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B77BE2" w:rsidRPr="005754A1" w:rsidP="00E23359">
      <w:pPr>
        <w:spacing w:line="360" w:lineRule="auto"/>
        <w:jc w:val="both"/>
        <w:rPr>
          <w:rtl/>
        </w:rPr>
      </w:pPr>
      <w:r w:rsidRPr="005754A1">
        <w:rPr>
          <w:rFonts w:hint="cs"/>
          <w:rtl/>
        </w:rPr>
        <w:t xml:space="preserve">יום </w:t>
      </w:r>
      <w:r w:rsidR="00E23359">
        <w:rPr>
          <w:rFonts w:hint="cs"/>
          <w:rtl/>
        </w:rPr>
        <w:t>ראשון</w:t>
      </w:r>
      <w:r w:rsidRPr="005754A1">
        <w:rPr>
          <w:rFonts w:hint="cs"/>
          <w:rtl/>
        </w:rPr>
        <w:t xml:space="preserve">, </w:t>
      </w:r>
      <w:r w:rsidR="00E23359">
        <w:rPr>
          <w:rFonts w:hint="cs"/>
          <w:rtl/>
        </w:rPr>
        <w:t>כד</w:t>
      </w:r>
      <w:r w:rsidRPr="005754A1" w:rsidR="007E133C">
        <w:rPr>
          <w:rFonts w:hint="cs"/>
          <w:rtl/>
        </w:rPr>
        <w:t xml:space="preserve"> אב</w:t>
      </w:r>
      <w:r w:rsidRPr="005754A1">
        <w:rPr>
          <w:rFonts w:hint="cs"/>
          <w:rtl/>
        </w:rPr>
        <w:t>, תשע"</w:t>
      </w:r>
      <w:r w:rsidRPr="005754A1" w:rsidR="003955BB">
        <w:rPr>
          <w:rFonts w:hint="cs"/>
          <w:rtl/>
        </w:rPr>
        <w:t>ח</w:t>
      </w:r>
    </w:p>
    <w:p w:rsidR="00B77BE2" w:rsidRPr="005754A1" w:rsidP="00E23359">
      <w:pPr>
        <w:spacing w:after="100" w:afterAutospacing="1" w:line="360" w:lineRule="auto"/>
        <w:jc w:val="both"/>
        <w:rPr>
          <w:rtl/>
        </w:rPr>
      </w:pPr>
      <w:r>
        <w:rPr>
          <w:rFonts w:hint="cs"/>
          <w:rtl/>
        </w:rPr>
        <w:t>25</w:t>
      </w:r>
      <w:r w:rsidRPr="005754A1" w:rsidR="007E133C">
        <w:rPr>
          <w:rFonts w:hint="cs"/>
          <w:rtl/>
        </w:rPr>
        <w:t xml:space="preserve"> </w:t>
      </w:r>
      <w:r w:rsidR="005A27A5">
        <w:rPr>
          <w:rFonts w:hint="cs"/>
          <w:rtl/>
        </w:rPr>
        <w:t>ב</w:t>
      </w:r>
      <w:r w:rsidRPr="005754A1" w:rsidR="007E133C">
        <w:rPr>
          <w:rFonts w:hint="cs"/>
          <w:rtl/>
        </w:rPr>
        <w:t>אוגוסט 2019</w:t>
      </w:r>
    </w:p>
    <w:p w:rsidR="005964B9" w:rsidRPr="00970032" w:rsidP="00E23359">
      <w:pPr>
        <w:spacing w:line="360" w:lineRule="auto"/>
        <w:jc w:val="both"/>
        <w:outlineLvl w:val="0"/>
        <w:rPr>
          <w:rtl/>
        </w:rPr>
      </w:pPr>
      <w:r w:rsidRPr="00970032">
        <w:rPr>
          <w:rtl/>
        </w:rPr>
        <w:t>לכבוד</w:t>
      </w:r>
    </w:p>
    <w:p w:rsidR="005964B9" w:rsidRPr="00970032" w:rsidP="00E23359">
      <w:pPr>
        <w:spacing w:line="360" w:lineRule="auto"/>
        <w:jc w:val="both"/>
        <w:rPr>
          <w:b/>
          <w:bCs/>
          <w:rtl/>
        </w:rPr>
      </w:pPr>
      <w:r w:rsidRPr="00970032">
        <w:rPr>
          <w:rtl/>
        </w:rPr>
        <w:t>ח</w:t>
      </w:r>
      <w:r w:rsidRPr="00970032">
        <w:rPr>
          <w:rFonts w:hint="cs"/>
          <w:rtl/>
        </w:rPr>
        <w:t>ה</w:t>
      </w:r>
      <w:r w:rsidRPr="00970032">
        <w:rPr>
          <w:rtl/>
        </w:rPr>
        <w:t>"כ</w:t>
      </w:r>
      <w:r w:rsidRPr="00970032">
        <w:rPr>
          <w:b/>
          <w:bCs/>
          <w:rtl/>
        </w:rPr>
        <w:t xml:space="preserve"> </w:t>
      </w:r>
      <w:r w:rsidR="003676F2">
        <w:rPr>
          <w:rFonts w:hint="cs"/>
          <w:b/>
          <w:bCs/>
          <w:rtl/>
        </w:rPr>
        <w:t>יואב קיש</w:t>
      </w:r>
    </w:p>
    <w:p w:rsidR="005964B9" w:rsidRPr="00970032" w:rsidP="00E23359">
      <w:pPr>
        <w:spacing w:line="360" w:lineRule="auto"/>
        <w:jc w:val="both"/>
        <w:rPr>
          <w:rtl/>
        </w:rPr>
      </w:pPr>
      <w:r w:rsidRPr="00970032">
        <w:rPr>
          <w:rtl/>
        </w:rPr>
        <w:t>יו"ר ועדת הפנים והגנת הסביבה</w:t>
      </w:r>
    </w:p>
    <w:p w:rsidR="005964B9" w:rsidRPr="00970032" w:rsidP="00E23359">
      <w:pPr>
        <w:spacing w:line="360" w:lineRule="auto"/>
        <w:jc w:val="both"/>
        <w:outlineLvl w:val="0"/>
        <w:rPr>
          <w:u w:val="single"/>
          <w:rtl/>
        </w:rPr>
      </w:pPr>
      <w:r w:rsidRPr="00970032">
        <w:rPr>
          <w:u w:val="single"/>
          <w:rtl/>
        </w:rPr>
        <w:t>כנסת</w:t>
      </w:r>
      <w:r w:rsidRPr="00970032">
        <w:rPr>
          <w:rFonts w:hint="cs"/>
          <w:u w:val="single"/>
          <w:rtl/>
        </w:rPr>
        <w:t xml:space="preserve"> ישראל</w:t>
      </w:r>
    </w:p>
    <w:p w:rsidR="005964B9" w:rsidRPr="00970032" w:rsidP="00E23359">
      <w:pPr>
        <w:spacing w:line="360" w:lineRule="auto"/>
        <w:jc w:val="both"/>
        <w:rPr>
          <w:rtl/>
        </w:rPr>
      </w:pPr>
    </w:p>
    <w:p w:rsidR="005964B9" w:rsidRPr="00970032" w:rsidP="00E23359">
      <w:pPr>
        <w:spacing w:line="360" w:lineRule="auto"/>
        <w:jc w:val="both"/>
        <w:outlineLvl w:val="0"/>
        <w:rPr>
          <w:b/>
          <w:bCs/>
          <w:u w:val="single"/>
          <w:rtl/>
        </w:rPr>
      </w:pPr>
      <w:r w:rsidRPr="00970032">
        <w:rPr>
          <w:rtl/>
        </w:rPr>
        <w:t xml:space="preserve">הנדון: </w:t>
      </w:r>
      <w:r w:rsidRPr="00970032">
        <w:rPr>
          <w:b/>
          <w:bCs/>
          <w:u w:val="single"/>
          <w:rtl/>
        </w:rPr>
        <w:t>דין וחשבון שנתי לפי סעיף 14א</w:t>
      </w:r>
      <w:r w:rsidRPr="00970032">
        <w:rPr>
          <w:rFonts w:hint="cs"/>
          <w:b/>
          <w:bCs/>
          <w:u w:val="single"/>
          <w:rtl/>
        </w:rPr>
        <w:t>'</w:t>
      </w:r>
      <w:r w:rsidRPr="00970032">
        <w:rPr>
          <w:b/>
          <w:bCs/>
          <w:u w:val="single"/>
          <w:rtl/>
        </w:rPr>
        <w:t xml:space="preserve"> לחוק שירותי הדת היהודיים</w:t>
      </w:r>
      <w:r w:rsidRPr="00970032">
        <w:rPr>
          <w:rFonts w:hint="cs"/>
          <w:b/>
          <w:bCs/>
          <w:u w:val="single"/>
          <w:rtl/>
        </w:rPr>
        <w:t xml:space="preserve"> לשנת </w:t>
      </w:r>
      <w:r w:rsidR="0047380D">
        <w:rPr>
          <w:rFonts w:hint="cs"/>
          <w:b/>
          <w:bCs/>
          <w:u w:val="single"/>
          <w:rtl/>
        </w:rPr>
        <w:t>2018</w:t>
      </w:r>
    </w:p>
    <w:p w:rsidR="005964B9" w:rsidRPr="00970032" w:rsidP="00E23359">
      <w:pPr>
        <w:spacing w:line="360" w:lineRule="auto"/>
        <w:jc w:val="both"/>
        <w:rPr>
          <w:b/>
          <w:bCs/>
          <w:rtl/>
        </w:rPr>
      </w:pPr>
    </w:p>
    <w:p w:rsidR="005964B9" w:rsidP="00E23359">
      <w:pPr>
        <w:pStyle w:val="ListParagraph"/>
        <w:numPr>
          <w:ilvl w:val="0"/>
          <w:numId w:val="37"/>
        </w:numPr>
        <w:tabs>
          <w:tab w:val="left" w:pos="5896"/>
        </w:tabs>
        <w:spacing w:line="360" w:lineRule="auto"/>
        <w:jc w:val="both"/>
        <w:rPr>
          <w:rtl/>
        </w:rPr>
      </w:pPr>
      <w:r w:rsidRPr="00970032">
        <w:rPr>
          <w:rtl/>
        </w:rPr>
        <w:t>בהתאם להוראת סעיף 14א(יא) לחוק שירותי הדת היהודיים</w:t>
      </w:r>
      <w:r w:rsidRPr="00970032">
        <w:rPr>
          <w:rFonts w:hint="cs"/>
          <w:rtl/>
        </w:rPr>
        <w:t xml:space="preserve"> </w:t>
      </w:r>
      <w:r w:rsidRPr="00970032">
        <w:rPr>
          <w:rtl/>
        </w:rPr>
        <w:t>[נוסח משולב], התשל"א-1971</w:t>
      </w:r>
      <w:r w:rsidRPr="00970032">
        <w:rPr>
          <w:rFonts w:hint="cs"/>
          <w:rtl/>
        </w:rPr>
        <w:t xml:space="preserve"> (להלן: </w:t>
      </w:r>
      <w:r w:rsidRPr="005754A1">
        <w:rPr>
          <w:rFonts w:hint="cs"/>
          <w:b/>
          <w:bCs/>
          <w:rtl/>
        </w:rPr>
        <w:t>"החוק"</w:t>
      </w:r>
      <w:r w:rsidRPr="00970032">
        <w:rPr>
          <w:rFonts w:hint="cs"/>
          <w:rtl/>
        </w:rPr>
        <w:t>)</w:t>
      </w:r>
      <w:sdt>
        <w:sdtPr>
          <w:rPr>
            <w:rtl/>
          </w:rPr>
          <w:alias w:val="תקציר"/>
          <w:id w:val="1198667289"/>
          <w:dataBinding w:prefixMappings="xmlns:ns0='http://schemas.microsoft.com/office/2006/coverPageProps'" w:xpath="/ns0:CoverPageProperties[1]/ns0:Abstract[1]" w:storeItemID="{55AF091B-3C7A-41E3-B477-F2FDAA23CFDA}"/>
          <w:text/>
        </w:sdtPr>
        <w:sdtContent>
          <w:r w:rsidR="005754A1">
            <w:rPr>
              <w:rFonts w:hint="cs"/>
              <w:rtl/>
            </w:rPr>
            <w:t xml:space="preserve"> "השר יגיש דין וחשבון בכתב על הפיקוח והאכיפה של הוראות סעיף זה, תוך פירוט לגבי גופי הקבורה השונים; הדין וחשבון כאמור יוגש לוועדת הפנים ואיכות הסביבה של הכנסת, אחת לשנה ולא יאוחר מ-30 ביוני של השנה שלאחר השנה שלגביה הוגש הדין וחשבון".  </w:t>
          </w:r>
        </w:sdtContent>
      </w:sdt>
      <w:r w:rsidR="003676F2">
        <w:rPr>
          <w:rFonts w:hint="cs"/>
          <w:rtl/>
        </w:rPr>
        <w:t xml:space="preserve">הריני להתכבד </w:t>
      </w:r>
      <w:r w:rsidRPr="00970032">
        <w:rPr>
          <w:rtl/>
        </w:rPr>
        <w:t xml:space="preserve"> </w:t>
      </w:r>
      <w:r w:rsidR="003676F2">
        <w:rPr>
          <w:rFonts w:hint="cs"/>
          <w:rtl/>
        </w:rPr>
        <w:t>ו</w:t>
      </w:r>
      <w:r w:rsidRPr="00970032">
        <w:rPr>
          <w:rtl/>
        </w:rPr>
        <w:t>להניח בפני ועדת הפנים ו</w:t>
      </w:r>
      <w:r w:rsidRPr="00970032">
        <w:rPr>
          <w:rFonts w:hint="cs"/>
          <w:rtl/>
        </w:rPr>
        <w:t>הגנת</w:t>
      </w:r>
      <w:r w:rsidRPr="00970032">
        <w:rPr>
          <w:rtl/>
        </w:rPr>
        <w:t xml:space="preserve"> הסביבה של הכנסת דין וחשבון שנת</w:t>
      </w:r>
      <w:r w:rsidR="003676F2">
        <w:rPr>
          <w:rtl/>
        </w:rPr>
        <w:t>י על הפעולות שנקט המשרד לשירותי</w:t>
      </w:r>
      <w:r w:rsidR="003676F2">
        <w:rPr>
          <w:rFonts w:hint="cs"/>
          <w:rtl/>
        </w:rPr>
        <w:t>-</w:t>
      </w:r>
      <w:r w:rsidRPr="00970032">
        <w:rPr>
          <w:rtl/>
        </w:rPr>
        <w:t>דת</w:t>
      </w:r>
      <w:r w:rsidR="003676F2">
        <w:rPr>
          <w:rFonts w:hint="cs"/>
          <w:rtl/>
        </w:rPr>
        <w:t xml:space="preserve"> יהודיים</w:t>
      </w:r>
      <w:r w:rsidRPr="00970032">
        <w:rPr>
          <w:rtl/>
        </w:rPr>
        <w:t xml:space="preserve"> (להלן: </w:t>
      </w:r>
      <w:r w:rsidRPr="005754A1">
        <w:rPr>
          <w:b/>
          <w:bCs/>
          <w:rtl/>
        </w:rPr>
        <w:t>"המשרד"</w:t>
      </w:r>
      <w:r w:rsidRPr="00970032">
        <w:rPr>
          <w:rtl/>
        </w:rPr>
        <w:t xml:space="preserve">) לפיקוח ולאכיפת הוראות </w:t>
      </w:r>
      <w:r w:rsidRPr="00970032" w:rsidR="00266C87">
        <w:rPr>
          <w:rFonts w:hint="cs"/>
          <w:rtl/>
        </w:rPr>
        <w:t>סעיף זה.</w:t>
      </w:r>
    </w:p>
    <w:p w:rsidR="007E133C" w:rsidP="00E23359">
      <w:pPr>
        <w:pStyle w:val="ListParagraph"/>
        <w:numPr>
          <w:ilvl w:val="0"/>
          <w:numId w:val="37"/>
        </w:numPr>
        <w:spacing w:line="360" w:lineRule="auto"/>
        <w:contextualSpacing/>
        <w:jc w:val="both"/>
        <w:rPr>
          <w:rFonts w:cs="Times New Roman"/>
          <w:u w:val="single"/>
        </w:rPr>
      </w:pPr>
      <w:r>
        <w:rPr>
          <w:rFonts w:ascii="David" w:hAnsi="David"/>
          <w:b/>
          <w:bCs/>
          <w:u w:val="single"/>
          <w:rtl/>
        </w:rPr>
        <w:t>הסדרת תחום הקבורה</w:t>
      </w:r>
      <w:r>
        <w:rPr>
          <w:rFonts w:ascii="David" w:hAnsi="David"/>
          <w:u w:val="single"/>
          <w:rtl/>
        </w:rPr>
        <w:t>:</w:t>
      </w:r>
      <w:r>
        <w:rPr>
          <w:rFonts w:ascii="David" w:hAnsi="David"/>
          <w:b/>
          <w:bCs/>
          <w:u w:val="single"/>
          <w:rtl/>
        </w:rPr>
        <w:t xml:space="preserve"> קידום תיקוני חקיקה, קביעת הנחיות ונהלים חדשים לצורך הסדרת עניינים שונים בתחום הקבורה</w:t>
      </w:r>
      <w:r>
        <w:rPr>
          <w:rFonts w:ascii="David" w:hAnsi="David"/>
          <w:b/>
          <w:bCs/>
          <w:rtl/>
        </w:rPr>
        <w:t>.</w:t>
      </w:r>
    </w:p>
    <w:p w:rsidR="007E133C" w:rsidRPr="005754A1" w:rsidP="00E23359">
      <w:pPr>
        <w:pStyle w:val="ListParagraph"/>
        <w:numPr>
          <w:ilvl w:val="1"/>
          <w:numId w:val="38"/>
        </w:numPr>
        <w:spacing w:line="360" w:lineRule="auto"/>
        <w:contextualSpacing/>
        <w:jc w:val="both"/>
        <w:rPr>
          <w:u w:val="single"/>
        </w:rPr>
      </w:pPr>
      <w:r w:rsidRPr="005754A1">
        <w:rPr>
          <w:rFonts w:ascii="David" w:hAnsi="David"/>
          <w:u w:val="single"/>
          <w:rtl/>
        </w:rPr>
        <w:t>תזכיר הצעת חוק הקבורה תשע"ה-2015:</w:t>
      </w:r>
      <w:r w:rsidRPr="005754A1">
        <w:rPr>
          <w:rFonts w:ascii="David" w:hAnsi="David"/>
          <w:rtl/>
        </w:rPr>
        <w:t xml:space="preserve"> בחודש 04/2015 הפיץ המשרד תזכיר חוק של הצעת חוק קבורה חדש, להערות הציבור, </w:t>
      </w:r>
      <w:r w:rsidRPr="005754A1">
        <w:rPr>
          <w:rFonts w:ascii="David" w:hAnsi="David"/>
          <w:rtl/>
        </w:rPr>
        <w:t>המאגם</w:t>
      </w:r>
      <w:r w:rsidRPr="005754A1">
        <w:rPr>
          <w:rFonts w:ascii="David" w:hAnsi="David"/>
          <w:rtl/>
        </w:rPr>
        <w:t xml:space="preserve"> ומסדיר את כל תחום הקבורה בארץ. במהלך השנים 2016-</w:t>
      </w:r>
      <w:r w:rsidRPr="005754A1" w:rsidR="005754A1">
        <w:rPr>
          <w:rFonts w:ascii="David" w:hAnsi="David"/>
          <w:rtl/>
        </w:rPr>
        <w:t>201</w:t>
      </w:r>
      <w:r w:rsidR="005754A1">
        <w:rPr>
          <w:rFonts w:ascii="David" w:hAnsi="David" w:hint="cs"/>
          <w:rtl/>
        </w:rPr>
        <w:t>8</w:t>
      </w:r>
      <w:r w:rsidRPr="005754A1" w:rsidR="005754A1">
        <w:rPr>
          <w:rFonts w:ascii="David" w:hAnsi="David"/>
          <w:rtl/>
        </w:rPr>
        <w:t xml:space="preserve"> </w:t>
      </w:r>
      <w:r w:rsidRPr="005754A1">
        <w:rPr>
          <w:rFonts w:ascii="David" w:hAnsi="David"/>
          <w:rtl/>
        </w:rPr>
        <w:t>קידם המשרד דיונים על סעיפי החוק מול הרפרנטים השונים במשרד המשפטים כמו גם מול משרדי ממשלה אחרים ומול יחידות סמך שלהן ממשק לתחום הקבורה וכן מול בעלי עניין נוספים. בימים אלו אנו מצויים בשלבים האחרונים של התיקונים שתואמו מול גורמים אלו, ובכוונת המשרד לקדם פרסום הצעת החוק בחודשים הקרובים.</w:t>
      </w:r>
    </w:p>
    <w:p w:rsidR="007E133C" w:rsidRPr="005754A1" w:rsidP="00E23359">
      <w:pPr>
        <w:pStyle w:val="ListParagraph"/>
        <w:numPr>
          <w:ilvl w:val="1"/>
          <w:numId w:val="37"/>
        </w:numPr>
        <w:spacing w:line="360" w:lineRule="auto"/>
        <w:contextualSpacing/>
        <w:jc w:val="both"/>
        <w:rPr>
          <w:rFonts w:cs="Times New Roman"/>
        </w:rPr>
      </w:pPr>
      <w:r w:rsidRPr="005754A1">
        <w:rPr>
          <w:rFonts w:ascii="David" w:hAnsi="David"/>
          <w:rtl/>
        </w:rPr>
        <w:t xml:space="preserve"> להלן עיקרי ההצעה: נכון להיום תחום הקבורה הנמנה על שירותי הדת בישראל, מוסדר באמצעות: </w:t>
      </w:r>
    </w:p>
    <w:p w:rsidR="007E133C" w:rsidP="00E23359">
      <w:pPr>
        <w:pStyle w:val="ListParagraph"/>
        <w:numPr>
          <w:ilvl w:val="0"/>
          <w:numId w:val="39"/>
        </w:numPr>
        <w:spacing w:line="360" w:lineRule="auto"/>
        <w:contextualSpacing/>
        <w:jc w:val="both"/>
        <w:rPr>
          <w:rFonts w:ascii="David" w:hAnsi="David"/>
        </w:rPr>
      </w:pPr>
      <w:r>
        <w:rPr>
          <w:rFonts w:ascii="David" w:hAnsi="David"/>
          <w:rtl/>
        </w:rPr>
        <w:t>חוק שירותי הדת היהודיים [נוסח משולב], התשל"א-1971.</w:t>
      </w:r>
    </w:p>
    <w:p w:rsidR="007E133C" w:rsidP="00E23359">
      <w:pPr>
        <w:pStyle w:val="ListParagraph"/>
        <w:numPr>
          <w:ilvl w:val="0"/>
          <w:numId w:val="39"/>
        </w:numPr>
        <w:spacing w:line="360" w:lineRule="auto"/>
        <w:contextualSpacing/>
        <w:jc w:val="both"/>
        <w:rPr>
          <w:rFonts w:ascii="David" w:hAnsi="David"/>
        </w:rPr>
      </w:pPr>
      <w:r>
        <w:rPr>
          <w:rFonts w:ascii="David" w:hAnsi="David"/>
          <w:rtl/>
        </w:rPr>
        <w:t>תקנות שירותי הדת היהודיים (חברות לענייני קבורה), התשכ"ז-1966.</w:t>
      </w:r>
    </w:p>
    <w:p w:rsidR="007E133C" w:rsidP="00E23359">
      <w:pPr>
        <w:pStyle w:val="ListParagraph"/>
        <w:numPr>
          <w:ilvl w:val="0"/>
          <w:numId w:val="39"/>
        </w:numPr>
        <w:spacing w:line="360" w:lineRule="auto"/>
        <w:contextualSpacing/>
        <w:jc w:val="both"/>
        <w:rPr>
          <w:rFonts w:ascii="David" w:hAnsi="David"/>
          <w:rtl/>
        </w:rPr>
      </w:pPr>
      <w:r>
        <w:rPr>
          <w:rFonts w:ascii="David" w:hAnsi="David"/>
          <w:rtl/>
        </w:rPr>
        <w:t>חוק הזכות לקבורה אזרחית חלופית, התשנ"ו-1996.</w:t>
      </w:r>
    </w:p>
    <w:p w:rsidR="007E133C" w:rsidP="00E23359">
      <w:pPr>
        <w:pStyle w:val="ListParagraph"/>
        <w:numPr>
          <w:ilvl w:val="0"/>
          <w:numId w:val="39"/>
        </w:numPr>
        <w:spacing w:line="360" w:lineRule="auto"/>
        <w:contextualSpacing/>
        <w:jc w:val="both"/>
        <w:rPr>
          <w:rFonts w:cs="Times New Roman"/>
        </w:rPr>
      </w:pPr>
      <w:r>
        <w:rPr>
          <w:rFonts w:ascii="David" w:hAnsi="David"/>
          <w:rtl/>
        </w:rPr>
        <w:t>תקנות הזכות לקבורה אזרחית חלופית (רישוי תאגידים לענייני קבורה. וקביעת נוהלי קבורה), התשנ"ט-1998.</w:t>
      </w:r>
    </w:p>
    <w:p w:rsidR="007E133C" w:rsidP="00E23359">
      <w:pPr>
        <w:pStyle w:val="ListParagraph"/>
        <w:numPr>
          <w:ilvl w:val="0"/>
          <w:numId w:val="39"/>
        </w:numPr>
        <w:spacing w:line="360" w:lineRule="auto"/>
        <w:contextualSpacing/>
        <w:jc w:val="both"/>
        <w:rPr>
          <w:rtl/>
        </w:rPr>
      </w:pPr>
      <w:r>
        <w:rPr>
          <w:rFonts w:ascii="David" w:hAnsi="David"/>
          <w:rtl/>
        </w:rPr>
        <w:t>חוק הביטוח הלאומי [נוסח משולב], התשנ"ה-1995.</w:t>
      </w:r>
    </w:p>
    <w:p w:rsidR="007E133C" w:rsidP="00E23359">
      <w:pPr>
        <w:pStyle w:val="ListParagraph"/>
        <w:numPr>
          <w:ilvl w:val="0"/>
          <w:numId w:val="39"/>
        </w:numPr>
        <w:spacing w:line="360" w:lineRule="auto"/>
        <w:contextualSpacing/>
        <w:jc w:val="both"/>
        <w:rPr>
          <w:rtl/>
        </w:rPr>
      </w:pPr>
      <w:r>
        <w:rPr>
          <w:rFonts w:ascii="David" w:hAnsi="David"/>
          <w:rtl/>
        </w:rPr>
        <w:t xml:space="preserve">תקנות הביטוח הלאומי (דמי קבורה), התשל"ו-1976. </w:t>
      </w:r>
    </w:p>
    <w:p w:rsidR="007E133C" w:rsidP="00E23359">
      <w:pPr>
        <w:pStyle w:val="ListParagraph"/>
        <w:numPr>
          <w:ilvl w:val="0"/>
          <w:numId w:val="39"/>
        </w:numPr>
        <w:spacing w:line="360" w:lineRule="auto"/>
        <w:contextualSpacing/>
        <w:jc w:val="both"/>
        <w:rPr>
          <w:rtl/>
        </w:rPr>
      </w:pPr>
      <w:r>
        <w:rPr>
          <w:rFonts w:ascii="David" w:hAnsi="David"/>
          <w:rtl/>
        </w:rPr>
        <w:t>תקנות בריאות העם (קבורה מחדש), 1941.</w:t>
      </w:r>
    </w:p>
    <w:p w:rsidR="007E133C" w:rsidP="00E23359">
      <w:pPr>
        <w:pStyle w:val="ListParagraph"/>
        <w:numPr>
          <w:ilvl w:val="0"/>
          <w:numId w:val="39"/>
        </w:numPr>
        <w:spacing w:line="360" w:lineRule="auto"/>
        <w:contextualSpacing/>
        <w:jc w:val="both"/>
      </w:pPr>
      <w:r>
        <w:rPr>
          <w:rFonts w:ascii="David" w:hAnsi="David"/>
          <w:rtl/>
        </w:rPr>
        <w:t>בפקודת בריאות העם  1940 חלק ג'.</w:t>
      </w:r>
    </w:p>
    <w:p w:rsidR="007E133C" w:rsidP="00E23359">
      <w:pPr>
        <w:pStyle w:val="ListParagraph"/>
        <w:numPr>
          <w:ilvl w:val="2"/>
          <w:numId w:val="37"/>
        </w:numPr>
        <w:spacing w:line="360" w:lineRule="auto"/>
        <w:contextualSpacing/>
        <w:jc w:val="both"/>
      </w:pPr>
      <w:r>
        <w:rPr>
          <w:rFonts w:ascii="David" w:hAnsi="David"/>
          <w:rtl/>
        </w:rPr>
        <w:t>במשך השנים התפתחה החקיקה בתחום זה, במידה רבה, על-פי צרכי השעה ולא במסגרת הליך חקיקה כולל ומקיף. החוק המוצע יובא במקום הוראות סעיפים 14א' עד 14ב' לחוק שירותי הדת היהודים, והוא מביא עמו בשורה של הסדרה הדוקה יותר של רישוי הקבורה, מנגנון מפורט של התשלומים אותם ניתן לגבות בגין רכישת חלקות קבר</w:t>
      </w:r>
      <w:r w:rsidR="005754A1">
        <w:rPr>
          <w:rFonts w:ascii="David" w:hAnsi="David" w:hint="cs"/>
          <w:rtl/>
        </w:rPr>
        <w:t xml:space="preserve"> </w:t>
      </w:r>
      <w:r>
        <w:rPr>
          <w:rFonts w:ascii="David" w:hAnsi="David"/>
          <w:rtl/>
        </w:rPr>
        <w:t>- לסוגיהן השונות, מנגנון אכיפה מנהלית מתקדם הכולל סט שלם של אמצעי אכיפה, בהטלת עיצומים כספיים ובהטלת אחריות אישית על מנהלים.</w:t>
      </w:r>
    </w:p>
    <w:p w:rsidR="007E133C" w:rsidP="00E23359">
      <w:pPr>
        <w:pStyle w:val="ListParagraph"/>
        <w:numPr>
          <w:ilvl w:val="2"/>
          <w:numId w:val="37"/>
        </w:numPr>
        <w:spacing w:line="360" w:lineRule="auto"/>
        <w:contextualSpacing/>
        <w:jc w:val="both"/>
        <w:rPr>
          <w:rFonts w:ascii="David" w:hAnsi="David"/>
        </w:rPr>
      </w:pPr>
      <w:r>
        <w:rPr>
          <w:rFonts w:ascii="David" w:hAnsi="David"/>
          <w:rtl/>
        </w:rPr>
        <w:t xml:space="preserve">החוק המוצע כולל שישה חלקים: </w:t>
      </w:r>
    </w:p>
    <w:p w:rsidR="0047380D" w:rsidRPr="0047380D" w:rsidP="00E23359">
      <w:pPr>
        <w:pStyle w:val="ListParagraph"/>
        <w:spacing w:line="360" w:lineRule="auto"/>
        <w:ind w:left="1800"/>
        <w:contextualSpacing/>
        <w:jc w:val="both"/>
        <w:rPr>
          <w:rFonts w:ascii="David" w:hAnsi="David"/>
          <w:rtl/>
        </w:rPr>
      </w:pPr>
      <w:r>
        <w:rPr>
          <w:rFonts w:ascii="David" w:hAnsi="David"/>
          <w:rtl/>
        </w:rPr>
        <w:t>א.</w:t>
      </w:r>
      <w:r>
        <w:rPr>
          <w:rFonts w:ascii="David" w:hAnsi="David"/>
          <w:rtl/>
        </w:rPr>
        <w:tab/>
      </w:r>
      <w:r w:rsidRPr="0047380D">
        <w:rPr>
          <w:rFonts w:ascii="David" w:hAnsi="David"/>
          <w:rtl/>
        </w:rPr>
        <w:t>החלק הראשון עוסק במטרות החוק ובמונחיו;</w:t>
      </w:r>
    </w:p>
    <w:p w:rsidR="0047380D" w:rsidRPr="0047380D" w:rsidP="00E23359">
      <w:pPr>
        <w:pStyle w:val="ListParagraph"/>
        <w:spacing w:line="360" w:lineRule="auto"/>
        <w:ind w:left="2160" w:hanging="360"/>
        <w:contextualSpacing/>
        <w:jc w:val="both"/>
        <w:rPr>
          <w:rFonts w:ascii="David" w:hAnsi="David"/>
          <w:rtl/>
        </w:rPr>
      </w:pPr>
      <w:r>
        <w:rPr>
          <w:rFonts w:ascii="David" w:hAnsi="David"/>
          <w:rtl/>
        </w:rPr>
        <w:t>ב.</w:t>
      </w:r>
      <w:r>
        <w:rPr>
          <w:rFonts w:ascii="David" w:hAnsi="David"/>
          <w:rtl/>
        </w:rPr>
        <w:tab/>
      </w:r>
      <w:r w:rsidRPr="0047380D">
        <w:rPr>
          <w:rFonts w:ascii="David" w:hAnsi="David"/>
          <w:rtl/>
        </w:rPr>
        <w:t xml:space="preserve">החלק השני עוסק בהסדרת רישוי כולל ומקיף לגופים הפועלים בתחום והפיקוח עליו; </w:t>
      </w:r>
    </w:p>
    <w:p w:rsidR="0047380D" w:rsidRPr="0047380D" w:rsidP="00E23359">
      <w:pPr>
        <w:pStyle w:val="ListParagraph"/>
        <w:spacing w:line="360" w:lineRule="auto"/>
        <w:ind w:left="2160" w:hanging="360"/>
        <w:contextualSpacing/>
        <w:jc w:val="both"/>
        <w:rPr>
          <w:rFonts w:ascii="David" w:hAnsi="David"/>
          <w:rtl/>
        </w:rPr>
      </w:pPr>
      <w:r w:rsidRPr="0047380D">
        <w:rPr>
          <w:rFonts w:ascii="David" w:hAnsi="David"/>
          <w:rtl/>
        </w:rPr>
        <w:t>ג.</w:t>
      </w:r>
      <w:r w:rsidRPr="0047380D">
        <w:rPr>
          <w:rFonts w:ascii="David" w:hAnsi="David"/>
          <w:rtl/>
        </w:rPr>
        <w:tab/>
        <w:t xml:space="preserve">החלק השלישי עניינו בזכות להיקבר ובכללים ברורים ומפורטים לגביית תשלומים בגין חלקות קבר ולהגנה על זכויות משפחות הנפטר; </w:t>
      </w:r>
    </w:p>
    <w:p w:rsidR="0047380D" w:rsidRPr="0047380D" w:rsidP="00E23359">
      <w:pPr>
        <w:pStyle w:val="ListParagraph"/>
        <w:spacing w:line="360" w:lineRule="auto"/>
        <w:ind w:left="2160" w:hanging="360"/>
        <w:contextualSpacing/>
        <w:jc w:val="both"/>
        <w:rPr>
          <w:rFonts w:ascii="David" w:hAnsi="David"/>
          <w:rtl/>
        </w:rPr>
      </w:pPr>
      <w:r>
        <w:rPr>
          <w:rFonts w:ascii="David" w:hAnsi="David"/>
          <w:rtl/>
        </w:rPr>
        <w:t>ד.</w:t>
      </w:r>
      <w:r>
        <w:rPr>
          <w:rFonts w:ascii="David" w:hAnsi="David"/>
          <w:rtl/>
        </w:rPr>
        <w:tab/>
      </w:r>
      <w:r w:rsidRPr="0047380D">
        <w:rPr>
          <w:rFonts w:ascii="David" w:hAnsi="David"/>
          <w:rtl/>
        </w:rPr>
        <w:t xml:space="preserve">החלק הרביעי נותן מענה לקבורה אזרחית חלופית על דרך של מיזוג החקיקה הקיימת בתחום לתוך החוק המוצע והאחדת כלליהן של הקבורה היהודית מזה ושל הקבורה האזרחית מזה; </w:t>
      </w:r>
    </w:p>
    <w:p w:rsidR="0047380D" w:rsidP="00E23359">
      <w:pPr>
        <w:pStyle w:val="ListParagraph"/>
        <w:spacing w:line="360" w:lineRule="auto"/>
        <w:ind w:left="2160" w:hanging="360"/>
        <w:contextualSpacing/>
        <w:jc w:val="both"/>
        <w:rPr>
          <w:rFonts w:ascii="David" w:hAnsi="David"/>
          <w:rtl/>
        </w:rPr>
      </w:pPr>
      <w:r w:rsidRPr="0047380D">
        <w:rPr>
          <w:rFonts w:ascii="David" w:hAnsi="David"/>
          <w:rtl/>
        </w:rPr>
        <w:t>ה.</w:t>
      </w:r>
      <w:r w:rsidRPr="0047380D">
        <w:rPr>
          <w:rFonts w:ascii="David" w:hAnsi="David"/>
          <w:rtl/>
        </w:rPr>
        <w:tab/>
        <w:t>החלק החמישי</w:t>
      </w:r>
      <w:r w:rsidR="00E23359">
        <w:rPr>
          <w:rFonts w:ascii="David" w:hAnsi="David" w:hint="cs"/>
          <w:rtl/>
        </w:rPr>
        <w:t xml:space="preserve"> </w:t>
      </w:r>
      <w:r w:rsidRPr="0047380D">
        <w:rPr>
          <w:rFonts w:ascii="David" w:hAnsi="David"/>
          <w:rtl/>
        </w:rPr>
        <w:t xml:space="preserve">- הינו החידוש המרכזי בדבר חקיקה זה ועניינו בהענקת אמצעי אכיפה מנהלים מתקדמים למשרד הממונה; </w:t>
      </w:r>
    </w:p>
    <w:p w:rsidR="0047380D" w:rsidP="00E23359">
      <w:pPr>
        <w:pStyle w:val="ListParagraph"/>
        <w:spacing w:line="360" w:lineRule="auto"/>
        <w:ind w:left="2160" w:hanging="360"/>
        <w:contextualSpacing/>
        <w:jc w:val="both"/>
        <w:rPr>
          <w:rFonts w:ascii="David" w:hAnsi="David"/>
        </w:rPr>
      </w:pPr>
      <w:r>
        <w:rPr>
          <w:rFonts w:ascii="David" w:hAnsi="David" w:hint="cs"/>
          <w:rtl/>
        </w:rPr>
        <w:t xml:space="preserve">ו.  </w:t>
      </w:r>
      <w:r w:rsidRPr="0047380D">
        <w:rPr>
          <w:rFonts w:ascii="David" w:hAnsi="David"/>
          <w:rtl/>
        </w:rPr>
        <w:t>החלק השישי הכולל הוראות כלליות: הזכות להיקבר בכבוד, הזכות להיקבר כפי אמונתו של אדם והזכות ליחס הוגן ולדמי קבורה הוגנים מידי גופי הקבורה הפועלים בתחום.</w:t>
      </w:r>
    </w:p>
    <w:p w:rsidR="007E133C" w:rsidP="00E23359">
      <w:pPr>
        <w:pStyle w:val="ListParagraph"/>
        <w:numPr>
          <w:ilvl w:val="2"/>
          <w:numId w:val="37"/>
        </w:numPr>
        <w:spacing w:line="360" w:lineRule="auto"/>
        <w:contextualSpacing/>
        <w:jc w:val="both"/>
      </w:pPr>
      <w:r>
        <w:rPr>
          <w:rFonts w:ascii="David" w:hAnsi="David"/>
          <w:rtl/>
        </w:rPr>
        <w:t>מערכות השלטון ובראשן המשרד לשירותי דת פועלות במשך שנים לביסוסן של זכויות אלו ולהגן עליהן. מחסור בכלי פיקוח ואכיפה נאותים בידי המשרד הממונה, פעולתם הלא מתואמת של מספר גורמי שלטון בתחום זה, לצד המשרד הממונה, בהם: המוסד לביטוח לאומי, משרד הבריאות ומנהל מקרקעי ישראל, הביאו לכרסום ולפגיעה בזכות חשובה זו.</w:t>
      </w:r>
    </w:p>
    <w:p w:rsidR="007E133C" w:rsidP="00E23359">
      <w:pPr>
        <w:pStyle w:val="ListParagraph"/>
        <w:numPr>
          <w:ilvl w:val="2"/>
          <w:numId w:val="37"/>
        </w:numPr>
        <w:spacing w:line="360" w:lineRule="auto"/>
        <w:contextualSpacing/>
        <w:jc w:val="both"/>
        <w:rPr>
          <w:rFonts w:ascii="David" w:hAnsi="David"/>
        </w:rPr>
      </w:pPr>
      <w:r>
        <w:rPr>
          <w:rFonts w:ascii="David" w:hAnsi="David"/>
          <w:rtl/>
        </w:rPr>
        <w:t xml:space="preserve">על מנת למגר את התופעות המתוארות לעיל ולהגן כראוי על זכות הקבורה, שקד המשרד הממונה </w:t>
      </w:r>
      <w:r>
        <w:rPr>
          <w:rFonts w:ascii="David" w:hAnsi="David"/>
          <w:color w:val="1F497D"/>
          <w:rtl/>
        </w:rPr>
        <w:t> </w:t>
      </w:r>
      <w:r w:rsidRPr="005754A1">
        <w:rPr>
          <w:rFonts w:ascii="David" w:hAnsi="David"/>
          <w:rtl/>
        </w:rPr>
        <w:t>בשנים</w:t>
      </w:r>
      <w:r>
        <w:rPr>
          <w:rFonts w:ascii="David" w:hAnsi="David"/>
          <w:rtl/>
        </w:rPr>
        <w:t xml:space="preserve"> האחרונות על כתיבתה של הצעת חוק לעיגון הצרכים בתחום זה בחיקוק ייחודי כולל ומקיף, אשר ייתן מענה ראוי לצורכי התחום וליכולת האכיפה והפיקוח של המשרד לגביו. </w:t>
      </w:r>
    </w:p>
    <w:p w:rsidR="007E133C" w:rsidP="00E23359">
      <w:pPr>
        <w:pStyle w:val="ListParagraph"/>
        <w:numPr>
          <w:ilvl w:val="2"/>
          <w:numId w:val="37"/>
        </w:numPr>
        <w:spacing w:line="360" w:lineRule="auto"/>
        <w:contextualSpacing/>
        <w:jc w:val="both"/>
        <w:rPr>
          <w:rFonts w:ascii="David" w:hAnsi="David"/>
        </w:rPr>
      </w:pPr>
      <w:r>
        <w:rPr>
          <w:rFonts w:ascii="David" w:hAnsi="David"/>
          <w:b/>
          <w:bCs/>
          <w:rtl/>
        </w:rPr>
        <w:t> </w:t>
      </w:r>
      <w:r>
        <w:rPr>
          <w:rFonts w:ascii="David" w:hAnsi="David"/>
          <w:rtl/>
        </w:rPr>
        <w:t xml:space="preserve">הסדרת תעריפי קבורה- תעריפים עבור רכישת חלקות חריגות </w:t>
      </w:r>
      <w:r>
        <w:rPr>
          <w:rFonts w:ascii="David" w:hAnsi="David"/>
          <w:rtl/>
        </w:rPr>
        <w:t>ובבי"ע</w:t>
      </w:r>
      <w:r>
        <w:rPr>
          <w:rFonts w:ascii="David" w:hAnsi="David"/>
          <w:rtl/>
        </w:rPr>
        <w:t xml:space="preserve"> סגורים שעד כה טרם הוסדרו בחוק הקיים, יוסדרו ויעוגנו.</w:t>
      </w:r>
    </w:p>
    <w:p w:rsidR="005A27A5" w:rsidRPr="005754A1" w:rsidP="00E23359">
      <w:pPr>
        <w:pStyle w:val="ListParagraph"/>
        <w:numPr>
          <w:ilvl w:val="2"/>
          <w:numId w:val="37"/>
        </w:numPr>
        <w:spacing w:line="360" w:lineRule="auto"/>
        <w:jc w:val="both"/>
        <w:rPr>
          <w:rFonts w:ascii="David" w:hAnsi="David"/>
          <w:rtl/>
        </w:rPr>
      </w:pPr>
      <w:r w:rsidRPr="005754A1">
        <w:rPr>
          <w:rFonts w:ascii="David" w:hAnsi="David" w:hint="cs"/>
          <w:rtl/>
        </w:rPr>
        <w:t xml:space="preserve">יצוין </w:t>
      </w:r>
      <w:r w:rsidRPr="005754A1">
        <w:rPr>
          <w:rFonts w:ascii="David" w:hAnsi="David"/>
          <w:rtl/>
        </w:rPr>
        <w:t xml:space="preserve">כי במקביל לקידום הצעת החוק שמטרתה הסדרה רוחבית של תחום    הקבורה, המשרד פעל באפיקים נוספים, באמצעים הנתונים בידיו, כדי להסדיר סוגיות </w:t>
      </w:r>
      <w:r w:rsidRPr="005754A1">
        <w:rPr>
          <w:rFonts w:ascii="David" w:hAnsi="David"/>
          <w:rtl/>
        </w:rPr>
        <w:t>מסויימות</w:t>
      </w:r>
      <w:r w:rsidRPr="005754A1">
        <w:rPr>
          <w:rFonts w:ascii="David" w:hAnsi="David"/>
          <w:rtl/>
        </w:rPr>
        <w:t xml:space="preserve"> בנושא הקבורה. כך למשל, במהלך שנת 2018  הוציא המשרד מספר נהלים שפורסמו בחוזרי מנכ"ל ועדכן את תנאי רישיון הקבורה, בין היתר בנושאים הבאים:</w:t>
      </w:r>
    </w:p>
    <w:p w:rsidR="007E133C" w:rsidRPr="005754A1" w:rsidP="00E23359">
      <w:pPr>
        <w:pStyle w:val="ListParagraph"/>
        <w:numPr>
          <w:ilvl w:val="0"/>
          <w:numId w:val="42"/>
        </w:numPr>
        <w:spacing w:after="160" w:line="360" w:lineRule="auto"/>
        <w:contextualSpacing/>
        <w:jc w:val="both"/>
        <w:rPr>
          <w:rFonts w:ascii="David" w:hAnsi="David"/>
          <w:sz w:val="22"/>
          <w:szCs w:val="22"/>
          <w:rtl/>
        </w:rPr>
      </w:pPr>
      <w:r w:rsidRPr="005754A1">
        <w:rPr>
          <w:rFonts w:ascii="David" w:hAnsi="David"/>
          <w:rtl/>
        </w:rPr>
        <w:t xml:space="preserve">הנחיות והוראות לפעילות בתחום הקבורה (חוזר מנכ"ל </w:t>
      </w:r>
      <w:r w:rsidRPr="005754A1">
        <w:rPr>
          <w:rFonts w:ascii="David" w:hAnsi="David"/>
          <w:rtl/>
        </w:rPr>
        <w:t>עח</w:t>
      </w:r>
      <w:r w:rsidRPr="005754A1">
        <w:rPr>
          <w:rFonts w:ascii="David" w:hAnsi="David"/>
          <w:rtl/>
        </w:rPr>
        <w:t xml:space="preserve">/1, מרץ 2018, פרק 862).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החובה לחיסון טהרנים העוסקים בקבורה (שם, סעיף 5). </w:t>
      </w:r>
    </w:p>
    <w:p w:rsidR="007E133C" w:rsidRPr="005754A1" w:rsidP="00E23359">
      <w:pPr>
        <w:pStyle w:val="ListParagraph"/>
        <w:numPr>
          <w:ilvl w:val="0"/>
          <w:numId w:val="42"/>
        </w:numPr>
        <w:spacing w:after="160" w:line="360" w:lineRule="auto"/>
        <w:contextualSpacing/>
        <w:jc w:val="both"/>
        <w:rPr>
          <w:rFonts w:ascii="David" w:hAnsi="David"/>
          <w:rtl/>
        </w:rPr>
      </w:pPr>
      <w:r w:rsidRPr="005754A1">
        <w:rPr>
          <w:rFonts w:ascii="David" w:hAnsi="David"/>
          <w:rtl/>
        </w:rPr>
        <w:t xml:space="preserve">הנחיות לבניית בתי טהרה ולהפעלתם (שם, סעיף 6).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כריית קבר (שם, פרק 863).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טיפול בתקלות קבורה (שם, פרק 864).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קבורה ביישובים החקלאיים (שם, פרק 865, סעיף 10).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קביעת הנחיות בקשר למכירת חלקות קבורה עבור תושבי חו"ל, הכוללות בין היתר הגבלת תעריפים והגבלת שיעורי מכירות (שם, סעיף 11).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מפרט כללי לבתי עלמין (חוזר מנכ"ל </w:t>
      </w:r>
      <w:r w:rsidRPr="005754A1">
        <w:rPr>
          <w:rFonts w:ascii="David" w:hAnsi="David"/>
          <w:rtl/>
        </w:rPr>
        <w:t>עח</w:t>
      </w:r>
      <w:r w:rsidRPr="005754A1">
        <w:rPr>
          <w:rFonts w:ascii="David" w:hAnsi="David"/>
          <w:rtl/>
        </w:rPr>
        <w:t xml:space="preserve">/2, אוגוסט 2018, פרק 876).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פינוי נפטרים, הובלתם ואחסנתם (שם, פרק 877).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נוהל קבורה מרכזי (שם, פרק 878).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הנחיות בקשר להבאת נפטרים מחו"ל (שם, פרק 879).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הנחיות בעניין נגישות ובטיחות בבתי עלמין (שם, פרק 880). </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הסדרת מכירת חלקות קבר באמצעות מיופה </w:t>
      </w:r>
      <w:r w:rsidRPr="005754A1">
        <w:rPr>
          <w:rFonts w:ascii="David" w:hAnsi="David"/>
          <w:rtl/>
        </w:rPr>
        <w:t>כח</w:t>
      </w:r>
      <w:r w:rsidRPr="005754A1">
        <w:rPr>
          <w:rFonts w:ascii="David" w:hAnsi="David"/>
          <w:rtl/>
        </w:rPr>
        <w:t xml:space="preserve"> (שם, פרק 881, סעיף 9.4).</w:t>
      </w:r>
    </w:p>
    <w:p w:rsidR="007E133C" w:rsidRPr="005754A1" w:rsidP="00E23359">
      <w:pPr>
        <w:pStyle w:val="ListParagraph"/>
        <w:numPr>
          <w:ilvl w:val="0"/>
          <w:numId w:val="42"/>
        </w:numPr>
        <w:spacing w:after="160" w:line="360" w:lineRule="auto"/>
        <w:contextualSpacing/>
        <w:jc w:val="both"/>
        <w:rPr>
          <w:rFonts w:ascii="David" w:hAnsi="David"/>
        </w:rPr>
      </w:pPr>
      <w:r w:rsidRPr="005754A1">
        <w:rPr>
          <w:rFonts w:ascii="David" w:hAnsi="David"/>
          <w:rtl/>
        </w:rPr>
        <w:t xml:space="preserve">חיוב גופי הקבורה שיש להם אתר אינטרנט לפרסם באתר שלהם תעריפים מפורטים של כל סוגי הקבורה שמציעים (שם, סעיף 17.1.14). </w:t>
      </w:r>
    </w:p>
    <w:p w:rsidR="009713BB" w:rsidRPr="00970032" w:rsidP="00E23359">
      <w:pPr>
        <w:pStyle w:val="ListParagraph"/>
        <w:numPr>
          <w:ilvl w:val="1"/>
          <w:numId w:val="37"/>
        </w:numPr>
        <w:spacing w:line="360" w:lineRule="auto"/>
        <w:contextualSpacing/>
        <w:jc w:val="both"/>
        <w:outlineLvl w:val="0"/>
      </w:pPr>
      <w:bookmarkStart w:id="0" w:name="RANGE!A1:T16"/>
      <w:bookmarkEnd w:id="0"/>
      <w:r w:rsidRPr="00970032">
        <w:rPr>
          <w:rFonts w:hint="cs"/>
          <w:rtl/>
        </w:rPr>
        <w:t xml:space="preserve">במקביל </w:t>
      </w:r>
      <w:r w:rsidR="008D1A98">
        <w:rPr>
          <w:rFonts w:hint="cs"/>
          <w:rtl/>
        </w:rPr>
        <w:t>פרסם</w:t>
      </w:r>
      <w:r w:rsidRPr="00970032" w:rsidR="008D1A98">
        <w:rPr>
          <w:rFonts w:hint="cs"/>
          <w:rtl/>
        </w:rPr>
        <w:t xml:space="preserve"> </w:t>
      </w:r>
      <w:r w:rsidRPr="00970032">
        <w:rPr>
          <w:rFonts w:hint="cs"/>
          <w:rtl/>
        </w:rPr>
        <w:t>המשרד נהלי</w:t>
      </w:r>
      <w:r w:rsidRPr="00970032" w:rsidR="00880E86">
        <w:rPr>
          <w:rFonts w:hint="cs"/>
          <w:rtl/>
        </w:rPr>
        <w:t>ם חדשים ובהם: נוהל קבורת נפלים,</w:t>
      </w:r>
      <w:r w:rsidRPr="00970032">
        <w:rPr>
          <w:rFonts w:hint="cs"/>
          <w:rtl/>
        </w:rPr>
        <w:t xml:space="preserve"> עוברים ותינוקות (בשיתוף משרד הבריאות והמוסד לביטוח לאומי)</w:t>
      </w:r>
      <w:r w:rsidRPr="00970032" w:rsidR="00880E86">
        <w:rPr>
          <w:rFonts w:hint="cs"/>
          <w:rtl/>
        </w:rPr>
        <w:t xml:space="preserve"> וכן</w:t>
      </w:r>
      <w:r w:rsidR="008D1A98">
        <w:rPr>
          <w:rFonts w:hint="cs"/>
          <w:rtl/>
        </w:rPr>
        <w:t xml:space="preserve"> עומד לפרסם</w:t>
      </w:r>
      <w:r w:rsidRPr="00970032" w:rsidR="00880E86">
        <w:rPr>
          <w:rFonts w:hint="cs"/>
          <w:rtl/>
        </w:rPr>
        <w:t xml:space="preserve"> </w:t>
      </w:r>
      <w:r w:rsidRPr="00970032">
        <w:rPr>
          <w:rFonts w:hint="cs"/>
          <w:rtl/>
        </w:rPr>
        <w:t xml:space="preserve">נוהל קבר עילי (בשיתוף המוסד לביטוח לאומי) </w:t>
      </w:r>
      <w:r w:rsidRPr="00970032" w:rsidR="00880E86">
        <w:rPr>
          <w:rtl/>
        </w:rPr>
        <w:t>ו</w:t>
      </w:r>
      <w:r w:rsidRPr="00970032">
        <w:rPr>
          <w:rtl/>
        </w:rPr>
        <w:t>נוהל נפטרים מקיף ויסודי (כולל זיהוי נפטרים)</w:t>
      </w:r>
      <w:r w:rsidRPr="00970032">
        <w:rPr>
          <w:rFonts w:hint="cs"/>
          <w:rtl/>
        </w:rPr>
        <w:t>.</w:t>
      </w:r>
    </w:p>
    <w:p w:rsidR="00023A37" w:rsidP="00E23359">
      <w:pPr>
        <w:pStyle w:val="ListParagraph"/>
        <w:numPr>
          <w:ilvl w:val="1"/>
          <w:numId w:val="37"/>
        </w:numPr>
        <w:spacing w:line="360" w:lineRule="auto"/>
        <w:contextualSpacing/>
        <w:jc w:val="both"/>
        <w:outlineLvl w:val="0"/>
      </w:pPr>
      <w:r w:rsidRPr="00970032">
        <w:rPr>
          <w:rFonts w:hint="cs"/>
          <w:rtl/>
        </w:rPr>
        <w:t xml:space="preserve">ניסוח </w:t>
      </w:r>
      <w:r w:rsidRPr="00970032" w:rsidR="00597DFA">
        <w:rPr>
          <w:rFonts w:hint="cs"/>
          <w:rtl/>
        </w:rPr>
        <w:t xml:space="preserve">מחדש לתנאי </w:t>
      </w:r>
      <w:r w:rsidRPr="00970032">
        <w:rPr>
          <w:rFonts w:hint="cs"/>
          <w:rtl/>
        </w:rPr>
        <w:t>קבלת רישיון קבורה חידושו או קבלת אישור עקרוני לקבורה</w:t>
      </w:r>
      <w:r w:rsidR="00E23359">
        <w:rPr>
          <w:rFonts w:hint="cs"/>
          <w:rtl/>
        </w:rPr>
        <w:t xml:space="preserve"> </w:t>
      </w:r>
      <w:r w:rsidRPr="00970032" w:rsidR="00A34FBA">
        <w:rPr>
          <w:rFonts w:hint="cs"/>
          <w:rtl/>
        </w:rPr>
        <w:t>-</w:t>
      </w:r>
      <w:r w:rsidRPr="00970032">
        <w:rPr>
          <w:rFonts w:hint="cs"/>
          <w:rtl/>
        </w:rPr>
        <w:t xml:space="preserve"> </w:t>
      </w:r>
      <w:r w:rsidRPr="00970032" w:rsidR="00A34FBA">
        <w:rPr>
          <w:rFonts w:hint="cs"/>
          <w:rtl/>
        </w:rPr>
        <w:t>מפרט מהם התנאים הנדרשים ומהם המסמכים שבאמצעותם יוכח כי תנאים אלו מ</w:t>
      </w:r>
      <w:r w:rsidRPr="00970032" w:rsidR="00DD379C">
        <w:rPr>
          <w:rFonts w:hint="cs"/>
          <w:rtl/>
        </w:rPr>
        <w:t xml:space="preserve">תקיימים לצורך קבלת רישיון קבורה עבור: </w:t>
      </w:r>
      <w:r w:rsidRPr="00970032" w:rsidR="00A34FBA">
        <w:rPr>
          <w:rtl/>
        </w:rPr>
        <w:t>גוף</w:t>
      </w:r>
      <w:r w:rsidRPr="00970032" w:rsidR="00DD379C">
        <w:rPr>
          <w:rFonts w:hint="cs"/>
          <w:rtl/>
        </w:rPr>
        <w:t xml:space="preserve"> קבורה</w:t>
      </w:r>
      <w:r w:rsidRPr="00970032" w:rsidR="00A34FBA">
        <w:rPr>
          <w:rtl/>
        </w:rPr>
        <w:t xml:space="preserve"> חדש וגוף</w:t>
      </w:r>
      <w:r w:rsidRPr="00970032" w:rsidR="00DD379C">
        <w:rPr>
          <w:rFonts w:hint="cs"/>
          <w:rtl/>
        </w:rPr>
        <w:t xml:space="preserve"> קבורה</w:t>
      </w:r>
      <w:r w:rsidRPr="00970032" w:rsidR="00DD379C">
        <w:rPr>
          <w:rtl/>
        </w:rPr>
        <w:t xml:space="preserve"> </w:t>
      </w:r>
      <w:r w:rsidRPr="00970032" w:rsidR="00DD379C">
        <w:rPr>
          <w:rFonts w:hint="cs"/>
          <w:rtl/>
        </w:rPr>
        <w:t>ותיק</w:t>
      </w:r>
      <w:r w:rsidRPr="00970032" w:rsidR="00A34FBA">
        <w:rPr>
          <w:rtl/>
        </w:rPr>
        <w:t xml:space="preserve"> המבקש</w:t>
      </w:r>
      <w:r w:rsidRPr="00970032" w:rsidR="00A34FBA">
        <w:rPr>
          <w:rFonts w:hint="cs"/>
          <w:rtl/>
        </w:rPr>
        <w:t>ים</w:t>
      </w:r>
      <w:r w:rsidRPr="00970032" w:rsidR="00A34FBA">
        <w:rPr>
          <w:rtl/>
        </w:rPr>
        <w:t xml:space="preserve"> רישיון לגבי בית עלמין חדש</w:t>
      </w:r>
      <w:r w:rsidRPr="00970032" w:rsidR="00DD379C">
        <w:rPr>
          <w:rFonts w:hint="cs"/>
          <w:rtl/>
        </w:rPr>
        <w:t>;</w:t>
      </w:r>
      <w:r w:rsidRPr="00970032" w:rsidR="00A34FBA">
        <w:rPr>
          <w:rtl/>
        </w:rPr>
        <w:t xml:space="preserve"> חידוש רישיון (לגבי בית עלמין קיים, בקרקע שכבר ניתן לגביה רישיון)</w:t>
      </w:r>
      <w:r w:rsidRPr="00970032" w:rsidR="00DD379C">
        <w:rPr>
          <w:rFonts w:hint="cs"/>
          <w:rtl/>
        </w:rPr>
        <w:t>;</w:t>
      </w:r>
      <w:r w:rsidRPr="00970032" w:rsidR="00A34FBA">
        <w:rPr>
          <w:rtl/>
        </w:rPr>
        <w:t xml:space="preserve"> אישור עקרוני לצורך התמודדות במכרז לקבלת מקרקעין המיועדים לקבורה</w:t>
      </w:r>
      <w:r w:rsidRPr="00970032" w:rsidR="00A34FBA">
        <w:rPr>
          <w:rFonts w:hint="cs"/>
          <w:rtl/>
        </w:rPr>
        <w:t>.</w:t>
      </w:r>
      <w:r w:rsidRPr="00970032" w:rsidR="00DD379C">
        <w:rPr>
          <w:rFonts w:hint="cs"/>
          <w:rtl/>
        </w:rPr>
        <w:t xml:space="preserve"> </w:t>
      </w:r>
    </w:p>
    <w:p w:rsidR="0091560C" w:rsidRPr="00970032" w:rsidP="00E23359">
      <w:pPr>
        <w:pStyle w:val="ListParagraph"/>
        <w:numPr>
          <w:ilvl w:val="2"/>
          <w:numId w:val="37"/>
        </w:numPr>
        <w:spacing w:line="360" w:lineRule="auto"/>
        <w:contextualSpacing/>
        <w:jc w:val="both"/>
      </w:pPr>
      <w:r w:rsidRPr="00970032">
        <w:rPr>
          <w:rFonts w:hint="cs"/>
          <w:rtl/>
        </w:rPr>
        <w:t>על מנת להטמיע את התנאים כאמור, בש</w:t>
      </w:r>
      <w:r w:rsidRPr="00970032" w:rsidR="00333006">
        <w:rPr>
          <w:rFonts w:hint="cs"/>
          <w:rtl/>
        </w:rPr>
        <w:t xml:space="preserve">לבי העבודה השונים, נוסחו מסמכים </w:t>
      </w:r>
      <w:r w:rsidRPr="00970032">
        <w:rPr>
          <w:rFonts w:hint="cs"/>
          <w:rtl/>
        </w:rPr>
        <w:t>עדכניים לבקשה לקבלת או חידוש רישיון וכן לעניין הבקשה לקבלת אישור עקרוני אותם נ</w:t>
      </w:r>
      <w:r w:rsidRPr="00970032" w:rsidR="00CF727A">
        <w:rPr>
          <w:rFonts w:hint="cs"/>
          <w:rtl/>
        </w:rPr>
        <w:t>יתן למצוא באתר המשרד לשירותי דת,</w:t>
      </w:r>
      <w:r w:rsidRPr="00970032">
        <w:rPr>
          <w:rFonts w:hint="cs"/>
          <w:rtl/>
        </w:rPr>
        <w:t xml:space="preserve"> זאת עד לסיום פיתוח הטופס באופן מקוון במסגרת תכנית אב למחשוב.</w:t>
      </w:r>
    </w:p>
    <w:p w:rsidR="009713BB" w:rsidRPr="00C53FCA" w:rsidP="00E23359">
      <w:pPr>
        <w:pStyle w:val="ListParagraph"/>
        <w:spacing w:line="360" w:lineRule="auto"/>
        <w:ind w:left="1068"/>
        <w:contextualSpacing/>
        <w:jc w:val="both"/>
        <w:rPr>
          <w:rtl/>
        </w:rPr>
      </w:pPr>
      <w:r>
        <w:rPr>
          <w:rFonts w:hint="cs"/>
          <w:rtl/>
        </w:rPr>
        <w:t xml:space="preserve"> </w:t>
      </w:r>
      <w:r w:rsidRPr="0002765D">
        <w:rPr>
          <w:rFonts w:hint="cs"/>
          <w:b/>
          <w:bCs/>
          <w:u w:val="single"/>
          <w:rtl/>
        </w:rPr>
        <w:t xml:space="preserve">ליווי </w:t>
      </w:r>
      <w:r w:rsidRPr="0002765D">
        <w:rPr>
          <w:rFonts w:hint="cs"/>
          <w:b/>
          <w:bCs/>
          <w:u w:val="single"/>
          <w:rtl/>
        </w:rPr>
        <w:t>(מעקב והדרכה)</w:t>
      </w:r>
      <w:r w:rsidRPr="0002765D">
        <w:rPr>
          <w:rFonts w:hint="cs"/>
          <w:b/>
          <w:bCs/>
          <w:u w:val="single"/>
          <w:rtl/>
        </w:rPr>
        <w:t xml:space="preserve"> פיתוח </w:t>
      </w:r>
      <w:r w:rsidRPr="0002765D">
        <w:rPr>
          <w:rFonts w:hint="cs"/>
          <w:b/>
          <w:bCs/>
          <w:u w:val="single"/>
          <w:rtl/>
        </w:rPr>
        <w:t>בי"ע</w:t>
      </w:r>
      <w:r w:rsidRPr="0002765D">
        <w:rPr>
          <w:rFonts w:hint="cs"/>
          <w:b/>
          <w:bCs/>
          <w:u w:val="single"/>
          <w:rtl/>
        </w:rPr>
        <w:t>:</w:t>
      </w:r>
      <w:r w:rsidRPr="00C53FCA">
        <w:rPr>
          <w:rFonts w:hint="cs"/>
          <w:b/>
          <w:bCs/>
          <w:rtl/>
        </w:rPr>
        <w:t xml:space="preserve"> </w:t>
      </w:r>
      <w:r w:rsidRPr="00C53FCA">
        <w:rPr>
          <w:rFonts w:hint="eastAsia"/>
          <w:rtl/>
        </w:rPr>
        <w:t>בשיתוף</w:t>
      </w:r>
      <w:r w:rsidRPr="00C53FCA">
        <w:rPr>
          <w:rtl/>
        </w:rPr>
        <w:t xml:space="preserve"> </w:t>
      </w:r>
      <w:r w:rsidRPr="00C53FCA">
        <w:rPr>
          <w:rFonts w:hint="eastAsia"/>
          <w:rtl/>
        </w:rPr>
        <w:t>עם</w:t>
      </w:r>
      <w:r w:rsidRPr="00C53FCA">
        <w:rPr>
          <w:rtl/>
        </w:rPr>
        <w:t xml:space="preserve"> </w:t>
      </w:r>
      <w:r w:rsidRPr="00C53FCA">
        <w:rPr>
          <w:rFonts w:hint="eastAsia"/>
          <w:rtl/>
        </w:rPr>
        <w:t>חברות</w:t>
      </w:r>
      <w:r w:rsidRPr="00C53FCA">
        <w:rPr>
          <w:rtl/>
        </w:rPr>
        <w:t xml:space="preserve"> </w:t>
      </w:r>
      <w:r w:rsidRPr="00C53FCA">
        <w:rPr>
          <w:rFonts w:hint="eastAsia"/>
          <w:rtl/>
        </w:rPr>
        <w:t xml:space="preserve">מהנדסים </w:t>
      </w:r>
      <w:r w:rsidRPr="00C53FCA" w:rsidR="009D4233">
        <w:rPr>
          <w:rFonts w:hint="cs"/>
          <w:rtl/>
        </w:rPr>
        <w:t>חיצוניות (נבחרו בהליך מכרזי</w:t>
      </w:r>
      <w:r w:rsidRPr="00C53FCA" w:rsidR="00E23D9A">
        <w:rPr>
          <w:rFonts w:hint="cs"/>
          <w:rtl/>
        </w:rPr>
        <w:t xml:space="preserve">) </w:t>
      </w:r>
      <w:r w:rsidRPr="00C53FCA">
        <w:rPr>
          <w:rFonts w:hint="cs"/>
          <w:rtl/>
        </w:rPr>
        <w:t xml:space="preserve">נעשית עבודת שטח שעיקרה </w:t>
      </w:r>
      <w:r w:rsidRPr="00C53FCA">
        <w:rPr>
          <w:rFonts w:hint="eastAsia"/>
          <w:rtl/>
        </w:rPr>
        <w:t>מעקב</w:t>
      </w:r>
      <w:r w:rsidRPr="00C53FCA">
        <w:rPr>
          <w:rtl/>
        </w:rPr>
        <w:t xml:space="preserve"> </w:t>
      </w:r>
      <w:r w:rsidRPr="00C53FCA">
        <w:rPr>
          <w:rFonts w:hint="eastAsia"/>
          <w:rtl/>
        </w:rPr>
        <w:t>והדרכה</w:t>
      </w:r>
      <w:r w:rsidRPr="00C53FCA">
        <w:rPr>
          <w:rtl/>
        </w:rPr>
        <w:t xml:space="preserve">, </w:t>
      </w:r>
      <w:r w:rsidRPr="00C53FCA">
        <w:rPr>
          <w:rFonts w:hint="eastAsia"/>
          <w:rtl/>
        </w:rPr>
        <w:t>אישור</w:t>
      </w:r>
      <w:r w:rsidRPr="00C53FCA">
        <w:rPr>
          <w:rtl/>
        </w:rPr>
        <w:t xml:space="preserve"> </w:t>
      </w:r>
      <w:r w:rsidRPr="00C53FCA">
        <w:rPr>
          <w:rFonts w:hint="eastAsia"/>
          <w:rtl/>
        </w:rPr>
        <w:t>וניהול</w:t>
      </w:r>
      <w:r w:rsidRPr="00C53FCA">
        <w:rPr>
          <w:rtl/>
        </w:rPr>
        <w:t xml:space="preserve"> </w:t>
      </w:r>
      <w:r w:rsidRPr="00C53FCA">
        <w:rPr>
          <w:rFonts w:hint="cs"/>
          <w:rtl/>
        </w:rPr>
        <w:t>תכניות</w:t>
      </w:r>
      <w:r w:rsidRPr="00C53FCA">
        <w:rPr>
          <w:rtl/>
        </w:rPr>
        <w:t xml:space="preserve"> </w:t>
      </w:r>
      <w:r w:rsidRPr="00C53FCA">
        <w:rPr>
          <w:rFonts w:hint="eastAsia"/>
          <w:rtl/>
        </w:rPr>
        <w:t>עבודה</w:t>
      </w:r>
      <w:r w:rsidRPr="00C53FCA">
        <w:rPr>
          <w:rFonts w:hint="cs"/>
          <w:rtl/>
        </w:rPr>
        <w:t xml:space="preserve"> </w:t>
      </w:r>
      <w:r w:rsidRPr="00C53FCA">
        <w:rPr>
          <w:rtl/>
        </w:rPr>
        <w:t>(</w:t>
      </w:r>
      <w:r w:rsidRPr="00C53FCA">
        <w:rPr>
          <w:rFonts w:hint="eastAsia"/>
          <w:rtl/>
        </w:rPr>
        <w:t>כולל</w:t>
      </w:r>
      <w:r w:rsidRPr="00C53FCA">
        <w:rPr>
          <w:rtl/>
        </w:rPr>
        <w:t xml:space="preserve"> </w:t>
      </w:r>
      <w:r w:rsidRPr="00C53FCA">
        <w:rPr>
          <w:rFonts w:hint="eastAsia"/>
          <w:rtl/>
        </w:rPr>
        <w:t>בדיקת</w:t>
      </w:r>
      <w:r w:rsidRPr="00C53FCA">
        <w:rPr>
          <w:rtl/>
        </w:rPr>
        <w:t xml:space="preserve"> </w:t>
      </w:r>
      <w:r w:rsidRPr="00C53FCA">
        <w:rPr>
          <w:rFonts w:hint="eastAsia"/>
          <w:rtl/>
        </w:rPr>
        <w:t>חשבונות</w:t>
      </w:r>
      <w:r w:rsidRPr="00C53FCA">
        <w:rPr>
          <w:rtl/>
        </w:rPr>
        <w:t xml:space="preserve"> </w:t>
      </w:r>
      <w:r w:rsidRPr="00C53FCA">
        <w:rPr>
          <w:rFonts w:hint="eastAsia"/>
          <w:rtl/>
        </w:rPr>
        <w:t>והוראות</w:t>
      </w:r>
      <w:r w:rsidRPr="00C53FCA">
        <w:rPr>
          <w:rFonts w:hint="cs"/>
          <w:rtl/>
        </w:rPr>
        <w:t xml:space="preserve"> </w:t>
      </w:r>
      <w:r w:rsidRPr="00C53FCA">
        <w:rPr>
          <w:rFonts w:hint="eastAsia"/>
          <w:rtl/>
        </w:rPr>
        <w:t>תשלום</w:t>
      </w:r>
      <w:r w:rsidRPr="00C53FCA">
        <w:rPr>
          <w:rtl/>
        </w:rPr>
        <w:t>)</w:t>
      </w:r>
      <w:r w:rsidRPr="00C53FCA">
        <w:rPr>
          <w:rFonts w:hint="cs"/>
          <w:rtl/>
        </w:rPr>
        <w:t>,</w:t>
      </w:r>
      <w:r w:rsidRPr="00C53FCA">
        <w:rPr>
          <w:rtl/>
        </w:rPr>
        <w:t xml:space="preserve"> </w:t>
      </w:r>
      <w:r w:rsidRPr="00C53FCA">
        <w:rPr>
          <w:rFonts w:hint="eastAsia"/>
          <w:rtl/>
        </w:rPr>
        <w:t>ייעוץ</w:t>
      </w:r>
      <w:r w:rsidRPr="00C53FCA">
        <w:rPr>
          <w:rtl/>
        </w:rPr>
        <w:t xml:space="preserve">, </w:t>
      </w:r>
      <w:r w:rsidRPr="00C53FCA">
        <w:rPr>
          <w:rFonts w:hint="eastAsia"/>
          <w:rtl/>
        </w:rPr>
        <w:t>כולל</w:t>
      </w:r>
      <w:r w:rsidRPr="00C53FCA">
        <w:rPr>
          <w:rtl/>
        </w:rPr>
        <w:t xml:space="preserve"> </w:t>
      </w:r>
      <w:r w:rsidRPr="00C53FCA">
        <w:rPr>
          <w:rFonts w:hint="eastAsia"/>
          <w:rtl/>
        </w:rPr>
        <w:t>ניתוב</w:t>
      </w:r>
      <w:r w:rsidRPr="00C53FCA">
        <w:rPr>
          <w:rtl/>
        </w:rPr>
        <w:t xml:space="preserve"> </w:t>
      </w:r>
      <w:r w:rsidRPr="00C53FCA">
        <w:rPr>
          <w:rFonts w:hint="eastAsia"/>
          <w:rtl/>
        </w:rPr>
        <w:t>פרויקטים</w:t>
      </w:r>
      <w:r w:rsidRPr="00C53FCA">
        <w:rPr>
          <w:rtl/>
        </w:rPr>
        <w:t xml:space="preserve"> </w:t>
      </w:r>
      <w:r w:rsidRPr="00C53FCA">
        <w:rPr>
          <w:rFonts w:hint="eastAsia"/>
          <w:rtl/>
        </w:rPr>
        <w:t>לקבורה</w:t>
      </w:r>
      <w:r w:rsidRPr="00C53FCA">
        <w:rPr>
          <w:rtl/>
        </w:rPr>
        <w:t xml:space="preserve"> </w:t>
      </w:r>
      <w:r w:rsidRPr="00C53FCA">
        <w:rPr>
          <w:rFonts w:hint="cs"/>
          <w:rtl/>
        </w:rPr>
        <w:t>רבודה</w:t>
      </w:r>
      <w:r w:rsidRPr="00C53FCA">
        <w:rPr>
          <w:rtl/>
        </w:rPr>
        <w:t xml:space="preserve"> </w:t>
      </w:r>
      <w:r w:rsidRPr="00C53FCA">
        <w:rPr>
          <w:rFonts w:hint="eastAsia"/>
          <w:rtl/>
        </w:rPr>
        <w:t>לגופי</w:t>
      </w:r>
      <w:r w:rsidRPr="00C53FCA">
        <w:rPr>
          <w:rtl/>
        </w:rPr>
        <w:t xml:space="preserve"> </w:t>
      </w:r>
      <w:r w:rsidRPr="00C53FCA">
        <w:rPr>
          <w:rFonts w:hint="eastAsia"/>
          <w:rtl/>
        </w:rPr>
        <w:t>קבורה</w:t>
      </w:r>
      <w:r w:rsidRPr="00C53FCA">
        <w:rPr>
          <w:rtl/>
        </w:rPr>
        <w:t xml:space="preserve"> </w:t>
      </w:r>
      <w:r w:rsidRPr="00C53FCA">
        <w:rPr>
          <w:rFonts w:hint="eastAsia"/>
          <w:rtl/>
        </w:rPr>
        <w:t>בבתי</w:t>
      </w:r>
      <w:r w:rsidRPr="00C53FCA">
        <w:rPr>
          <w:rtl/>
        </w:rPr>
        <w:t xml:space="preserve"> </w:t>
      </w:r>
      <w:r w:rsidRPr="00C53FCA">
        <w:rPr>
          <w:rFonts w:hint="eastAsia"/>
          <w:rtl/>
        </w:rPr>
        <w:t>עלמין</w:t>
      </w:r>
      <w:r w:rsidRPr="00C53FCA">
        <w:rPr>
          <w:rFonts w:hint="cs"/>
          <w:rtl/>
        </w:rPr>
        <w:t>.</w:t>
      </w:r>
    </w:p>
    <w:p w:rsidR="009713BB" w:rsidRPr="00C53FCA" w:rsidP="00E23359">
      <w:pPr>
        <w:pStyle w:val="ListParagraph"/>
        <w:numPr>
          <w:ilvl w:val="1"/>
          <w:numId w:val="37"/>
        </w:numPr>
        <w:tabs>
          <w:tab w:val="left" w:pos="793"/>
        </w:tabs>
        <w:spacing w:line="360" w:lineRule="auto"/>
        <w:contextualSpacing/>
        <w:jc w:val="both"/>
        <w:rPr>
          <w:b/>
          <w:bCs/>
        </w:rPr>
      </w:pPr>
      <w:r w:rsidRPr="0002765D">
        <w:rPr>
          <w:rFonts w:hint="cs"/>
          <w:b/>
          <w:bCs/>
          <w:u w:val="single"/>
          <w:rtl/>
        </w:rPr>
        <w:t>ליווי מקצועי למועצות דתיות ו</w:t>
      </w:r>
      <w:r w:rsidR="0000674D">
        <w:rPr>
          <w:rFonts w:hint="cs"/>
          <w:b/>
          <w:bCs/>
          <w:u w:val="single"/>
          <w:rtl/>
        </w:rPr>
        <w:t xml:space="preserve">יתר </w:t>
      </w:r>
      <w:r w:rsidRPr="0002765D">
        <w:rPr>
          <w:rFonts w:hint="cs"/>
          <w:b/>
          <w:bCs/>
          <w:u w:val="single"/>
          <w:rtl/>
        </w:rPr>
        <w:t xml:space="preserve">גופי </w:t>
      </w:r>
      <w:r w:rsidR="0000674D">
        <w:rPr>
          <w:rFonts w:hint="cs"/>
          <w:b/>
          <w:bCs/>
          <w:u w:val="single"/>
          <w:rtl/>
        </w:rPr>
        <w:t>ה</w:t>
      </w:r>
      <w:r w:rsidRPr="0002765D">
        <w:rPr>
          <w:rFonts w:hint="cs"/>
          <w:b/>
          <w:bCs/>
          <w:u w:val="single"/>
          <w:rtl/>
        </w:rPr>
        <w:t>קבורה:</w:t>
      </w:r>
      <w:r w:rsidRPr="00C53FCA">
        <w:rPr>
          <w:rFonts w:hint="cs"/>
          <w:rtl/>
        </w:rPr>
        <w:t xml:space="preserve"> הדרכות מקצועיות</w:t>
      </w:r>
      <w:r w:rsidRPr="00C53FCA" w:rsidR="00CF727A">
        <w:rPr>
          <w:rFonts w:hint="cs"/>
          <w:rtl/>
        </w:rPr>
        <w:t xml:space="preserve"> באופן טלפוני (</w:t>
      </w:r>
      <w:r w:rsidRPr="00C53FCA" w:rsidR="007D094E">
        <w:rPr>
          <w:rFonts w:hint="cs"/>
          <w:rtl/>
        </w:rPr>
        <w:t xml:space="preserve">כולל זמינות מעבר לשעות העבודה </w:t>
      </w:r>
      <w:r w:rsidRPr="00C53FCA" w:rsidR="00B15FF3">
        <w:rPr>
          <w:rFonts w:hint="cs"/>
          <w:rtl/>
        </w:rPr>
        <w:t>המדווחות</w:t>
      </w:r>
      <w:r w:rsidRPr="00C53FCA" w:rsidR="00CF727A">
        <w:rPr>
          <w:rFonts w:hint="cs"/>
          <w:rtl/>
        </w:rPr>
        <w:t>) וכן הדרכות פרונטאליות</w:t>
      </w:r>
      <w:r w:rsidRPr="00C53FCA">
        <w:rPr>
          <w:rFonts w:hint="cs"/>
          <w:rtl/>
        </w:rPr>
        <w:t xml:space="preserve"> בשטח</w:t>
      </w:r>
      <w:r w:rsidRPr="00C53FCA">
        <w:rPr>
          <w:rFonts w:hint="cs"/>
          <w:b/>
          <w:bCs/>
          <w:rtl/>
        </w:rPr>
        <w:t>.</w:t>
      </w:r>
    </w:p>
    <w:p w:rsidR="009713BB" w:rsidRPr="00C53FCA" w:rsidP="00E23359">
      <w:pPr>
        <w:pStyle w:val="ListParagraph"/>
        <w:numPr>
          <w:ilvl w:val="1"/>
          <w:numId w:val="37"/>
        </w:numPr>
        <w:tabs>
          <w:tab w:val="left" w:pos="793"/>
        </w:tabs>
        <w:spacing w:line="360" w:lineRule="auto"/>
        <w:contextualSpacing/>
        <w:jc w:val="both"/>
        <w:rPr>
          <w:rtl/>
        </w:rPr>
      </w:pPr>
      <w:r w:rsidRPr="0002765D">
        <w:rPr>
          <w:rFonts w:hint="cs"/>
          <w:b/>
          <w:bCs/>
          <w:u w:val="single"/>
          <w:rtl/>
        </w:rPr>
        <w:t>חיזוק תחום הביקורת והרגולציה על גופי קבורה:</w:t>
      </w:r>
      <w:r w:rsidRPr="00C53FCA">
        <w:rPr>
          <w:rFonts w:hint="cs"/>
          <w:rtl/>
        </w:rPr>
        <w:t xml:space="preserve"> ביצוע </w:t>
      </w:r>
      <w:r w:rsidRPr="00C53FCA">
        <w:rPr>
          <w:rFonts w:hint="eastAsia"/>
          <w:rtl/>
        </w:rPr>
        <w:t>ביקורת</w:t>
      </w:r>
      <w:r w:rsidRPr="00C53FCA">
        <w:rPr>
          <w:rtl/>
        </w:rPr>
        <w:t xml:space="preserve"> </w:t>
      </w:r>
      <w:r w:rsidRPr="00C53FCA">
        <w:rPr>
          <w:rFonts w:hint="cs"/>
          <w:rtl/>
        </w:rPr>
        <w:t>ב</w:t>
      </w:r>
      <w:r w:rsidRPr="00C53FCA">
        <w:rPr>
          <w:rFonts w:hint="eastAsia"/>
          <w:rtl/>
        </w:rPr>
        <w:t>גופי</w:t>
      </w:r>
      <w:r w:rsidRPr="00C53FCA">
        <w:rPr>
          <w:rtl/>
        </w:rPr>
        <w:t xml:space="preserve"> </w:t>
      </w:r>
      <w:r w:rsidRPr="00C53FCA">
        <w:rPr>
          <w:rFonts w:hint="eastAsia"/>
          <w:rtl/>
        </w:rPr>
        <w:t>קבורה</w:t>
      </w:r>
      <w:r w:rsidRPr="00C53FCA">
        <w:rPr>
          <w:rtl/>
        </w:rPr>
        <w:t xml:space="preserve"> </w:t>
      </w:r>
      <w:r w:rsidRPr="00C53FCA">
        <w:rPr>
          <w:rFonts w:hint="eastAsia"/>
          <w:rtl/>
        </w:rPr>
        <w:t>ובתי</w:t>
      </w:r>
      <w:r w:rsidRPr="00C53FCA">
        <w:rPr>
          <w:rtl/>
        </w:rPr>
        <w:t xml:space="preserve"> </w:t>
      </w:r>
      <w:r w:rsidRPr="00C53FCA">
        <w:rPr>
          <w:rFonts w:hint="eastAsia"/>
          <w:rtl/>
        </w:rPr>
        <w:t>עלמין</w:t>
      </w:r>
      <w:r w:rsidRPr="00C53FCA">
        <w:rPr>
          <w:rFonts w:hint="cs"/>
          <w:rtl/>
        </w:rPr>
        <w:t xml:space="preserve"> ברחבי הארץ </w:t>
      </w:r>
      <w:r w:rsidRPr="00C53FCA">
        <w:rPr>
          <w:rFonts w:hint="eastAsia"/>
          <w:rtl/>
        </w:rPr>
        <w:t>בתחום</w:t>
      </w:r>
      <w:r w:rsidRPr="00C53FCA">
        <w:rPr>
          <w:rtl/>
        </w:rPr>
        <w:t xml:space="preserve"> </w:t>
      </w:r>
      <w:r w:rsidRPr="00C53FCA">
        <w:rPr>
          <w:rFonts w:hint="eastAsia"/>
          <w:rtl/>
        </w:rPr>
        <w:t>המנהלי</w:t>
      </w:r>
      <w:r w:rsidRPr="00C53FCA">
        <w:rPr>
          <w:rtl/>
        </w:rPr>
        <w:t>,</w:t>
      </w:r>
      <w:r w:rsidRPr="00C53FCA">
        <w:rPr>
          <w:rFonts w:hint="cs"/>
          <w:rtl/>
        </w:rPr>
        <w:t xml:space="preserve"> ה</w:t>
      </w:r>
      <w:r w:rsidRPr="00C53FCA">
        <w:rPr>
          <w:rFonts w:hint="eastAsia"/>
          <w:rtl/>
        </w:rPr>
        <w:t>מקצועי</w:t>
      </w:r>
      <w:r w:rsidRPr="00C53FCA">
        <w:rPr>
          <w:rFonts w:hint="cs"/>
          <w:rtl/>
        </w:rPr>
        <w:t xml:space="preserve"> ומעקב אחר תיקון הליקויים</w:t>
      </w:r>
      <w:r w:rsidRPr="00C53FCA">
        <w:rPr>
          <w:rtl/>
        </w:rPr>
        <w:t xml:space="preserve"> </w:t>
      </w:r>
      <w:r w:rsidRPr="00C53FCA">
        <w:rPr>
          <w:rFonts w:hint="cs"/>
          <w:rtl/>
        </w:rPr>
        <w:t>(בין היתר בנושא הדרת נשים בטקס לוויה, ונושא נגישות נכים).</w:t>
      </w:r>
    </w:p>
    <w:p w:rsidR="009713BB"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פיקוח ובקרה בנושא גביית תשלומים עבור חלקות קבר בהתאם לתעריפים שנקבעו בחוק    </w:t>
      </w:r>
    </w:p>
    <w:p w:rsidR="00E45FE4" w:rsidRPr="00E53259" w:rsidP="00E23359">
      <w:pPr>
        <w:pStyle w:val="ListParagraph"/>
        <w:numPr>
          <w:ilvl w:val="1"/>
          <w:numId w:val="45"/>
        </w:numPr>
        <w:spacing w:line="360" w:lineRule="auto"/>
        <w:jc w:val="both"/>
      </w:pPr>
      <w:r w:rsidRPr="00E53259">
        <w:rPr>
          <w:rFonts w:hint="cs"/>
          <w:rtl/>
        </w:rPr>
        <w:t xml:space="preserve">מהניסיון שנצבר במשרד עולה כי חלק נכבד מאוד מתלונות האזרחים כנגד גופי הקבורה נוגע לנושא </w:t>
      </w:r>
      <w:r w:rsidRPr="00E53259" w:rsidR="004248D7">
        <w:rPr>
          <w:rFonts w:hint="cs"/>
          <w:rtl/>
        </w:rPr>
        <w:t>רכישת חלקות קבר</w:t>
      </w:r>
      <w:r w:rsidRPr="00E53259">
        <w:rPr>
          <w:rFonts w:hint="cs"/>
          <w:rtl/>
        </w:rPr>
        <w:t xml:space="preserve">. </w:t>
      </w:r>
      <w:r w:rsidRPr="00FA7352" w:rsidR="00FA7352">
        <w:rPr>
          <w:rtl/>
        </w:rPr>
        <w:t>ולפיכך, בהמשך למדיניות שננקטה</w:t>
      </w:r>
      <w:r w:rsidRPr="00FA7352" w:rsidR="00FA7352">
        <w:rPr>
          <w:rFonts w:hint="cs"/>
          <w:rtl/>
        </w:rPr>
        <w:t xml:space="preserve"> </w:t>
      </w:r>
      <w:r w:rsidR="00FA7352">
        <w:rPr>
          <w:rFonts w:hint="cs"/>
          <w:rtl/>
        </w:rPr>
        <w:t xml:space="preserve">גם </w:t>
      </w:r>
      <w:r w:rsidRPr="00E53259" w:rsidR="00A9730E">
        <w:rPr>
          <w:rFonts w:hint="cs"/>
          <w:rtl/>
        </w:rPr>
        <w:t xml:space="preserve">בשנת </w:t>
      </w:r>
      <w:r w:rsidR="00AA1555">
        <w:rPr>
          <w:rFonts w:hint="cs"/>
          <w:rtl/>
        </w:rPr>
        <w:t>2018</w:t>
      </w:r>
      <w:r w:rsidRPr="00E53259" w:rsidR="00AA1555">
        <w:rPr>
          <w:rFonts w:hint="cs"/>
          <w:rtl/>
        </w:rPr>
        <w:t xml:space="preserve"> </w:t>
      </w:r>
      <w:r w:rsidRPr="00E53259" w:rsidR="00A9730E">
        <w:rPr>
          <w:rFonts w:hint="cs"/>
          <w:rtl/>
        </w:rPr>
        <w:t xml:space="preserve">הושם דגש מיוחד בבדיקת בקשות </w:t>
      </w:r>
      <w:r w:rsidRPr="00E53259" w:rsidR="004248D7">
        <w:rPr>
          <w:rFonts w:hint="cs"/>
          <w:rtl/>
        </w:rPr>
        <w:t>גופי הקבורה</w:t>
      </w:r>
      <w:r w:rsidRPr="00E53259" w:rsidR="00A9730E">
        <w:rPr>
          <w:rFonts w:hint="cs"/>
          <w:rtl/>
        </w:rPr>
        <w:t xml:space="preserve"> לחידוש רישיון קבורה (</w:t>
      </w:r>
      <w:r w:rsidRPr="00E53259" w:rsidR="004248D7">
        <w:rPr>
          <w:rFonts w:hint="cs"/>
          <w:rtl/>
        </w:rPr>
        <w:t>בדיקה ה</w:t>
      </w:r>
      <w:r w:rsidRPr="00E53259" w:rsidR="00A9730E">
        <w:rPr>
          <w:rFonts w:hint="cs"/>
          <w:rtl/>
        </w:rPr>
        <w:t>נערכת ע"י רו"ח חיצוני) על כך ש</w:t>
      </w:r>
      <w:r w:rsidRPr="00E53259">
        <w:rPr>
          <w:rFonts w:hint="cs"/>
          <w:rtl/>
        </w:rPr>
        <w:t xml:space="preserve">גופי הקבורה </w:t>
      </w:r>
      <w:r w:rsidRPr="00E53259" w:rsidR="00A9730E">
        <w:rPr>
          <w:rFonts w:hint="cs"/>
          <w:rtl/>
        </w:rPr>
        <w:t xml:space="preserve">אכן </w:t>
      </w:r>
      <w:r w:rsidRPr="00E53259">
        <w:rPr>
          <w:rFonts w:hint="cs"/>
          <w:rtl/>
        </w:rPr>
        <w:t>מקפידים שלא לחרוג מהתעריפים המקסימאליים עבור רכישת חלקות קבר מחיים שנקבעו בסעיף 14א</w:t>
      </w:r>
      <w:r w:rsidR="00127CC8">
        <w:rPr>
          <w:rFonts w:hint="cs"/>
          <w:rtl/>
        </w:rPr>
        <w:t>'</w:t>
      </w:r>
      <w:r w:rsidRPr="00E53259">
        <w:rPr>
          <w:rFonts w:hint="cs"/>
          <w:rtl/>
        </w:rPr>
        <w:t xml:space="preserve"> לחוק (לרבות בדיקה כי ניתנו לרוכשים ההנחות שנקבעו בחוק), וכן שכספים שנגבו לאחר מיתה ממשפחות הנפטרים אכן נגבו כדין ובהתאם להנחיות המשרד. </w:t>
      </w:r>
      <w:r w:rsidRPr="00E53259" w:rsidR="00A9730E">
        <w:rPr>
          <w:rFonts w:hint="cs"/>
          <w:rtl/>
        </w:rPr>
        <w:t>במקרים בהם נמצאה גביית תשלומים שלא כדין, עוכב חידוש רישיון הקבורה עד להחזר מלא של הכסף לאזרחים</w:t>
      </w:r>
      <w:r w:rsidRPr="00E53259" w:rsidR="00567340">
        <w:rPr>
          <w:rFonts w:hint="cs"/>
          <w:rtl/>
        </w:rPr>
        <w:t xml:space="preserve"> והצגת אסמכתאות תשלום לאגף הסדרה פיקוח ובקרה</w:t>
      </w:r>
      <w:r w:rsidRPr="00E53259" w:rsidR="00A9730E">
        <w:rPr>
          <w:rFonts w:hint="cs"/>
          <w:rtl/>
        </w:rPr>
        <w:t>.</w:t>
      </w:r>
      <w:r w:rsidRPr="00E53259" w:rsidR="004248D7">
        <w:rPr>
          <w:rFonts w:hint="cs"/>
          <w:rtl/>
        </w:rPr>
        <w:t xml:space="preserve"> </w:t>
      </w:r>
    </w:p>
    <w:p w:rsidR="00567340" w:rsidRPr="00E53259" w:rsidP="00E23359">
      <w:pPr>
        <w:pStyle w:val="ListParagraph"/>
        <w:numPr>
          <w:ilvl w:val="1"/>
          <w:numId w:val="37"/>
        </w:numPr>
        <w:spacing w:line="360" w:lineRule="auto"/>
        <w:jc w:val="both"/>
      </w:pPr>
      <w:r w:rsidRPr="00E53259">
        <w:rPr>
          <w:rFonts w:hint="cs"/>
          <w:rtl/>
        </w:rPr>
        <w:t xml:space="preserve">בהקשר זה יצוין כי המשרד,  בשיתוף אחראית פניות הציבור במשרד, טיפל בעשרות רבות של  תלונות אזרחים. במקרים בהם עלה חשש כי גופי הקבורה פעלו בניגוד לדין או בניגוד להנחיות המשרד </w:t>
      </w:r>
      <w:r w:rsidRPr="00E53259">
        <w:rPr>
          <w:rtl/>
        </w:rPr>
        <w:t>–</w:t>
      </w:r>
      <w:r w:rsidRPr="00E53259">
        <w:rPr>
          <w:rFonts w:hint="cs"/>
          <w:rtl/>
        </w:rPr>
        <w:t xml:space="preserve"> קיים המשרד</w:t>
      </w:r>
      <w:r w:rsidRPr="00E53259">
        <w:rPr>
          <w:rtl/>
        </w:rPr>
        <w:t xml:space="preserve"> </w:t>
      </w:r>
      <w:r w:rsidRPr="00E53259">
        <w:rPr>
          <w:rFonts w:hint="cs"/>
          <w:rtl/>
        </w:rPr>
        <w:t>בירורים למנהלי גופי הקבורה. ב</w:t>
      </w:r>
      <w:r w:rsidRPr="00E53259">
        <w:rPr>
          <w:rtl/>
        </w:rPr>
        <w:t xml:space="preserve">מקרים </w:t>
      </w:r>
      <w:r w:rsidRPr="00E53259">
        <w:rPr>
          <w:rFonts w:hint="cs"/>
          <w:rtl/>
        </w:rPr>
        <w:t xml:space="preserve">בהם נמצא כי התלונה מוצדקת - </w:t>
      </w:r>
      <w:r w:rsidRPr="00E53259">
        <w:rPr>
          <w:rtl/>
        </w:rPr>
        <w:t xml:space="preserve">חייב </w:t>
      </w:r>
      <w:r w:rsidRPr="00E53259">
        <w:rPr>
          <w:rFonts w:hint="cs"/>
          <w:rtl/>
        </w:rPr>
        <w:t xml:space="preserve">המשרד </w:t>
      </w:r>
      <w:r w:rsidRPr="00E53259">
        <w:rPr>
          <w:rtl/>
        </w:rPr>
        <w:t xml:space="preserve">את גופי הקבורה להשיב </w:t>
      </w:r>
      <w:r w:rsidRPr="00E53259">
        <w:rPr>
          <w:rFonts w:hint="cs"/>
          <w:rtl/>
        </w:rPr>
        <w:t xml:space="preserve">את הסכומים שגבו ביתר מהאזרחים </w:t>
      </w:r>
    </w:p>
    <w:p w:rsidR="009713BB"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פיקוח בנושא התנהלות כספית נכונה והקפדה על ניהול קרן נפרדת לפיתוח בתי עלמין </w:t>
      </w:r>
    </w:p>
    <w:p w:rsidR="00537B43" w:rsidRPr="00E53259" w:rsidP="00E23359">
      <w:pPr>
        <w:pStyle w:val="ListParagraph"/>
        <w:numPr>
          <w:ilvl w:val="1"/>
          <w:numId w:val="37"/>
        </w:numPr>
        <w:spacing w:line="360" w:lineRule="auto"/>
        <w:jc w:val="both"/>
      </w:pPr>
      <w:r>
        <w:rPr>
          <w:rFonts w:hint="cs"/>
          <w:rtl/>
        </w:rPr>
        <w:t xml:space="preserve"> </w:t>
      </w:r>
      <w:r w:rsidR="00784719">
        <w:rPr>
          <w:rFonts w:hint="cs"/>
          <w:rtl/>
        </w:rPr>
        <w:t>אגף הסדרה, פיקוח ובקרה העמיק</w:t>
      </w:r>
      <w:r w:rsidRPr="00E53259">
        <w:rPr>
          <w:rFonts w:hint="cs"/>
          <w:rtl/>
        </w:rPr>
        <w:t xml:space="preserve"> את הביקורת בנושא ההתנהלות הכספית של גופי הקבורה, ובעיקר בכל הנוגע לניהולה של קרן נפרדת לפיתוח בתי עלמין (להלן: "קרן הפיתוח"). </w:t>
      </w:r>
      <w:r w:rsidR="00784719">
        <w:rPr>
          <w:rFonts w:hint="cs"/>
          <w:rtl/>
        </w:rPr>
        <w:t>מטרת הבדיקה היא</w:t>
      </w:r>
      <w:r w:rsidRPr="00E53259">
        <w:rPr>
          <w:rFonts w:hint="cs"/>
          <w:rtl/>
        </w:rPr>
        <w:t xml:space="preserve"> </w:t>
      </w:r>
      <w:r w:rsidR="00784719">
        <w:rPr>
          <w:rFonts w:hint="cs"/>
          <w:rtl/>
        </w:rPr>
        <w:t>ל</w:t>
      </w:r>
      <w:r w:rsidRPr="00E53259">
        <w:rPr>
          <w:rFonts w:hint="cs"/>
          <w:rtl/>
        </w:rPr>
        <w:t xml:space="preserve">וודא מחד, כי כל ההכנסות ממכירות חלקות קבר וכן כל כספי התמיכה המיועדים לפיתוח בתי עלמין וכספי אגרות ביסוס מצבות מקבלני המצבות מופקדים בקרן הפיתוח. מאידך, נבדק שהשימוש בכספי קרן הפיתוח הינו אך ורק למטרות שעניינן פיתוח בתי עלמין ותחזוקת בתי עלמין סגורים לאורך ימים ושנים. </w:t>
      </w:r>
      <w:r w:rsidR="00784719">
        <w:rPr>
          <w:rFonts w:hint="cs"/>
          <w:rtl/>
        </w:rPr>
        <w:t>(</w:t>
      </w:r>
      <w:r w:rsidRPr="00E53259">
        <w:rPr>
          <w:rFonts w:hint="cs"/>
          <w:rtl/>
        </w:rPr>
        <w:t>הבדיקות מתבצעות ע"י משרדי רואי חשבון חיצוניים</w:t>
      </w:r>
      <w:r w:rsidR="00784719">
        <w:rPr>
          <w:rFonts w:hint="cs"/>
          <w:rtl/>
        </w:rPr>
        <w:t>)</w:t>
      </w:r>
      <w:r w:rsidRPr="00E53259">
        <w:rPr>
          <w:rFonts w:hint="cs"/>
          <w:rtl/>
        </w:rPr>
        <w:t>.</w:t>
      </w:r>
    </w:p>
    <w:p w:rsidR="00537B43" w:rsidRPr="00E53259" w:rsidP="00E23359">
      <w:pPr>
        <w:pStyle w:val="ListParagraph"/>
        <w:numPr>
          <w:ilvl w:val="1"/>
          <w:numId w:val="37"/>
        </w:numPr>
        <w:spacing w:line="360" w:lineRule="auto"/>
        <w:jc w:val="both"/>
      </w:pPr>
      <w:r w:rsidRPr="00E53259">
        <w:rPr>
          <w:rFonts w:hint="cs"/>
          <w:rtl/>
        </w:rPr>
        <w:t>כמו כן, פרסם האגף הנחיות מפורטות הכוללות דגשים באשר לניהול קרן הפיתוח, מקורות המימון של קרן הפיתוח והוגדרו במפורט סוגי ההוצאות שניתן להוציא ממנה.</w:t>
      </w:r>
    </w:p>
    <w:p w:rsidR="00537B43" w:rsidRPr="00E53259" w:rsidP="00E23359">
      <w:pPr>
        <w:pStyle w:val="ListParagraph"/>
        <w:numPr>
          <w:ilvl w:val="1"/>
          <w:numId w:val="37"/>
        </w:numPr>
        <w:spacing w:line="360" w:lineRule="auto"/>
        <w:jc w:val="both"/>
      </w:pPr>
      <w:r w:rsidRPr="00E53259">
        <w:rPr>
          <w:rFonts w:hint="cs"/>
          <w:rtl/>
        </w:rPr>
        <w:t xml:space="preserve">במקרים בהם נמצא כי גופי הקבורה פעלו בניגוד להנחיות, ולא הפקידו כספים לקרן, או לחילופין </w:t>
      </w:r>
      <w:r w:rsidRPr="00E53259">
        <w:rPr>
          <w:rtl/>
        </w:rPr>
        <w:t>–</w:t>
      </w:r>
      <w:r w:rsidRPr="00E53259">
        <w:rPr>
          <w:rFonts w:hint="cs"/>
          <w:rtl/>
        </w:rPr>
        <w:t xml:space="preserve"> עשו שימוש בכספי הקרן שלא למטרות פיתוח בתי העלמין, הורה </w:t>
      </w:r>
      <w:r w:rsidR="00784719">
        <w:rPr>
          <w:rFonts w:hint="cs"/>
          <w:rtl/>
        </w:rPr>
        <w:t>אגף פיקוח, הסדרה ובקרה</w:t>
      </w:r>
      <w:r w:rsidRPr="00E53259">
        <w:rPr>
          <w:rFonts w:hint="cs"/>
          <w:rtl/>
        </w:rPr>
        <w:t xml:space="preserve"> לגופי הקבורה להשיב את הכספים לקרן הפיתוח, ווידא כי אכן הופקדו הכספים לקרן הפיתוח כנדרש. </w:t>
      </w:r>
    </w:p>
    <w:p w:rsidR="00537B43" w:rsidRPr="00E53259" w:rsidP="00E23359">
      <w:pPr>
        <w:pStyle w:val="ListParagraph"/>
        <w:numPr>
          <w:ilvl w:val="1"/>
          <w:numId w:val="37"/>
        </w:numPr>
        <w:spacing w:line="360" w:lineRule="auto"/>
        <w:jc w:val="both"/>
      </w:pPr>
      <w:r>
        <w:rPr>
          <w:rFonts w:hint="cs"/>
          <w:rtl/>
        </w:rPr>
        <w:t xml:space="preserve"> </w:t>
      </w:r>
      <w:r w:rsidRPr="00E53259">
        <w:rPr>
          <w:rFonts w:hint="cs"/>
          <w:rtl/>
        </w:rPr>
        <w:t xml:space="preserve">אגף הסדרה, פיקוח ובקרה במשרד </w:t>
      </w:r>
      <w:r w:rsidRPr="00784719" w:rsidR="00784719">
        <w:rPr>
          <w:rtl/>
        </w:rPr>
        <w:t xml:space="preserve">פרסם פורמט אחיד לדיווח כספי </w:t>
      </w:r>
      <w:r w:rsidRPr="00E53259">
        <w:rPr>
          <w:rFonts w:hint="cs"/>
          <w:rtl/>
        </w:rPr>
        <w:t>לחברות</w:t>
      </w:r>
      <w:r w:rsidR="00784719">
        <w:rPr>
          <w:rFonts w:hint="cs"/>
          <w:rtl/>
        </w:rPr>
        <w:t xml:space="preserve"> </w:t>
      </w:r>
      <w:r w:rsidRPr="00E53259">
        <w:rPr>
          <w:rFonts w:hint="cs"/>
          <w:rtl/>
        </w:rPr>
        <w:t xml:space="preserve"> </w:t>
      </w:r>
      <w:r w:rsidRPr="00784719" w:rsidR="00784719">
        <w:rPr>
          <w:rtl/>
        </w:rPr>
        <w:t>קדישא (</w:t>
      </w:r>
      <w:r w:rsidRPr="00784719" w:rsidR="00784719">
        <w:rPr>
          <w:rtl/>
        </w:rPr>
        <w:t>ע"ר</w:t>
      </w:r>
      <w:r w:rsidRPr="00784719" w:rsidR="00784719">
        <w:rPr>
          <w:rtl/>
        </w:rPr>
        <w:t>)</w:t>
      </w:r>
      <w:r w:rsidR="00784719">
        <w:rPr>
          <w:rFonts w:hint="cs"/>
          <w:rtl/>
        </w:rPr>
        <w:t xml:space="preserve"> </w:t>
      </w:r>
      <w:r w:rsidRPr="00E53259">
        <w:rPr>
          <w:rFonts w:hint="cs"/>
          <w:rtl/>
        </w:rPr>
        <w:t xml:space="preserve">בכדי להקל על אותם גופים. </w:t>
      </w:r>
      <w:r w:rsidR="00784719">
        <w:rPr>
          <w:rFonts w:hint="cs"/>
          <w:rtl/>
        </w:rPr>
        <w:t>ובמטרה</w:t>
      </w:r>
      <w:r w:rsidRPr="00E53259">
        <w:rPr>
          <w:rFonts w:hint="cs"/>
          <w:rtl/>
        </w:rPr>
        <w:t xml:space="preserve"> להביא ליצי</w:t>
      </w:r>
      <w:r w:rsidR="00784719">
        <w:rPr>
          <w:rFonts w:hint="cs"/>
          <w:rtl/>
        </w:rPr>
        <w:t xml:space="preserve">רת "שפה משותפת" בין גופי הקבורה. </w:t>
      </w:r>
      <w:r w:rsidR="0013144B">
        <w:rPr>
          <w:rFonts w:hint="cs"/>
          <w:rtl/>
        </w:rPr>
        <w:t xml:space="preserve">בהתאם לפורמט </w:t>
      </w:r>
      <w:r w:rsidR="00784719">
        <w:rPr>
          <w:rFonts w:hint="cs"/>
          <w:rtl/>
        </w:rPr>
        <w:t>האחיד לדיווח כספי</w:t>
      </w:r>
      <w:r w:rsidR="0013144B">
        <w:rPr>
          <w:rFonts w:hint="cs"/>
          <w:rtl/>
        </w:rPr>
        <w:t xml:space="preserve"> </w:t>
      </w:r>
      <w:r w:rsidR="002E2CC7">
        <w:rPr>
          <w:rFonts w:hint="cs"/>
          <w:rtl/>
        </w:rPr>
        <w:t>בודק</w:t>
      </w:r>
      <w:r w:rsidR="0013144B">
        <w:rPr>
          <w:rFonts w:hint="cs"/>
          <w:rtl/>
        </w:rPr>
        <w:t xml:space="preserve"> האגף</w:t>
      </w:r>
      <w:r w:rsidRPr="00E53259">
        <w:rPr>
          <w:rFonts w:hint="cs"/>
          <w:rtl/>
        </w:rPr>
        <w:t xml:space="preserve"> את הנתונים הכספיים הנדרשים לצורך מתן/חידוש רישיון הקבורה. בנוסף, </w:t>
      </w:r>
      <w:r w:rsidR="002E2CC7">
        <w:rPr>
          <w:rFonts w:hint="cs"/>
          <w:rtl/>
        </w:rPr>
        <w:t>מספק</w:t>
      </w:r>
      <w:r w:rsidRPr="00E53259">
        <w:rPr>
          <w:rFonts w:hint="cs"/>
          <w:rtl/>
        </w:rPr>
        <w:t xml:space="preserve"> פורמט הדו</w:t>
      </w:r>
      <w:r w:rsidR="0013144B">
        <w:rPr>
          <w:rFonts w:hint="cs"/>
          <w:rtl/>
        </w:rPr>
        <w:t>"</w:t>
      </w:r>
      <w:r w:rsidRPr="00E53259">
        <w:rPr>
          <w:rFonts w:hint="cs"/>
          <w:rtl/>
        </w:rPr>
        <w:t>ח האחיד מידע עדכני בנוגע למלאי הקברים של גוף הקבורה ולשוויו הכספי</w:t>
      </w:r>
      <w:r w:rsidRPr="00E53259" w:rsidR="00CB1CC1">
        <w:rPr>
          <w:rFonts w:hint="cs"/>
          <w:rtl/>
        </w:rPr>
        <w:t>.</w:t>
      </w:r>
      <w:r w:rsidRPr="00784719" w:rsidR="00784719">
        <w:rPr>
          <w:rtl/>
        </w:rPr>
        <w:t xml:space="preserve"> ויוצר ממשקי שיתוף </w:t>
      </w:r>
      <w:r w:rsidRPr="00784719" w:rsidR="00784719">
        <w:rPr>
          <w:rtl/>
        </w:rPr>
        <w:t>עם רשם העמותות לעניין אישור לניהול תקין, וביטוח לאומי לעניין תשלום ליום הקבורה.</w:t>
      </w:r>
    </w:p>
    <w:p w:rsidR="00537B43"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פיקוח כללי ורגולציה שוטפת על גופי קבורה לרבות ביצוע ביקורות עומק  </w:t>
      </w:r>
    </w:p>
    <w:p w:rsidR="00537B43" w:rsidRPr="00E53259" w:rsidP="00E23359">
      <w:pPr>
        <w:pStyle w:val="ListParagraph"/>
        <w:numPr>
          <w:ilvl w:val="1"/>
          <w:numId w:val="37"/>
        </w:numPr>
        <w:spacing w:line="360" w:lineRule="auto"/>
        <w:jc w:val="both"/>
        <w:rPr>
          <w:rtl/>
        </w:rPr>
      </w:pPr>
      <w:r w:rsidRPr="005754A1">
        <w:rPr>
          <w:rFonts w:hint="eastAsia"/>
          <w:b/>
          <w:bCs/>
          <w:rtl/>
        </w:rPr>
        <w:t>ביקורות</w:t>
      </w:r>
      <w:r w:rsidRPr="005754A1">
        <w:rPr>
          <w:b/>
          <w:bCs/>
          <w:rtl/>
        </w:rPr>
        <w:t xml:space="preserve"> </w:t>
      </w:r>
      <w:r w:rsidRPr="005754A1">
        <w:rPr>
          <w:rFonts w:hint="eastAsia"/>
          <w:b/>
          <w:bCs/>
          <w:rtl/>
        </w:rPr>
        <w:t>עומק</w:t>
      </w:r>
      <w:r w:rsidRPr="005754A1">
        <w:rPr>
          <w:b/>
          <w:bCs/>
          <w:rtl/>
        </w:rPr>
        <w:t xml:space="preserve"> -</w:t>
      </w:r>
      <w:r w:rsidRPr="00E53259">
        <w:rPr>
          <w:rFonts w:hint="cs"/>
          <w:rtl/>
        </w:rPr>
        <w:t xml:space="preserve"> אגף הסדרה, פיקוח ובקרה  במשרד פעל במסגרת השנה החולפת לקדם את ביצוען של ביקורות יסודיות ומעמיקות </w:t>
      </w:r>
      <w:r w:rsidRPr="005754A1" w:rsidR="0058166C">
        <w:rPr>
          <w:rFonts w:hint="cs"/>
          <w:rtl/>
        </w:rPr>
        <w:t>בחמישה</w:t>
      </w:r>
      <w:r w:rsidRPr="005754A1" w:rsidR="0058166C">
        <w:rPr>
          <w:rtl/>
        </w:rPr>
        <w:t xml:space="preserve"> </w:t>
      </w:r>
      <w:r w:rsidRPr="005754A1" w:rsidR="00FA7352">
        <w:rPr>
          <w:rtl/>
        </w:rPr>
        <w:t xml:space="preserve">עשר </w:t>
      </w:r>
      <w:r w:rsidRPr="005754A1">
        <w:rPr>
          <w:rFonts w:hint="eastAsia"/>
          <w:rtl/>
        </w:rPr>
        <w:t>גופי</w:t>
      </w:r>
      <w:r w:rsidRPr="005754A1">
        <w:rPr>
          <w:rtl/>
        </w:rPr>
        <w:t xml:space="preserve"> </w:t>
      </w:r>
      <w:r w:rsidRPr="005754A1">
        <w:rPr>
          <w:rFonts w:hint="eastAsia"/>
          <w:rtl/>
        </w:rPr>
        <w:t>קבורה</w:t>
      </w:r>
      <w:r w:rsidRPr="00E53259">
        <w:rPr>
          <w:rFonts w:hint="cs"/>
          <w:rtl/>
        </w:rPr>
        <w:t xml:space="preserve"> שנבחרו (חברות לענייני קבורה ומועצות דתיות). הביקורות בוצעו ע"י משרדי רואי חשבון חיצוניים, ואלו העבירו לאגף דיווחים שוטפים בנוגע להתקדמות הביקורת וממצאי הביניים. ככל שממצאי הביקורת העלו כי קיים חשש להתנהלות לא תקינה של גוף הקבורה, פעל האגף מול גוף הקבורה </w:t>
      </w:r>
      <w:r w:rsidR="00965AF8">
        <w:rPr>
          <w:rFonts w:hint="cs"/>
          <w:rtl/>
        </w:rPr>
        <w:t>ליישום המלצות הביקורת ולתיקון הממצאים.</w:t>
      </w:r>
      <w:r w:rsidRPr="00E53259">
        <w:rPr>
          <w:rFonts w:hint="cs"/>
          <w:rtl/>
        </w:rPr>
        <w:t xml:space="preserve"> </w:t>
      </w:r>
    </w:p>
    <w:p w:rsidR="00537B43" w:rsidP="00E23359">
      <w:pPr>
        <w:pStyle w:val="ListParagraph"/>
        <w:numPr>
          <w:ilvl w:val="1"/>
          <w:numId w:val="37"/>
        </w:numPr>
        <w:spacing w:line="360" w:lineRule="auto"/>
        <w:jc w:val="both"/>
      </w:pPr>
      <w:r w:rsidRPr="00E53259">
        <w:rPr>
          <w:rFonts w:hint="cs"/>
          <w:b/>
          <w:bCs/>
          <w:rtl/>
        </w:rPr>
        <w:t>מינוי רו"ח חשב מלווה -</w:t>
      </w:r>
      <w:r w:rsidRPr="00E53259">
        <w:rPr>
          <w:rFonts w:hint="cs"/>
          <w:rtl/>
        </w:rPr>
        <w:t xml:space="preserve"> במקרים בהם נמצאה התנהלות שאינה תקינה באופן מהותי העולה לכדי אי סדרים כספיים ומנהליים ו/או התנהלות כלכלית שאינה יעילה באופן המעלה חשש שיוביל את גוף הקבורה למצב של חדלות פירעון, עושה המשרד לעתים שימוש במינויו של רואה חשבון חשב מלווה, וזאת  כתנאי לחידוש רישיון הקבורה. באמצעות מינויו של החשב המלווה </w:t>
      </w:r>
      <w:r w:rsidRPr="00E53259">
        <w:rPr>
          <w:rtl/>
        </w:rPr>
        <w:t>–</w:t>
      </w:r>
      <w:r w:rsidRPr="00E53259">
        <w:rPr>
          <w:rFonts w:hint="cs"/>
          <w:rtl/>
        </w:rPr>
        <w:t xml:space="preserve"> ניתן לעקוב באופן הדוק על פעילות גוף הקבורה בכלל והתנהלותו הכספית בפרט, ובאופן זה לוודא כי תוקנו הליקויים בהתנהלות גוף הקבורה, וכי הוסדרה פעילותו והוא החל לפעול בהתאם להנחיות המשרד ועפ"י הוראות הדין. </w:t>
      </w:r>
    </w:p>
    <w:p w:rsidR="00965AF8" w:rsidP="00E23359">
      <w:pPr>
        <w:pStyle w:val="ListParagraph"/>
        <w:numPr>
          <w:ilvl w:val="2"/>
          <w:numId w:val="37"/>
        </w:numPr>
        <w:spacing w:line="360" w:lineRule="auto"/>
        <w:jc w:val="both"/>
        <w:rPr>
          <w:rtl/>
        </w:rPr>
      </w:pPr>
      <w:r>
        <w:rPr>
          <w:rtl/>
        </w:rPr>
        <w:t>פיקוח ובקרה בנושא זכות במקרקעין כתנאי למתן רישיון קבורה</w:t>
      </w:r>
    </w:p>
    <w:p w:rsidR="00965AF8" w:rsidP="00E23359">
      <w:pPr>
        <w:pStyle w:val="ListParagraph"/>
        <w:numPr>
          <w:ilvl w:val="2"/>
          <w:numId w:val="37"/>
        </w:numPr>
        <w:spacing w:line="360" w:lineRule="auto"/>
        <w:jc w:val="both"/>
        <w:rPr>
          <w:rtl/>
        </w:rPr>
      </w:pPr>
      <w:r>
        <w:rPr>
          <w:rtl/>
        </w:rPr>
        <w:t xml:space="preserve">בשנת </w:t>
      </w:r>
      <w:r w:rsidR="0058166C">
        <w:rPr>
          <w:rtl/>
        </w:rPr>
        <w:t>201</w:t>
      </w:r>
      <w:r w:rsidR="0058166C">
        <w:rPr>
          <w:rFonts w:hint="cs"/>
          <w:rtl/>
        </w:rPr>
        <w:t>8</w:t>
      </w:r>
      <w:r w:rsidR="0058166C">
        <w:rPr>
          <w:rtl/>
        </w:rPr>
        <w:t xml:space="preserve"> </w:t>
      </w:r>
      <w:r>
        <w:rPr>
          <w:rtl/>
        </w:rPr>
        <w:t>הושם דגש מיוחד בבדיקת הזכות במקרקעין של גופי קבורה בבקשות לקבלת רישיון קבורה וזאת בהתאם לתנאים למתן רישיון קבורה שנקבעו בתקנות שירותי הדת היהודיים (חברות לענייני קבורה), תשכ"ז – 1966.</w:t>
      </w:r>
    </w:p>
    <w:p w:rsidR="00965AF8" w:rsidP="00E23359">
      <w:pPr>
        <w:pStyle w:val="ListParagraph"/>
        <w:numPr>
          <w:ilvl w:val="2"/>
          <w:numId w:val="37"/>
        </w:numPr>
        <w:spacing w:line="360" w:lineRule="auto"/>
        <w:jc w:val="both"/>
        <w:rPr>
          <w:rtl/>
        </w:rPr>
      </w:pPr>
      <w:r>
        <w:rPr>
          <w:rtl/>
        </w:rPr>
        <w:t xml:space="preserve">סעיף 4(א)(2) לתקנות אלו עוסק בתנאים למתן רישיון קבורה, כאשר אחד התנאים הינו הוכחת זכות במקרקעין המיועדים על פי תכנית לקבורה לצורך ביצוע קבורה כתנאי למתן הרישיון. לעניין זה  – "זכות במקרקעין" – זכות בעלות או חכירה לדורות לרבות זכות לקבלת זכות כאמור ; "חברה לענייני קבורה – למעט רשות מקומית ומועצה דתית". </w:t>
      </w:r>
    </w:p>
    <w:p w:rsidR="00965AF8" w:rsidP="00E23359">
      <w:pPr>
        <w:pStyle w:val="ListParagraph"/>
        <w:numPr>
          <w:ilvl w:val="2"/>
          <w:numId w:val="37"/>
        </w:numPr>
        <w:spacing w:line="360" w:lineRule="auto"/>
        <w:jc w:val="both"/>
        <w:rPr>
          <w:rtl/>
        </w:rPr>
      </w:pPr>
      <w:r>
        <w:rPr>
          <w:rtl/>
        </w:rPr>
        <w:t>מדובר למעשה באחת הדרכים שבעזרתן בחר המחוקק לוודא כי התשלומים הנגבים מרכישת חלקת קבר מחיים משמשים למטרתם ומגיעים ליעדם, קרי, תחזוקה ופיתוח של בתי העלמין במטרה לשמור על כבוד הנפטרים.</w:t>
      </w:r>
    </w:p>
    <w:p w:rsidR="00965AF8" w:rsidP="00E23359">
      <w:pPr>
        <w:pStyle w:val="ListParagraph"/>
        <w:numPr>
          <w:ilvl w:val="2"/>
          <w:numId w:val="37"/>
        </w:numPr>
        <w:spacing w:line="360" w:lineRule="auto"/>
        <w:jc w:val="both"/>
        <w:rPr>
          <w:rtl/>
        </w:rPr>
      </w:pPr>
      <w:r>
        <w:rPr>
          <w:rtl/>
        </w:rPr>
        <w:t xml:space="preserve">את חשיבות בדיקת הזכויות במקרקעין ניתן לראות אפוא מהתייחסותו של כבוד השופט נ' </w:t>
      </w:r>
      <w:r>
        <w:rPr>
          <w:rtl/>
        </w:rPr>
        <w:t>סולברג</w:t>
      </w:r>
      <w:r>
        <w:rPr>
          <w:rtl/>
        </w:rPr>
        <w:t xml:space="preserve">  </w:t>
      </w:r>
      <w:r>
        <w:rPr>
          <w:rtl/>
        </w:rPr>
        <w:t>בבג"צ</w:t>
      </w:r>
      <w:r>
        <w:rPr>
          <w:rtl/>
        </w:rPr>
        <w:t xml:space="preserve"> 3676/10 כתר כדרך המלכים בע"מ נגד השר לשירותי דת, בו נקבע כי: "יש לוודא שבעל רישיון הקבורה אשר מקבל את התשלומים, יהיה גם זה שיתחזק את בית העלמין לאורך זמן. על מנת למלא תכלית זו, מתנה המשיב את קבלת רישיון הקבורה בזיקה לקרקע. בדרך זו, בית העלמין לא יהיה "יתום", יהיו לו "</w:t>
      </w:r>
      <w:r>
        <w:rPr>
          <w:rtl/>
        </w:rPr>
        <w:t>אמא</w:t>
      </w:r>
      <w:r>
        <w:rPr>
          <w:rtl/>
        </w:rPr>
        <w:t xml:space="preserve"> ואבא" בעלי זיקה לקרקע, הם יתחזקו אותו במהלך השנים, ותהיה להם גישה לתשלומים המיועדים לתחזוקה". עוד מוסיף כבוד השופט, "מתן רישיון קבורה "צף"... המאפשר </w:t>
      </w:r>
      <w:r>
        <w:rPr>
          <w:rtl/>
        </w:rPr>
        <w:t>לגבות תשלומים ולקבור נפטרים בבתי עלמין שונים ברחבי הארץ ללא זיקה לקרקע, וממילא ללא מחויבות לתחזק את הקברים ולפתח את בית העלמין בכללותו, פוגע באינטרס הציבורי שבשימור ופיתוח בתי העלמין. ביתר שאת כך, כאשר אותו גוף גובה תשלומים המיועדים לפיתוח בית העלמין, אך לא משתמש בהם בפועל למטרה זו".</w:t>
      </w:r>
    </w:p>
    <w:p w:rsidR="00965AF8" w:rsidP="00E23359">
      <w:pPr>
        <w:pStyle w:val="ListParagraph"/>
        <w:numPr>
          <w:ilvl w:val="2"/>
          <w:numId w:val="37"/>
        </w:numPr>
        <w:spacing w:line="360" w:lineRule="auto"/>
        <w:jc w:val="both"/>
        <w:rPr>
          <w:rtl/>
        </w:rPr>
      </w:pPr>
      <w:r>
        <w:rPr>
          <w:rtl/>
        </w:rPr>
        <w:t>ועדת חריגים: בעקבות תיקון תקנה 4 לתקנות שהוביל לדרישת הזיקה לקרקע נולד הצורך בייסוד ועדת חריגים המיועדת לתת מענה לחברה לענייני קבורה שאין ביכולתה להוכיח את התנאי בתקנת משנה 4(א)(2).</w:t>
      </w:r>
    </w:p>
    <w:p w:rsidR="00965AF8" w:rsidP="00E23359">
      <w:pPr>
        <w:pStyle w:val="ListParagraph"/>
        <w:numPr>
          <w:ilvl w:val="2"/>
          <w:numId w:val="37"/>
        </w:numPr>
        <w:spacing w:line="360" w:lineRule="auto"/>
        <w:jc w:val="both"/>
        <w:rPr>
          <w:rtl/>
        </w:rPr>
      </w:pPr>
      <w:r>
        <w:rPr>
          <w:rtl/>
        </w:rPr>
        <w:t xml:space="preserve">ועדת החריגים בראשות מנכ"ל המשרד אשר עמה נמנה גם היועץ המשפטי של המשרד, מנהל אגף הסדרה פיקוח ובקרה וכן מנהל אגף קבורה, התכנסה בשנת </w:t>
      </w:r>
      <w:r w:rsidR="0058166C">
        <w:rPr>
          <w:rtl/>
        </w:rPr>
        <w:t>201</w:t>
      </w:r>
      <w:r w:rsidR="0058166C">
        <w:rPr>
          <w:rFonts w:hint="cs"/>
          <w:rtl/>
        </w:rPr>
        <w:t>8</w:t>
      </w:r>
      <w:r w:rsidR="0058166C">
        <w:rPr>
          <w:rtl/>
        </w:rPr>
        <w:t xml:space="preserve"> </w:t>
      </w:r>
      <w:r>
        <w:rPr>
          <w:rtl/>
        </w:rPr>
        <w:t>כ-</w:t>
      </w:r>
      <w:r w:rsidRPr="005754A1">
        <w:rPr>
          <w:rtl/>
        </w:rPr>
        <w:t>4</w:t>
      </w:r>
      <w:r>
        <w:rPr>
          <w:rtl/>
        </w:rPr>
        <w:t xml:space="preserve"> פעמים לצורך דיון בבקשות של גופי קבורה אשר יש להם בעיה בזיקתם לקרקע. הבקשות מובאות לדיון בוועדת החריגים לאחר שהחברה לענייני קבורה הגישה בקשה מנומקת באמצעות עו"ד המייצג את החברה, המגובה בתצהיר, חתום בידי </w:t>
      </w:r>
      <w:r>
        <w:rPr>
          <w:rtl/>
        </w:rPr>
        <w:t>מורשי</w:t>
      </w:r>
      <w:r>
        <w:rPr>
          <w:rtl/>
        </w:rPr>
        <w:t xml:space="preserve"> החתימה בחברה בנוגע לסיבות המונעות את הוכחת התנאי כאמור.</w:t>
      </w:r>
    </w:p>
    <w:p w:rsidR="00965AF8" w:rsidP="00E23359">
      <w:pPr>
        <w:pStyle w:val="ListParagraph"/>
        <w:numPr>
          <w:ilvl w:val="2"/>
          <w:numId w:val="37"/>
        </w:numPr>
        <w:spacing w:line="360" w:lineRule="auto"/>
        <w:jc w:val="both"/>
        <w:rPr>
          <w:rtl/>
        </w:rPr>
      </w:pPr>
      <w:r>
        <w:rPr>
          <w:rtl/>
        </w:rPr>
        <w:t>לאחר דיון בוועדת החריגים מתפרסם פרוטוקול החלטות הועדה ומתבצעת בקרה על ידי אגף הסדרה פיקוח ובקרה ליישום החלטות הועדה ומתן עדכון התפתחות בוועדה הבאה.</w:t>
      </w:r>
    </w:p>
    <w:p w:rsidR="00965AF8" w:rsidRPr="005754A1" w:rsidP="00E23359">
      <w:pPr>
        <w:pStyle w:val="ListParagraph"/>
        <w:numPr>
          <w:ilvl w:val="2"/>
          <w:numId w:val="37"/>
        </w:numPr>
        <w:spacing w:line="360" w:lineRule="auto"/>
        <w:jc w:val="both"/>
        <w:rPr>
          <w:rtl/>
        </w:rPr>
      </w:pPr>
      <w:r w:rsidRPr="005754A1">
        <w:rPr>
          <w:rtl/>
        </w:rPr>
        <w:t>אגף הסדרה, פיקוח ובקרה במשרד פעל במסגרת השנה החולפת בשיתוף פעולה עם הלשכה המשפטית לשינוי דרישת הוכחת הזיקה למקרקעין לבקשות רישיון קבורה שהוגשו על ידי "ועד מקומי" מתוקף היותו במעמד הזהה ל"רשות מקומית" (אשר פטורה מהוכחת הזכות במקרקעין) אשר שואב את סמכויותיו מהמועצה האזורית ככל שאצלה לו המועצה על פי החלטתה לפי סעיף 63 לצו המועצות המקומיות (מועצות אזוריות), תשי"ח- 1958 .</w:t>
      </w:r>
    </w:p>
    <w:p w:rsidR="009713BB" w:rsidRPr="00E53259" w:rsidP="00E23359">
      <w:pPr>
        <w:pStyle w:val="ListParagraph"/>
        <w:numPr>
          <w:ilvl w:val="0"/>
          <w:numId w:val="37"/>
        </w:numPr>
        <w:spacing w:line="360" w:lineRule="auto"/>
        <w:jc w:val="both"/>
        <w:outlineLvl w:val="0"/>
        <w:rPr>
          <w:b/>
          <w:bCs/>
          <w:u w:val="single"/>
        </w:rPr>
      </w:pPr>
      <w:r w:rsidRPr="00E53259">
        <w:rPr>
          <w:rFonts w:hint="cs"/>
          <w:b/>
          <w:bCs/>
          <w:u w:val="single"/>
          <w:rtl/>
        </w:rPr>
        <w:t xml:space="preserve">אמצעי האכיפה והפיקוח הנמצאים בידי המשרד </w:t>
      </w:r>
    </w:p>
    <w:p w:rsidR="00B2048A" w:rsidRPr="00E53259" w:rsidP="00E23359">
      <w:pPr>
        <w:pStyle w:val="ListParagraph"/>
        <w:numPr>
          <w:ilvl w:val="1"/>
          <w:numId w:val="37"/>
        </w:numPr>
        <w:spacing w:line="360" w:lineRule="auto"/>
        <w:contextualSpacing/>
        <w:jc w:val="both"/>
      </w:pPr>
      <w:r w:rsidRPr="00E53259">
        <w:rPr>
          <w:rFonts w:hint="cs"/>
          <w:b/>
          <w:bCs/>
          <w:rtl/>
        </w:rPr>
        <w:t>רישיון</w:t>
      </w:r>
      <w:r w:rsidRPr="00E53259" w:rsidR="009713BB">
        <w:rPr>
          <w:rFonts w:hint="cs"/>
          <w:b/>
          <w:bCs/>
          <w:rtl/>
        </w:rPr>
        <w:t xml:space="preserve"> קבורה</w:t>
      </w:r>
      <w:r w:rsidRPr="00E53259" w:rsidR="00D43B55">
        <w:rPr>
          <w:rFonts w:hint="cs"/>
          <w:rtl/>
        </w:rPr>
        <w:t xml:space="preserve">- </w:t>
      </w:r>
      <w:r w:rsidRPr="00E53259" w:rsidR="009713BB">
        <w:rPr>
          <w:rFonts w:hint="cs"/>
          <w:rtl/>
        </w:rPr>
        <w:t xml:space="preserve">האמצעי העיקרי הנמצא כיום בידי המשרד לצורך פיקוח ואכיפה על גופי הקבורה </w:t>
      </w:r>
      <w:r w:rsidRPr="00E53259" w:rsidR="00715CE2">
        <w:rPr>
          <w:rFonts w:hint="cs"/>
          <w:rtl/>
        </w:rPr>
        <w:t>ה</w:t>
      </w:r>
      <w:r w:rsidRPr="00E53259" w:rsidR="009713BB">
        <w:rPr>
          <w:rFonts w:hint="cs"/>
          <w:rtl/>
        </w:rPr>
        <w:t xml:space="preserve">וא רישיון הקבורה. </w:t>
      </w:r>
    </w:p>
    <w:p w:rsidR="00B2048A" w:rsidRPr="00E53259" w:rsidP="00E23359">
      <w:pPr>
        <w:pStyle w:val="ListParagraph"/>
        <w:numPr>
          <w:ilvl w:val="2"/>
          <w:numId w:val="37"/>
        </w:numPr>
        <w:spacing w:line="360" w:lineRule="auto"/>
        <w:contextualSpacing/>
        <w:jc w:val="both"/>
      </w:pPr>
      <w:r w:rsidRPr="00E53259">
        <w:rPr>
          <w:rtl/>
        </w:rPr>
        <w:t>תקנה 2 לתקנות שירותי הדת היהודיים (חברות לענייני קבורה), תשכ"ז-1966</w:t>
      </w:r>
      <w:r w:rsidRPr="00E53259">
        <w:rPr>
          <w:rFonts w:hint="cs"/>
          <w:rtl/>
        </w:rPr>
        <w:t xml:space="preserve"> קובעת כי </w:t>
      </w:r>
      <w:r w:rsidRPr="00E53259">
        <w:rPr>
          <w:rtl/>
        </w:rPr>
        <w:t>כל חברה לענייני קבורה, חייבת ברישיון, שתוקפו קצוב ל</w:t>
      </w:r>
      <w:r w:rsidRPr="00E53259" w:rsidR="00694703">
        <w:rPr>
          <w:rFonts w:hint="cs"/>
          <w:rtl/>
        </w:rPr>
        <w:t>שנתיים מיום נתינתו</w:t>
      </w:r>
      <w:r w:rsidRPr="00E53259">
        <w:rPr>
          <w:rtl/>
        </w:rPr>
        <w:t xml:space="preserve">, מאת השר לשירותי דת. השר לשירותי דת רשאי </w:t>
      </w:r>
      <w:r w:rsidRPr="00E53259">
        <w:rPr>
          <w:rtl/>
        </w:rPr>
        <w:t>ליתן</w:t>
      </w:r>
      <w:r w:rsidRPr="00E53259">
        <w:rPr>
          <w:rtl/>
        </w:rPr>
        <w:t xml:space="preserve"> רישיון ו/או לחדשו לתקופה נוספת, ומאידך לשלול את הרישיון או להתלות את תוקפו בתנאים מסוימים.</w:t>
      </w:r>
    </w:p>
    <w:p w:rsidR="003B35BD" w:rsidRPr="005754A1" w:rsidP="00E23359">
      <w:pPr>
        <w:pStyle w:val="ListParagraph"/>
        <w:numPr>
          <w:ilvl w:val="2"/>
          <w:numId w:val="37"/>
        </w:numPr>
        <w:spacing w:line="360" w:lineRule="auto"/>
        <w:contextualSpacing/>
        <w:jc w:val="both"/>
      </w:pPr>
      <w:r w:rsidRPr="005754A1">
        <w:rPr>
          <w:rFonts w:hint="eastAsia"/>
          <w:rtl/>
        </w:rPr>
        <w:t>כאמור</w:t>
      </w:r>
      <w:r w:rsidRPr="005754A1">
        <w:rPr>
          <w:rtl/>
        </w:rPr>
        <w:t xml:space="preserve">, </w:t>
      </w:r>
      <w:r w:rsidRPr="005754A1">
        <w:rPr>
          <w:rFonts w:hint="eastAsia"/>
          <w:rtl/>
        </w:rPr>
        <w:t>ע</w:t>
      </w:r>
      <w:r w:rsidRPr="005754A1">
        <w:rPr>
          <w:rtl/>
        </w:rPr>
        <w:t xml:space="preserve">"פ </w:t>
      </w:r>
      <w:r w:rsidRPr="005754A1">
        <w:rPr>
          <w:rFonts w:hint="eastAsia"/>
          <w:rtl/>
        </w:rPr>
        <w:t>תקנות</w:t>
      </w:r>
      <w:r w:rsidRPr="005754A1">
        <w:rPr>
          <w:rtl/>
        </w:rPr>
        <w:t xml:space="preserve"> </w:t>
      </w:r>
      <w:r w:rsidRPr="005754A1">
        <w:rPr>
          <w:rFonts w:hint="eastAsia"/>
          <w:rtl/>
        </w:rPr>
        <w:t>שירותי</w:t>
      </w:r>
      <w:r w:rsidRPr="005754A1">
        <w:rPr>
          <w:rtl/>
        </w:rPr>
        <w:t xml:space="preserve"> </w:t>
      </w:r>
      <w:r w:rsidRPr="005754A1">
        <w:rPr>
          <w:rFonts w:hint="eastAsia"/>
          <w:rtl/>
        </w:rPr>
        <w:t>הדת</w:t>
      </w:r>
      <w:r w:rsidRPr="005754A1">
        <w:rPr>
          <w:rtl/>
        </w:rPr>
        <w:t xml:space="preserve"> </w:t>
      </w:r>
      <w:r w:rsidRPr="005754A1">
        <w:rPr>
          <w:rFonts w:hint="eastAsia"/>
          <w:rtl/>
        </w:rPr>
        <w:t>תוקפו</w:t>
      </w:r>
      <w:r w:rsidRPr="005754A1">
        <w:rPr>
          <w:rtl/>
        </w:rPr>
        <w:t xml:space="preserve"> </w:t>
      </w:r>
      <w:r w:rsidRPr="005754A1">
        <w:rPr>
          <w:rFonts w:hint="eastAsia"/>
          <w:rtl/>
        </w:rPr>
        <w:t>של</w:t>
      </w:r>
      <w:r w:rsidRPr="005754A1">
        <w:rPr>
          <w:rtl/>
        </w:rPr>
        <w:t xml:space="preserve"> </w:t>
      </w:r>
      <w:r w:rsidRPr="005754A1">
        <w:rPr>
          <w:rFonts w:hint="eastAsia"/>
          <w:rtl/>
        </w:rPr>
        <w:t>רישיון</w:t>
      </w:r>
      <w:r w:rsidRPr="005754A1">
        <w:rPr>
          <w:rtl/>
        </w:rPr>
        <w:t xml:space="preserve"> </w:t>
      </w:r>
      <w:r w:rsidRPr="005754A1">
        <w:rPr>
          <w:rFonts w:hint="eastAsia"/>
          <w:rtl/>
        </w:rPr>
        <w:t>הקבורה</w:t>
      </w:r>
      <w:r w:rsidRPr="005754A1">
        <w:rPr>
          <w:rtl/>
        </w:rPr>
        <w:t xml:space="preserve"> </w:t>
      </w:r>
      <w:r w:rsidRPr="005754A1">
        <w:rPr>
          <w:rFonts w:hint="eastAsia"/>
          <w:rtl/>
        </w:rPr>
        <w:t>הינו</w:t>
      </w:r>
      <w:r w:rsidRPr="005754A1">
        <w:rPr>
          <w:rtl/>
        </w:rPr>
        <w:t xml:space="preserve"> </w:t>
      </w:r>
      <w:r w:rsidRPr="005754A1">
        <w:rPr>
          <w:rFonts w:hint="eastAsia"/>
          <w:rtl/>
        </w:rPr>
        <w:t>שנתיים</w:t>
      </w:r>
      <w:r w:rsidRPr="005754A1">
        <w:rPr>
          <w:rtl/>
        </w:rPr>
        <w:t xml:space="preserve"> </w:t>
      </w:r>
      <w:r w:rsidRPr="005754A1">
        <w:rPr>
          <w:rFonts w:hint="eastAsia"/>
          <w:rtl/>
        </w:rPr>
        <w:t>מיום</w:t>
      </w:r>
      <w:r w:rsidRPr="005754A1">
        <w:rPr>
          <w:rtl/>
        </w:rPr>
        <w:t xml:space="preserve"> </w:t>
      </w:r>
      <w:r w:rsidRPr="005754A1">
        <w:rPr>
          <w:rFonts w:hint="eastAsia"/>
          <w:rtl/>
        </w:rPr>
        <w:t>נתינתו</w:t>
      </w:r>
      <w:r w:rsidRPr="005754A1">
        <w:rPr>
          <w:rtl/>
        </w:rPr>
        <w:t xml:space="preserve">. </w:t>
      </w:r>
      <w:r w:rsidRPr="005754A1">
        <w:rPr>
          <w:rFonts w:hint="eastAsia"/>
          <w:rtl/>
        </w:rPr>
        <w:t>תוקף</w:t>
      </w:r>
      <w:r w:rsidRPr="005754A1">
        <w:rPr>
          <w:rtl/>
        </w:rPr>
        <w:t xml:space="preserve"> </w:t>
      </w:r>
      <w:r w:rsidRPr="005754A1">
        <w:rPr>
          <w:rFonts w:hint="eastAsia"/>
          <w:rtl/>
        </w:rPr>
        <w:t>זה</w:t>
      </w:r>
      <w:r w:rsidRPr="005754A1">
        <w:rPr>
          <w:rtl/>
        </w:rPr>
        <w:t xml:space="preserve"> </w:t>
      </w:r>
      <w:r w:rsidRPr="005754A1">
        <w:rPr>
          <w:rFonts w:hint="eastAsia"/>
          <w:rtl/>
        </w:rPr>
        <w:t>יוצר</w:t>
      </w:r>
      <w:r w:rsidRPr="005754A1">
        <w:rPr>
          <w:rtl/>
        </w:rPr>
        <w:t xml:space="preserve"> </w:t>
      </w:r>
      <w:r w:rsidRPr="005754A1">
        <w:rPr>
          <w:rFonts w:hint="eastAsia"/>
          <w:rtl/>
        </w:rPr>
        <w:t>עומס</w:t>
      </w:r>
      <w:r w:rsidRPr="005754A1">
        <w:rPr>
          <w:rtl/>
        </w:rPr>
        <w:t xml:space="preserve"> </w:t>
      </w:r>
      <w:r w:rsidRPr="005754A1">
        <w:rPr>
          <w:rFonts w:hint="eastAsia"/>
          <w:rtl/>
        </w:rPr>
        <w:t>רגולטורי</w:t>
      </w:r>
      <w:r w:rsidRPr="005754A1">
        <w:rPr>
          <w:rtl/>
        </w:rPr>
        <w:t xml:space="preserve"> </w:t>
      </w:r>
      <w:r w:rsidRPr="005754A1">
        <w:rPr>
          <w:rFonts w:hint="eastAsia"/>
          <w:rtl/>
        </w:rPr>
        <w:t>על</w:t>
      </w:r>
      <w:r w:rsidRPr="005754A1">
        <w:rPr>
          <w:rtl/>
        </w:rPr>
        <w:t xml:space="preserve"> </w:t>
      </w:r>
      <w:r w:rsidRPr="005754A1">
        <w:rPr>
          <w:rFonts w:hint="eastAsia"/>
          <w:rtl/>
        </w:rPr>
        <w:t>גופי</w:t>
      </w:r>
      <w:r w:rsidRPr="005754A1">
        <w:rPr>
          <w:rtl/>
        </w:rPr>
        <w:t xml:space="preserve"> </w:t>
      </w:r>
      <w:r w:rsidRPr="005754A1">
        <w:rPr>
          <w:rFonts w:hint="eastAsia"/>
          <w:rtl/>
        </w:rPr>
        <w:t>הקבורה</w:t>
      </w:r>
      <w:r w:rsidRPr="005754A1">
        <w:rPr>
          <w:rtl/>
        </w:rPr>
        <w:t xml:space="preserve"> </w:t>
      </w:r>
      <w:r w:rsidRPr="005754A1">
        <w:rPr>
          <w:rFonts w:hint="eastAsia"/>
          <w:rtl/>
        </w:rPr>
        <w:t>וכן</w:t>
      </w:r>
      <w:r w:rsidRPr="005754A1">
        <w:rPr>
          <w:rtl/>
        </w:rPr>
        <w:t xml:space="preserve"> </w:t>
      </w:r>
      <w:r w:rsidRPr="005754A1">
        <w:rPr>
          <w:rFonts w:hint="eastAsia"/>
          <w:rtl/>
        </w:rPr>
        <w:t>על</w:t>
      </w:r>
      <w:r w:rsidRPr="005754A1">
        <w:rPr>
          <w:rtl/>
        </w:rPr>
        <w:t xml:space="preserve"> </w:t>
      </w:r>
      <w:r w:rsidRPr="005754A1">
        <w:rPr>
          <w:rFonts w:hint="eastAsia"/>
          <w:rtl/>
        </w:rPr>
        <w:t>כח</w:t>
      </w:r>
      <w:r w:rsidRPr="005754A1">
        <w:rPr>
          <w:rtl/>
        </w:rPr>
        <w:t xml:space="preserve"> </w:t>
      </w:r>
      <w:r w:rsidRPr="005754A1">
        <w:rPr>
          <w:rFonts w:hint="eastAsia"/>
          <w:rtl/>
        </w:rPr>
        <w:t>האדם</w:t>
      </w:r>
      <w:r w:rsidRPr="005754A1">
        <w:rPr>
          <w:rtl/>
        </w:rPr>
        <w:t xml:space="preserve"> </w:t>
      </w:r>
      <w:r w:rsidRPr="005754A1">
        <w:rPr>
          <w:rFonts w:hint="eastAsia"/>
          <w:rtl/>
        </w:rPr>
        <w:t>באגף</w:t>
      </w:r>
      <w:r w:rsidRPr="005754A1">
        <w:rPr>
          <w:rtl/>
        </w:rPr>
        <w:t xml:space="preserve"> </w:t>
      </w:r>
      <w:r w:rsidRPr="005754A1">
        <w:rPr>
          <w:rFonts w:hint="eastAsia"/>
          <w:rtl/>
        </w:rPr>
        <w:t>הקבורה</w:t>
      </w:r>
      <w:r w:rsidRPr="005754A1">
        <w:rPr>
          <w:rtl/>
        </w:rPr>
        <w:t xml:space="preserve"> </w:t>
      </w:r>
      <w:r w:rsidRPr="005754A1">
        <w:rPr>
          <w:rFonts w:hint="eastAsia"/>
          <w:rtl/>
        </w:rPr>
        <w:t>שבמשרד</w:t>
      </w:r>
      <w:r w:rsidRPr="005754A1">
        <w:rPr>
          <w:rtl/>
        </w:rPr>
        <w:t xml:space="preserve"> </w:t>
      </w:r>
      <w:r w:rsidRPr="005754A1">
        <w:rPr>
          <w:rFonts w:hint="eastAsia"/>
          <w:rtl/>
        </w:rPr>
        <w:t>לשירותי</w:t>
      </w:r>
      <w:r w:rsidRPr="005754A1">
        <w:rPr>
          <w:rtl/>
        </w:rPr>
        <w:t xml:space="preserve"> </w:t>
      </w:r>
      <w:r w:rsidRPr="005754A1">
        <w:rPr>
          <w:rFonts w:hint="eastAsia"/>
          <w:rtl/>
        </w:rPr>
        <w:t>דת</w:t>
      </w:r>
      <w:r w:rsidRPr="005754A1">
        <w:rPr>
          <w:rtl/>
        </w:rPr>
        <w:t xml:space="preserve">. </w:t>
      </w:r>
      <w:r w:rsidRPr="005754A1">
        <w:rPr>
          <w:rFonts w:hint="eastAsia"/>
          <w:rtl/>
        </w:rPr>
        <w:t>כחלק</w:t>
      </w:r>
      <w:r w:rsidRPr="005754A1">
        <w:rPr>
          <w:rtl/>
        </w:rPr>
        <w:t xml:space="preserve"> </w:t>
      </w:r>
      <w:r w:rsidRPr="005754A1">
        <w:rPr>
          <w:rFonts w:hint="eastAsia"/>
          <w:rtl/>
        </w:rPr>
        <w:t>מהתהליך</w:t>
      </w:r>
      <w:r w:rsidRPr="005754A1">
        <w:rPr>
          <w:rtl/>
        </w:rPr>
        <w:t xml:space="preserve"> </w:t>
      </w:r>
      <w:r w:rsidRPr="005754A1">
        <w:rPr>
          <w:rFonts w:hint="eastAsia"/>
          <w:rtl/>
        </w:rPr>
        <w:t>לשיפור</w:t>
      </w:r>
      <w:r w:rsidRPr="005754A1">
        <w:rPr>
          <w:rtl/>
        </w:rPr>
        <w:t xml:space="preserve"> </w:t>
      </w:r>
      <w:r w:rsidRPr="005754A1">
        <w:rPr>
          <w:rFonts w:hint="eastAsia"/>
          <w:rtl/>
        </w:rPr>
        <w:t>שירותי</w:t>
      </w:r>
      <w:r w:rsidRPr="005754A1">
        <w:rPr>
          <w:rtl/>
        </w:rPr>
        <w:t xml:space="preserve"> </w:t>
      </w:r>
      <w:r w:rsidRPr="005754A1">
        <w:rPr>
          <w:rFonts w:hint="eastAsia"/>
          <w:rtl/>
        </w:rPr>
        <w:t>הדת</w:t>
      </w:r>
      <w:r w:rsidRPr="005754A1">
        <w:rPr>
          <w:rtl/>
        </w:rPr>
        <w:t xml:space="preserve"> </w:t>
      </w:r>
      <w:r w:rsidRPr="005754A1">
        <w:rPr>
          <w:rFonts w:hint="eastAsia"/>
          <w:rtl/>
        </w:rPr>
        <w:t>והסרת</w:t>
      </w:r>
      <w:r w:rsidRPr="005754A1">
        <w:rPr>
          <w:rtl/>
        </w:rPr>
        <w:t xml:space="preserve"> </w:t>
      </w:r>
      <w:r w:rsidRPr="005754A1">
        <w:rPr>
          <w:rFonts w:hint="eastAsia"/>
          <w:rtl/>
        </w:rPr>
        <w:t>עודף</w:t>
      </w:r>
      <w:r w:rsidRPr="005754A1">
        <w:rPr>
          <w:rtl/>
        </w:rPr>
        <w:t xml:space="preserve"> </w:t>
      </w:r>
      <w:r w:rsidRPr="005754A1">
        <w:rPr>
          <w:rFonts w:hint="eastAsia"/>
          <w:rtl/>
        </w:rPr>
        <w:t>רגולטורי</w:t>
      </w:r>
      <w:r w:rsidRPr="005754A1">
        <w:rPr>
          <w:rtl/>
        </w:rPr>
        <w:t xml:space="preserve">, </w:t>
      </w:r>
      <w:r w:rsidRPr="005754A1">
        <w:rPr>
          <w:rFonts w:hint="eastAsia"/>
          <w:rtl/>
        </w:rPr>
        <w:t>בכוונת</w:t>
      </w:r>
      <w:r w:rsidRPr="005754A1">
        <w:rPr>
          <w:rtl/>
        </w:rPr>
        <w:t xml:space="preserve"> </w:t>
      </w:r>
      <w:r w:rsidRPr="005754A1">
        <w:rPr>
          <w:rFonts w:hint="eastAsia"/>
          <w:rtl/>
        </w:rPr>
        <w:t>המשרד</w:t>
      </w:r>
      <w:r w:rsidRPr="005754A1">
        <w:rPr>
          <w:rtl/>
        </w:rPr>
        <w:t xml:space="preserve"> </w:t>
      </w:r>
      <w:r w:rsidRPr="005754A1">
        <w:rPr>
          <w:rFonts w:hint="eastAsia"/>
          <w:rtl/>
        </w:rPr>
        <w:t>לייצר</w:t>
      </w:r>
      <w:r w:rsidRPr="005754A1">
        <w:rPr>
          <w:rtl/>
        </w:rPr>
        <w:t xml:space="preserve"> </w:t>
      </w:r>
      <w:r w:rsidRPr="005754A1">
        <w:rPr>
          <w:rFonts w:hint="eastAsia"/>
          <w:rtl/>
        </w:rPr>
        <w:t>מנגנון</w:t>
      </w:r>
      <w:r w:rsidRPr="005754A1">
        <w:rPr>
          <w:rtl/>
        </w:rPr>
        <w:t xml:space="preserve"> </w:t>
      </w:r>
      <w:r w:rsidRPr="005754A1">
        <w:rPr>
          <w:rFonts w:hint="eastAsia"/>
          <w:rtl/>
        </w:rPr>
        <w:t>לחידוש</w:t>
      </w:r>
      <w:r w:rsidRPr="005754A1">
        <w:rPr>
          <w:rtl/>
        </w:rPr>
        <w:t xml:space="preserve"> </w:t>
      </w:r>
      <w:r w:rsidRPr="005754A1">
        <w:rPr>
          <w:rFonts w:hint="eastAsia"/>
          <w:rtl/>
        </w:rPr>
        <w:t>רישיונות</w:t>
      </w:r>
      <w:r w:rsidRPr="005754A1">
        <w:rPr>
          <w:rtl/>
        </w:rPr>
        <w:t xml:space="preserve"> </w:t>
      </w:r>
      <w:r w:rsidRPr="005754A1">
        <w:rPr>
          <w:rFonts w:hint="eastAsia"/>
          <w:rtl/>
        </w:rPr>
        <w:t>קבורה</w:t>
      </w:r>
      <w:r w:rsidRPr="005754A1">
        <w:rPr>
          <w:rtl/>
        </w:rPr>
        <w:t xml:space="preserve"> </w:t>
      </w:r>
      <w:r w:rsidRPr="005754A1">
        <w:rPr>
          <w:rFonts w:hint="eastAsia"/>
          <w:rtl/>
        </w:rPr>
        <w:t>במתווה</w:t>
      </w:r>
      <w:r w:rsidRPr="005754A1">
        <w:rPr>
          <w:rtl/>
        </w:rPr>
        <w:t xml:space="preserve"> </w:t>
      </w:r>
      <w:r w:rsidRPr="005754A1">
        <w:rPr>
          <w:rFonts w:hint="eastAsia"/>
          <w:rtl/>
        </w:rPr>
        <w:t>של</w:t>
      </w:r>
      <w:r w:rsidRPr="005754A1">
        <w:rPr>
          <w:rtl/>
        </w:rPr>
        <w:t xml:space="preserve"> </w:t>
      </w:r>
      <w:r w:rsidRPr="005754A1">
        <w:rPr>
          <w:rFonts w:hint="eastAsia"/>
          <w:rtl/>
        </w:rPr>
        <w:t>שנתיים</w:t>
      </w:r>
      <w:r w:rsidRPr="005754A1">
        <w:rPr>
          <w:rtl/>
        </w:rPr>
        <w:t xml:space="preserve"> </w:t>
      </w:r>
      <w:r w:rsidRPr="005754A1">
        <w:rPr>
          <w:rFonts w:hint="eastAsia"/>
          <w:rtl/>
        </w:rPr>
        <w:t>ולאחר</w:t>
      </w:r>
      <w:r w:rsidRPr="005754A1">
        <w:rPr>
          <w:rtl/>
        </w:rPr>
        <w:t xml:space="preserve"> </w:t>
      </w:r>
      <w:r w:rsidRPr="005754A1">
        <w:rPr>
          <w:rFonts w:hint="eastAsia"/>
          <w:rtl/>
        </w:rPr>
        <w:t>מכן</w:t>
      </w:r>
      <w:r w:rsidRPr="005754A1">
        <w:rPr>
          <w:rtl/>
        </w:rPr>
        <w:t xml:space="preserve"> </w:t>
      </w:r>
      <w:r w:rsidRPr="005754A1">
        <w:rPr>
          <w:rFonts w:hint="eastAsia"/>
          <w:rtl/>
        </w:rPr>
        <w:t>שלוש</w:t>
      </w:r>
      <w:r w:rsidRPr="005754A1">
        <w:rPr>
          <w:rtl/>
        </w:rPr>
        <w:t xml:space="preserve"> </w:t>
      </w:r>
      <w:r w:rsidRPr="005754A1">
        <w:rPr>
          <w:rFonts w:hint="eastAsia"/>
          <w:rtl/>
        </w:rPr>
        <w:t>שנים</w:t>
      </w:r>
      <w:r w:rsidRPr="005754A1">
        <w:rPr>
          <w:rtl/>
        </w:rPr>
        <w:t xml:space="preserve"> </w:t>
      </w:r>
      <w:r w:rsidRPr="005754A1">
        <w:rPr>
          <w:rFonts w:hint="eastAsia"/>
          <w:rtl/>
        </w:rPr>
        <w:t>ולבסוף</w:t>
      </w:r>
      <w:r w:rsidRPr="005754A1">
        <w:rPr>
          <w:rtl/>
        </w:rPr>
        <w:t xml:space="preserve"> </w:t>
      </w:r>
      <w:r w:rsidRPr="005754A1">
        <w:rPr>
          <w:rFonts w:hint="eastAsia"/>
          <w:rtl/>
        </w:rPr>
        <w:t>חמש</w:t>
      </w:r>
      <w:r w:rsidRPr="005754A1">
        <w:rPr>
          <w:rtl/>
        </w:rPr>
        <w:t xml:space="preserve"> </w:t>
      </w:r>
      <w:r w:rsidRPr="005754A1">
        <w:rPr>
          <w:rFonts w:hint="eastAsia"/>
          <w:rtl/>
        </w:rPr>
        <w:t>שנים</w:t>
      </w:r>
      <w:r w:rsidRPr="005754A1">
        <w:rPr>
          <w:rtl/>
        </w:rPr>
        <w:t xml:space="preserve"> (2-3-5) </w:t>
      </w:r>
      <w:r w:rsidRPr="005754A1">
        <w:rPr>
          <w:rFonts w:hint="eastAsia"/>
          <w:rtl/>
        </w:rPr>
        <w:t>לגוף</w:t>
      </w:r>
      <w:r w:rsidRPr="005754A1">
        <w:rPr>
          <w:rtl/>
        </w:rPr>
        <w:t xml:space="preserve"> </w:t>
      </w:r>
      <w:r w:rsidRPr="005754A1">
        <w:rPr>
          <w:rFonts w:hint="eastAsia"/>
          <w:rtl/>
        </w:rPr>
        <w:t>קבורה</w:t>
      </w:r>
      <w:r w:rsidRPr="005754A1">
        <w:rPr>
          <w:rtl/>
        </w:rPr>
        <w:t xml:space="preserve"> </w:t>
      </w:r>
      <w:r w:rsidRPr="005754A1">
        <w:rPr>
          <w:rFonts w:hint="eastAsia"/>
          <w:rtl/>
        </w:rPr>
        <w:t>אשר</w:t>
      </w:r>
      <w:r w:rsidRPr="005754A1">
        <w:rPr>
          <w:rtl/>
        </w:rPr>
        <w:t xml:space="preserve"> </w:t>
      </w:r>
      <w:r w:rsidRPr="005754A1">
        <w:rPr>
          <w:rFonts w:hint="eastAsia"/>
          <w:rtl/>
        </w:rPr>
        <w:t>יעמוד</w:t>
      </w:r>
      <w:r w:rsidRPr="005754A1">
        <w:rPr>
          <w:rtl/>
        </w:rPr>
        <w:t xml:space="preserve"> </w:t>
      </w:r>
      <w:r w:rsidRPr="005754A1">
        <w:rPr>
          <w:rFonts w:hint="eastAsia"/>
          <w:rtl/>
        </w:rPr>
        <w:t>בסטנדרטים</w:t>
      </w:r>
      <w:r w:rsidRPr="005754A1">
        <w:rPr>
          <w:rtl/>
        </w:rPr>
        <w:t xml:space="preserve"> </w:t>
      </w:r>
      <w:r w:rsidRPr="005754A1">
        <w:rPr>
          <w:rFonts w:hint="eastAsia"/>
          <w:rtl/>
        </w:rPr>
        <w:t>הרגולטוריים</w:t>
      </w:r>
      <w:r w:rsidRPr="005754A1">
        <w:rPr>
          <w:rtl/>
        </w:rPr>
        <w:t>.</w:t>
      </w:r>
      <w:r w:rsidR="00E23359">
        <w:rPr>
          <w:rFonts w:hint="cs"/>
          <w:rtl/>
        </w:rPr>
        <w:t xml:space="preserve"> כמו כן פועל המשרד על העברת </w:t>
      </w:r>
      <w:r w:rsidR="00E23359">
        <w:rPr>
          <w:rFonts w:hint="cs"/>
          <w:rtl/>
        </w:rPr>
        <w:t>רישיונות קבורה ממושבים וקיבוצים המהווים את חלק הארי במחזיקי רישיונות הקבורה - לידי המועצות האזוריות בימים אלה החל פיילוט ב-4 מועצות אזוריות.</w:t>
      </w:r>
    </w:p>
    <w:p w:rsidR="00B2048A" w:rsidRPr="00E53259" w:rsidP="00E23359">
      <w:pPr>
        <w:pStyle w:val="ListParagraph"/>
        <w:numPr>
          <w:ilvl w:val="2"/>
          <w:numId w:val="37"/>
        </w:numPr>
        <w:spacing w:line="360" w:lineRule="auto"/>
        <w:contextualSpacing/>
        <w:jc w:val="both"/>
      </w:pPr>
      <w:r w:rsidRPr="00E53259">
        <w:rPr>
          <w:rtl/>
        </w:rPr>
        <w:t>בהתאם לתקנה 3 לתקנות אלו, בקשה לרישיון תוגש בכתב לשר, והוא או בא כוחו רשאים לדרוש כל מסמך או ידיעה הדרושה לו לעניין זה.</w:t>
      </w:r>
    </w:p>
    <w:p w:rsidR="00D53602" w:rsidRPr="00E53259" w:rsidP="00E23359">
      <w:pPr>
        <w:pStyle w:val="ListParagraph"/>
        <w:numPr>
          <w:ilvl w:val="2"/>
          <w:numId w:val="37"/>
        </w:numPr>
        <w:spacing w:line="360" w:lineRule="auto"/>
        <w:contextualSpacing/>
        <w:jc w:val="both"/>
        <w:rPr>
          <w:rtl/>
        </w:rPr>
      </w:pPr>
      <w:r w:rsidRPr="00E53259">
        <w:rPr>
          <w:rtl/>
        </w:rPr>
        <w:t>בהתאם לסעיף 8(א) לתקנות שירותי הדת היהודיים (חברות לענייני קבורה), תשכ"ז-1966 – גוף קבורה העוסק בקבורה ללא רישיון בתוקף – דינו מאסר שלושה חודשים.</w:t>
      </w:r>
    </w:p>
    <w:p w:rsidR="00494CEA" w:rsidRPr="00E53259" w:rsidP="00E23359">
      <w:pPr>
        <w:pStyle w:val="ListParagraph"/>
        <w:numPr>
          <w:ilvl w:val="2"/>
          <w:numId w:val="37"/>
        </w:numPr>
        <w:spacing w:line="360" w:lineRule="auto"/>
        <w:jc w:val="both"/>
        <w:rPr>
          <w:rStyle w:val="default"/>
          <w:rFonts w:cs="David"/>
          <w:i/>
          <w:iCs/>
          <w:sz w:val="24"/>
          <w:szCs w:val="24"/>
        </w:rPr>
      </w:pPr>
      <w:r w:rsidRPr="00E53259">
        <w:rPr>
          <w:rtl/>
        </w:rPr>
        <w:t>משמעות נוספת של שלילת תוקף רישיון הקבו</w:t>
      </w:r>
      <w:r w:rsidRPr="00E53259" w:rsidR="0092402A">
        <w:rPr>
          <w:rtl/>
        </w:rPr>
        <w:t>רה היא שגוף הקבורה לא יהיה זכאי</w:t>
      </w:r>
      <w:r w:rsidRPr="00E53259" w:rsidR="0092402A">
        <w:rPr>
          <w:rFonts w:hint="cs"/>
          <w:rtl/>
        </w:rPr>
        <w:t xml:space="preserve"> </w:t>
      </w:r>
      <w:r w:rsidRPr="00E53259">
        <w:rPr>
          <w:rtl/>
        </w:rPr>
        <w:t xml:space="preserve">לדמי הקבורה מאת המוסד לביטוח לאומי. זאת בהתאם לנוהל שגובש בין משרדנו ובין המוסד לביטוח לאומי בהנחיית המשנה ליועץ </w:t>
      </w:r>
      <w:r w:rsidRPr="00E53259" w:rsidR="00E920D9">
        <w:rPr>
          <w:rtl/>
        </w:rPr>
        <w:t>המשפטי</w:t>
      </w:r>
      <w:r w:rsidRPr="00E53259" w:rsidR="00E920D9">
        <w:rPr>
          <w:rFonts w:hint="cs"/>
          <w:rtl/>
        </w:rPr>
        <w:t xml:space="preserve"> </w:t>
      </w:r>
      <w:r w:rsidRPr="00E53259">
        <w:rPr>
          <w:rtl/>
        </w:rPr>
        <w:t>הגב' שרית דנה</w:t>
      </w:r>
      <w:r w:rsidRPr="00E53259" w:rsidR="0092402A">
        <w:rPr>
          <w:rFonts w:hint="cs"/>
          <w:rtl/>
        </w:rPr>
        <w:t>.</w:t>
      </w:r>
      <w:r w:rsidRPr="00E53259" w:rsidR="009C7492">
        <w:rPr>
          <w:rFonts w:hint="cs"/>
          <w:rtl/>
        </w:rPr>
        <w:t xml:space="preserve"> לעניין זה ראוי לציין כי </w:t>
      </w:r>
      <w:r w:rsidRPr="00E53259" w:rsidR="00DE315F">
        <w:rPr>
          <w:rFonts w:hint="cs"/>
          <w:rtl/>
        </w:rPr>
        <w:t xml:space="preserve">סעיף </w:t>
      </w:r>
      <w:r w:rsidRPr="00E53259" w:rsidR="00DE315F">
        <w:t xml:space="preserve"> </w:t>
      </w:r>
      <w:r w:rsidRPr="00E53259" w:rsidR="00DE315F">
        <w:rPr>
          <w:rStyle w:val="big-number"/>
          <w:rFonts w:cs="David" w:hint="cs"/>
          <w:sz w:val="24"/>
          <w:szCs w:val="24"/>
          <w:rtl/>
        </w:rPr>
        <w:t xml:space="preserve">266 לחוק הביטוח הלאומי (נוסח משולב) </w:t>
      </w:r>
      <w:r w:rsidRPr="00E53259" w:rsidR="00DE315F">
        <w:rPr>
          <w:rStyle w:val="big-number"/>
          <w:rFonts w:cs="David" w:hint="cs"/>
          <w:sz w:val="24"/>
          <w:szCs w:val="24"/>
          <w:rtl/>
        </w:rPr>
        <w:t>התשנ"ח</w:t>
      </w:r>
      <w:r w:rsidRPr="00E53259" w:rsidR="00DE315F">
        <w:rPr>
          <w:rStyle w:val="big-number"/>
          <w:rFonts w:cs="David" w:hint="cs"/>
          <w:sz w:val="24"/>
          <w:szCs w:val="24"/>
          <w:rtl/>
        </w:rPr>
        <w:t>- 1995 קובע:</w:t>
      </w:r>
      <w:r w:rsidRPr="00E53259" w:rsidR="00984087">
        <w:rPr>
          <w:rStyle w:val="big-number"/>
          <w:rFonts w:cs="David" w:hint="cs"/>
          <w:sz w:val="24"/>
          <w:szCs w:val="24"/>
          <w:rtl/>
        </w:rPr>
        <w:t xml:space="preserve"> </w:t>
      </w:r>
      <w:r w:rsidRPr="00E53259" w:rsidR="0092402A">
        <w:rPr>
          <w:rStyle w:val="default"/>
          <w:rFonts w:cs="David" w:hint="cs"/>
          <w:b/>
          <w:bCs/>
          <w:i/>
          <w:iCs/>
          <w:sz w:val="24"/>
          <w:szCs w:val="24"/>
          <w:rtl/>
        </w:rPr>
        <w:t>"</w:t>
      </w:r>
      <w:r w:rsidRPr="00E53259" w:rsidR="00DE315F">
        <w:rPr>
          <w:rStyle w:val="default"/>
          <w:rFonts w:cs="David" w:hint="cs"/>
          <w:b/>
          <w:bCs/>
          <w:i/>
          <w:iCs/>
          <w:sz w:val="24"/>
          <w:szCs w:val="24"/>
          <w:rtl/>
        </w:rPr>
        <w:t xml:space="preserve">הובא לקבורה בישראל אדם שנפטר בישראל או תושב ישראל שנפטר בחוץ לארץ, ישלם המוסד לחברה קדישא, לרשות מקומית, למוסד ציבורי אחר או לכל אדם </w:t>
      </w:r>
      <w:r w:rsidRPr="00E53259" w:rsidR="00DE315F">
        <w:rPr>
          <w:rStyle w:val="default"/>
          <w:rFonts w:cs="David" w:hint="cs"/>
          <w:b/>
          <w:bCs/>
          <w:i/>
          <w:iCs/>
          <w:sz w:val="24"/>
          <w:szCs w:val="24"/>
          <w:u w:val="single"/>
          <w:rtl/>
        </w:rPr>
        <w:t>המורשה כדין לעסוק בקבורת נפטרים</w:t>
      </w:r>
      <w:r w:rsidRPr="00E53259" w:rsidR="00DE315F">
        <w:rPr>
          <w:rStyle w:val="default"/>
          <w:rFonts w:cs="David" w:hint="cs"/>
          <w:b/>
          <w:bCs/>
          <w:i/>
          <w:iCs/>
          <w:sz w:val="24"/>
          <w:szCs w:val="24"/>
          <w:rtl/>
        </w:rPr>
        <w:t>, שטיפלו בקבורת המת, דמי קבורה בסכומים ולפי תנאים ומבחנים שקבע השר בהתייעצות עם השר לענ</w:t>
      </w:r>
      <w:r w:rsidRPr="00E53259" w:rsidR="00984087">
        <w:rPr>
          <w:rStyle w:val="default"/>
          <w:rFonts w:cs="David" w:hint="cs"/>
          <w:b/>
          <w:bCs/>
          <w:i/>
          <w:iCs/>
          <w:sz w:val="24"/>
          <w:szCs w:val="24"/>
          <w:rtl/>
        </w:rPr>
        <w:t>י</w:t>
      </w:r>
      <w:r w:rsidRPr="00E53259" w:rsidR="00DE315F">
        <w:rPr>
          <w:rStyle w:val="default"/>
          <w:rFonts w:cs="David" w:hint="cs"/>
          <w:b/>
          <w:bCs/>
          <w:i/>
          <w:iCs/>
          <w:sz w:val="24"/>
          <w:szCs w:val="24"/>
          <w:rtl/>
        </w:rPr>
        <w:t>יני דתות</w:t>
      </w:r>
      <w:r w:rsidRPr="00E53259" w:rsidR="00984087">
        <w:rPr>
          <w:rStyle w:val="default"/>
          <w:rFonts w:cs="David" w:hint="cs"/>
          <w:i/>
          <w:iCs/>
          <w:sz w:val="24"/>
          <w:szCs w:val="24"/>
          <w:rtl/>
        </w:rPr>
        <w:t xml:space="preserve"> </w:t>
      </w:r>
      <w:r w:rsidRPr="00E53259" w:rsidR="0092402A">
        <w:rPr>
          <w:rStyle w:val="default"/>
          <w:rFonts w:cs="David" w:hint="cs"/>
          <w:i/>
          <w:iCs/>
          <w:sz w:val="24"/>
          <w:szCs w:val="24"/>
          <w:rtl/>
        </w:rPr>
        <w:t>"</w:t>
      </w:r>
      <w:r w:rsidRPr="00E53259" w:rsidR="00DE315F">
        <w:rPr>
          <w:rStyle w:val="default"/>
          <w:rFonts w:cs="David" w:hint="cs"/>
          <w:i/>
          <w:iCs/>
          <w:sz w:val="24"/>
          <w:szCs w:val="24"/>
          <w:rtl/>
        </w:rPr>
        <w:t>.</w:t>
      </w:r>
    </w:p>
    <w:p w:rsidR="009713BB" w:rsidRPr="00E53259" w:rsidP="00E23359">
      <w:pPr>
        <w:pStyle w:val="ListParagraph"/>
        <w:numPr>
          <w:ilvl w:val="2"/>
          <w:numId w:val="37"/>
        </w:numPr>
        <w:spacing w:line="360" w:lineRule="auto"/>
        <w:jc w:val="both"/>
        <w:rPr>
          <w:i/>
          <w:iCs/>
        </w:rPr>
      </w:pPr>
      <w:r w:rsidRPr="00E671B4">
        <w:rPr>
          <w:rtl/>
        </w:rPr>
        <w:t xml:space="preserve">בשנת </w:t>
      </w:r>
      <w:r w:rsidRPr="00E671B4" w:rsidR="0047380D">
        <w:rPr>
          <w:rFonts w:hint="cs"/>
          <w:rtl/>
        </w:rPr>
        <w:t>201</w:t>
      </w:r>
      <w:r w:rsidR="0047380D">
        <w:rPr>
          <w:rFonts w:hint="cs"/>
          <w:rtl/>
        </w:rPr>
        <w:t>8</w:t>
      </w:r>
      <w:r w:rsidRPr="00E671B4" w:rsidR="0047380D">
        <w:rPr>
          <w:rFonts w:hint="cs"/>
          <w:rtl/>
        </w:rPr>
        <w:t xml:space="preserve"> </w:t>
      </w:r>
      <w:r w:rsidRPr="00E671B4" w:rsidR="00C84FB3">
        <w:rPr>
          <w:rFonts w:hint="cs"/>
          <w:rtl/>
        </w:rPr>
        <w:t xml:space="preserve">הונפקו </w:t>
      </w:r>
      <w:r w:rsidRPr="00E23359" w:rsidR="00250967">
        <w:rPr>
          <w:rFonts w:hint="cs"/>
          <w:rtl/>
        </w:rPr>
        <w:t>564</w:t>
      </w:r>
      <w:r>
        <w:rPr>
          <w:rStyle w:val="FootnoteReference"/>
          <w:rtl/>
        </w:rPr>
        <w:footnoteReference w:id="2"/>
      </w:r>
      <w:r w:rsidRPr="00E671B4" w:rsidR="00E632DB">
        <w:rPr>
          <w:rFonts w:hint="cs"/>
          <w:rtl/>
        </w:rPr>
        <w:t xml:space="preserve"> </w:t>
      </w:r>
      <w:r w:rsidRPr="00E671B4">
        <w:rPr>
          <w:rtl/>
        </w:rPr>
        <w:t>רישיונות</w:t>
      </w:r>
      <w:r w:rsidRPr="00E53259">
        <w:rPr>
          <w:rtl/>
        </w:rPr>
        <w:t xml:space="preserve"> קבורה לגופי קבורה שעמדו בתנאי</w:t>
      </w:r>
      <w:r w:rsidRPr="00E53259" w:rsidR="009E5940">
        <w:rPr>
          <w:rFonts w:hint="cs"/>
          <w:rtl/>
        </w:rPr>
        <w:t xml:space="preserve"> הרישיון</w:t>
      </w:r>
      <w:r w:rsidRPr="00E53259">
        <w:rPr>
          <w:rtl/>
        </w:rPr>
        <w:t xml:space="preserve"> ובכלל זה קיומו של הסכם עם המוסד לביטוח לאומי, מסמכים המעידים על זיקה לקרקע בית העלמין, העברת מסמכי התאגדות, אישור ניהול תקין (לעמותות), הגשת דו"חות כספיים וכיו"ב.</w:t>
      </w:r>
    </w:p>
    <w:p w:rsidR="00E764BD" w:rsidRPr="005754A1" w:rsidP="00E23359">
      <w:pPr>
        <w:pStyle w:val="ListParagraph"/>
        <w:numPr>
          <w:ilvl w:val="2"/>
          <w:numId w:val="37"/>
        </w:numPr>
        <w:spacing w:line="360" w:lineRule="auto"/>
        <w:jc w:val="both"/>
      </w:pPr>
      <w:r w:rsidRPr="005754A1">
        <w:rPr>
          <w:rtl/>
        </w:rPr>
        <w:t xml:space="preserve">בשנת </w:t>
      </w:r>
      <w:r w:rsidRPr="005754A1" w:rsidR="00515709">
        <w:rPr>
          <w:rFonts w:hint="eastAsia"/>
          <w:rtl/>
        </w:rPr>
        <w:t>האחרונה</w:t>
      </w:r>
      <w:r w:rsidRPr="005754A1" w:rsidR="00515709">
        <w:rPr>
          <w:rtl/>
        </w:rPr>
        <w:t xml:space="preserve"> </w:t>
      </w:r>
      <w:r w:rsidRPr="005754A1" w:rsidR="0047380D">
        <w:rPr>
          <w:rFonts w:hint="cs"/>
          <w:rtl/>
        </w:rPr>
        <w:t>החלו מגישי הבקשות לרישיון קבורה ב</w:t>
      </w:r>
      <w:r w:rsidRPr="005754A1" w:rsidR="00515709">
        <w:rPr>
          <w:rFonts w:hint="eastAsia"/>
          <w:rtl/>
        </w:rPr>
        <w:t>הגשת</w:t>
      </w:r>
      <w:r w:rsidRPr="005754A1" w:rsidR="00515709">
        <w:rPr>
          <w:rtl/>
        </w:rPr>
        <w:t xml:space="preserve"> </w:t>
      </w:r>
      <w:r w:rsidRPr="005754A1" w:rsidR="00515709">
        <w:rPr>
          <w:rFonts w:hint="eastAsia"/>
          <w:rtl/>
        </w:rPr>
        <w:t>טופס</w:t>
      </w:r>
      <w:r w:rsidRPr="005754A1" w:rsidR="00515709">
        <w:rPr>
          <w:rtl/>
        </w:rPr>
        <w:t xml:space="preserve"> </w:t>
      </w:r>
      <w:r w:rsidRPr="005754A1" w:rsidR="00515709">
        <w:rPr>
          <w:rFonts w:hint="eastAsia"/>
          <w:rtl/>
        </w:rPr>
        <w:t>מכוון</w:t>
      </w:r>
      <w:r w:rsidRPr="005754A1" w:rsidR="00515709">
        <w:rPr>
          <w:rtl/>
        </w:rPr>
        <w:t xml:space="preserve"> </w:t>
      </w:r>
      <w:r w:rsidRPr="005754A1" w:rsidR="00515709">
        <w:rPr>
          <w:rFonts w:hint="eastAsia"/>
          <w:rtl/>
        </w:rPr>
        <w:t>לרישיון</w:t>
      </w:r>
      <w:r w:rsidRPr="005754A1" w:rsidR="00515709">
        <w:rPr>
          <w:rtl/>
        </w:rPr>
        <w:t xml:space="preserve"> </w:t>
      </w:r>
      <w:r w:rsidRPr="005754A1" w:rsidR="00515709">
        <w:rPr>
          <w:rFonts w:hint="eastAsia"/>
          <w:rtl/>
        </w:rPr>
        <w:t>קבורה</w:t>
      </w:r>
      <w:r w:rsidRPr="005754A1" w:rsidR="00515709">
        <w:rPr>
          <w:rtl/>
        </w:rPr>
        <w:t xml:space="preserve"> </w:t>
      </w:r>
      <w:r w:rsidRPr="005754A1" w:rsidR="0047380D">
        <w:rPr>
          <w:rFonts w:hint="cs"/>
          <w:rtl/>
        </w:rPr>
        <w:t xml:space="preserve"> במערכת שירת הים. </w:t>
      </w:r>
    </w:p>
    <w:p w:rsidR="009713BB" w:rsidRPr="00E53259" w:rsidP="00E23359">
      <w:pPr>
        <w:pStyle w:val="ListParagraph"/>
        <w:numPr>
          <w:ilvl w:val="0"/>
          <w:numId w:val="37"/>
        </w:numPr>
        <w:spacing w:line="360" w:lineRule="auto"/>
        <w:jc w:val="both"/>
        <w:outlineLvl w:val="0"/>
        <w:rPr>
          <w:b/>
          <w:bCs/>
        </w:rPr>
      </w:pPr>
      <w:r w:rsidRPr="00DE37A2">
        <w:rPr>
          <w:rFonts w:hint="cs"/>
          <w:b/>
          <w:bCs/>
          <w:u w:val="single"/>
          <w:rtl/>
        </w:rPr>
        <w:t xml:space="preserve"> </w:t>
      </w:r>
      <w:r w:rsidRPr="00DE37A2">
        <w:rPr>
          <w:b/>
          <w:bCs/>
          <w:u w:val="single"/>
          <w:rtl/>
        </w:rPr>
        <w:t>פעילות לאכיפת האיסור לקבורה מסחרית ביישובים חקלאיים</w:t>
      </w:r>
      <w:r w:rsidRPr="00DE37A2">
        <w:rPr>
          <w:u w:val="single"/>
          <w:rtl/>
        </w:rPr>
        <w:t xml:space="preserve"> </w:t>
      </w:r>
      <w:r w:rsidRPr="00DE37A2">
        <w:rPr>
          <w:rtl/>
        </w:rPr>
        <w:t xml:space="preserve">– בהתאם להחלטת הממשלה </w:t>
      </w:r>
      <w:r w:rsidRPr="00E53259">
        <w:rPr>
          <w:rtl/>
        </w:rPr>
        <w:t xml:space="preserve">מס' 2514 (קבר/12) מיום </w:t>
      </w:r>
      <w:r w:rsidRPr="00E53259" w:rsidR="00ED01FF">
        <w:rPr>
          <w:rFonts w:hint="cs"/>
          <w:rtl/>
        </w:rPr>
        <w:t xml:space="preserve">26.8.2004 </w:t>
      </w:r>
      <w:r w:rsidRPr="00E53259">
        <w:rPr>
          <w:rtl/>
        </w:rPr>
        <w:t>קבורה ביישובים חקלאיים תתבצע באם הנפטר הוא תושב המקום או בן משפחתו בלבד. הקבורה כאמור תתבצע ללא תשלום, למעט מכירה מחיים.</w:t>
      </w:r>
    </w:p>
    <w:p w:rsidR="001653A8" w:rsidRPr="00E53259" w:rsidP="00E23359">
      <w:pPr>
        <w:pStyle w:val="ListParagraph"/>
        <w:numPr>
          <w:ilvl w:val="0"/>
          <w:numId w:val="37"/>
        </w:numPr>
        <w:spacing w:line="360" w:lineRule="auto"/>
        <w:jc w:val="both"/>
        <w:outlineLvl w:val="0"/>
        <w:rPr>
          <w:rtl/>
        </w:rPr>
      </w:pPr>
      <w:r w:rsidRPr="00E53259">
        <w:rPr>
          <w:rtl/>
        </w:rPr>
        <w:t>בהתאם להחלטה, סמכויות האכיפה ניתנו בידי</w:t>
      </w:r>
      <w:r w:rsidRPr="00E53259">
        <w:rPr>
          <w:rFonts w:hint="cs"/>
          <w:rtl/>
        </w:rPr>
        <w:t xml:space="preserve"> </w:t>
      </w:r>
      <w:r w:rsidRPr="00E53259">
        <w:rPr>
          <w:rtl/>
        </w:rPr>
        <w:t xml:space="preserve">רשות מקרקעי ישראל. יחד עם זאת משרדנו משתף פעולה עם הרשות לעניין זה, בין היתר באמצעות העברת מידע המתקבל לידנו וסיוע ליחידה למיקור חוץ במשרד המשפטים בכל הנוגע לתביעות, מקום שהוחלט על הגשתן נגד גופים שנמצא כי הפרו את החלטת הממשלה וכי התקיימה בבית העלמין בשטחם קבורה מסחרית. </w:t>
      </w:r>
      <w:r w:rsidRPr="00E53259" w:rsidR="000116BE">
        <w:rPr>
          <w:rFonts w:hint="cs"/>
          <w:rtl/>
        </w:rPr>
        <w:t>כך לדוגמא, נוצר שיתוף פעולה הדוק עם רשות מקרקעי ישראל בנוגע לטיפול בבית העלמין "מנוחת עדן" בחצור אשר</w:t>
      </w:r>
      <w:r w:rsidRPr="00E53259">
        <w:rPr>
          <w:rFonts w:hint="cs"/>
          <w:rtl/>
        </w:rPr>
        <w:t xml:space="preserve"> התבצעה קבורה מסחרית בשטחו.</w:t>
      </w:r>
      <w:r w:rsidRPr="00E53259" w:rsidR="000116BE">
        <w:rPr>
          <w:rFonts w:hint="cs"/>
          <w:rtl/>
        </w:rPr>
        <w:t xml:space="preserve">  </w:t>
      </w:r>
    </w:p>
    <w:p w:rsidR="005964B9" w:rsidRPr="00DE37A2" w:rsidP="00E23359">
      <w:pPr>
        <w:pStyle w:val="ListParagraph"/>
        <w:numPr>
          <w:ilvl w:val="0"/>
          <w:numId w:val="37"/>
        </w:numPr>
        <w:spacing w:line="360" w:lineRule="auto"/>
        <w:jc w:val="both"/>
        <w:outlineLvl w:val="0"/>
        <w:rPr>
          <w:b/>
          <w:bCs/>
          <w:u w:val="single"/>
        </w:rPr>
      </w:pPr>
      <w:r w:rsidRPr="00DE37A2">
        <w:rPr>
          <w:rFonts w:hint="cs"/>
          <w:b/>
          <w:bCs/>
          <w:u w:val="single"/>
          <w:rtl/>
        </w:rPr>
        <w:t xml:space="preserve">הסברה ופרסום של זכויות הציבור ומכלול המידע בתחום הקבורה </w:t>
      </w:r>
    </w:p>
    <w:p w:rsidR="005964B9" w:rsidRPr="00E53259" w:rsidP="00E23359">
      <w:pPr>
        <w:pStyle w:val="ListParagraph"/>
        <w:numPr>
          <w:ilvl w:val="0"/>
          <w:numId w:val="37"/>
        </w:numPr>
        <w:spacing w:line="360" w:lineRule="auto"/>
        <w:jc w:val="both"/>
        <w:rPr>
          <w:rtl/>
        </w:rPr>
      </w:pPr>
      <w:r w:rsidRPr="005754A1">
        <w:rPr>
          <w:rFonts w:ascii="Arial" w:hAnsi="Arial"/>
          <w:rtl/>
        </w:rPr>
        <w:t>המשרד</w:t>
      </w:r>
      <w:r w:rsidRPr="00E53259">
        <w:rPr>
          <w:rtl/>
        </w:rPr>
        <w:t xml:space="preserve"> </w:t>
      </w:r>
      <w:r w:rsidRPr="005754A1">
        <w:rPr>
          <w:rFonts w:ascii="Arial" w:hAnsi="Arial"/>
          <w:rtl/>
        </w:rPr>
        <w:t>רואה</w:t>
      </w:r>
      <w:r w:rsidRPr="00E53259">
        <w:rPr>
          <w:rtl/>
        </w:rPr>
        <w:t xml:space="preserve"> </w:t>
      </w:r>
      <w:r w:rsidRPr="005754A1">
        <w:rPr>
          <w:rFonts w:ascii="Arial" w:hAnsi="Arial"/>
          <w:rtl/>
        </w:rPr>
        <w:t>חשיבות</w:t>
      </w:r>
      <w:r w:rsidRPr="00E53259">
        <w:rPr>
          <w:rtl/>
        </w:rPr>
        <w:t xml:space="preserve"> </w:t>
      </w:r>
      <w:r w:rsidRPr="005754A1">
        <w:rPr>
          <w:rFonts w:ascii="Arial" w:hAnsi="Arial"/>
          <w:rtl/>
        </w:rPr>
        <w:t>רבה</w:t>
      </w:r>
      <w:r w:rsidRPr="00E53259">
        <w:rPr>
          <w:rtl/>
        </w:rPr>
        <w:t xml:space="preserve"> </w:t>
      </w:r>
      <w:r w:rsidRPr="005754A1">
        <w:rPr>
          <w:rFonts w:ascii="Arial" w:hAnsi="Arial"/>
          <w:rtl/>
        </w:rPr>
        <w:t>בהפצת המידע</w:t>
      </w:r>
      <w:r w:rsidRPr="00E53259">
        <w:rPr>
          <w:rtl/>
        </w:rPr>
        <w:t xml:space="preserve"> </w:t>
      </w:r>
      <w:r w:rsidRPr="005754A1">
        <w:rPr>
          <w:rFonts w:ascii="Arial" w:hAnsi="Arial"/>
          <w:rtl/>
        </w:rPr>
        <w:t xml:space="preserve">ובהסברה </w:t>
      </w:r>
      <w:r w:rsidRPr="005754A1">
        <w:rPr>
          <w:rFonts w:ascii="Arial" w:hAnsi="Arial" w:hint="cs"/>
          <w:rtl/>
        </w:rPr>
        <w:t xml:space="preserve"> כחלק חשוב ו</w:t>
      </w:r>
      <w:r w:rsidRPr="005754A1">
        <w:rPr>
          <w:rFonts w:ascii="Arial" w:hAnsi="Arial"/>
          <w:rtl/>
        </w:rPr>
        <w:t>בלתי נפרד מפעילות</w:t>
      </w:r>
      <w:r w:rsidRPr="005754A1">
        <w:rPr>
          <w:rFonts w:ascii="Arial" w:hAnsi="Arial" w:hint="cs"/>
          <w:rtl/>
        </w:rPr>
        <w:t>ו</w:t>
      </w:r>
      <w:r w:rsidRPr="005754A1">
        <w:rPr>
          <w:rFonts w:ascii="Arial" w:hAnsi="Arial"/>
          <w:rtl/>
        </w:rPr>
        <w:t xml:space="preserve">. לכן </w:t>
      </w:r>
      <w:r w:rsidRPr="005754A1">
        <w:rPr>
          <w:rFonts w:ascii="Arial" w:hAnsi="Arial" w:hint="cs"/>
          <w:rtl/>
        </w:rPr>
        <w:t>דואג</w:t>
      </w:r>
      <w:r w:rsidRPr="005754A1">
        <w:rPr>
          <w:rFonts w:ascii="Arial" w:hAnsi="Arial"/>
          <w:rtl/>
        </w:rPr>
        <w:t xml:space="preserve"> המשרד להעביר לציבור את כל </w:t>
      </w:r>
      <w:r w:rsidRPr="005754A1">
        <w:rPr>
          <w:rFonts w:ascii="Arial" w:hAnsi="Arial" w:hint="cs"/>
          <w:rtl/>
        </w:rPr>
        <w:t xml:space="preserve">המידע אודות </w:t>
      </w:r>
      <w:r w:rsidRPr="005754A1">
        <w:rPr>
          <w:rFonts w:ascii="Arial" w:hAnsi="Arial"/>
          <w:rtl/>
        </w:rPr>
        <w:t>הזכויות</w:t>
      </w:r>
      <w:r w:rsidRPr="00E53259">
        <w:rPr>
          <w:rtl/>
        </w:rPr>
        <w:t xml:space="preserve"> </w:t>
      </w:r>
      <w:r w:rsidRPr="005754A1">
        <w:rPr>
          <w:rFonts w:ascii="Arial" w:hAnsi="Arial"/>
          <w:rtl/>
        </w:rPr>
        <w:t>המגיעות</w:t>
      </w:r>
      <w:r w:rsidRPr="00E53259">
        <w:rPr>
          <w:rtl/>
        </w:rPr>
        <w:t xml:space="preserve"> </w:t>
      </w:r>
      <w:r w:rsidRPr="005754A1">
        <w:rPr>
          <w:rFonts w:ascii="Arial" w:hAnsi="Arial" w:hint="cs"/>
          <w:rtl/>
        </w:rPr>
        <w:t>לו</w:t>
      </w:r>
      <w:r w:rsidRPr="005754A1">
        <w:rPr>
          <w:rFonts w:ascii="Arial" w:hAnsi="Arial"/>
          <w:rtl/>
        </w:rPr>
        <w:t xml:space="preserve"> </w:t>
      </w:r>
      <w:r w:rsidRPr="00E53259">
        <w:rPr>
          <w:rFonts w:hint="cs"/>
          <w:rtl/>
        </w:rPr>
        <w:t>בתחום הקבורה</w:t>
      </w:r>
      <w:r w:rsidRPr="00E53259">
        <w:rPr>
          <w:rtl/>
        </w:rPr>
        <w:t xml:space="preserve">. </w:t>
      </w:r>
      <w:r w:rsidRPr="005754A1">
        <w:rPr>
          <w:rFonts w:ascii="Arial" w:hAnsi="Arial"/>
          <w:rtl/>
        </w:rPr>
        <w:t>המשרד</w:t>
      </w:r>
      <w:r w:rsidRPr="00E53259">
        <w:rPr>
          <w:rtl/>
        </w:rPr>
        <w:t xml:space="preserve"> </w:t>
      </w:r>
      <w:r w:rsidRPr="005754A1">
        <w:rPr>
          <w:rFonts w:ascii="Arial" w:hAnsi="Arial" w:hint="cs"/>
          <w:rtl/>
        </w:rPr>
        <w:t xml:space="preserve">פועל </w:t>
      </w:r>
      <w:r w:rsidRPr="005754A1">
        <w:rPr>
          <w:rFonts w:ascii="Arial" w:hAnsi="Arial"/>
          <w:rtl/>
        </w:rPr>
        <w:t>במספר</w:t>
      </w:r>
      <w:r w:rsidRPr="00E53259">
        <w:rPr>
          <w:rtl/>
        </w:rPr>
        <w:t xml:space="preserve"> </w:t>
      </w:r>
      <w:r w:rsidRPr="005754A1">
        <w:rPr>
          <w:rFonts w:ascii="Arial" w:hAnsi="Arial"/>
          <w:rtl/>
        </w:rPr>
        <w:t>דרכים</w:t>
      </w:r>
      <w:r w:rsidRPr="00E53259">
        <w:rPr>
          <w:rtl/>
        </w:rPr>
        <w:t xml:space="preserve"> </w:t>
      </w:r>
      <w:r w:rsidRPr="005754A1" w:rsidR="00214F0A">
        <w:rPr>
          <w:rFonts w:ascii="Arial" w:hAnsi="Arial" w:hint="cs"/>
          <w:rtl/>
        </w:rPr>
        <w:t>להנגשה</w:t>
      </w:r>
      <w:r w:rsidR="00214F0A">
        <w:rPr>
          <w:rFonts w:hint="cs"/>
          <w:rtl/>
        </w:rPr>
        <w:t xml:space="preserve"> של</w:t>
      </w:r>
      <w:r w:rsidRPr="00E53259">
        <w:rPr>
          <w:rtl/>
        </w:rPr>
        <w:t xml:space="preserve"> </w:t>
      </w:r>
      <w:r w:rsidRPr="005754A1">
        <w:rPr>
          <w:rFonts w:ascii="Arial" w:hAnsi="Arial"/>
          <w:rtl/>
        </w:rPr>
        <w:t>המידע</w:t>
      </w:r>
      <w:r w:rsidRPr="00E53259">
        <w:rPr>
          <w:rFonts w:hint="cs"/>
          <w:rtl/>
        </w:rPr>
        <w:t xml:space="preserve"> </w:t>
      </w:r>
      <w:r w:rsidRPr="00E53259">
        <w:rPr>
          <w:rtl/>
        </w:rPr>
        <w:t xml:space="preserve">: </w:t>
      </w:r>
      <w:r w:rsidRPr="00E53259">
        <w:rPr>
          <w:rFonts w:hint="cs"/>
          <w:rtl/>
        </w:rPr>
        <w:t xml:space="preserve">  </w:t>
      </w:r>
    </w:p>
    <w:p w:rsidR="005964B9" w:rsidRPr="00E53259" w:rsidP="00E23359">
      <w:pPr>
        <w:pStyle w:val="ListParagraph"/>
        <w:numPr>
          <w:ilvl w:val="1"/>
          <w:numId w:val="37"/>
        </w:numPr>
        <w:tabs>
          <w:tab w:val="left" w:pos="651"/>
        </w:tabs>
        <w:spacing w:line="360" w:lineRule="auto"/>
        <w:contextualSpacing/>
        <w:jc w:val="both"/>
      </w:pPr>
      <w:r w:rsidRPr="00E53259">
        <w:rPr>
          <w:rFonts w:ascii="Arial" w:hAnsi="Arial"/>
          <w:rtl/>
        </w:rPr>
        <w:t>למשרד</w:t>
      </w:r>
      <w:r w:rsidRPr="00E53259">
        <w:rPr>
          <w:rtl/>
        </w:rPr>
        <w:t xml:space="preserve"> </w:t>
      </w:r>
      <w:r w:rsidRPr="00E53259">
        <w:rPr>
          <w:rFonts w:ascii="Arial" w:hAnsi="Arial"/>
          <w:rtl/>
        </w:rPr>
        <w:t>אתר</w:t>
      </w:r>
      <w:r w:rsidRPr="00E53259">
        <w:rPr>
          <w:rtl/>
        </w:rPr>
        <w:t xml:space="preserve"> </w:t>
      </w:r>
      <w:r w:rsidRPr="00E53259">
        <w:rPr>
          <w:rFonts w:ascii="Arial" w:hAnsi="Arial"/>
          <w:rtl/>
        </w:rPr>
        <w:t>אינטרנט</w:t>
      </w:r>
      <w:r w:rsidRPr="00E53259">
        <w:rPr>
          <w:rtl/>
        </w:rPr>
        <w:t xml:space="preserve"> </w:t>
      </w:r>
      <w:r w:rsidRPr="00E53259">
        <w:rPr>
          <w:rFonts w:ascii="Arial" w:hAnsi="Arial"/>
          <w:rtl/>
        </w:rPr>
        <w:t>הכולל</w:t>
      </w:r>
      <w:r w:rsidRPr="00E53259">
        <w:rPr>
          <w:rtl/>
        </w:rPr>
        <w:t xml:space="preserve"> </w:t>
      </w:r>
      <w:r w:rsidRPr="00E53259">
        <w:rPr>
          <w:rFonts w:ascii="Arial" w:hAnsi="Arial"/>
          <w:rtl/>
        </w:rPr>
        <w:t>בתוכו</w:t>
      </w:r>
      <w:r w:rsidRPr="00E53259">
        <w:rPr>
          <w:rtl/>
        </w:rPr>
        <w:t xml:space="preserve"> </w:t>
      </w:r>
      <w:r w:rsidRPr="00E53259">
        <w:rPr>
          <w:rFonts w:ascii="Arial" w:hAnsi="Arial"/>
          <w:rtl/>
        </w:rPr>
        <w:t>מידע</w:t>
      </w:r>
      <w:r w:rsidRPr="00E53259">
        <w:rPr>
          <w:rtl/>
        </w:rPr>
        <w:t xml:space="preserve"> </w:t>
      </w:r>
      <w:r w:rsidRPr="00E53259">
        <w:rPr>
          <w:rFonts w:ascii="Arial" w:hAnsi="Arial"/>
          <w:rtl/>
        </w:rPr>
        <w:t>נרחב</w:t>
      </w:r>
      <w:r w:rsidRPr="00E53259">
        <w:rPr>
          <w:rtl/>
        </w:rPr>
        <w:t xml:space="preserve"> </w:t>
      </w:r>
      <w:r w:rsidRPr="00E53259">
        <w:rPr>
          <w:rFonts w:ascii="Arial" w:hAnsi="Arial"/>
          <w:rtl/>
        </w:rPr>
        <w:t>ועדכני</w:t>
      </w:r>
      <w:r w:rsidRPr="00E53259">
        <w:rPr>
          <w:rtl/>
        </w:rPr>
        <w:t xml:space="preserve"> </w:t>
      </w:r>
      <w:r w:rsidRPr="00E53259">
        <w:rPr>
          <w:rFonts w:ascii="Arial" w:hAnsi="Arial"/>
          <w:rtl/>
        </w:rPr>
        <w:t>בנוסח</w:t>
      </w:r>
      <w:r w:rsidRPr="00E53259">
        <w:rPr>
          <w:rtl/>
        </w:rPr>
        <w:t xml:space="preserve"> </w:t>
      </w:r>
      <w:r w:rsidRPr="00E53259">
        <w:rPr>
          <w:rFonts w:ascii="Arial" w:hAnsi="Arial"/>
          <w:rtl/>
        </w:rPr>
        <w:t>החוקים</w:t>
      </w:r>
      <w:r w:rsidRPr="00E53259">
        <w:rPr>
          <w:rtl/>
        </w:rPr>
        <w:t xml:space="preserve">, </w:t>
      </w:r>
      <w:r w:rsidRPr="00E53259">
        <w:rPr>
          <w:rFonts w:ascii="Arial" w:hAnsi="Arial"/>
          <w:rtl/>
        </w:rPr>
        <w:t>התקנות</w:t>
      </w:r>
      <w:r w:rsidRPr="00E53259" w:rsidR="003B35BD">
        <w:rPr>
          <w:rtl/>
        </w:rPr>
        <w:t>,</w:t>
      </w:r>
      <w:r w:rsidRPr="00E53259" w:rsidR="003B35BD">
        <w:rPr>
          <w:rFonts w:ascii="Arial" w:hAnsi="Arial" w:hint="cs"/>
          <w:rtl/>
        </w:rPr>
        <w:t xml:space="preserve"> </w:t>
      </w:r>
      <w:r w:rsidRPr="00E53259" w:rsidR="003B35BD">
        <w:rPr>
          <w:rFonts w:ascii="Arial" w:hAnsi="Arial"/>
          <w:rtl/>
        </w:rPr>
        <w:t>נ</w:t>
      </w:r>
      <w:r w:rsidRPr="00E53259">
        <w:rPr>
          <w:rFonts w:ascii="Arial" w:hAnsi="Arial"/>
          <w:rtl/>
        </w:rPr>
        <w:t>הלי</w:t>
      </w:r>
      <w:r w:rsidRPr="00E53259" w:rsidR="003B35BD">
        <w:rPr>
          <w:rFonts w:ascii="Arial" w:hAnsi="Arial" w:hint="cs"/>
          <w:rtl/>
        </w:rPr>
        <w:t xml:space="preserve"> </w:t>
      </w:r>
      <w:r w:rsidRPr="00E53259">
        <w:rPr>
          <w:rFonts w:ascii="Arial" w:hAnsi="Arial"/>
          <w:rtl/>
        </w:rPr>
        <w:t>קבורה</w:t>
      </w:r>
      <w:r w:rsidRPr="00E53259">
        <w:rPr>
          <w:rtl/>
        </w:rPr>
        <w:t xml:space="preserve">, </w:t>
      </w:r>
      <w:r w:rsidRPr="00E53259">
        <w:rPr>
          <w:rFonts w:ascii="Arial" w:hAnsi="Arial"/>
          <w:rtl/>
        </w:rPr>
        <w:t>הנחיות</w:t>
      </w:r>
      <w:r w:rsidRPr="00E53259">
        <w:rPr>
          <w:rtl/>
        </w:rPr>
        <w:t xml:space="preserve"> </w:t>
      </w:r>
      <w:r w:rsidRPr="00E53259">
        <w:rPr>
          <w:rFonts w:ascii="Arial" w:hAnsi="Arial"/>
          <w:rtl/>
        </w:rPr>
        <w:t>המשרד</w:t>
      </w:r>
      <w:r w:rsidRPr="00E53259">
        <w:rPr>
          <w:rtl/>
        </w:rPr>
        <w:t xml:space="preserve"> </w:t>
      </w:r>
      <w:r w:rsidRPr="00E53259">
        <w:rPr>
          <w:rFonts w:ascii="Arial" w:hAnsi="Arial"/>
          <w:rtl/>
        </w:rPr>
        <w:t>בחוזרי</w:t>
      </w:r>
      <w:r w:rsidRPr="00E53259">
        <w:rPr>
          <w:rtl/>
        </w:rPr>
        <w:t xml:space="preserve"> </w:t>
      </w:r>
      <w:r w:rsidRPr="00E53259">
        <w:rPr>
          <w:rFonts w:ascii="Arial" w:hAnsi="Arial"/>
          <w:rtl/>
        </w:rPr>
        <w:t>מנכ</w:t>
      </w:r>
      <w:r w:rsidRPr="00E53259">
        <w:rPr>
          <w:rtl/>
        </w:rPr>
        <w:t>"</w:t>
      </w:r>
      <w:r w:rsidRPr="00E53259">
        <w:rPr>
          <w:rFonts w:ascii="Arial" w:hAnsi="Arial"/>
          <w:rtl/>
        </w:rPr>
        <w:t>ל</w:t>
      </w:r>
      <w:r w:rsidRPr="00E53259">
        <w:rPr>
          <w:rtl/>
        </w:rPr>
        <w:t xml:space="preserve">, </w:t>
      </w:r>
      <w:r w:rsidRPr="00E53259">
        <w:rPr>
          <w:rFonts w:ascii="Arial" w:hAnsi="Arial"/>
          <w:rtl/>
        </w:rPr>
        <w:t>זכויות</w:t>
      </w:r>
      <w:r w:rsidRPr="00E53259">
        <w:rPr>
          <w:rtl/>
        </w:rPr>
        <w:t xml:space="preserve"> </w:t>
      </w:r>
      <w:r w:rsidRPr="00E53259">
        <w:rPr>
          <w:rFonts w:ascii="Arial" w:hAnsi="Arial"/>
          <w:rtl/>
        </w:rPr>
        <w:t>המגיעות</w:t>
      </w:r>
      <w:r w:rsidRPr="00E53259">
        <w:rPr>
          <w:rtl/>
        </w:rPr>
        <w:t xml:space="preserve"> </w:t>
      </w:r>
      <w:r w:rsidRPr="00E53259">
        <w:rPr>
          <w:rFonts w:ascii="Arial" w:hAnsi="Arial"/>
          <w:rtl/>
        </w:rPr>
        <w:t>למשפחת</w:t>
      </w:r>
      <w:r w:rsidRPr="00E53259">
        <w:rPr>
          <w:rtl/>
        </w:rPr>
        <w:t xml:space="preserve"> </w:t>
      </w:r>
      <w:r w:rsidRPr="00E53259">
        <w:rPr>
          <w:rFonts w:ascii="Arial" w:hAnsi="Arial"/>
          <w:rtl/>
        </w:rPr>
        <w:t>הנפטר</w:t>
      </w:r>
      <w:r w:rsidRPr="00E53259">
        <w:rPr>
          <w:rtl/>
        </w:rPr>
        <w:t xml:space="preserve">, </w:t>
      </w:r>
      <w:r w:rsidRPr="00E53259">
        <w:rPr>
          <w:rFonts w:ascii="Arial" w:hAnsi="Arial"/>
          <w:rtl/>
        </w:rPr>
        <w:t>פרטי</w:t>
      </w:r>
      <w:r w:rsidRPr="00E53259">
        <w:rPr>
          <w:rtl/>
        </w:rPr>
        <w:t xml:space="preserve"> </w:t>
      </w:r>
      <w:r w:rsidRPr="00E53259">
        <w:rPr>
          <w:rFonts w:ascii="Arial" w:hAnsi="Arial"/>
          <w:rtl/>
        </w:rPr>
        <w:t>גופי</w:t>
      </w:r>
      <w:r w:rsidRPr="00E53259">
        <w:rPr>
          <w:rtl/>
        </w:rPr>
        <w:t xml:space="preserve"> </w:t>
      </w:r>
      <w:r w:rsidRPr="00E53259" w:rsidR="00D53602">
        <w:rPr>
          <w:rFonts w:ascii="Arial" w:hAnsi="Arial" w:hint="cs"/>
          <w:rtl/>
        </w:rPr>
        <w:t xml:space="preserve"> </w:t>
      </w:r>
      <w:r w:rsidRPr="00E53259">
        <w:rPr>
          <w:rFonts w:ascii="Arial" w:hAnsi="Arial"/>
          <w:rtl/>
        </w:rPr>
        <w:t>הקבורה</w:t>
      </w:r>
      <w:r w:rsidRPr="00E53259">
        <w:rPr>
          <w:rFonts w:ascii="Arial" w:hAnsi="Arial" w:hint="cs"/>
          <w:rtl/>
        </w:rPr>
        <w:t>, תעריפים לרכישת חלקות קבר בחיים, מידע הלכתי</w:t>
      </w:r>
      <w:r w:rsidRPr="00E53259">
        <w:rPr>
          <w:rtl/>
        </w:rPr>
        <w:t xml:space="preserve"> </w:t>
      </w:r>
      <w:r w:rsidRPr="00E53259">
        <w:rPr>
          <w:rFonts w:ascii="Arial" w:hAnsi="Arial"/>
          <w:rtl/>
        </w:rPr>
        <w:t>ועוד</w:t>
      </w:r>
      <w:r w:rsidRPr="00E53259">
        <w:rPr>
          <w:rtl/>
        </w:rPr>
        <w:t xml:space="preserve">.  </w:t>
      </w:r>
    </w:p>
    <w:p w:rsidR="005964B9" w:rsidRPr="005754A1" w:rsidP="00E23359">
      <w:pPr>
        <w:pStyle w:val="ListParagraph"/>
        <w:numPr>
          <w:ilvl w:val="1"/>
          <w:numId w:val="37"/>
        </w:numPr>
        <w:tabs>
          <w:tab w:val="left" w:pos="651"/>
        </w:tabs>
        <w:spacing w:line="360" w:lineRule="auto"/>
        <w:contextualSpacing/>
        <w:jc w:val="both"/>
      </w:pPr>
      <w:r w:rsidRPr="005754A1">
        <w:rPr>
          <w:rFonts w:ascii="Arial" w:hAnsi="Arial" w:hint="eastAsia"/>
          <w:rtl/>
        </w:rPr>
        <w:t>הופצ</w:t>
      </w:r>
      <w:r w:rsidRPr="005754A1" w:rsidR="009E5940">
        <w:rPr>
          <w:rFonts w:ascii="Arial" w:hAnsi="Arial" w:hint="eastAsia"/>
          <w:rtl/>
        </w:rPr>
        <w:t>ו</w:t>
      </w:r>
      <w:r w:rsidRPr="005754A1">
        <w:rPr>
          <w:rFonts w:ascii="Arial" w:hAnsi="Arial"/>
          <w:rtl/>
        </w:rPr>
        <w:t xml:space="preserve"> ח</w:t>
      </w:r>
      <w:r w:rsidRPr="005754A1" w:rsidR="009E5940">
        <w:rPr>
          <w:rFonts w:ascii="Arial" w:hAnsi="Arial" w:hint="eastAsia"/>
          <w:rtl/>
        </w:rPr>
        <w:t>ו</w:t>
      </w:r>
      <w:r w:rsidRPr="005754A1">
        <w:rPr>
          <w:rFonts w:ascii="Arial" w:hAnsi="Arial"/>
          <w:rtl/>
        </w:rPr>
        <w:t>בר</w:t>
      </w:r>
      <w:r w:rsidRPr="005754A1" w:rsidR="009E5940">
        <w:rPr>
          <w:rFonts w:ascii="Arial" w:hAnsi="Arial" w:hint="eastAsia"/>
          <w:rtl/>
        </w:rPr>
        <w:t>ות</w:t>
      </w:r>
      <w:r w:rsidRPr="005754A1" w:rsidR="009E5940">
        <w:rPr>
          <w:rFonts w:ascii="Arial" w:hAnsi="Arial"/>
          <w:rtl/>
        </w:rPr>
        <w:t xml:space="preserve"> </w:t>
      </w:r>
      <w:r w:rsidRPr="005754A1">
        <w:rPr>
          <w:rFonts w:ascii="Arial" w:hAnsi="Arial"/>
          <w:rtl/>
        </w:rPr>
        <w:t>מידע</w:t>
      </w:r>
      <w:r w:rsidRPr="005754A1">
        <w:rPr>
          <w:rtl/>
        </w:rPr>
        <w:t xml:space="preserve"> </w:t>
      </w:r>
      <w:r w:rsidRPr="005754A1">
        <w:rPr>
          <w:rFonts w:ascii="Arial" w:hAnsi="Arial"/>
          <w:rtl/>
        </w:rPr>
        <w:t>למשפחות</w:t>
      </w:r>
      <w:r w:rsidRPr="005754A1">
        <w:rPr>
          <w:rtl/>
        </w:rPr>
        <w:t xml:space="preserve"> </w:t>
      </w:r>
      <w:r w:rsidRPr="005754A1">
        <w:rPr>
          <w:rFonts w:ascii="Arial" w:hAnsi="Arial"/>
          <w:rtl/>
        </w:rPr>
        <w:t>נפטרים</w:t>
      </w:r>
      <w:r w:rsidRPr="005754A1" w:rsidR="009E5940">
        <w:rPr>
          <w:rtl/>
        </w:rPr>
        <w:t xml:space="preserve"> -</w:t>
      </w:r>
      <w:r w:rsidRPr="005754A1">
        <w:rPr>
          <w:rtl/>
        </w:rPr>
        <w:t xml:space="preserve"> </w:t>
      </w:r>
      <w:r w:rsidRPr="005754A1" w:rsidR="003B35BD">
        <w:rPr>
          <w:rFonts w:ascii="Arial" w:hAnsi="Arial" w:hint="eastAsia"/>
          <w:rtl/>
        </w:rPr>
        <w:t>המשרד</w:t>
      </w:r>
      <w:r w:rsidRPr="005754A1" w:rsidR="003B35BD">
        <w:rPr>
          <w:rFonts w:ascii="Arial" w:hAnsi="Arial"/>
          <w:rtl/>
        </w:rPr>
        <w:t xml:space="preserve"> הוציא מהדורה מעודכנת אשר </w:t>
      </w:r>
      <w:r w:rsidRPr="005754A1" w:rsidR="009E5940">
        <w:rPr>
          <w:rFonts w:ascii="Arial" w:hAnsi="Arial" w:hint="eastAsia"/>
          <w:rtl/>
        </w:rPr>
        <w:t>הופצה</w:t>
      </w:r>
      <w:r w:rsidRPr="005754A1" w:rsidR="009E5940">
        <w:rPr>
          <w:rFonts w:ascii="Arial" w:hAnsi="Arial"/>
          <w:rtl/>
        </w:rPr>
        <w:t xml:space="preserve"> </w:t>
      </w:r>
      <w:r w:rsidRPr="005754A1" w:rsidR="009E5940">
        <w:rPr>
          <w:rFonts w:ascii="Arial" w:hAnsi="Arial" w:hint="eastAsia"/>
          <w:rtl/>
        </w:rPr>
        <w:t>בין</w:t>
      </w:r>
      <w:r w:rsidRPr="005754A1" w:rsidR="009E5940">
        <w:rPr>
          <w:rFonts w:ascii="Arial" w:hAnsi="Arial"/>
          <w:rtl/>
        </w:rPr>
        <w:t xml:space="preserve"> </w:t>
      </w:r>
      <w:r w:rsidRPr="005754A1" w:rsidR="009E5940">
        <w:rPr>
          <w:rFonts w:ascii="Arial" w:hAnsi="Arial" w:hint="eastAsia"/>
          <w:rtl/>
        </w:rPr>
        <w:t>ה</w:t>
      </w:r>
      <w:r w:rsidRPr="005754A1" w:rsidR="00984087">
        <w:rPr>
          <w:rFonts w:ascii="Arial" w:hAnsi="Arial" w:hint="eastAsia"/>
          <w:rtl/>
        </w:rPr>
        <w:t>יתר</w:t>
      </w:r>
      <w:r w:rsidRPr="005754A1" w:rsidR="009E5940">
        <w:rPr>
          <w:rFonts w:ascii="Arial" w:hAnsi="Arial"/>
          <w:rtl/>
        </w:rPr>
        <w:t xml:space="preserve"> בבתי חולים בשיתוף עם משרד הבריאות.</w:t>
      </w:r>
      <w:r w:rsidRPr="005754A1" w:rsidR="009E5940">
        <w:rPr>
          <w:rtl/>
        </w:rPr>
        <w:t xml:space="preserve"> </w:t>
      </w:r>
      <w:r w:rsidRPr="005754A1" w:rsidR="009E5940">
        <w:rPr>
          <w:rFonts w:ascii="Arial" w:hAnsi="Arial"/>
          <w:rtl/>
        </w:rPr>
        <w:t>החוברת מוגשת למשפ' הנפטר מיד לאחר הודעת הרופא על הפטירה</w:t>
      </w:r>
      <w:r w:rsidRPr="005754A1" w:rsidR="003B35BD">
        <w:rPr>
          <w:rFonts w:ascii="Arial" w:hAnsi="Arial"/>
          <w:rtl/>
        </w:rPr>
        <w:t>.</w:t>
      </w:r>
      <w:r w:rsidRPr="005754A1" w:rsidR="009E5940">
        <w:rPr>
          <w:rFonts w:ascii="Arial" w:hAnsi="Arial"/>
          <w:rtl/>
        </w:rPr>
        <w:t xml:space="preserve"> </w:t>
      </w:r>
      <w:r w:rsidRPr="005754A1">
        <w:rPr>
          <w:rFonts w:ascii="Arial" w:hAnsi="Arial"/>
          <w:rtl/>
        </w:rPr>
        <w:t>החוברת</w:t>
      </w:r>
      <w:r w:rsidRPr="005754A1">
        <w:rPr>
          <w:rtl/>
        </w:rPr>
        <w:t xml:space="preserve"> </w:t>
      </w:r>
      <w:r w:rsidRPr="005754A1">
        <w:rPr>
          <w:rFonts w:ascii="Arial" w:hAnsi="Arial"/>
          <w:rtl/>
        </w:rPr>
        <w:t>כוללת</w:t>
      </w:r>
      <w:r w:rsidRPr="005754A1">
        <w:rPr>
          <w:rtl/>
        </w:rPr>
        <w:t xml:space="preserve"> </w:t>
      </w:r>
      <w:r w:rsidRPr="005754A1">
        <w:rPr>
          <w:rFonts w:ascii="Arial" w:hAnsi="Arial"/>
          <w:rtl/>
        </w:rPr>
        <w:t>מידע</w:t>
      </w:r>
      <w:r w:rsidRPr="005754A1">
        <w:rPr>
          <w:rtl/>
        </w:rPr>
        <w:t xml:space="preserve"> </w:t>
      </w:r>
      <w:r w:rsidRPr="005754A1">
        <w:rPr>
          <w:rFonts w:ascii="Arial" w:hAnsi="Arial"/>
          <w:rtl/>
        </w:rPr>
        <w:t>רב</w:t>
      </w:r>
      <w:r w:rsidRPr="005754A1">
        <w:rPr>
          <w:rtl/>
        </w:rPr>
        <w:t xml:space="preserve">, </w:t>
      </w:r>
      <w:r w:rsidRPr="005754A1">
        <w:rPr>
          <w:rFonts w:ascii="Arial" w:hAnsi="Arial"/>
          <w:rtl/>
        </w:rPr>
        <w:t>ובין</w:t>
      </w:r>
      <w:r w:rsidRPr="005754A1">
        <w:rPr>
          <w:rtl/>
        </w:rPr>
        <w:t xml:space="preserve"> </w:t>
      </w:r>
      <w:r w:rsidRPr="005754A1">
        <w:rPr>
          <w:rFonts w:ascii="Arial" w:hAnsi="Arial"/>
          <w:rtl/>
        </w:rPr>
        <w:t>היתר</w:t>
      </w:r>
      <w:r w:rsidRPr="005754A1">
        <w:rPr>
          <w:rtl/>
        </w:rPr>
        <w:t xml:space="preserve">: </w:t>
      </w:r>
      <w:r w:rsidRPr="005754A1" w:rsidR="00485ED1">
        <w:rPr>
          <w:rFonts w:ascii="Arial" w:hAnsi="Arial"/>
          <w:rtl/>
        </w:rPr>
        <w:t xml:space="preserve"> </w:t>
      </w:r>
      <w:r w:rsidRPr="005754A1">
        <w:rPr>
          <w:rFonts w:ascii="Arial" w:hAnsi="Arial"/>
          <w:rtl/>
        </w:rPr>
        <w:t>סדר</w:t>
      </w:r>
      <w:r w:rsidRPr="005754A1">
        <w:rPr>
          <w:rtl/>
        </w:rPr>
        <w:t xml:space="preserve"> </w:t>
      </w:r>
      <w:r w:rsidRPr="005754A1">
        <w:rPr>
          <w:rFonts w:ascii="Arial" w:hAnsi="Arial"/>
          <w:rtl/>
        </w:rPr>
        <w:t>הפעולות</w:t>
      </w:r>
      <w:r w:rsidRPr="005754A1">
        <w:rPr>
          <w:rtl/>
        </w:rPr>
        <w:t xml:space="preserve"> </w:t>
      </w:r>
      <w:r w:rsidRPr="005754A1">
        <w:rPr>
          <w:rFonts w:ascii="Arial" w:hAnsi="Arial"/>
          <w:rtl/>
        </w:rPr>
        <w:t>לביצוע</w:t>
      </w:r>
      <w:r w:rsidRPr="005754A1">
        <w:rPr>
          <w:rtl/>
        </w:rPr>
        <w:t xml:space="preserve"> </w:t>
      </w:r>
      <w:r w:rsidRPr="005754A1">
        <w:rPr>
          <w:rFonts w:ascii="Arial" w:hAnsi="Arial"/>
          <w:rtl/>
        </w:rPr>
        <w:t>לצורך</w:t>
      </w:r>
      <w:r w:rsidRPr="005754A1">
        <w:rPr>
          <w:rtl/>
        </w:rPr>
        <w:t xml:space="preserve"> </w:t>
      </w:r>
      <w:r w:rsidRPr="005754A1">
        <w:rPr>
          <w:rFonts w:ascii="Arial" w:hAnsi="Arial"/>
          <w:rtl/>
        </w:rPr>
        <w:t>קבורה</w:t>
      </w:r>
      <w:r w:rsidRPr="005754A1">
        <w:rPr>
          <w:rtl/>
        </w:rPr>
        <w:t xml:space="preserve">, </w:t>
      </w:r>
      <w:r w:rsidRPr="005754A1">
        <w:rPr>
          <w:rFonts w:ascii="Arial" w:hAnsi="Arial"/>
          <w:rtl/>
        </w:rPr>
        <w:t>זכויות</w:t>
      </w:r>
      <w:r w:rsidRPr="005754A1">
        <w:rPr>
          <w:rtl/>
        </w:rPr>
        <w:t xml:space="preserve"> </w:t>
      </w:r>
      <w:r w:rsidRPr="005754A1">
        <w:rPr>
          <w:rFonts w:ascii="Arial" w:hAnsi="Arial"/>
          <w:rtl/>
        </w:rPr>
        <w:t>המשפחות</w:t>
      </w:r>
      <w:r w:rsidRPr="005754A1">
        <w:rPr>
          <w:rtl/>
        </w:rPr>
        <w:t xml:space="preserve">, </w:t>
      </w:r>
      <w:r w:rsidRPr="005754A1">
        <w:rPr>
          <w:rFonts w:ascii="Arial" w:hAnsi="Arial"/>
          <w:rtl/>
        </w:rPr>
        <w:t>פרטי</w:t>
      </w:r>
      <w:r w:rsidRPr="005754A1">
        <w:rPr>
          <w:rtl/>
        </w:rPr>
        <w:t xml:space="preserve"> </w:t>
      </w:r>
      <w:r w:rsidRPr="005754A1">
        <w:rPr>
          <w:rFonts w:ascii="Arial" w:hAnsi="Arial"/>
          <w:rtl/>
        </w:rPr>
        <w:t>חברות</w:t>
      </w:r>
      <w:r w:rsidRPr="005754A1">
        <w:rPr>
          <w:rtl/>
        </w:rPr>
        <w:t xml:space="preserve"> </w:t>
      </w:r>
      <w:r w:rsidRPr="005754A1">
        <w:rPr>
          <w:rFonts w:ascii="Arial" w:hAnsi="Arial"/>
          <w:rtl/>
        </w:rPr>
        <w:t>הק</w:t>
      </w:r>
      <w:r w:rsidRPr="005754A1" w:rsidR="005754A1">
        <w:rPr>
          <w:rFonts w:ascii="Arial" w:hAnsi="Arial" w:hint="cs"/>
          <w:rtl/>
        </w:rPr>
        <w:t>בורה</w:t>
      </w:r>
      <w:r w:rsidRPr="005754A1">
        <w:rPr>
          <w:rtl/>
        </w:rPr>
        <w:t xml:space="preserve">, </w:t>
      </w:r>
      <w:r w:rsidRPr="005754A1">
        <w:rPr>
          <w:rFonts w:ascii="Arial" w:hAnsi="Arial"/>
          <w:rtl/>
        </w:rPr>
        <w:t>מידע</w:t>
      </w:r>
      <w:r w:rsidRPr="005754A1">
        <w:rPr>
          <w:rtl/>
        </w:rPr>
        <w:t xml:space="preserve"> </w:t>
      </w:r>
      <w:r w:rsidRPr="005754A1">
        <w:rPr>
          <w:rFonts w:ascii="Arial" w:hAnsi="Arial"/>
          <w:rtl/>
        </w:rPr>
        <w:t>הלכתי</w:t>
      </w:r>
      <w:r w:rsidRPr="005754A1">
        <w:rPr>
          <w:rtl/>
        </w:rPr>
        <w:t xml:space="preserve">, </w:t>
      </w:r>
      <w:r w:rsidRPr="005754A1">
        <w:rPr>
          <w:rFonts w:ascii="Arial" w:hAnsi="Arial"/>
          <w:rtl/>
        </w:rPr>
        <w:t>מנהגי</w:t>
      </w:r>
      <w:r w:rsidRPr="005754A1">
        <w:rPr>
          <w:rtl/>
        </w:rPr>
        <w:t xml:space="preserve"> </w:t>
      </w:r>
      <w:r w:rsidRPr="005754A1">
        <w:rPr>
          <w:rFonts w:ascii="Arial" w:hAnsi="Arial"/>
          <w:rtl/>
        </w:rPr>
        <w:t>אבלות</w:t>
      </w:r>
      <w:r w:rsidRPr="005754A1">
        <w:rPr>
          <w:rtl/>
        </w:rPr>
        <w:t xml:space="preserve"> </w:t>
      </w:r>
      <w:r w:rsidRPr="005754A1">
        <w:rPr>
          <w:rFonts w:ascii="Arial" w:hAnsi="Arial"/>
          <w:rtl/>
        </w:rPr>
        <w:t>ועוד</w:t>
      </w:r>
      <w:r w:rsidRPr="005754A1">
        <w:rPr>
          <w:rtl/>
        </w:rPr>
        <w:t xml:space="preserve">. </w:t>
      </w:r>
    </w:p>
    <w:p w:rsidR="00515709" w:rsidRPr="005754A1" w:rsidP="00E23359">
      <w:pPr>
        <w:pStyle w:val="ListParagraph"/>
        <w:numPr>
          <w:ilvl w:val="1"/>
          <w:numId w:val="37"/>
        </w:numPr>
        <w:tabs>
          <w:tab w:val="left" w:pos="651"/>
        </w:tabs>
        <w:spacing w:line="360" w:lineRule="auto"/>
        <w:contextualSpacing/>
        <w:jc w:val="both"/>
        <w:rPr>
          <w:rFonts w:ascii="Arial" w:hAnsi="Arial"/>
        </w:rPr>
      </w:pPr>
      <w:r w:rsidRPr="005754A1">
        <w:rPr>
          <w:rFonts w:ascii="Arial" w:hAnsi="Arial" w:hint="eastAsia"/>
          <w:rtl/>
        </w:rPr>
        <w:t>פורסם</w:t>
      </w:r>
      <w:r w:rsidRPr="005754A1">
        <w:rPr>
          <w:rFonts w:ascii="Arial" w:hAnsi="Arial"/>
          <w:rtl/>
        </w:rPr>
        <w:t xml:space="preserve"> מאגר המאגד את כל גופי הקבורה המחזיקים ברישיון במדינת ישראל בצירוף אנשי הקשר ובתי העלמין שבאחריות גופי הקבורה השונים לרווחת הציבור.  </w:t>
      </w:r>
    </w:p>
    <w:p w:rsidR="000E5097" w:rsidRPr="000E5097" w:rsidP="00E23359">
      <w:pPr>
        <w:pStyle w:val="ListParagraph"/>
        <w:numPr>
          <w:ilvl w:val="1"/>
          <w:numId w:val="37"/>
        </w:numPr>
        <w:tabs>
          <w:tab w:val="left" w:pos="651"/>
        </w:tabs>
        <w:spacing w:line="360" w:lineRule="auto"/>
        <w:contextualSpacing/>
        <w:jc w:val="both"/>
      </w:pPr>
      <w:r>
        <w:rPr>
          <w:rFonts w:ascii="Arial" w:hAnsi="Arial" w:hint="cs"/>
          <w:rtl/>
        </w:rPr>
        <w:t>הוקם</w:t>
      </w:r>
      <w:r w:rsidRPr="00E53259" w:rsidR="009E5940">
        <w:rPr>
          <w:rFonts w:ascii="Arial" w:hAnsi="Arial" w:hint="cs"/>
          <w:rtl/>
        </w:rPr>
        <w:t xml:space="preserve"> </w:t>
      </w:r>
      <w:r w:rsidRPr="00E53259" w:rsidR="005964B9">
        <w:rPr>
          <w:rFonts w:ascii="Arial" w:hAnsi="Arial"/>
          <w:rtl/>
        </w:rPr>
        <w:t xml:space="preserve">מוקד טלפוני הפועל 24 שעות ביממה. </w:t>
      </w:r>
      <w:r w:rsidRPr="00E53259" w:rsidR="003B35BD">
        <w:rPr>
          <w:rFonts w:ascii="Arial" w:hAnsi="Arial"/>
          <w:rtl/>
        </w:rPr>
        <w:t xml:space="preserve">מס' הטלפון של המוקד: </w:t>
      </w:r>
      <w:r w:rsidR="00A900BA">
        <w:rPr>
          <w:rFonts w:ascii="Arial" w:hAnsi="Arial" w:hint="cs"/>
          <w:rtl/>
        </w:rPr>
        <w:t>*0120</w:t>
      </w:r>
      <w:r w:rsidRPr="00E53259" w:rsidR="005C3291">
        <w:rPr>
          <w:rFonts w:ascii="Arial" w:hAnsi="Arial" w:hint="cs"/>
          <w:rtl/>
        </w:rPr>
        <w:t xml:space="preserve"> </w:t>
      </w:r>
      <w:r w:rsidRPr="00E53259" w:rsidR="00281934">
        <w:rPr>
          <w:rFonts w:ascii="Arial" w:hAnsi="Arial" w:hint="cs"/>
          <w:rtl/>
        </w:rPr>
        <w:t>בשיתוף עם פורום</w:t>
      </w:r>
      <w:r w:rsidR="00A900BA">
        <w:rPr>
          <w:rFonts w:ascii="Arial" w:hAnsi="Arial" w:hint="cs"/>
          <w:rtl/>
        </w:rPr>
        <w:t xml:space="preserve"> </w:t>
      </w:r>
      <w:r w:rsidRPr="00E53259" w:rsidR="00281934">
        <w:rPr>
          <w:rFonts w:ascii="Arial" w:hAnsi="Arial" w:hint="cs"/>
          <w:rtl/>
        </w:rPr>
        <w:t xml:space="preserve"> </w:t>
      </w:r>
      <w:r w:rsidRPr="00E53259" w:rsidR="00281934">
        <w:rPr>
          <w:rFonts w:ascii="Arial" w:hAnsi="Arial" w:hint="cs"/>
          <w:rtl/>
        </w:rPr>
        <w:t>חב"ק</w:t>
      </w:r>
      <w:r w:rsidRPr="00E53259" w:rsidR="00281934">
        <w:rPr>
          <w:rFonts w:ascii="Arial" w:hAnsi="Arial" w:hint="cs"/>
          <w:rtl/>
        </w:rPr>
        <w:t>.</w:t>
      </w:r>
      <w:r w:rsidRPr="00E53259" w:rsidR="00873621">
        <w:rPr>
          <w:rFonts w:ascii="Arial" w:hAnsi="Arial" w:hint="cs"/>
          <w:rtl/>
        </w:rPr>
        <w:t xml:space="preserve"> </w:t>
      </w:r>
    </w:p>
    <w:p w:rsidR="0087330D" w:rsidRPr="002D2A2B" w:rsidP="00E23359">
      <w:pPr>
        <w:pStyle w:val="ListParagraph"/>
        <w:numPr>
          <w:ilvl w:val="0"/>
          <w:numId w:val="37"/>
        </w:numPr>
        <w:spacing w:line="360" w:lineRule="auto"/>
        <w:jc w:val="both"/>
        <w:outlineLvl w:val="0"/>
        <w:rPr>
          <w:b/>
          <w:bCs/>
          <w:u w:val="single"/>
        </w:rPr>
      </w:pPr>
      <w:r w:rsidRPr="002D2A2B">
        <w:rPr>
          <w:b/>
          <w:bCs/>
          <w:u w:val="single"/>
          <w:rtl/>
        </w:rPr>
        <w:t>טיפול בפניות הציבור</w:t>
      </w:r>
    </w:p>
    <w:p w:rsidR="0087330D" w:rsidRPr="00E53259" w:rsidP="00E23359">
      <w:pPr>
        <w:pStyle w:val="ListParagraph"/>
        <w:numPr>
          <w:ilvl w:val="1"/>
          <w:numId w:val="37"/>
        </w:numPr>
        <w:tabs>
          <w:tab w:val="left" w:pos="1076"/>
        </w:tabs>
        <w:spacing w:line="360" w:lineRule="auto"/>
        <w:contextualSpacing/>
        <w:jc w:val="both"/>
        <w:rPr>
          <w:rFonts w:ascii="Arial" w:hAnsi="Arial"/>
        </w:rPr>
      </w:pPr>
      <w:r w:rsidRPr="00E53259">
        <w:rPr>
          <w:rFonts w:ascii="Arial" w:hAnsi="Arial"/>
          <w:rtl/>
        </w:rPr>
        <w:t>מתוקף תפקידו כגורם השלטוני שמסדיר את פעילותם של גופי הקבורה השונים, משמש</w:t>
      </w:r>
      <w:r w:rsidRPr="00E53259">
        <w:rPr>
          <w:rFonts w:ascii="Arial" w:hAnsi="Arial" w:hint="cs"/>
          <w:rtl/>
        </w:rPr>
        <w:t xml:space="preserve"> </w:t>
      </w:r>
      <w:r w:rsidRPr="00E53259">
        <w:rPr>
          <w:rFonts w:ascii="Arial" w:hAnsi="Arial"/>
          <w:rtl/>
        </w:rPr>
        <w:t xml:space="preserve">המשרד כתובת לתלונות ופניות הציבור בנוגע להתנהלות גופים אלו. תלונות אלו מגיעות מהציבור בדרכים שונות וכל פנייה או תלונה זוכה למענה או טיפול המתבקש מנסיבות העניין. </w:t>
      </w:r>
    </w:p>
    <w:p w:rsidR="00D53602" w:rsidRPr="00E53259" w:rsidP="00E23359">
      <w:pPr>
        <w:pStyle w:val="ListParagraph"/>
        <w:numPr>
          <w:ilvl w:val="2"/>
          <w:numId w:val="37"/>
        </w:numPr>
        <w:spacing w:line="360" w:lineRule="auto"/>
        <w:jc w:val="both"/>
      </w:pPr>
      <w:r w:rsidRPr="00E53259">
        <w:rPr>
          <w:rFonts w:hint="cs"/>
          <w:rtl/>
        </w:rPr>
        <w:t>המשרד</w:t>
      </w:r>
      <w:r w:rsidRPr="00E53259">
        <w:rPr>
          <w:rtl/>
        </w:rPr>
        <w:t xml:space="preserve"> </w:t>
      </w:r>
      <w:r w:rsidRPr="00E53259">
        <w:rPr>
          <w:rFonts w:hint="cs"/>
          <w:rtl/>
        </w:rPr>
        <w:t>מטפל</w:t>
      </w:r>
      <w:r w:rsidRPr="00E53259">
        <w:rPr>
          <w:rtl/>
        </w:rPr>
        <w:t xml:space="preserve"> </w:t>
      </w:r>
      <w:r w:rsidRPr="00E53259">
        <w:rPr>
          <w:rFonts w:hint="cs"/>
          <w:rtl/>
        </w:rPr>
        <w:t>בתלונות</w:t>
      </w:r>
      <w:r w:rsidRPr="00E53259">
        <w:rPr>
          <w:rtl/>
        </w:rPr>
        <w:t xml:space="preserve"> </w:t>
      </w:r>
      <w:r w:rsidRPr="00E53259">
        <w:rPr>
          <w:rFonts w:hint="cs"/>
          <w:rtl/>
        </w:rPr>
        <w:t>של</w:t>
      </w:r>
      <w:r w:rsidRPr="00E53259">
        <w:rPr>
          <w:rtl/>
        </w:rPr>
        <w:t xml:space="preserve"> </w:t>
      </w:r>
      <w:r w:rsidRPr="00E53259">
        <w:rPr>
          <w:rFonts w:hint="cs"/>
          <w:rtl/>
        </w:rPr>
        <w:t>אזרחים</w:t>
      </w:r>
      <w:r w:rsidRPr="00E53259">
        <w:rPr>
          <w:rtl/>
        </w:rPr>
        <w:t xml:space="preserve"> </w:t>
      </w:r>
      <w:r w:rsidRPr="00E53259">
        <w:rPr>
          <w:rFonts w:hint="cs"/>
          <w:rtl/>
        </w:rPr>
        <w:t>בנושא</w:t>
      </w:r>
      <w:r w:rsidRPr="00E53259">
        <w:rPr>
          <w:rtl/>
        </w:rPr>
        <w:t xml:space="preserve"> </w:t>
      </w:r>
      <w:r w:rsidRPr="00E53259">
        <w:rPr>
          <w:rFonts w:hint="cs"/>
          <w:rtl/>
        </w:rPr>
        <w:t>ומקיים</w:t>
      </w:r>
      <w:r w:rsidRPr="00E53259">
        <w:rPr>
          <w:rtl/>
        </w:rPr>
        <w:t xml:space="preserve"> </w:t>
      </w:r>
      <w:r w:rsidRPr="00E53259">
        <w:rPr>
          <w:rFonts w:hint="cs"/>
          <w:rtl/>
        </w:rPr>
        <w:t>בירורים</w:t>
      </w:r>
      <w:r w:rsidRPr="00E53259">
        <w:rPr>
          <w:rtl/>
        </w:rPr>
        <w:t xml:space="preserve"> </w:t>
      </w:r>
      <w:r w:rsidRPr="00E53259">
        <w:rPr>
          <w:rFonts w:hint="cs"/>
          <w:rtl/>
        </w:rPr>
        <w:t>ושימועים</w:t>
      </w:r>
      <w:r w:rsidRPr="00E53259">
        <w:rPr>
          <w:rtl/>
        </w:rPr>
        <w:t xml:space="preserve"> </w:t>
      </w:r>
      <w:r w:rsidRPr="00E53259">
        <w:rPr>
          <w:rFonts w:hint="cs"/>
          <w:rtl/>
        </w:rPr>
        <w:t>למנהלי</w:t>
      </w:r>
      <w:r w:rsidRPr="00E53259">
        <w:rPr>
          <w:rtl/>
        </w:rPr>
        <w:t xml:space="preserve"> </w:t>
      </w:r>
      <w:r w:rsidRPr="00E53259">
        <w:rPr>
          <w:rFonts w:hint="cs"/>
          <w:rtl/>
        </w:rPr>
        <w:t>גופי</w:t>
      </w:r>
      <w:r w:rsidRPr="00E53259">
        <w:rPr>
          <w:rtl/>
        </w:rPr>
        <w:t xml:space="preserve"> </w:t>
      </w:r>
      <w:r w:rsidRPr="00E53259">
        <w:rPr>
          <w:rFonts w:hint="cs"/>
          <w:rtl/>
        </w:rPr>
        <w:t>הקבורה</w:t>
      </w:r>
      <w:r w:rsidRPr="00E53259">
        <w:rPr>
          <w:rtl/>
        </w:rPr>
        <w:t xml:space="preserve"> </w:t>
      </w:r>
      <w:r w:rsidRPr="00E53259">
        <w:rPr>
          <w:rFonts w:hint="cs"/>
          <w:rtl/>
        </w:rPr>
        <w:t xml:space="preserve">בהתאם לצורך. </w:t>
      </w:r>
    </w:p>
    <w:p w:rsidR="00D53602" w:rsidRPr="00E53259" w:rsidP="00E23359">
      <w:pPr>
        <w:pStyle w:val="ListParagraph"/>
        <w:numPr>
          <w:ilvl w:val="2"/>
          <w:numId w:val="37"/>
        </w:numPr>
        <w:spacing w:line="360" w:lineRule="auto"/>
        <w:jc w:val="both"/>
        <w:rPr>
          <w:rtl/>
        </w:rPr>
      </w:pPr>
      <w:r w:rsidRPr="00E53259">
        <w:rPr>
          <w:rFonts w:hint="cs"/>
          <w:rtl/>
        </w:rPr>
        <w:t>מתן מענה באמצעות תמיכה פרונטאלית ומענה טלפוני מקצועי - לציבור הרחב, למועצות דתיות ולגופי הקבורה.</w:t>
      </w:r>
    </w:p>
    <w:p w:rsidR="0087330D" w:rsidRPr="00E53259" w:rsidP="00E23359">
      <w:pPr>
        <w:pStyle w:val="ListParagraph"/>
        <w:numPr>
          <w:ilvl w:val="2"/>
          <w:numId w:val="37"/>
        </w:numPr>
        <w:spacing w:line="360" w:lineRule="auto"/>
        <w:jc w:val="both"/>
        <w:rPr>
          <w:rtl/>
        </w:rPr>
      </w:pPr>
      <w:r w:rsidRPr="00E53259">
        <w:rPr>
          <w:rFonts w:ascii="Arial" w:hAnsi="Arial"/>
          <w:rtl/>
        </w:rPr>
        <w:t>עובדי</w:t>
      </w:r>
      <w:r w:rsidRPr="00E53259">
        <w:rPr>
          <w:rtl/>
        </w:rPr>
        <w:t xml:space="preserve"> </w:t>
      </w:r>
      <w:r w:rsidRPr="00E53259">
        <w:rPr>
          <w:rFonts w:ascii="Arial" w:hAnsi="Arial"/>
          <w:rtl/>
        </w:rPr>
        <w:t>אגף</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האחראית</w:t>
      </w:r>
      <w:r w:rsidRPr="00E53259">
        <w:rPr>
          <w:rtl/>
        </w:rPr>
        <w:t xml:space="preserve"> </w:t>
      </w:r>
      <w:r w:rsidRPr="00E53259">
        <w:rPr>
          <w:rFonts w:ascii="Arial" w:hAnsi="Arial"/>
          <w:rtl/>
        </w:rPr>
        <w:t>על</w:t>
      </w:r>
      <w:r w:rsidRPr="00E53259">
        <w:rPr>
          <w:rtl/>
        </w:rPr>
        <w:t xml:space="preserve"> </w:t>
      </w:r>
      <w:r w:rsidRPr="00E53259">
        <w:rPr>
          <w:rFonts w:ascii="Arial" w:hAnsi="Arial"/>
          <w:rtl/>
        </w:rPr>
        <w:t>פניות</w:t>
      </w:r>
      <w:r w:rsidRPr="00E53259">
        <w:rPr>
          <w:rtl/>
        </w:rPr>
        <w:t xml:space="preserve"> </w:t>
      </w:r>
      <w:r w:rsidRPr="00E53259">
        <w:rPr>
          <w:rFonts w:ascii="Arial" w:hAnsi="Arial"/>
          <w:rtl/>
        </w:rPr>
        <w:t>הציבור</w:t>
      </w:r>
      <w:r w:rsidRPr="00E53259">
        <w:rPr>
          <w:rtl/>
        </w:rPr>
        <w:t xml:space="preserve">, </w:t>
      </w:r>
      <w:r w:rsidRPr="00E53259">
        <w:rPr>
          <w:rFonts w:ascii="Arial" w:hAnsi="Arial"/>
          <w:rtl/>
        </w:rPr>
        <w:t>הלשכה</w:t>
      </w:r>
      <w:r w:rsidRPr="00E53259">
        <w:rPr>
          <w:rtl/>
        </w:rPr>
        <w:t xml:space="preserve"> </w:t>
      </w:r>
      <w:r w:rsidRPr="00E53259">
        <w:rPr>
          <w:rFonts w:ascii="Arial" w:hAnsi="Arial"/>
          <w:rtl/>
        </w:rPr>
        <w:t>המשפטית</w:t>
      </w:r>
      <w:r w:rsidRPr="00E53259">
        <w:rPr>
          <w:rtl/>
        </w:rPr>
        <w:t xml:space="preserve">, </w:t>
      </w:r>
      <w:r w:rsidRPr="00E53259">
        <w:rPr>
          <w:rFonts w:ascii="Arial" w:hAnsi="Arial"/>
          <w:rtl/>
        </w:rPr>
        <w:t>ומחלקת</w:t>
      </w:r>
      <w:r w:rsidRPr="00E53259">
        <w:rPr>
          <w:rtl/>
        </w:rPr>
        <w:t xml:space="preserve"> </w:t>
      </w:r>
      <w:r w:rsidRPr="00E53259">
        <w:rPr>
          <w:rFonts w:ascii="Arial" w:hAnsi="Arial"/>
          <w:rtl/>
        </w:rPr>
        <w:t>פיקוח</w:t>
      </w:r>
      <w:r w:rsidRPr="00E53259">
        <w:rPr>
          <w:rtl/>
        </w:rPr>
        <w:t xml:space="preserve"> </w:t>
      </w:r>
      <w:r w:rsidRPr="00E53259">
        <w:rPr>
          <w:rFonts w:ascii="Arial" w:hAnsi="Arial"/>
          <w:rtl/>
        </w:rPr>
        <w:t>ובקרה</w:t>
      </w:r>
      <w:r w:rsidRPr="00E53259">
        <w:rPr>
          <w:rtl/>
        </w:rPr>
        <w:t xml:space="preserve"> - </w:t>
      </w:r>
      <w:r w:rsidRPr="00E53259">
        <w:rPr>
          <w:rFonts w:ascii="Arial" w:hAnsi="Arial"/>
          <w:rtl/>
        </w:rPr>
        <w:t>נותנים</w:t>
      </w:r>
      <w:r w:rsidRPr="00E53259">
        <w:rPr>
          <w:rtl/>
        </w:rPr>
        <w:t xml:space="preserve"> </w:t>
      </w:r>
      <w:r w:rsidRPr="00E53259">
        <w:rPr>
          <w:rFonts w:ascii="Arial" w:hAnsi="Arial"/>
          <w:rtl/>
        </w:rPr>
        <w:t>מענה</w:t>
      </w:r>
      <w:r w:rsidRPr="00E53259">
        <w:rPr>
          <w:rtl/>
        </w:rPr>
        <w:t xml:space="preserve"> </w:t>
      </w:r>
      <w:r w:rsidRPr="00E53259">
        <w:rPr>
          <w:rFonts w:ascii="Arial" w:hAnsi="Arial"/>
          <w:rtl/>
        </w:rPr>
        <w:t>שוטף</w:t>
      </w:r>
      <w:r w:rsidRPr="00E53259">
        <w:rPr>
          <w:rtl/>
        </w:rPr>
        <w:t xml:space="preserve"> </w:t>
      </w:r>
      <w:r w:rsidRPr="00E53259">
        <w:rPr>
          <w:rFonts w:ascii="Arial" w:hAnsi="Arial"/>
          <w:rtl/>
        </w:rPr>
        <w:t>לפניות</w:t>
      </w:r>
      <w:r w:rsidRPr="00E53259">
        <w:rPr>
          <w:rtl/>
        </w:rPr>
        <w:t xml:space="preserve"> </w:t>
      </w:r>
      <w:r w:rsidRPr="00E53259">
        <w:rPr>
          <w:rFonts w:ascii="Arial" w:hAnsi="Arial"/>
          <w:rtl/>
        </w:rPr>
        <w:t>רבות</w:t>
      </w:r>
      <w:r w:rsidRPr="00E53259">
        <w:rPr>
          <w:rtl/>
        </w:rPr>
        <w:t xml:space="preserve"> </w:t>
      </w:r>
      <w:r w:rsidRPr="00E53259">
        <w:rPr>
          <w:rFonts w:ascii="Arial" w:hAnsi="Arial"/>
          <w:rtl/>
        </w:rPr>
        <w:t>של</w:t>
      </w:r>
      <w:r w:rsidRPr="00E53259">
        <w:rPr>
          <w:rtl/>
        </w:rPr>
        <w:t xml:space="preserve"> </w:t>
      </w:r>
      <w:r w:rsidRPr="00E53259">
        <w:rPr>
          <w:rFonts w:ascii="Arial" w:hAnsi="Arial"/>
          <w:rtl/>
        </w:rPr>
        <w:t>הציבור</w:t>
      </w:r>
      <w:r w:rsidRPr="00E53259">
        <w:rPr>
          <w:rtl/>
        </w:rPr>
        <w:t xml:space="preserve"> </w:t>
      </w:r>
      <w:r w:rsidRPr="00E53259">
        <w:rPr>
          <w:rFonts w:ascii="Arial" w:hAnsi="Arial"/>
          <w:rtl/>
        </w:rPr>
        <w:t>הרחב</w:t>
      </w:r>
      <w:r w:rsidRPr="00E53259">
        <w:rPr>
          <w:rtl/>
        </w:rPr>
        <w:t xml:space="preserve"> </w:t>
      </w:r>
      <w:r w:rsidRPr="00E53259">
        <w:rPr>
          <w:rFonts w:ascii="Arial" w:hAnsi="Arial"/>
          <w:rtl/>
        </w:rPr>
        <w:t>וכן</w:t>
      </w:r>
      <w:r w:rsidRPr="00E53259">
        <w:rPr>
          <w:rtl/>
        </w:rPr>
        <w:t xml:space="preserve"> </w:t>
      </w:r>
      <w:r w:rsidRPr="00E53259">
        <w:rPr>
          <w:rFonts w:ascii="Arial" w:hAnsi="Arial"/>
          <w:rtl/>
        </w:rPr>
        <w:t>לגופי</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בכל</w:t>
      </w:r>
      <w:r w:rsidRPr="00E53259">
        <w:rPr>
          <w:rtl/>
        </w:rPr>
        <w:t xml:space="preserve"> </w:t>
      </w:r>
      <w:r w:rsidRPr="00E53259">
        <w:rPr>
          <w:rFonts w:ascii="Arial" w:hAnsi="Arial"/>
          <w:rtl/>
        </w:rPr>
        <w:t>הנושאים</w:t>
      </w:r>
      <w:r w:rsidRPr="00E53259">
        <w:rPr>
          <w:rtl/>
        </w:rPr>
        <w:t xml:space="preserve"> </w:t>
      </w:r>
      <w:r w:rsidRPr="00E53259">
        <w:rPr>
          <w:rFonts w:ascii="Arial" w:hAnsi="Arial"/>
          <w:rtl/>
        </w:rPr>
        <w:t>בתחום</w:t>
      </w:r>
      <w:r w:rsidRPr="00E53259">
        <w:rPr>
          <w:rtl/>
        </w:rPr>
        <w:t xml:space="preserve"> </w:t>
      </w:r>
      <w:r w:rsidRPr="00E53259">
        <w:rPr>
          <w:rFonts w:ascii="Arial" w:hAnsi="Arial"/>
          <w:rtl/>
        </w:rPr>
        <w:t>הקבורה</w:t>
      </w:r>
      <w:r w:rsidRPr="00E53259">
        <w:rPr>
          <w:rtl/>
        </w:rPr>
        <w:t xml:space="preserve">. </w:t>
      </w:r>
      <w:r w:rsidRPr="00E53259">
        <w:rPr>
          <w:rFonts w:ascii="Arial" w:hAnsi="Arial"/>
          <w:rtl/>
        </w:rPr>
        <w:t>המענה</w:t>
      </w:r>
      <w:r w:rsidRPr="00E53259">
        <w:rPr>
          <w:rtl/>
        </w:rPr>
        <w:t xml:space="preserve"> </w:t>
      </w:r>
      <w:r w:rsidRPr="00E53259">
        <w:rPr>
          <w:rFonts w:ascii="Arial" w:hAnsi="Arial"/>
          <w:rtl/>
        </w:rPr>
        <w:t>ניתן</w:t>
      </w:r>
      <w:r w:rsidRPr="00E53259">
        <w:rPr>
          <w:rtl/>
        </w:rPr>
        <w:t xml:space="preserve"> </w:t>
      </w:r>
      <w:r w:rsidRPr="00E53259">
        <w:rPr>
          <w:rFonts w:ascii="Arial" w:hAnsi="Arial"/>
          <w:rtl/>
        </w:rPr>
        <w:t>בכתב</w:t>
      </w:r>
      <w:r w:rsidRPr="00E53259">
        <w:rPr>
          <w:rtl/>
        </w:rPr>
        <w:t xml:space="preserve"> (</w:t>
      </w:r>
      <w:r w:rsidRPr="00E53259">
        <w:rPr>
          <w:rFonts w:ascii="Arial" w:hAnsi="Arial"/>
          <w:rtl/>
        </w:rPr>
        <w:t>בדואר</w:t>
      </w:r>
      <w:r w:rsidRPr="00E53259">
        <w:rPr>
          <w:rtl/>
        </w:rPr>
        <w:t xml:space="preserve"> </w:t>
      </w:r>
      <w:r w:rsidRPr="00E53259">
        <w:rPr>
          <w:rFonts w:ascii="Arial" w:hAnsi="Arial"/>
          <w:rtl/>
        </w:rPr>
        <w:t>ובפקס</w:t>
      </w:r>
      <w:r w:rsidRPr="00E53259">
        <w:rPr>
          <w:rtl/>
        </w:rPr>
        <w:t xml:space="preserve">), </w:t>
      </w:r>
      <w:r w:rsidRPr="00E53259">
        <w:rPr>
          <w:rFonts w:ascii="Arial" w:hAnsi="Arial"/>
          <w:rtl/>
        </w:rPr>
        <w:t>בדואר</w:t>
      </w:r>
      <w:r w:rsidRPr="00E53259">
        <w:rPr>
          <w:rtl/>
        </w:rPr>
        <w:t xml:space="preserve"> </w:t>
      </w:r>
      <w:r w:rsidRPr="00E53259">
        <w:rPr>
          <w:rFonts w:ascii="Arial" w:hAnsi="Arial"/>
          <w:rtl/>
        </w:rPr>
        <w:t>אלקטרוני</w:t>
      </w:r>
      <w:r w:rsidRPr="00E53259">
        <w:rPr>
          <w:rtl/>
        </w:rPr>
        <w:t xml:space="preserve">, </w:t>
      </w:r>
      <w:r w:rsidRPr="00E53259">
        <w:rPr>
          <w:rFonts w:ascii="Arial" w:hAnsi="Arial"/>
          <w:rtl/>
        </w:rPr>
        <w:t>באמצעות</w:t>
      </w:r>
      <w:r w:rsidRPr="00E53259">
        <w:rPr>
          <w:rtl/>
        </w:rPr>
        <w:t xml:space="preserve"> </w:t>
      </w:r>
      <w:r w:rsidRPr="00E53259">
        <w:rPr>
          <w:rFonts w:ascii="Arial" w:hAnsi="Arial"/>
          <w:rtl/>
        </w:rPr>
        <w:t>הטלפון</w:t>
      </w:r>
      <w:r w:rsidRPr="00E53259">
        <w:rPr>
          <w:rtl/>
        </w:rPr>
        <w:t xml:space="preserve"> </w:t>
      </w:r>
      <w:r w:rsidRPr="00E53259">
        <w:rPr>
          <w:rFonts w:ascii="Arial" w:hAnsi="Arial"/>
          <w:rtl/>
        </w:rPr>
        <w:t>ובאמצעות</w:t>
      </w:r>
      <w:r w:rsidRPr="00E53259">
        <w:rPr>
          <w:rtl/>
        </w:rPr>
        <w:t xml:space="preserve"> </w:t>
      </w:r>
      <w:r w:rsidRPr="00E53259">
        <w:rPr>
          <w:rFonts w:ascii="Arial" w:hAnsi="Arial"/>
          <w:rtl/>
        </w:rPr>
        <w:t>פגישות</w:t>
      </w:r>
      <w:r w:rsidRPr="00E53259">
        <w:rPr>
          <w:rtl/>
        </w:rPr>
        <w:t xml:space="preserve"> </w:t>
      </w:r>
      <w:r w:rsidRPr="00E53259">
        <w:rPr>
          <w:rFonts w:ascii="Arial" w:hAnsi="Arial"/>
          <w:rtl/>
        </w:rPr>
        <w:t>במשרד</w:t>
      </w:r>
      <w:r w:rsidRPr="00E53259">
        <w:rPr>
          <w:rtl/>
        </w:rPr>
        <w:t xml:space="preserve"> </w:t>
      </w:r>
      <w:r w:rsidRPr="00E53259">
        <w:rPr>
          <w:rFonts w:ascii="Arial" w:hAnsi="Arial"/>
          <w:rtl/>
        </w:rPr>
        <w:t>ומחוצה</w:t>
      </w:r>
      <w:r w:rsidRPr="00E53259">
        <w:rPr>
          <w:rtl/>
        </w:rPr>
        <w:t xml:space="preserve"> </w:t>
      </w:r>
      <w:r w:rsidRPr="00E53259">
        <w:rPr>
          <w:rFonts w:ascii="Arial" w:hAnsi="Arial"/>
          <w:rtl/>
        </w:rPr>
        <w:t>לו</w:t>
      </w:r>
      <w:r w:rsidRPr="00E53259">
        <w:rPr>
          <w:rtl/>
        </w:rPr>
        <w:t>. </w:t>
      </w:r>
    </w:p>
    <w:p w:rsidR="0082286E" w:rsidRPr="005754A1" w:rsidP="00E23359">
      <w:pPr>
        <w:tabs>
          <w:tab w:val="left" w:pos="1076"/>
        </w:tabs>
        <w:spacing w:line="360" w:lineRule="auto"/>
        <w:contextualSpacing/>
        <w:jc w:val="both"/>
        <w:rPr>
          <w:rFonts w:ascii="Arial" w:hAnsi="Arial"/>
        </w:rPr>
      </w:pPr>
      <w:r w:rsidRPr="005754A1">
        <w:rPr>
          <w:rFonts w:ascii="Arial" w:hAnsi="Arial"/>
          <w:rtl/>
        </w:rPr>
        <w:t> </w:t>
      </w:r>
    </w:p>
    <w:p w:rsidR="00F5331F" w:rsidRPr="00E53259" w:rsidP="00E23359">
      <w:pPr>
        <w:spacing w:line="360" w:lineRule="auto"/>
        <w:ind w:left="6480"/>
        <w:jc w:val="both"/>
        <w:rPr>
          <w:b/>
          <w:bCs/>
          <w:rtl/>
        </w:rPr>
      </w:pPr>
      <w:bookmarkStart w:id="1" w:name="_GoBack"/>
      <w:r w:rsidRPr="00E53259">
        <w:rPr>
          <w:rFonts w:hint="cs"/>
          <w:b/>
          <w:bCs/>
          <w:rtl/>
        </w:rPr>
        <w:t>בכבוד רב,</w:t>
      </w:r>
    </w:p>
    <w:bookmarkEnd w:id="1"/>
    <w:p w:rsidR="00F5331F" w:rsidRPr="00E53259" w:rsidP="00E23359">
      <w:pPr>
        <w:spacing w:line="360" w:lineRule="auto"/>
        <w:ind w:left="5760" w:firstLine="720"/>
        <w:jc w:val="both"/>
        <w:rPr>
          <w:b/>
          <w:bCs/>
          <w:rtl/>
        </w:rPr>
      </w:pPr>
    </w:p>
    <w:p w:rsidR="00F5331F" w:rsidRPr="00E53259" w:rsidP="00E23359">
      <w:pPr>
        <w:spacing w:line="360" w:lineRule="auto"/>
        <w:ind w:left="5760" w:firstLine="720"/>
        <w:jc w:val="both"/>
        <w:rPr>
          <w:b/>
          <w:bCs/>
          <w:rtl/>
        </w:rPr>
      </w:pPr>
      <w:r w:rsidRPr="00BC3ABD">
        <w:rPr>
          <w:rFonts w:hint="cs"/>
          <w:rtl/>
        </w:rPr>
        <w:t>הרב</w:t>
      </w:r>
      <w:r w:rsidRPr="00E53259">
        <w:rPr>
          <w:rFonts w:hint="cs"/>
          <w:b/>
          <w:bCs/>
          <w:rtl/>
        </w:rPr>
        <w:t xml:space="preserve"> </w:t>
      </w:r>
      <w:r w:rsidR="005A27A5">
        <w:rPr>
          <w:rFonts w:hint="cs"/>
          <w:b/>
          <w:bCs/>
          <w:rtl/>
        </w:rPr>
        <w:t xml:space="preserve">יצחק </w:t>
      </w:r>
      <w:r w:rsidR="005A27A5">
        <w:rPr>
          <w:rFonts w:hint="cs"/>
          <w:b/>
          <w:bCs/>
          <w:rtl/>
        </w:rPr>
        <w:t>ועקנין</w:t>
      </w:r>
    </w:p>
    <w:p w:rsidR="00F5331F" w:rsidRPr="00BC3ABD" w:rsidP="00E23359">
      <w:pPr>
        <w:spacing w:line="360" w:lineRule="auto"/>
        <w:ind w:left="5760" w:firstLine="720"/>
        <w:jc w:val="both"/>
        <w:rPr>
          <w:rtl/>
        </w:rPr>
      </w:pPr>
      <w:r w:rsidRPr="00BC3ABD">
        <w:rPr>
          <w:rFonts w:hint="cs"/>
          <w:rtl/>
        </w:rPr>
        <w:t>השר לשירותי דת</w:t>
      </w:r>
    </w:p>
    <w:p w:rsidR="00F5331F" w:rsidRPr="00E53259" w:rsidP="00E23359">
      <w:pPr>
        <w:spacing w:line="360" w:lineRule="auto"/>
        <w:ind w:left="5760"/>
        <w:jc w:val="both"/>
        <w:rPr>
          <w:b/>
          <w:bCs/>
          <w:rtl/>
        </w:rPr>
      </w:pPr>
    </w:p>
    <w:p w:rsidR="00F5331F" w:rsidRPr="00E53259" w:rsidP="00E23359">
      <w:pPr>
        <w:spacing w:line="360" w:lineRule="auto"/>
        <w:ind w:hanging="329"/>
        <w:jc w:val="both"/>
        <w:rPr>
          <w:b/>
          <w:bCs/>
          <w:u w:val="single"/>
          <w:rtl/>
        </w:rPr>
      </w:pPr>
      <w:r w:rsidRPr="00E53259">
        <w:rPr>
          <w:rFonts w:hint="cs"/>
          <w:b/>
          <w:bCs/>
          <w:u w:val="single"/>
          <w:rtl/>
        </w:rPr>
        <w:t>העתק:</w:t>
      </w:r>
    </w:p>
    <w:p w:rsidR="00F5331F" w:rsidRPr="00E53259" w:rsidP="00E23359">
      <w:pPr>
        <w:spacing w:line="360" w:lineRule="auto"/>
        <w:ind w:hanging="329"/>
        <w:jc w:val="both"/>
        <w:rPr>
          <w:b/>
          <w:bCs/>
          <w:rtl/>
        </w:rPr>
      </w:pPr>
      <w:r w:rsidRPr="00E53259">
        <w:rPr>
          <w:rFonts w:hint="cs"/>
          <w:rtl/>
        </w:rPr>
        <w:t xml:space="preserve">עו"ד </w:t>
      </w:r>
      <w:r w:rsidRPr="00E53259">
        <w:rPr>
          <w:rFonts w:hint="cs"/>
          <w:b/>
          <w:bCs/>
          <w:rtl/>
        </w:rPr>
        <w:t>עודד פלוס</w:t>
      </w:r>
      <w:r w:rsidRPr="00E53259">
        <w:rPr>
          <w:rFonts w:hint="cs"/>
          <w:rtl/>
        </w:rPr>
        <w:t>, מנכ"ל המשרד לשירותי דת</w:t>
      </w:r>
    </w:p>
    <w:p w:rsidR="005A27A5" w:rsidRPr="00E53259" w:rsidP="00E23359">
      <w:pPr>
        <w:spacing w:line="360" w:lineRule="auto"/>
        <w:ind w:hanging="329"/>
        <w:jc w:val="both"/>
        <w:rPr>
          <w:b/>
          <w:bCs/>
          <w:rtl/>
        </w:rPr>
      </w:pPr>
      <w:r w:rsidRPr="00E53259">
        <w:rPr>
          <w:rFonts w:hint="cs"/>
          <w:rtl/>
        </w:rPr>
        <w:t xml:space="preserve">עו"ד </w:t>
      </w:r>
      <w:r w:rsidR="000E2E79">
        <w:rPr>
          <w:rFonts w:hint="cs"/>
          <w:b/>
          <w:bCs/>
          <w:rtl/>
        </w:rPr>
        <w:t>גליה קליין</w:t>
      </w:r>
      <w:r w:rsidRPr="00E53259">
        <w:rPr>
          <w:rFonts w:hint="cs"/>
          <w:rtl/>
        </w:rPr>
        <w:t xml:space="preserve">, </w:t>
      </w:r>
      <w:r w:rsidR="000E2E79">
        <w:rPr>
          <w:rFonts w:hint="cs"/>
          <w:rtl/>
        </w:rPr>
        <w:t xml:space="preserve">יועמ"ש המשרד </w:t>
      </w:r>
      <w:r w:rsidRPr="00E53259">
        <w:rPr>
          <w:rFonts w:hint="cs"/>
          <w:rtl/>
        </w:rPr>
        <w:t xml:space="preserve">לשירותי דת </w:t>
      </w:r>
    </w:p>
    <w:p w:rsidR="005964B9" w:rsidRPr="00124D6E" w:rsidP="00E23359">
      <w:pPr>
        <w:spacing w:line="360" w:lineRule="auto"/>
        <w:ind w:hanging="329"/>
        <w:jc w:val="both"/>
      </w:pPr>
      <w:r w:rsidRPr="00E53259">
        <w:rPr>
          <w:rFonts w:hint="cs"/>
          <w:rtl/>
        </w:rPr>
        <w:t xml:space="preserve">מר </w:t>
      </w:r>
      <w:r w:rsidRPr="00E53259">
        <w:rPr>
          <w:rFonts w:hint="cs"/>
          <w:b/>
          <w:bCs/>
          <w:rtl/>
        </w:rPr>
        <w:t>יצחק ישי</w:t>
      </w:r>
      <w:r w:rsidR="000E2E79">
        <w:rPr>
          <w:rFonts w:hint="cs"/>
          <w:b/>
          <w:bCs/>
          <w:rtl/>
        </w:rPr>
        <w:t>,</w:t>
      </w:r>
      <w:r w:rsidRPr="00E53259">
        <w:rPr>
          <w:rFonts w:hint="cs"/>
          <w:rtl/>
        </w:rPr>
        <w:t xml:space="preserve"> מנהל אגף </w:t>
      </w:r>
      <w:r w:rsidR="000E2E79">
        <w:rPr>
          <w:rFonts w:hint="cs"/>
          <w:rtl/>
        </w:rPr>
        <w:t>בכיר</w:t>
      </w:r>
      <w:r w:rsidRPr="00E53259">
        <w:rPr>
          <w:rFonts w:hint="cs"/>
          <w:rtl/>
        </w:rPr>
        <w:t xml:space="preserve"> קבורה. </w:t>
      </w:r>
    </w:p>
    <w:sectPr w:rsidSect="00110FCC">
      <w:headerReference w:type="default" r:id="rId7"/>
      <w:footerReference w:type="default" r:id="rId8"/>
      <w:headerReference w:type="first" r:id="rId9"/>
      <w:pgSz w:w="11906" w:h="16838"/>
      <w:pgMar w:top="1440" w:right="1800" w:bottom="1440" w:left="1800" w:header="708" w:footer="708" w:gutter="0"/>
      <w:pgNumType w:start="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David">
    <w:altName w:val="Arial"/>
    <w:panose1 w:val="00000000000000000000"/>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tl/>
      </w:rPr>
      <w:id w:val="-1496333681"/>
      <w:docPartObj>
        <w:docPartGallery w:val="Page Numbers (Bottom of Page)"/>
        <w:docPartUnique/>
      </w:docPartObj>
    </w:sdtPr>
    <w:sdtContent>
      <w:p w:rsidR="007E133C">
        <w:pPr>
          <w:pStyle w:val="Footer"/>
          <w:jc w:val="center"/>
          <w:rPr>
            <w:rtl/>
            <w:cs/>
          </w:rPr>
        </w:pPr>
        <w:r>
          <w:fldChar w:fldCharType="begin"/>
        </w:r>
        <w:r>
          <w:rPr>
            <w:rtl/>
            <w:cs/>
          </w:rPr>
          <w:instrText>PAGE   \* MERGEFORMAT</w:instrText>
        </w:r>
        <w:r>
          <w:fldChar w:fldCharType="separate"/>
        </w:r>
        <w:r w:rsidRPr="00BC3ABD" w:rsidR="00BC3ABD">
          <w:rPr>
            <w:noProof/>
            <w:rtl/>
            <w:lang w:val="he-IL"/>
          </w:rPr>
          <w:t>7</w:t>
        </w:r>
        <w:r>
          <w:fldChar w:fldCharType="end"/>
        </w:r>
      </w:p>
    </w:sdtContent>
  </w:sdt>
  <w:p w:rsidR="007E13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E1757" w:rsidP="005964B9">
      <w:r>
        <w:separator/>
      </w:r>
    </w:p>
  </w:footnote>
  <w:footnote w:type="continuationSeparator" w:id="1">
    <w:p w:rsidR="00EE1757" w:rsidP="005964B9">
      <w:r>
        <w:continuationSeparator/>
      </w:r>
    </w:p>
  </w:footnote>
  <w:footnote w:id="2">
    <w:p w:rsidR="007E133C">
      <w:pPr>
        <w:pStyle w:val="FootnoteText"/>
      </w:pPr>
      <w:r>
        <w:rPr>
          <w:rStyle w:val="FootnoteReference"/>
        </w:rPr>
        <w:footnoteRef/>
      </w:r>
      <w:r>
        <w:rPr>
          <w:rtl/>
        </w:rPr>
        <w:t xml:space="preserve"> </w:t>
      </w:r>
      <w:r>
        <w:rPr>
          <w:rFonts w:hint="cs"/>
          <w:rtl/>
        </w:rPr>
        <w:t>גוף קבורה המורשה לעסוק הן בקבורה יהודית הלכתית והן בקבורה אזרחית מחויב ברישוי נפרד.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33C" w:rsidP="009845F9">
    <w:pPr>
      <w:spacing w:after="160" w:line="264" w:lineRule="auto"/>
      <w:jc w:val="center"/>
      <w:rPr>
        <w:rtl/>
        <w:cs/>
      </w:rPr>
    </w:pPr>
    <w:sdt>
      <w:sdtPr>
        <w:rPr>
          <w:sz w:val="22"/>
          <w:szCs w:val="22"/>
          <w:rtl/>
        </w:rPr>
        <w:alias w:val="כותרת"/>
        <w:id w:val="-464967852"/>
        <w:dataBinding w:prefixMappings="xmlns:ns0='http://schemas.openxmlformats.org/package/2006/metadata/core-properties' xmlns:ns1='http://purl.org/dc/elements/1.1/'" w:xpath="/ns0:coreProperties[1]/ns1:title[1]" w:storeItemID="{6C3C8BC8-F283-45AE-878A-BAB7291924A1}"/>
        <w:text/>
      </w:sdtPr>
      <w:sdtContent>
        <w:r>
          <w:rPr>
            <w:rFonts w:hint="cs"/>
            <w:sz w:val="22"/>
            <w:szCs w:val="22"/>
            <w:rtl/>
          </w:rPr>
          <w:t>דין וחשבון לפי סעיף 14 א' לחוק שירותי הדת היהודיים</w:t>
        </w:r>
      </w:sdtContent>
    </w:sdt>
  </w:p>
  <w:p w:rsidR="007E13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33C" w:rsidP="00547416">
    <w:pPr>
      <w:pStyle w:val="Header"/>
      <w:spacing w:line="0" w:lineRule="atLeast"/>
      <w:jc w:val="center"/>
      <w:rPr>
        <w:rtl/>
      </w:rPr>
    </w:pPr>
    <w:r>
      <w:rPr>
        <w:rFonts w:cs="Narkisim" w:hint="cs"/>
        <w:noProof/>
        <w:rtl/>
      </w:rPr>
      <w:drawing>
        <wp:anchor distT="0" distB="0" distL="114300" distR="114300" simplePos="0" relativeHeight="251658240" behindDoc="1" locked="0" layoutInCell="1" allowOverlap="1">
          <wp:simplePos x="0" y="0"/>
          <wp:positionH relativeFrom="column">
            <wp:align>center</wp:align>
          </wp:positionH>
          <wp:positionV relativeFrom="paragraph">
            <wp:posOffset>-39370</wp:posOffset>
          </wp:positionV>
          <wp:extent cx="514350" cy="571500"/>
          <wp:effectExtent l="19050" t="0" r="0" b="0"/>
          <wp:wrapNone/>
          <wp:docPr id="2" name="תמונה 2" descr="לוגו%20כח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לוגו%20כחול"/>
                  <pic:cNvPicPr>
                    <a:picLocks noChangeAspect="1" noChangeArrowheads="1"/>
                  </pic:cNvPicPr>
                </pic:nvPicPr>
                <pic:blipFill>
                  <a:blip xmlns:r="http://schemas.openxmlformats.org/officeDocument/2006/relationships" r:embed="rId1"/>
                  <a:stretch>
                    <a:fillRect/>
                  </a:stretch>
                </pic:blipFill>
                <pic:spPr bwMode="auto">
                  <a:xfrm>
                    <a:off x="0" y="0"/>
                    <a:ext cx="514350" cy="571500"/>
                  </a:xfrm>
                  <a:prstGeom prst="rect">
                    <a:avLst/>
                  </a:prstGeom>
                  <a:noFill/>
                  <a:ln w="9525">
                    <a:noFill/>
                    <a:miter lim="800000"/>
                    <a:headEnd/>
                    <a:tailEnd/>
                  </a:ln>
                </pic:spPr>
              </pic:pic>
            </a:graphicData>
          </a:graphic>
        </wp:anchor>
      </w:drawing>
    </w:r>
  </w:p>
  <w:p w:rsidR="007E133C" w:rsidP="00547416">
    <w:pPr>
      <w:pStyle w:val="Header"/>
      <w:jc w:val="center"/>
      <w:rPr>
        <w:rtl/>
      </w:rPr>
    </w:pPr>
  </w:p>
  <w:p w:rsidR="007E133C" w:rsidP="00547416">
    <w:pPr>
      <w:pStyle w:val="Header"/>
      <w:jc w:val="center"/>
      <w:rPr>
        <w:b/>
        <w:bCs/>
        <w:sz w:val="28"/>
        <w:szCs w:val="28"/>
        <w:rtl/>
      </w:rPr>
    </w:pPr>
  </w:p>
  <w:p w:rsidR="007E133C" w:rsidRPr="00347C5F" w:rsidP="00547416">
    <w:pPr>
      <w:pStyle w:val="Header"/>
      <w:jc w:val="center"/>
      <w:rPr>
        <w:b/>
        <w:bCs/>
        <w:color w:val="0F243E" w:themeColor="text2" w:themeShade="80"/>
        <w:sz w:val="28"/>
        <w:szCs w:val="28"/>
        <w:rtl/>
      </w:rPr>
    </w:pPr>
  </w:p>
  <w:p w:rsidR="007E133C" w:rsidRPr="00347C5F" w:rsidP="00547416">
    <w:pPr>
      <w:pStyle w:val="Header"/>
      <w:spacing w:line="276" w:lineRule="auto"/>
      <w:jc w:val="center"/>
      <w:rPr>
        <w:b/>
        <w:bCs/>
        <w:color w:val="0F243E" w:themeColor="text2" w:themeShade="80"/>
        <w:sz w:val="28"/>
        <w:szCs w:val="28"/>
        <w:rtl/>
      </w:rPr>
    </w:pPr>
    <w:r>
      <w:rPr>
        <w:rFonts w:hint="cs"/>
        <w:b/>
        <w:bCs/>
        <w:color w:val="0F243E" w:themeColor="text2" w:themeShade="80"/>
        <w:sz w:val="28"/>
        <w:szCs w:val="28"/>
        <w:rtl/>
      </w:rPr>
      <w:t>השר</w:t>
    </w:r>
    <w:r w:rsidRPr="00347C5F">
      <w:rPr>
        <w:rFonts w:hint="cs"/>
        <w:b/>
        <w:bCs/>
        <w:color w:val="0F243E" w:themeColor="text2" w:themeShade="80"/>
        <w:sz w:val="28"/>
        <w:szCs w:val="28"/>
        <w:rtl/>
      </w:rPr>
      <w:t xml:space="preserve"> לשירותי דת</w:t>
    </w:r>
  </w:p>
  <w:p w:rsidR="007E133C" w:rsidRPr="00F90793" w:rsidP="00547416">
    <w:pPr>
      <w:pStyle w:val="Heading2"/>
      <w:spacing w:line="276" w:lineRule="auto"/>
      <w:jc w:val="center"/>
      <w:rPr>
        <w:rFonts w:cs="David"/>
        <w:color w:val="auto"/>
        <w:sz w:val="24"/>
        <w:szCs w:val="24"/>
        <w:rtl/>
        <w:cs/>
      </w:rPr>
    </w:pPr>
    <w:r>
      <w:rPr>
        <w:rFonts w:cs="David" w:hint="cs"/>
        <w:color w:val="auto"/>
        <w:sz w:val="24"/>
        <w:szCs w:val="24"/>
        <w:rtl/>
      </w:rPr>
      <w:t>דין וחשבון לפי סעיף 14 א' לחוק שירותי הדת היהודיים</w:t>
    </w:r>
  </w:p>
  <w:p w:rsidR="007E13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44B8A"/>
    <w:multiLevelType w:val="hybridMultilevel"/>
    <w:tmpl w:val="DF0A3F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870E3A"/>
    <w:multiLevelType w:val="multilevel"/>
    <w:tmpl w:val="83FA819E"/>
    <w:lvl w:ilvl="0">
      <w:start w:val="2"/>
      <w:numFmt w:val="decimal"/>
      <w:lvlText w:val="%1."/>
      <w:lvlJc w:val="left"/>
      <w:pPr>
        <w:ind w:left="360" w:hanging="360"/>
      </w:pPr>
      <w:rPr>
        <w:rFonts w:hint="default"/>
        <w:b/>
        <w:bCs/>
      </w:rPr>
    </w:lvl>
    <w:lvl w:ilvl="1">
      <w:start w:val="1"/>
      <w:numFmt w:val="decimal"/>
      <w:lvlText w:val="%1.%2."/>
      <w:lvlJc w:val="left"/>
      <w:pPr>
        <w:ind w:left="786" w:hanging="360"/>
      </w:pPr>
      <w:rPr>
        <w:rFonts w:hint="default"/>
        <w:b/>
        <w:bCs/>
        <w:i w:val="0"/>
        <w:iCs w:val="0"/>
      </w:rPr>
    </w:lvl>
    <w:lvl w:ilvl="2">
      <w:start w:val="1"/>
      <w:numFmt w:val="decimal"/>
      <w:lvlText w:val="%1.%2.%3."/>
      <w:lvlJc w:val="left"/>
      <w:pPr>
        <w:ind w:left="7808" w:hanging="720"/>
      </w:pPr>
      <w:rPr>
        <w:rFonts w:cs="David" w:hint="default"/>
        <w:b/>
        <w:bCs/>
        <w:i w:val="0"/>
        <w:iCs w:val="0"/>
        <w:sz w:val="24"/>
        <w:szCs w:val="24"/>
      </w:rPr>
    </w:lvl>
    <w:lvl w:ilvl="3">
      <w:start w:val="1"/>
      <w:numFmt w:val="decimal"/>
      <w:lvlText w:val="%1.%2.%3.%4."/>
      <w:lvlJc w:val="left"/>
      <w:pPr>
        <w:ind w:left="5040" w:hanging="720"/>
      </w:pPr>
      <w:rPr>
        <w:rFonts w:ascii="Calibri" w:hAnsi="Calibri" w:cstheme="majorBidi" w:hint="default"/>
        <w:b/>
        <w:bCs/>
        <w:sz w:val="22"/>
        <w:szCs w:val="22"/>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06E07394"/>
    <w:multiLevelType w:val="multilevel"/>
    <w:tmpl w:val="B0DEA490"/>
    <w:lvl w:ilvl="0">
      <w:start w:val="5"/>
      <w:numFmt w:val="decimal"/>
      <w:lvlText w:val="%1"/>
      <w:lvlJc w:val="left"/>
      <w:pPr>
        <w:ind w:left="450" w:hanging="450"/>
      </w:pPr>
      <w:rPr>
        <w:rFonts w:hint="default"/>
        <w:b w:val="0"/>
      </w:rPr>
    </w:lvl>
    <w:lvl w:ilvl="1">
      <w:start w:val="2"/>
      <w:numFmt w:val="decimal"/>
      <w:lvlText w:val="%1.%2"/>
      <w:lvlJc w:val="left"/>
      <w:pPr>
        <w:ind w:left="1271" w:hanging="450"/>
      </w:pPr>
      <w:rPr>
        <w:rFonts w:hint="default"/>
        <w:b w:val="0"/>
      </w:rPr>
    </w:lvl>
    <w:lvl w:ilvl="2">
      <w:start w:val="2"/>
      <w:numFmt w:val="decimal"/>
      <w:lvlText w:val="%1.%2.%3"/>
      <w:lvlJc w:val="left"/>
      <w:pPr>
        <w:ind w:left="2362" w:hanging="720"/>
      </w:pPr>
      <w:rPr>
        <w:rFonts w:hint="default"/>
        <w:b/>
        <w:bCs w:val="0"/>
      </w:rPr>
    </w:lvl>
    <w:lvl w:ilvl="3">
      <w:start w:val="1"/>
      <w:numFmt w:val="decimal"/>
      <w:lvlText w:val="%1.%2.%3.%4"/>
      <w:lvlJc w:val="left"/>
      <w:pPr>
        <w:ind w:left="3183" w:hanging="720"/>
      </w:pPr>
      <w:rPr>
        <w:rFonts w:hint="default"/>
        <w:b/>
        <w:bCs w:val="0"/>
      </w:rPr>
    </w:lvl>
    <w:lvl w:ilvl="4">
      <w:start w:val="1"/>
      <w:numFmt w:val="decimal"/>
      <w:lvlText w:val="%1.%2.%3.%4.%5"/>
      <w:lvlJc w:val="left"/>
      <w:pPr>
        <w:ind w:left="4364" w:hanging="1080"/>
      </w:pPr>
      <w:rPr>
        <w:rFonts w:hint="default"/>
        <w:b w:val="0"/>
      </w:rPr>
    </w:lvl>
    <w:lvl w:ilvl="5">
      <w:start w:val="1"/>
      <w:numFmt w:val="decimal"/>
      <w:lvlText w:val="%1.%2.%3.%4.%5.%6"/>
      <w:lvlJc w:val="left"/>
      <w:pPr>
        <w:ind w:left="5185" w:hanging="1080"/>
      </w:pPr>
      <w:rPr>
        <w:rFonts w:hint="default"/>
        <w:b w:val="0"/>
      </w:rPr>
    </w:lvl>
    <w:lvl w:ilvl="6">
      <w:start w:val="1"/>
      <w:numFmt w:val="decimal"/>
      <w:lvlText w:val="%1.%2.%3.%4.%5.%6.%7"/>
      <w:lvlJc w:val="left"/>
      <w:pPr>
        <w:ind w:left="6366" w:hanging="1440"/>
      </w:pPr>
      <w:rPr>
        <w:rFonts w:hint="default"/>
        <w:b w:val="0"/>
      </w:rPr>
    </w:lvl>
    <w:lvl w:ilvl="7">
      <w:start w:val="1"/>
      <w:numFmt w:val="decimal"/>
      <w:lvlText w:val="%1.%2.%3.%4.%5.%6.%7.%8"/>
      <w:lvlJc w:val="left"/>
      <w:pPr>
        <w:ind w:left="7187" w:hanging="1440"/>
      </w:pPr>
      <w:rPr>
        <w:rFonts w:hint="default"/>
        <w:b w:val="0"/>
      </w:rPr>
    </w:lvl>
    <w:lvl w:ilvl="8">
      <w:start w:val="1"/>
      <w:numFmt w:val="decimal"/>
      <w:lvlText w:val="%1.%2.%3.%4.%5.%6.%7.%8.%9"/>
      <w:lvlJc w:val="left"/>
      <w:pPr>
        <w:ind w:left="8368" w:hanging="1800"/>
      </w:pPr>
      <w:rPr>
        <w:rFonts w:hint="default"/>
        <w:b w:val="0"/>
      </w:rPr>
    </w:lvl>
  </w:abstractNum>
  <w:abstractNum w:abstractNumId="3">
    <w:nsid w:val="0F380827"/>
    <w:multiLevelType w:val="multilevel"/>
    <w:tmpl w:val="DD4C2B30"/>
    <w:lvl w:ilvl="0">
      <w:start w:val="2"/>
      <w:numFmt w:val="decimal"/>
      <w:lvlText w:val="%1"/>
      <w:lvlJc w:val="left"/>
      <w:pPr>
        <w:ind w:left="375" w:hanging="375"/>
      </w:pPr>
      <w:rPr>
        <w:rFonts w:hint="default"/>
        <w:b w:val="0"/>
      </w:rPr>
    </w:lvl>
    <w:lvl w:ilvl="1">
      <w:start w:val="27"/>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4">
    <w:nsid w:val="0FA72406"/>
    <w:multiLevelType w:val="multilevel"/>
    <w:tmpl w:val="C094694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4B506CE"/>
    <w:multiLevelType w:val="multilevel"/>
    <w:tmpl w:val="76DE9D68"/>
    <w:lvl w:ilvl="0">
      <w:start w:val="1"/>
      <w:numFmt w:val="hebrew1"/>
      <w:lvlText w:val="%1."/>
      <w:lvlJc w:val="center"/>
      <w:pPr>
        <w:ind w:left="2160" w:hanging="360"/>
      </w:pPr>
      <w:rPr>
        <w:rFonts w:hint="default"/>
      </w:rPr>
    </w:lvl>
    <w:lvl w:ilvl="1">
      <w:start w:val="2"/>
      <w:numFmt w:val="decimal"/>
      <w:isLgl/>
      <w:lvlText w:val="%1.%2."/>
      <w:lvlJc w:val="left"/>
      <w:pPr>
        <w:ind w:left="2508"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760" w:hanging="1440"/>
      </w:pPr>
      <w:rPr>
        <w:rFonts w:hint="default"/>
      </w:rPr>
    </w:lvl>
    <w:lvl w:ilvl="8">
      <w:start w:val="1"/>
      <w:numFmt w:val="decimal"/>
      <w:isLgl/>
      <w:lvlText w:val="%1.%2.%3.%4.%5.%6.%7.%8.%9."/>
      <w:lvlJc w:val="left"/>
      <w:pPr>
        <w:ind w:left="6480" w:hanging="1800"/>
      </w:pPr>
      <w:rPr>
        <w:rFonts w:hint="default"/>
      </w:rPr>
    </w:lvl>
  </w:abstractNum>
  <w:abstractNum w:abstractNumId="6">
    <w:nsid w:val="15C42872"/>
    <w:multiLevelType w:val="hybridMultilevel"/>
    <w:tmpl w:val="D0C0ED5C"/>
    <w:lvl w:ilvl="0">
      <w:start w:val="1"/>
      <w:numFmt w:val="hebrew1"/>
      <w:lvlText w:val="%1."/>
      <w:lvlJc w:val="center"/>
      <w:pPr>
        <w:ind w:left="1449" w:hanging="360"/>
      </w:pPr>
    </w:lvl>
    <w:lvl w:ilvl="1">
      <w:start w:val="1"/>
      <w:numFmt w:val="lowerLetter"/>
      <w:lvlText w:val="%2."/>
      <w:lvlJc w:val="left"/>
      <w:pPr>
        <w:ind w:left="2169" w:hanging="360"/>
      </w:pPr>
    </w:lvl>
    <w:lvl w:ilvl="2">
      <w:start w:val="1"/>
      <w:numFmt w:val="lowerRoman"/>
      <w:lvlText w:val="%3."/>
      <w:lvlJc w:val="right"/>
      <w:pPr>
        <w:ind w:left="2889" w:hanging="180"/>
      </w:pPr>
    </w:lvl>
    <w:lvl w:ilvl="3">
      <w:start w:val="1"/>
      <w:numFmt w:val="decimal"/>
      <w:lvlText w:val="%4."/>
      <w:lvlJc w:val="left"/>
      <w:pPr>
        <w:ind w:left="3609" w:hanging="360"/>
      </w:pPr>
    </w:lvl>
    <w:lvl w:ilvl="4">
      <w:start w:val="1"/>
      <w:numFmt w:val="lowerLetter"/>
      <w:lvlText w:val="%5."/>
      <w:lvlJc w:val="left"/>
      <w:pPr>
        <w:ind w:left="4329" w:hanging="360"/>
      </w:pPr>
    </w:lvl>
    <w:lvl w:ilvl="5">
      <w:start w:val="1"/>
      <w:numFmt w:val="lowerRoman"/>
      <w:lvlText w:val="%6."/>
      <w:lvlJc w:val="right"/>
      <w:pPr>
        <w:ind w:left="5049" w:hanging="180"/>
      </w:pPr>
    </w:lvl>
    <w:lvl w:ilvl="6">
      <w:start w:val="1"/>
      <w:numFmt w:val="decimal"/>
      <w:lvlText w:val="%7."/>
      <w:lvlJc w:val="left"/>
      <w:pPr>
        <w:ind w:left="5769" w:hanging="360"/>
      </w:pPr>
    </w:lvl>
    <w:lvl w:ilvl="7">
      <w:start w:val="1"/>
      <w:numFmt w:val="lowerLetter"/>
      <w:lvlText w:val="%8."/>
      <w:lvlJc w:val="left"/>
      <w:pPr>
        <w:ind w:left="6489" w:hanging="360"/>
      </w:pPr>
    </w:lvl>
    <w:lvl w:ilvl="8">
      <w:start w:val="1"/>
      <w:numFmt w:val="lowerRoman"/>
      <w:lvlText w:val="%9."/>
      <w:lvlJc w:val="right"/>
      <w:pPr>
        <w:ind w:left="7209" w:hanging="180"/>
      </w:pPr>
    </w:lvl>
  </w:abstractNum>
  <w:abstractNum w:abstractNumId="7">
    <w:nsid w:val="1A8506F8"/>
    <w:multiLevelType w:val="hybridMultilevel"/>
    <w:tmpl w:val="F0D271AA"/>
    <w:lvl w:ilvl="0">
      <w:start w:val="1"/>
      <w:numFmt w:val="hebrew1"/>
      <w:lvlText w:val="%1."/>
      <w:lvlJc w:val="left"/>
      <w:pPr>
        <w:ind w:left="2631" w:hanging="360"/>
      </w:pPr>
      <w:rPr>
        <w:rFonts w:hint="default"/>
        <w:color w:val="000000"/>
      </w:rPr>
    </w:lvl>
    <w:lvl w:ilvl="1" w:tentative="1">
      <w:start w:val="1"/>
      <w:numFmt w:val="lowerLetter"/>
      <w:lvlText w:val="%2."/>
      <w:lvlJc w:val="left"/>
      <w:pPr>
        <w:ind w:left="3351" w:hanging="360"/>
      </w:pPr>
    </w:lvl>
    <w:lvl w:ilvl="2" w:tentative="1">
      <w:start w:val="1"/>
      <w:numFmt w:val="lowerRoman"/>
      <w:lvlText w:val="%3."/>
      <w:lvlJc w:val="right"/>
      <w:pPr>
        <w:ind w:left="4071" w:hanging="180"/>
      </w:pPr>
    </w:lvl>
    <w:lvl w:ilvl="3" w:tentative="1">
      <w:start w:val="1"/>
      <w:numFmt w:val="decimal"/>
      <w:lvlText w:val="%4."/>
      <w:lvlJc w:val="left"/>
      <w:pPr>
        <w:ind w:left="4791" w:hanging="360"/>
      </w:pPr>
    </w:lvl>
    <w:lvl w:ilvl="4" w:tentative="1">
      <w:start w:val="1"/>
      <w:numFmt w:val="lowerLetter"/>
      <w:lvlText w:val="%5."/>
      <w:lvlJc w:val="left"/>
      <w:pPr>
        <w:ind w:left="5511" w:hanging="360"/>
      </w:pPr>
    </w:lvl>
    <w:lvl w:ilvl="5" w:tentative="1">
      <w:start w:val="1"/>
      <w:numFmt w:val="lowerRoman"/>
      <w:lvlText w:val="%6."/>
      <w:lvlJc w:val="right"/>
      <w:pPr>
        <w:ind w:left="6231" w:hanging="180"/>
      </w:pPr>
    </w:lvl>
    <w:lvl w:ilvl="6" w:tentative="1">
      <w:start w:val="1"/>
      <w:numFmt w:val="decimal"/>
      <w:lvlText w:val="%7."/>
      <w:lvlJc w:val="left"/>
      <w:pPr>
        <w:ind w:left="6951" w:hanging="360"/>
      </w:pPr>
    </w:lvl>
    <w:lvl w:ilvl="7" w:tentative="1">
      <w:start w:val="1"/>
      <w:numFmt w:val="lowerLetter"/>
      <w:lvlText w:val="%8."/>
      <w:lvlJc w:val="left"/>
      <w:pPr>
        <w:ind w:left="7671" w:hanging="360"/>
      </w:pPr>
    </w:lvl>
    <w:lvl w:ilvl="8" w:tentative="1">
      <w:start w:val="1"/>
      <w:numFmt w:val="lowerRoman"/>
      <w:lvlText w:val="%9."/>
      <w:lvlJc w:val="right"/>
      <w:pPr>
        <w:ind w:left="8391" w:hanging="180"/>
      </w:pPr>
    </w:lvl>
  </w:abstractNum>
  <w:abstractNum w:abstractNumId="8">
    <w:nsid w:val="1AAD0769"/>
    <w:multiLevelType w:val="multilevel"/>
    <w:tmpl w:val="D8D26E26"/>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1DCB1C9B"/>
    <w:multiLevelType w:val="hybridMultilevel"/>
    <w:tmpl w:val="736C8712"/>
    <w:lvl w:ilvl="0">
      <w:start w:val="1"/>
      <w:numFmt w:val="hebrew1"/>
      <w:lvlText w:val="%1."/>
      <w:lvlJc w:val="left"/>
      <w:pPr>
        <w:ind w:left="1862" w:hanging="360"/>
      </w:pPr>
      <w:rPr>
        <w:rFonts w:hint="default"/>
      </w:rPr>
    </w:lvl>
    <w:lvl w:ilvl="1" w:tentative="1">
      <w:start w:val="1"/>
      <w:numFmt w:val="lowerLetter"/>
      <w:lvlText w:val="%2."/>
      <w:lvlJc w:val="left"/>
      <w:pPr>
        <w:ind w:left="2582" w:hanging="360"/>
      </w:pPr>
    </w:lvl>
    <w:lvl w:ilvl="2" w:tentative="1">
      <w:start w:val="1"/>
      <w:numFmt w:val="lowerRoman"/>
      <w:lvlText w:val="%3."/>
      <w:lvlJc w:val="right"/>
      <w:pPr>
        <w:ind w:left="3302" w:hanging="180"/>
      </w:pPr>
    </w:lvl>
    <w:lvl w:ilvl="3">
      <w:start w:val="1"/>
      <w:numFmt w:val="hebrew1"/>
      <w:lvlText w:val="%4."/>
      <w:lvlJc w:val="left"/>
      <w:pPr>
        <w:ind w:left="4022" w:hanging="360"/>
      </w:pPr>
      <w:rPr>
        <w:rFonts w:hint="default"/>
      </w:rPr>
    </w:lvl>
    <w:lvl w:ilvl="4" w:tentative="1">
      <w:start w:val="1"/>
      <w:numFmt w:val="lowerLetter"/>
      <w:lvlText w:val="%5."/>
      <w:lvlJc w:val="left"/>
      <w:pPr>
        <w:ind w:left="4742" w:hanging="360"/>
      </w:pPr>
    </w:lvl>
    <w:lvl w:ilvl="5" w:tentative="1">
      <w:start w:val="1"/>
      <w:numFmt w:val="lowerRoman"/>
      <w:lvlText w:val="%6."/>
      <w:lvlJc w:val="right"/>
      <w:pPr>
        <w:ind w:left="5462" w:hanging="180"/>
      </w:pPr>
    </w:lvl>
    <w:lvl w:ilvl="6" w:tentative="1">
      <w:start w:val="1"/>
      <w:numFmt w:val="decimal"/>
      <w:lvlText w:val="%7."/>
      <w:lvlJc w:val="left"/>
      <w:pPr>
        <w:ind w:left="6182" w:hanging="360"/>
      </w:pPr>
    </w:lvl>
    <w:lvl w:ilvl="7" w:tentative="1">
      <w:start w:val="1"/>
      <w:numFmt w:val="lowerLetter"/>
      <w:lvlText w:val="%8."/>
      <w:lvlJc w:val="left"/>
      <w:pPr>
        <w:ind w:left="6902" w:hanging="360"/>
      </w:pPr>
    </w:lvl>
    <w:lvl w:ilvl="8" w:tentative="1">
      <w:start w:val="1"/>
      <w:numFmt w:val="lowerRoman"/>
      <w:lvlText w:val="%9."/>
      <w:lvlJc w:val="right"/>
      <w:pPr>
        <w:ind w:left="7622" w:hanging="180"/>
      </w:pPr>
    </w:lvl>
  </w:abstractNum>
  <w:abstractNum w:abstractNumId="10">
    <w:nsid w:val="21252F35"/>
    <w:multiLevelType w:val="multilevel"/>
    <w:tmpl w:val="9724D28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5DE0096"/>
    <w:multiLevelType w:val="multilevel"/>
    <w:tmpl w:val="3078E5FA"/>
    <w:lvl w:ilvl="0">
      <w:start w:val="1"/>
      <w:numFmt w:val="hebrew1"/>
      <w:lvlText w:val="%1."/>
      <w:lvlJc w:val="center"/>
      <w:pPr>
        <w:ind w:left="2160" w:hanging="360"/>
      </w:pPr>
      <w:rPr>
        <w:rFonts w:hint="default"/>
      </w:rPr>
    </w:lvl>
    <w:lvl w:ilvl="1">
      <w:start w:val="2"/>
      <w:numFmt w:val="decimal"/>
      <w:isLgl/>
      <w:lvlText w:val="%1.%2."/>
      <w:lvlJc w:val="left"/>
      <w:pPr>
        <w:ind w:left="2508"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760" w:hanging="1440"/>
      </w:pPr>
      <w:rPr>
        <w:rFonts w:hint="default"/>
      </w:rPr>
    </w:lvl>
    <w:lvl w:ilvl="8">
      <w:start w:val="1"/>
      <w:numFmt w:val="decimal"/>
      <w:isLgl/>
      <w:lvlText w:val="%1.%2.%3.%4.%5.%6.%7.%8.%9."/>
      <w:lvlJc w:val="left"/>
      <w:pPr>
        <w:ind w:left="6480" w:hanging="1800"/>
      </w:pPr>
      <w:rPr>
        <w:rFonts w:hint="default"/>
      </w:rPr>
    </w:lvl>
  </w:abstractNum>
  <w:abstractNum w:abstractNumId="12">
    <w:nsid w:val="286B4736"/>
    <w:multiLevelType w:val="multilevel"/>
    <w:tmpl w:val="7B888E4A"/>
    <w:lvl w:ilvl="0">
      <w:start w:val="2"/>
      <w:numFmt w:val="decimal"/>
      <w:lvlText w:val="%1"/>
      <w:lvlJc w:val="left"/>
      <w:pPr>
        <w:ind w:left="375" w:hanging="375"/>
      </w:pPr>
      <w:rPr>
        <w:rFonts w:hint="default"/>
        <w:b w:val="0"/>
      </w:rPr>
    </w:lvl>
    <w:lvl w:ilvl="1">
      <w:start w:val="26"/>
      <w:numFmt w:val="decimal"/>
      <w:lvlText w:val="%1.%2"/>
      <w:lvlJc w:val="left"/>
      <w:pPr>
        <w:ind w:left="1470" w:hanging="375"/>
      </w:pPr>
      <w:rPr>
        <w:rFonts w:hint="default"/>
        <w:b/>
        <w:bCs w:val="0"/>
      </w:rPr>
    </w:lvl>
    <w:lvl w:ilvl="2">
      <w:start w:val="1"/>
      <w:numFmt w:val="decimal"/>
      <w:lvlText w:val="%1.%2.%3"/>
      <w:lvlJc w:val="left"/>
      <w:pPr>
        <w:ind w:left="2910" w:hanging="720"/>
      </w:pPr>
      <w:rPr>
        <w:rFonts w:hint="default"/>
        <w:b w:val="0"/>
      </w:rPr>
    </w:lvl>
    <w:lvl w:ilvl="3">
      <w:start w:val="1"/>
      <w:numFmt w:val="decimal"/>
      <w:lvlText w:val="%1.%2.%3.%4"/>
      <w:lvlJc w:val="left"/>
      <w:pPr>
        <w:ind w:left="4005" w:hanging="720"/>
      </w:pPr>
      <w:rPr>
        <w:rFonts w:hint="default"/>
        <w:b w:val="0"/>
      </w:rPr>
    </w:lvl>
    <w:lvl w:ilvl="4">
      <w:start w:val="1"/>
      <w:numFmt w:val="decimal"/>
      <w:lvlText w:val="%1.%2.%3.%4.%5"/>
      <w:lvlJc w:val="left"/>
      <w:pPr>
        <w:ind w:left="5460" w:hanging="1080"/>
      </w:pPr>
      <w:rPr>
        <w:rFonts w:hint="default"/>
        <w:b w:val="0"/>
      </w:rPr>
    </w:lvl>
    <w:lvl w:ilvl="5">
      <w:start w:val="1"/>
      <w:numFmt w:val="decimal"/>
      <w:lvlText w:val="%1.%2.%3.%4.%5.%6"/>
      <w:lvlJc w:val="left"/>
      <w:pPr>
        <w:ind w:left="6555" w:hanging="1080"/>
      </w:pPr>
      <w:rPr>
        <w:rFonts w:hint="default"/>
        <w:b w:val="0"/>
      </w:rPr>
    </w:lvl>
    <w:lvl w:ilvl="6">
      <w:start w:val="1"/>
      <w:numFmt w:val="decimal"/>
      <w:lvlText w:val="%1.%2.%3.%4.%5.%6.%7"/>
      <w:lvlJc w:val="left"/>
      <w:pPr>
        <w:ind w:left="8010" w:hanging="1440"/>
      </w:pPr>
      <w:rPr>
        <w:rFonts w:hint="default"/>
        <w:b w:val="0"/>
      </w:rPr>
    </w:lvl>
    <w:lvl w:ilvl="7">
      <w:start w:val="1"/>
      <w:numFmt w:val="decimal"/>
      <w:lvlText w:val="%1.%2.%3.%4.%5.%6.%7.%8"/>
      <w:lvlJc w:val="left"/>
      <w:pPr>
        <w:ind w:left="9105" w:hanging="1440"/>
      </w:pPr>
      <w:rPr>
        <w:rFonts w:hint="default"/>
        <w:b w:val="0"/>
      </w:rPr>
    </w:lvl>
    <w:lvl w:ilvl="8">
      <w:start w:val="1"/>
      <w:numFmt w:val="decimal"/>
      <w:lvlText w:val="%1.%2.%3.%4.%5.%6.%7.%8.%9"/>
      <w:lvlJc w:val="left"/>
      <w:pPr>
        <w:ind w:left="10200" w:hanging="1440"/>
      </w:pPr>
      <w:rPr>
        <w:rFonts w:hint="default"/>
        <w:b w:val="0"/>
      </w:rPr>
    </w:lvl>
  </w:abstractNum>
  <w:abstractNum w:abstractNumId="13">
    <w:nsid w:val="2A7462F2"/>
    <w:multiLevelType w:val="multilevel"/>
    <w:tmpl w:val="F0D271AA"/>
    <w:lvl w:ilvl="0">
      <w:start w:val="1"/>
      <w:numFmt w:val="hebrew1"/>
      <w:lvlText w:val="%1."/>
      <w:lvlJc w:val="left"/>
      <w:pPr>
        <w:ind w:left="2631" w:hanging="360"/>
      </w:pPr>
      <w:rPr>
        <w:rFonts w:hint="default"/>
        <w:color w:val="000000"/>
      </w:rPr>
    </w:lvl>
    <w:lvl w:ilvl="1">
      <w:start w:val="1"/>
      <w:numFmt w:val="lowerLetter"/>
      <w:lvlText w:val="%2."/>
      <w:lvlJc w:val="left"/>
      <w:pPr>
        <w:ind w:left="3351" w:hanging="360"/>
      </w:pPr>
    </w:lvl>
    <w:lvl w:ilvl="2">
      <w:start w:val="1"/>
      <w:numFmt w:val="lowerRoman"/>
      <w:lvlText w:val="%3."/>
      <w:lvlJc w:val="right"/>
      <w:pPr>
        <w:ind w:left="4071" w:hanging="180"/>
      </w:pPr>
    </w:lvl>
    <w:lvl w:ilvl="3">
      <w:start w:val="1"/>
      <w:numFmt w:val="decimal"/>
      <w:lvlText w:val="%4."/>
      <w:lvlJc w:val="left"/>
      <w:pPr>
        <w:ind w:left="4791" w:hanging="360"/>
      </w:pPr>
    </w:lvl>
    <w:lvl w:ilvl="4" w:tentative="1">
      <w:start w:val="1"/>
      <w:numFmt w:val="lowerLetter"/>
      <w:lvlText w:val="%5."/>
      <w:lvlJc w:val="left"/>
      <w:pPr>
        <w:ind w:left="5511" w:hanging="360"/>
      </w:pPr>
    </w:lvl>
    <w:lvl w:ilvl="5" w:tentative="1">
      <w:start w:val="1"/>
      <w:numFmt w:val="lowerRoman"/>
      <w:lvlText w:val="%6."/>
      <w:lvlJc w:val="right"/>
      <w:pPr>
        <w:ind w:left="6231" w:hanging="180"/>
      </w:pPr>
    </w:lvl>
    <w:lvl w:ilvl="6" w:tentative="1">
      <w:start w:val="1"/>
      <w:numFmt w:val="decimal"/>
      <w:lvlText w:val="%7."/>
      <w:lvlJc w:val="left"/>
      <w:pPr>
        <w:ind w:left="6951" w:hanging="360"/>
      </w:pPr>
    </w:lvl>
    <w:lvl w:ilvl="7" w:tentative="1">
      <w:start w:val="1"/>
      <w:numFmt w:val="lowerLetter"/>
      <w:lvlText w:val="%8."/>
      <w:lvlJc w:val="left"/>
      <w:pPr>
        <w:ind w:left="7671" w:hanging="360"/>
      </w:pPr>
    </w:lvl>
    <w:lvl w:ilvl="8" w:tentative="1">
      <w:start w:val="1"/>
      <w:numFmt w:val="lowerRoman"/>
      <w:lvlText w:val="%9."/>
      <w:lvlJc w:val="right"/>
      <w:pPr>
        <w:ind w:left="8391" w:hanging="180"/>
      </w:pPr>
    </w:lvl>
  </w:abstractNum>
  <w:abstractNum w:abstractNumId="14">
    <w:nsid w:val="2C5E4AB8"/>
    <w:multiLevelType w:val="multilevel"/>
    <w:tmpl w:val="955C89B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2FE22254"/>
    <w:multiLevelType w:val="hybridMultilevel"/>
    <w:tmpl w:val="C44E7B0E"/>
    <w:lvl w:ilvl="0">
      <w:start w:val="1"/>
      <w:numFmt w:val="decimal"/>
      <w:lvlText w:val="%1."/>
      <w:lvlJc w:val="left"/>
      <w:pPr>
        <w:ind w:left="720" w:hanging="360"/>
      </w:pPr>
      <w:rPr>
        <w:rFonts w:hint="default"/>
        <w:b w:val="0"/>
        <w:bCs w:val="0"/>
      </w:rPr>
    </w:lvl>
    <w:lvl w:ilvl="1">
      <w:start w:val="1"/>
      <w:numFmt w:val="hebrew1"/>
      <w:lvlText w:val="%2."/>
      <w:lvlJc w:val="left"/>
      <w:pPr>
        <w:ind w:left="1440" w:hanging="360"/>
      </w:pPr>
      <w:rPr>
        <w:rFonts w:hint="default"/>
        <w:b w:val="0"/>
        <w:bCs w:val="0"/>
      </w:r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CE72317"/>
    <w:multiLevelType w:val="hybridMultilevel"/>
    <w:tmpl w:val="A2D69EB2"/>
    <w:lvl w:ilvl="0">
      <w:start w:val="1"/>
      <w:numFmt w:val="hebrew1"/>
      <w:lvlText w:val="%1."/>
      <w:lvlJc w:val="left"/>
      <w:pPr>
        <w:ind w:left="2912" w:hanging="360"/>
      </w:pPr>
      <w:rPr>
        <w:rFonts w:hint="default"/>
        <w:color w:val="000000"/>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3932895"/>
    <w:multiLevelType w:val="multilevel"/>
    <w:tmpl w:val="6FEC115E"/>
    <w:lvl w:ilvl="0">
      <w:start w:val="1"/>
      <w:numFmt w:val="decimal"/>
      <w:lvlText w:val="%1."/>
      <w:lvlJc w:val="left"/>
      <w:pPr>
        <w:ind w:left="360" w:hanging="360"/>
      </w:pPr>
      <w:rPr>
        <w:rFonts w:hint="default"/>
        <w:b w:val="0"/>
        <w:u w:val="none"/>
      </w:rPr>
    </w:lvl>
    <w:lvl w:ilvl="1">
      <w:start w:val="1"/>
      <w:numFmt w:val="decimal"/>
      <w:lvlText w:val="%1.%2."/>
      <w:lvlJc w:val="left"/>
      <w:pPr>
        <w:ind w:left="717" w:hanging="360"/>
      </w:pPr>
      <w:rPr>
        <w:rFonts w:hint="default"/>
        <w:b w:val="0"/>
        <w:bCs w:val="0"/>
        <w:u w:val="none"/>
      </w:rPr>
    </w:lvl>
    <w:lvl w:ilvl="2">
      <w:start w:val="1"/>
      <w:numFmt w:val="decimal"/>
      <w:lvlText w:val="%1.%2.%3."/>
      <w:lvlJc w:val="left"/>
      <w:pPr>
        <w:ind w:left="1434" w:hanging="720"/>
      </w:pPr>
      <w:rPr>
        <w:rFonts w:hint="default"/>
        <w:b/>
        <w:bCs w:val="0"/>
        <w:u w:val="none"/>
      </w:rPr>
    </w:lvl>
    <w:lvl w:ilvl="3">
      <w:start w:val="1"/>
      <w:numFmt w:val="decimal"/>
      <w:lvlText w:val="%1.%2.%3.%4."/>
      <w:lvlJc w:val="left"/>
      <w:pPr>
        <w:ind w:left="1791" w:hanging="720"/>
      </w:pPr>
      <w:rPr>
        <w:rFonts w:hint="default"/>
        <w:b w:val="0"/>
        <w:u w:val="none"/>
      </w:rPr>
    </w:lvl>
    <w:lvl w:ilvl="4">
      <w:start w:val="1"/>
      <w:numFmt w:val="decimal"/>
      <w:lvlText w:val="%1.%2.%3.%4.%5."/>
      <w:lvlJc w:val="left"/>
      <w:pPr>
        <w:ind w:left="2508" w:hanging="1080"/>
      </w:pPr>
      <w:rPr>
        <w:rFonts w:hint="default"/>
        <w:b w:val="0"/>
        <w:u w:val="none"/>
      </w:rPr>
    </w:lvl>
    <w:lvl w:ilvl="5">
      <w:start w:val="1"/>
      <w:numFmt w:val="decimal"/>
      <w:lvlText w:val="%1.%2.%3.%4.%5.%6."/>
      <w:lvlJc w:val="left"/>
      <w:pPr>
        <w:ind w:left="2865" w:hanging="1080"/>
      </w:pPr>
      <w:rPr>
        <w:rFonts w:hint="default"/>
        <w:b w:val="0"/>
        <w:u w:val="none"/>
      </w:rPr>
    </w:lvl>
    <w:lvl w:ilvl="6">
      <w:start w:val="1"/>
      <w:numFmt w:val="decimal"/>
      <w:lvlText w:val="%1.%2.%3.%4.%5.%6.%7."/>
      <w:lvlJc w:val="left"/>
      <w:pPr>
        <w:ind w:left="3582" w:hanging="1440"/>
      </w:pPr>
      <w:rPr>
        <w:rFonts w:hint="default"/>
        <w:b w:val="0"/>
        <w:u w:val="none"/>
      </w:rPr>
    </w:lvl>
    <w:lvl w:ilvl="7">
      <w:start w:val="1"/>
      <w:numFmt w:val="decimal"/>
      <w:lvlText w:val="%1.%2.%3.%4.%5.%6.%7.%8."/>
      <w:lvlJc w:val="left"/>
      <w:pPr>
        <w:ind w:left="3939" w:hanging="1440"/>
      </w:pPr>
      <w:rPr>
        <w:rFonts w:hint="default"/>
        <w:b w:val="0"/>
        <w:u w:val="none"/>
      </w:rPr>
    </w:lvl>
    <w:lvl w:ilvl="8">
      <w:start w:val="1"/>
      <w:numFmt w:val="decimal"/>
      <w:lvlText w:val="%1.%2.%3.%4.%5.%6.%7.%8.%9."/>
      <w:lvlJc w:val="left"/>
      <w:pPr>
        <w:ind w:left="4656" w:hanging="1800"/>
      </w:pPr>
      <w:rPr>
        <w:rFonts w:hint="default"/>
        <w:b w:val="0"/>
        <w:u w:val="none"/>
      </w:rPr>
    </w:lvl>
  </w:abstractNum>
  <w:abstractNum w:abstractNumId="18">
    <w:nsid w:val="44AF2597"/>
    <w:multiLevelType w:val="hybridMultilevel"/>
    <w:tmpl w:val="09207DF8"/>
    <w:lvl w:ilvl="0">
      <w:start w:val="1"/>
      <w:numFmt w:val="hebrew1"/>
      <w:lvlText w:val="%1."/>
      <w:lvlJc w:val="left"/>
      <w:pPr>
        <w:ind w:left="2520" w:hanging="360"/>
      </w:pPr>
      <w:rPr>
        <w:rFonts w:ascii="Arial" w:hAnsi="Arial" w:hint="default"/>
        <w:b/>
        <w:color w:val="000000"/>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9">
    <w:nsid w:val="458D6E69"/>
    <w:multiLevelType w:val="multilevel"/>
    <w:tmpl w:val="83061C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486B713A"/>
    <w:multiLevelType w:val="hybridMultilevel"/>
    <w:tmpl w:val="C4CECC3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B554509"/>
    <w:multiLevelType w:val="hybridMultilevel"/>
    <w:tmpl w:val="D598BAFA"/>
    <w:lvl w:ilvl="0">
      <w:start w:val="1"/>
      <w:numFmt w:val="hebrew1"/>
      <w:lvlText w:val="%1."/>
      <w:lvlJc w:val="left"/>
      <w:pPr>
        <w:ind w:left="2363" w:hanging="360"/>
      </w:pPr>
      <w:rPr>
        <w:rFonts w:hint="default"/>
        <w:b/>
        <w:u w:val="none"/>
      </w:rPr>
    </w:lvl>
    <w:lvl w:ilvl="1" w:tentative="1">
      <w:start w:val="1"/>
      <w:numFmt w:val="lowerLetter"/>
      <w:lvlText w:val="%2."/>
      <w:lvlJc w:val="left"/>
      <w:pPr>
        <w:ind w:left="3083" w:hanging="360"/>
      </w:pPr>
    </w:lvl>
    <w:lvl w:ilvl="2" w:tentative="1">
      <w:start w:val="1"/>
      <w:numFmt w:val="lowerRoman"/>
      <w:lvlText w:val="%3."/>
      <w:lvlJc w:val="right"/>
      <w:pPr>
        <w:ind w:left="3803" w:hanging="180"/>
      </w:pPr>
    </w:lvl>
    <w:lvl w:ilvl="3" w:tentative="1">
      <w:start w:val="1"/>
      <w:numFmt w:val="decimal"/>
      <w:lvlText w:val="%4."/>
      <w:lvlJc w:val="left"/>
      <w:pPr>
        <w:ind w:left="4523" w:hanging="360"/>
      </w:pPr>
    </w:lvl>
    <w:lvl w:ilvl="4" w:tentative="1">
      <w:start w:val="1"/>
      <w:numFmt w:val="lowerLetter"/>
      <w:lvlText w:val="%5."/>
      <w:lvlJc w:val="left"/>
      <w:pPr>
        <w:ind w:left="5243" w:hanging="360"/>
      </w:pPr>
    </w:lvl>
    <w:lvl w:ilvl="5" w:tentative="1">
      <w:start w:val="1"/>
      <w:numFmt w:val="lowerRoman"/>
      <w:lvlText w:val="%6."/>
      <w:lvlJc w:val="right"/>
      <w:pPr>
        <w:ind w:left="5963" w:hanging="180"/>
      </w:pPr>
    </w:lvl>
    <w:lvl w:ilvl="6" w:tentative="1">
      <w:start w:val="1"/>
      <w:numFmt w:val="decimal"/>
      <w:lvlText w:val="%7."/>
      <w:lvlJc w:val="left"/>
      <w:pPr>
        <w:ind w:left="6683" w:hanging="360"/>
      </w:pPr>
    </w:lvl>
    <w:lvl w:ilvl="7" w:tentative="1">
      <w:start w:val="1"/>
      <w:numFmt w:val="lowerLetter"/>
      <w:lvlText w:val="%8."/>
      <w:lvlJc w:val="left"/>
      <w:pPr>
        <w:ind w:left="7403" w:hanging="360"/>
      </w:pPr>
    </w:lvl>
    <w:lvl w:ilvl="8" w:tentative="1">
      <w:start w:val="1"/>
      <w:numFmt w:val="lowerRoman"/>
      <w:lvlText w:val="%9."/>
      <w:lvlJc w:val="right"/>
      <w:pPr>
        <w:ind w:left="8123" w:hanging="180"/>
      </w:pPr>
    </w:lvl>
  </w:abstractNum>
  <w:abstractNum w:abstractNumId="22">
    <w:nsid w:val="4E1E2CCE"/>
    <w:multiLevelType w:val="multilevel"/>
    <w:tmpl w:val="7D966B3E"/>
    <w:lvl w:ilvl="0">
      <w:start w:val="9"/>
      <w:numFmt w:val="decimal"/>
      <w:lvlText w:val="%1."/>
      <w:lvlJc w:val="left"/>
      <w:pPr>
        <w:ind w:left="360" w:hanging="360"/>
      </w:pPr>
      <w:rPr>
        <w:rFonts w:hint="default"/>
        <w:b/>
      </w:rPr>
    </w:lvl>
    <w:lvl w:ilvl="1">
      <w:start w:val="1"/>
      <w:numFmt w:val="decimal"/>
      <w:lvlText w:val="%1.%2."/>
      <w:lvlJc w:val="left"/>
      <w:pPr>
        <w:ind w:left="728" w:hanging="360"/>
      </w:pPr>
      <w:rPr>
        <w:rFonts w:hint="default"/>
        <w:b/>
      </w:rPr>
    </w:lvl>
    <w:lvl w:ilvl="2">
      <w:start w:val="1"/>
      <w:numFmt w:val="decimal"/>
      <w:lvlText w:val="%1.%2.%3."/>
      <w:lvlJc w:val="left"/>
      <w:pPr>
        <w:ind w:left="1456" w:hanging="720"/>
      </w:pPr>
      <w:rPr>
        <w:rFonts w:hint="default"/>
        <w:b/>
        <w:i w:val="0"/>
        <w:iCs w:val="0"/>
      </w:rPr>
    </w:lvl>
    <w:lvl w:ilvl="3">
      <w:start w:val="1"/>
      <w:numFmt w:val="decimal"/>
      <w:lvlText w:val="%1.%2.%3.%4."/>
      <w:lvlJc w:val="left"/>
      <w:pPr>
        <w:ind w:left="1824" w:hanging="720"/>
      </w:pPr>
      <w:rPr>
        <w:rFonts w:hint="default"/>
        <w:b/>
      </w:rPr>
    </w:lvl>
    <w:lvl w:ilvl="4">
      <w:start w:val="1"/>
      <w:numFmt w:val="decimal"/>
      <w:lvlText w:val="%1.%2.%3.%4.%5."/>
      <w:lvlJc w:val="left"/>
      <w:pPr>
        <w:ind w:left="2552" w:hanging="1080"/>
      </w:pPr>
      <w:rPr>
        <w:rFonts w:hint="default"/>
        <w:b/>
      </w:rPr>
    </w:lvl>
    <w:lvl w:ilvl="5">
      <w:start w:val="1"/>
      <w:numFmt w:val="decimal"/>
      <w:lvlText w:val="%1.%2.%3.%4.%5.%6."/>
      <w:lvlJc w:val="left"/>
      <w:pPr>
        <w:ind w:left="2920" w:hanging="1080"/>
      </w:pPr>
      <w:rPr>
        <w:rFonts w:hint="default"/>
        <w:b/>
      </w:rPr>
    </w:lvl>
    <w:lvl w:ilvl="6">
      <w:start w:val="1"/>
      <w:numFmt w:val="decimal"/>
      <w:lvlText w:val="%1.%2.%3.%4.%5.%6.%7."/>
      <w:lvlJc w:val="left"/>
      <w:pPr>
        <w:ind w:left="3288" w:hanging="1080"/>
      </w:pPr>
      <w:rPr>
        <w:rFonts w:hint="default"/>
        <w:b/>
      </w:rPr>
    </w:lvl>
    <w:lvl w:ilvl="7">
      <w:start w:val="1"/>
      <w:numFmt w:val="decimal"/>
      <w:lvlText w:val="%1.%2.%3.%4.%5.%6.%7.%8."/>
      <w:lvlJc w:val="left"/>
      <w:pPr>
        <w:ind w:left="4016" w:hanging="1440"/>
      </w:pPr>
      <w:rPr>
        <w:rFonts w:hint="default"/>
        <w:b/>
      </w:rPr>
    </w:lvl>
    <w:lvl w:ilvl="8">
      <w:start w:val="1"/>
      <w:numFmt w:val="decimal"/>
      <w:lvlText w:val="%1.%2.%3.%4.%5.%6.%7.%8.%9."/>
      <w:lvlJc w:val="left"/>
      <w:pPr>
        <w:ind w:left="4384" w:hanging="1440"/>
      </w:pPr>
      <w:rPr>
        <w:rFonts w:hint="default"/>
        <w:b/>
      </w:rPr>
    </w:lvl>
  </w:abstractNum>
  <w:abstractNum w:abstractNumId="23">
    <w:nsid w:val="51655F32"/>
    <w:multiLevelType w:val="hybridMultilevel"/>
    <w:tmpl w:val="C66A4520"/>
    <w:lvl w:ilvl="0">
      <w:start w:val="1"/>
      <w:numFmt w:val="hebrew1"/>
      <w:lvlText w:val="%1."/>
      <w:lvlJc w:val="left"/>
      <w:pPr>
        <w:ind w:left="786" w:hanging="360"/>
      </w:pPr>
      <w:rPr>
        <w:rFonts w:hint="default"/>
        <w:b w:val="0"/>
        <w:color w:val="000000"/>
        <w:u w:val="none"/>
      </w:rPr>
    </w:lvl>
    <w:lvl w:ilvl="1">
      <w:start w:val="1"/>
      <w:numFmt w:val="bullet"/>
      <w:lvlText w:val="o"/>
      <w:lvlJc w:val="left"/>
      <w:pPr>
        <w:ind w:left="1134"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hebrew1"/>
      <w:lvlText w:val="%4."/>
      <w:lvlJc w:val="left"/>
      <w:pPr>
        <w:ind w:left="2880" w:hanging="360"/>
      </w:pPr>
      <w:rPr>
        <w:rFonts w:hint="default"/>
        <w:color w:val="000000"/>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42C5A36"/>
    <w:multiLevelType w:val="hybridMultilevel"/>
    <w:tmpl w:val="48007DDC"/>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hebrew1"/>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4533DB0"/>
    <w:multiLevelType w:val="multilevel"/>
    <w:tmpl w:val="8B3276E2"/>
    <w:lvl w:ilvl="0">
      <w:start w:val="2"/>
      <w:numFmt w:val="decimal"/>
      <w:lvlText w:val="%1"/>
      <w:lvlJc w:val="left"/>
      <w:pPr>
        <w:ind w:left="360" w:hanging="360"/>
      </w:pPr>
      <w:rPr>
        <w:rFonts w:ascii="David" w:hAnsi="David" w:hint="default"/>
      </w:rPr>
    </w:lvl>
    <w:lvl w:ilvl="1">
      <w:start w:val="1"/>
      <w:numFmt w:val="decimal"/>
      <w:lvlText w:val="%1.%2"/>
      <w:lvlJc w:val="left"/>
      <w:pPr>
        <w:ind w:left="1068" w:hanging="360"/>
      </w:pPr>
      <w:rPr>
        <w:rFonts w:ascii="David" w:hAnsi="David" w:hint="default"/>
      </w:rPr>
    </w:lvl>
    <w:lvl w:ilvl="2">
      <w:start w:val="1"/>
      <w:numFmt w:val="decimal"/>
      <w:lvlText w:val="%1.%2.%3"/>
      <w:lvlJc w:val="left"/>
      <w:pPr>
        <w:ind w:left="2136" w:hanging="720"/>
      </w:pPr>
      <w:rPr>
        <w:rFonts w:ascii="David" w:hAnsi="David" w:hint="default"/>
      </w:rPr>
    </w:lvl>
    <w:lvl w:ilvl="3">
      <w:start w:val="1"/>
      <w:numFmt w:val="decimal"/>
      <w:lvlText w:val="%1.%2.%3.%4"/>
      <w:lvlJc w:val="left"/>
      <w:pPr>
        <w:ind w:left="2844" w:hanging="720"/>
      </w:pPr>
      <w:rPr>
        <w:rFonts w:ascii="David" w:hAnsi="David" w:hint="default"/>
      </w:rPr>
    </w:lvl>
    <w:lvl w:ilvl="4">
      <w:start w:val="1"/>
      <w:numFmt w:val="decimal"/>
      <w:lvlText w:val="%1.%2.%3.%4.%5"/>
      <w:lvlJc w:val="left"/>
      <w:pPr>
        <w:ind w:left="3912" w:hanging="1080"/>
      </w:pPr>
      <w:rPr>
        <w:rFonts w:ascii="David" w:hAnsi="David" w:hint="default"/>
      </w:rPr>
    </w:lvl>
    <w:lvl w:ilvl="5">
      <w:start w:val="1"/>
      <w:numFmt w:val="decimal"/>
      <w:lvlText w:val="%1.%2.%3.%4.%5.%6"/>
      <w:lvlJc w:val="left"/>
      <w:pPr>
        <w:ind w:left="4620" w:hanging="1080"/>
      </w:pPr>
      <w:rPr>
        <w:rFonts w:ascii="David" w:hAnsi="David" w:hint="default"/>
      </w:rPr>
    </w:lvl>
    <w:lvl w:ilvl="6">
      <w:start w:val="1"/>
      <w:numFmt w:val="decimal"/>
      <w:lvlText w:val="%1.%2.%3.%4.%5.%6.%7"/>
      <w:lvlJc w:val="left"/>
      <w:pPr>
        <w:ind w:left="5688" w:hanging="1440"/>
      </w:pPr>
      <w:rPr>
        <w:rFonts w:ascii="David" w:hAnsi="David" w:hint="default"/>
      </w:rPr>
    </w:lvl>
    <w:lvl w:ilvl="7">
      <w:start w:val="1"/>
      <w:numFmt w:val="decimal"/>
      <w:lvlText w:val="%1.%2.%3.%4.%5.%6.%7.%8"/>
      <w:lvlJc w:val="left"/>
      <w:pPr>
        <w:ind w:left="6396" w:hanging="1440"/>
      </w:pPr>
      <w:rPr>
        <w:rFonts w:ascii="David" w:hAnsi="David" w:hint="default"/>
      </w:rPr>
    </w:lvl>
    <w:lvl w:ilvl="8">
      <w:start w:val="1"/>
      <w:numFmt w:val="decimal"/>
      <w:lvlText w:val="%1.%2.%3.%4.%5.%6.%7.%8.%9"/>
      <w:lvlJc w:val="left"/>
      <w:pPr>
        <w:ind w:left="7464" w:hanging="1800"/>
      </w:pPr>
      <w:rPr>
        <w:rFonts w:ascii="David" w:hAnsi="David" w:hint="default"/>
      </w:rPr>
    </w:lvl>
  </w:abstractNum>
  <w:abstractNum w:abstractNumId="26">
    <w:nsid w:val="581E43FE"/>
    <w:multiLevelType w:val="multilevel"/>
    <w:tmpl w:val="6D48E880"/>
    <w:lvl w:ilvl="0">
      <w:start w:val="1"/>
      <w:numFmt w:val="bullet"/>
      <w:lvlText w:val=""/>
      <w:lvlJc w:val="left"/>
      <w:pPr>
        <w:ind w:left="1720" w:hanging="360"/>
      </w:pPr>
      <w:rPr>
        <w:rFonts w:ascii="Symbol" w:hAnsi="Symbol" w:hint="default"/>
        <w:b/>
        <w:bCs/>
      </w:rPr>
    </w:lvl>
    <w:lvl w:ilvl="1">
      <w:start w:val="1"/>
      <w:numFmt w:val="decimal"/>
      <w:lvlText w:val="%1.%2."/>
      <w:lvlJc w:val="left"/>
      <w:pPr>
        <w:ind w:left="3160" w:hanging="360"/>
      </w:pPr>
      <w:rPr>
        <w:rFonts w:hint="default"/>
        <w:b/>
        <w:bCs/>
        <w:i w:val="0"/>
        <w:iCs w:val="0"/>
      </w:rPr>
    </w:lvl>
    <w:lvl w:ilvl="2">
      <w:start w:val="1"/>
      <w:numFmt w:val="bullet"/>
      <w:lvlText w:val=""/>
      <w:lvlJc w:val="left"/>
      <w:pPr>
        <w:ind w:left="4960" w:hanging="720"/>
      </w:pPr>
      <w:rPr>
        <w:rFonts w:ascii="Symbol" w:hAnsi="Symbol" w:hint="default"/>
        <w:b w:val="0"/>
        <w:bCs w:val="0"/>
        <w:i w:val="0"/>
        <w:iCs w:val="0"/>
        <w:sz w:val="22"/>
        <w:szCs w:val="22"/>
      </w:rPr>
    </w:lvl>
    <w:lvl w:ilvl="3">
      <w:start w:val="1"/>
      <w:numFmt w:val="decimal"/>
      <w:lvlText w:val="%1.%2.%3.%4."/>
      <w:lvlJc w:val="left"/>
      <w:pPr>
        <w:ind w:left="6400" w:hanging="720"/>
      </w:pPr>
      <w:rPr>
        <w:rFonts w:hint="default"/>
        <w:b w:val="0"/>
        <w:bCs w:val="0"/>
      </w:rPr>
    </w:lvl>
    <w:lvl w:ilvl="4">
      <w:start w:val="1"/>
      <w:numFmt w:val="decimal"/>
      <w:lvlText w:val="%1.%2.%3.%4.%5."/>
      <w:lvlJc w:val="left"/>
      <w:pPr>
        <w:ind w:left="8200" w:hanging="1080"/>
      </w:pPr>
      <w:rPr>
        <w:rFonts w:hint="default"/>
      </w:rPr>
    </w:lvl>
    <w:lvl w:ilvl="5">
      <w:start w:val="1"/>
      <w:numFmt w:val="decimal"/>
      <w:lvlText w:val="%1.%2.%3.%4.%5.%6."/>
      <w:lvlJc w:val="left"/>
      <w:pPr>
        <w:ind w:left="9640" w:hanging="1080"/>
      </w:pPr>
      <w:rPr>
        <w:rFonts w:hint="default"/>
      </w:rPr>
    </w:lvl>
    <w:lvl w:ilvl="6">
      <w:start w:val="1"/>
      <w:numFmt w:val="decimal"/>
      <w:lvlText w:val="%1.%2.%3.%4.%5.%6.%7."/>
      <w:lvlJc w:val="left"/>
      <w:pPr>
        <w:ind w:left="11440" w:hanging="1440"/>
      </w:pPr>
      <w:rPr>
        <w:rFonts w:hint="default"/>
      </w:rPr>
    </w:lvl>
    <w:lvl w:ilvl="7">
      <w:start w:val="1"/>
      <w:numFmt w:val="decimal"/>
      <w:lvlText w:val="%1.%2.%3.%4.%5.%6.%7.%8."/>
      <w:lvlJc w:val="left"/>
      <w:pPr>
        <w:ind w:left="12880" w:hanging="1440"/>
      </w:pPr>
      <w:rPr>
        <w:rFonts w:hint="default"/>
      </w:rPr>
    </w:lvl>
    <w:lvl w:ilvl="8">
      <w:start w:val="1"/>
      <w:numFmt w:val="decimal"/>
      <w:lvlText w:val="%1.%2.%3.%4.%5.%6.%7.%8.%9."/>
      <w:lvlJc w:val="left"/>
      <w:pPr>
        <w:ind w:left="14680" w:hanging="1800"/>
      </w:pPr>
      <w:rPr>
        <w:rFonts w:hint="default"/>
      </w:rPr>
    </w:lvl>
  </w:abstractNum>
  <w:abstractNum w:abstractNumId="27">
    <w:nsid w:val="59363FEC"/>
    <w:multiLevelType w:val="multilevel"/>
    <w:tmpl w:val="EFD0BDE8"/>
    <w:lvl w:ilvl="0">
      <w:start w:val="4"/>
      <w:numFmt w:val="decimal"/>
      <w:lvlText w:val="%1."/>
      <w:lvlJc w:val="left"/>
      <w:pPr>
        <w:ind w:left="360" w:hanging="360"/>
      </w:pPr>
      <w:rPr>
        <w:rFonts w:hint="default"/>
      </w:rPr>
    </w:lvl>
    <w:lvl w:ilvl="1">
      <w:start w:val="4"/>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7008" w:hanging="1800"/>
      </w:pPr>
      <w:rPr>
        <w:rFonts w:hint="default"/>
      </w:rPr>
    </w:lvl>
  </w:abstractNum>
  <w:abstractNum w:abstractNumId="28">
    <w:nsid w:val="59B70EC6"/>
    <w:multiLevelType w:val="multilevel"/>
    <w:tmpl w:val="64D4945C"/>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800" w:hanging="720"/>
      </w:pPr>
      <w:rPr>
        <w:rFonts w:hint="default"/>
        <w:i w:val="0"/>
        <w:i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nsid w:val="5A2E4DF3"/>
    <w:multiLevelType w:val="hybridMultilevel"/>
    <w:tmpl w:val="8C60A668"/>
    <w:lvl w:ilvl="0">
      <w:start w:val="1"/>
      <w:numFmt w:val="hebrew1"/>
      <w:lvlText w:val="%1."/>
      <w:lvlJc w:val="left"/>
      <w:pPr>
        <w:ind w:left="5064" w:hanging="360"/>
      </w:pPr>
      <w:rPr>
        <w:rFonts w:ascii="Arial" w:hAnsi="Arial" w:eastAsiaTheme="minorHAnsi" w:cs="David"/>
        <w:color w:val="000000"/>
        <w:lang w:val="en-US"/>
      </w:rPr>
    </w:lvl>
    <w:lvl w:ilvl="1" w:tentative="1">
      <w:start w:val="1"/>
      <w:numFmt w:val="lowerLetter"/>
      <w:lvlText w:val="%2."/>
      <w:lvlJc w:val="left"/>
      <w:pPr>
        <w:ind w:left="5784" w:hanging="360"/>
      </w:pPr>
    </w:lvl>
    <w:lvl w:ilvl="2" w:tentative="1">
      <w:start w:val="1"/>
      <w:numFmt w:val="lowerRoman"/>
      <w:lvlText w:val="%3."/>
      <w:lvlJc w:val="right"/>
      <w:pPr>
        <w:ind w:left="6504" w:hanging="180"/>
      </w:pPr>
    </w:lvl>
    <w:lvl w:ilvl="3" w:tentative="1">
      <w:start w:val="1"/>
      <w:numFmt w:val="decimal"/>
      <w:lvlText w:val="%4."/>
      <w:lvlJc w:val="left"/>
      <w:pPr>
        <w:ind w:left="7224" w:hanging="360"/>
      </w:pPr>
    </w:lvl>
    <w:lvl w:ilvl="4" w:tentative="1">
      <w:start w:val="1"/>
      <w:numFmt w:val="lowerLetter"/>
      <w:lvlText w:val="%5."/>
      <w:lvlJc w:val="left"/>
      <w:pPr>
        <w:ind w:left="7944" w:hanging="360"/>
      </w:pPr>
    </w:lvl>
    <w:lvl w:ilvl="5" w:tentative="1">
      <w:start w:val="1"/>
      <w:numFmt w:val="lowerRoman"/>
      <w:lvlText w:val="%6."/>
      <w:lvlJc w:val="right"/>
      <w:pPr>
        <w:ind w:left="8664" w:hanging="180"/>
      </w:pPr>
    </w:lvl>
    <w:lvl w:ilvl="6" w:tentative="1">
      <w:start w:val="1"/>
      <w:numFmt w:val="decimal"/>
      <w:lvlText w:val="%7."/>
      <w:lvlJc w:val="left"/>
      <w:pPr>
        <w:ind w:left="9384" w:hanging="360"/>
      </w:pPr>
    </w:lvl>
    <w:lvl w:ilvl="7" w:tentative="1">
      <w:start w:val="1"/>
      <w:numFmt w:val="lowerLetter"/>
      <w:lvlText w:val="%8."/>
      <w:lvlJc w:val="left"/>
      <w:pPr>
        <w:ind w:left="10104" w:hanging="360"/>
      </w:pPr>
    </w:lvl>
    <w:lvl w:ilvl="8" w:tentative="1">
      <w:start w:val="1"/>
      <w:numFmt w:val="lowerRoman"/>
      <w:lvlText w:val="%9."/>
      <w:lvlJc w:val="right"/>
      <w:pPr>
        <w:ind w:left="10824" w:hanging="180"/>
      </w:pPr>
    </w:lvl>
  </w:abstractNum>
  <w:abstractNum w:abstractNumId="30">
    <w:nsid w:val="5B0B717F"/>
    <w:multiLevelType w:val="multilevel"/>
    <w:tmpl w:val="A3544E34"/>
    <w:lvl w:ilvl="0">
      <w:start w:val="2"/>
      <w:numFmt w:val="decimal"/>
      <w:lvlText w:val="%1."/>
      <w:lvlJc w:val="left"/>
      <w:pPr>
        <w:ind w:left="360" w:hanging="360"/>
      </w:pPr>
      <w:rPr>
        <w:rFonts w:hint="default"/>
        <w:b/>
        <w:bCs/>
      </w:rPr>
    </w:lvl>
    <w:lvl w:ilvl="1">
      <w:start w:val="1"/>
      <w:numFmt w:val="decimal"/>
      <w:lvlText w:val="%1.%2."/>
      <w:lvlJc w:val="left"/>
      <w:pPr>
        <w:ind w:left="1800" w:hanging="360"/>
      </w:pPr>
      <w:rPr>
        <w:rFonts w:hint="default"/>
        <w:b w:val="0"/>
        <w:bCs w:val="0"/>
        <w:i w:val="0"/>
        <w:iCs w:val="0"/>
      </w:rPr>
    </w:lvl>
    <w:lvl w:ilvl="2">
      <w:start w:val="1"/>
      <w:numFmt w:val="decimal"/>
      <w:lvlText w:val="%1.%2.%3."/>
      <w:lvlJc w:val="left"/>
      <w:pPr>
        <w:ind w:left="3981" w:hanging="720"/>
      </w:pPr>
      <w:rPr>
        <w:rFonts w:cs="David" w:hint="default"/>
        <w:b w:val="0"/>
        <w:bCs w:val="0"/>
        <w:i w:val="0"/>
        <w:iCs w:val="0"/>
        <w:sz w:val="24"/>
        <w:szCs w:val="24"/>
      </w:rPr>
    </w:lvl>
    <w:lvl w:ilvl="3">
      <w:start w:val="1"/>
      <w:numFmt w:val="decimal"/>
      <w:lvlText w:val="%1.%2.%3.%4."/>
      <w:lvlJc w:val="left"/>
      <w:pPr>
        <w:ind w:left="5040" w:hanging="720"/>
      </w:pPr>
      <w:rPr>
        <w:rFonts w:ascii="Calibri" w:hAnsi="Calibri" w:cstheme="majorBidi" w:hint="default"/>
        <w:b w:val="0"/>
        <w:bCs w:val="0"/>
        <w:sz w:val="22"/>
        <w:szCs w:val="22"/>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1">
    <w:nsid w:val="5E292863"/>
    <w:multiLevelType w:val="hybridMultilevel"/>
    <w:tmpl w:val="BB88DEB0"/>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FC264A6"/>
    <w:multiLevelType w:val="hybridMultilevel"/>
    <w:tmpl w:val="A06A80EC"/>
    <w:lvl w:ilvl="0">
      <w:start w:val="1"/>
      <w:numFmt w:val="hebrew1"/>
      <w:lvlText w:val="%1."/>
      <w:lvlJc w:val="left"/>
      <w:pPr>
        <w:ind w:left="5889" w:hanging="360"/>
      </w:pPr>
      <w:rPr>
        <w:rFonts w:hint="default"/>
        <w:b w:val="0"/>
        <w:color w:val="000000"/>
        <w:u w:val="none"/>
      </w:rPr>
    </w:lvl>
    <w:lvl w:ilvl="1">
      <w:start w:val="1"/>
      <w:numFmt w:val="bullet"/>
      <w:lvlText w:val="o"/>
      <w:lvlJc w:val="left"/>
      <w:pPr>
        <w:ind w:left="6609" w:hanging="360"/>
      </w:pPr>
      <w:rPr>
        <w:rFonts w:ascii="Courier New" w:hAnsi="Courier New" w:cs="Courier New" w:hint="default"/>
      </w:rPr>
    </w:lvl>
    <w:lvl w:ilvl="2" w:tentative="1">
      <w:start w:val="1"/>
      <w:numFmt w:val="bullet"/>
      <w:lvlText w:val=""/>
      <w:lvlJc w:val="left"/>
      <w:pPr>
        <w:ind w:left="7329" w:hanging="360"/>
      </w:pPr>
      <w:rPr>
        <w:rFonts w:ascii="Wingdings" w:hAnsi="Wingdings" w:hint="default"/>
      </w:rPr>
    </w:lvl>
    <w:lvl w:ilvl="3" w:tentative="1">
      <w:start w:val="1"/>
      <w:numFmt w:val="bullet"/>
      <w:lvlText w:val=""/>
      <w:lvlJc w:val="left"/>
      <w:pPr>
        <w:ind w:left="8049" w:hanging="360"/>
      </w:pPr>
      <w:rPr>
        <w:rFonts w:ascii="Symbol" w:hAnsi="Symbol" w:hint="default"/>
      </w:rPr>
    </w:lvl>
    <w:lvl w:ilvl="4" w:tentative="1">
      <w:start w:val="1"/>
      <w:numFmt w:val="bullet"/>
      <w:lvlText w:val="o"/>
      <w:lvlJc w:val="left"/>
      <w:pPr>
        <w:ind w:left="8769" w:hanging="360"/>
      </w:pPr>
      <w:rPr>
        <w:rFonts w:ascii="Courier New" w:hAnsi="Courier New" w:cs="Courier New" w:hint="default"/>
      </w:rPr>
    </w:lvl>
    <w:lvl w:ilvl="5" w:tentative="1">
      <w:start w:val="1"/>
      <w:numFmt w:val="bullet"/>
      <w:lvlText w:val=""/>
      <w:lvlJc w:val="left"/>
      <w:pPr>
        <w:ind w:left="9489" w:hanging="360"/>
      </w:pPr>
      <w:rPr>
        <w:rFonts w:ascii="Wingdings" w:hAnsi="Wingdings" w:hint="default"/>
      </w:rPr>
    </w:lvl>
    <w:lvl w:ilvl="6" w:tentative="1">
      <w:start w:val="1"/>
      <w:numFmt w:val="bullet"/>
      <w:lvlText w:val=""/>
      <w:lvlJc w:val="left"/>
      <w:pPr>
        <w:ind w:left="10209" w:hanging="360"/>
      </w:pPr>
      <w:rPr>
        <w:rFonts w:ascii="Symbol" w:hAnsi="Symbol" w:hint="default"/>
      </w:rPr>
    </w:lvl>
    <w:lvl w:ilvl="7" w:tentative="1">
      <w:start w:val="1"/>
      <w:numFmt w:val="bullet"/>
      <w:lvlText w:val="o"/>
      <w:lvlJc w:val="left"/>
      <w:pPr>
        <w:ind w:left="10929" w:hanging="360"/>
      </w:pPr>
      <w:rPr>
        <w:rFonts w:ascii="Courier New" w:hAnsi="Courier New" w:cs="Courier New" w:hint="default"/>
      </w:rPr>
    </w:lvl>
    <w:lvl w:ilvl="8" w:tentative="1">
      <w:start w:val="1"/>
      <w:numFmt w:val="bullet"/>
      <w:lvlText w:val=""/>
      <w:lvlJc w:val="left"/>
      <w:pPr>
        <w:ind w:left="11649" w:hanging="360"/>
      </w:pPr>
      <w:rPr>
        <w:rFonts w:ascii="Wingdings" w:hAnsi="Wingdings" w:hint="default"/>
      </w:rPr>
    </w:lvl>
  </w:abstractNum>
  <w:abstractNum w:abstractNumId="33">
    <w:nsid w:val="655F3DE9"/>
    <w:multiLevelType w:val="multilevel"/>
    <w:tmpl w:val="9BE63928"/>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800" w:hanging="720"/>
      </w:pPr>
      <w:rPr>
        <w:rFonts w:hint="default"/>
      </w:rPr>
    </w:lvl>
    <w:lvl w:ilvl="3">
      <w:start w:val="1"/>
      <w:numFmt w:val="hebrew1"/>
      <w:lvlText w:val="%4."/>
      <w:lvlJc w:val="center"/>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nsid w:val="693B450E"/>
    <w:multiLevelType w:val="multilevel"/>
    <w:tmpl w:val="310E6962"/>
    <w:lvl w:ilvl="0">
      <w:start w:val="4"/>
      <w:numFmt w:val="decimal"/>
      <w:lvlText w:val="%1."/>
      <w:lvlJc w:val="left"/>
      <w:pPr>
        <w:ind w:left="360" w:hanging="360"/>
      </w:pPr>
      <w:rPr>
        <w:rFonts w:hint="default"/>
        <w:b w:val="0"/>
        <w:bCs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nsid w:val="6AF16847"/>
    <w:multiLevelType w:val="hybridMultilevel"/>
    <w:tmpl w:val="45A05E8E"/>
    <w:lvl w:ilvl="0">
      <w:start w:val="1"/>
      <w:numFmt w:val="hebrew1"/>
      <w:lvlText w:val="%1."/>
      <w:lvlJc w:val="left"/>
      <w:pPr>
        <w:ind w:left="2520" w:hanging="360"/>
      </w:pPr>
      <w:rPr>
        <w:rFonts w:ascii="Arial" w:hAnsi="Arial" w:cs="David" w:hint="default"/>
        <w:color w:val="000000"/>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36">
    <w:nsid w:val="6EE2229D"/>
    <w:multiLevelType w:val="hybridMultilevel"/>
    <w:tmpl w:val="A2727E6C"/>
    <w:lvl w:ilvl="0">
      <w:start w:val="1"/>
      <w:numFmt w:val="hebrew1"/>
      <w:lvlText w:val="%1."/>
      <w:lvlJc w:val="left"/>
      <w:pPr>
        <w:ind w:left="786" w:hanging="360"/>
      </w:pPr>
      <w:rPr>
        <w:rFonts w:ascii="Times New Roman" w:eastAsia="Times New Roman" w:hAnsi="Times New Roman" w:cs="David"/>
        <w:b w:val="0"/>
        <w:color w:val="000000"/>
        <w:u w:val="none"/>
      </w:rPr>
    </w:lvl>
    <w:lvl w:ilvl="1">
      <w:start w:val="1"/>
      <w:numFmt w:val="bullet"/>
      <w:lvlText w:val="o"/>
      <w:lvlJc w:val="left"/>
      <w:pPr>
        <w:ind w:left="1134"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hebrew1"/>
      <w:lvlText w:val="%4."/>
      <w:lvlJc w:val="left"/>
      <w:pPr>
        <w:ind w:left="2912" w:hanging="360"/>
      </w:pPr>
      <w:rPr>
        <w:rFonts w:hint="default"/>
        <w:color w:val="000000"/>
        <w:lang w:val="en-US"/>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5CE2CA7"/>
    <w:multiLevelType w:val="multilevel"/>
    <w:tmpl w:val="8D8A5D5C"/>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800" w:hanging="720"/>
      </w:pPr>
      <w:rPr>
        <w:rFonts w:hint="default"/>
      </w:rPr>
    </w:lvl>
    <w:lvl w:ilvl="3">
      <w:start w:val="1"/>
      <w:numFmt w:val="hebrew1"/>
      <w:lvlText w:val="%4."/>
      <w:lvlJc w:val="center"/>
      <w:pPr>
        <w:ind w:left="2160" w:hanging="720"/>
      </w:pPr>
      <w:rPr>
        <w:rFonts w:hint="default"/>
      </w:rPr>
    </w:lvl>
    <w:lvl w:ilvl="4">
      <w:start w:val="1"/>
      <w:numFmt w:val="hebrew1"/>
      <w:lvlText w:val="%5."/>
      <w:lvlJc w:val="center"/>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76CB17B7"/>
    <w:multiLevelType w:val="multilevel"/>
    <w:tmpl w:val="420E632A"/>
    <w:lvl w:ilvl="0">
      <w:start w:val="1"/>
      <w:numFmt w:val="decimal"/>
      <w:lvlText w:val="%1"/>
      <w:lvlJc w:val="left"/>
      <w:pPr>
        <w:ind w:left="435" w:hanging="435"/>
      </w:pPr>
      <w:rPr>
        <w:rFonts w:hint="default"/>
      </w:rPr>
    </w:lvl>
    <w:lvl w:ilvl="1">
      <w:start w:val="2"/>
      <w:numFmt w:val="decimal"/>
      <w:lvlText w:val="%1.%2"/>
      <w:lvlJc w:val="left"/>
      <w:pPr>
        <w:ind w:left="619" w:hanging="435"/>
      </w:pPr>
      <w:rPr>
        <w:rFonts w:hint="default"/>
      </w:rPr>
    </w:lvl>
    <w:lvl w:ilvl="2">
      <w:start w:val="1"/>
      <w:numFmt w:val="decimal"/>
      <w:lvlText w:val="%1.%2.%3"/>
      <w:lvlJc w:val="left"/>
      <w:pPr>
        <w:ind w:left="1088" w:hanging="720"/>
      </w:pPr>
      <w:rPr>
        <w:rFonts w:hint="default"/>
        <w:b w:val="0"/>
        <w:bCs w:val="0"/>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num w:numId="1">
    <w:abstractNumId w:val="23"/>
  </w:num>
  <w:num w:numId="2">
    <w:abstractNumId w:val="7"/>
  </w:num>
  <w:num w:numId="3">
    <w:abstractNumId w:val="24"/>
  </w:num>
  <w:num w:numId="4">
    <w:abstractNumId w:val="1"/>
  </w:num>
  <w:num w:numId="5">
    <w:abstractNumId w:val="32"/>
  </w:num>
  <w:num w:numId="6">
    <w:abstractNumId w:val="17"/>
  </w:num>
  <w:num w:numId="7">
    <w:abstractNumId w:val="38"/>
  </w:num>
  <w:num w:numId="8">
    <w:abstractNumId w:val="4"/>
  </w:num>
  <w:num w:numId="9">
    <w:abstractNumId w:val="10"/>
  </w:num>
  <w:num w:numId="10">
    <w:abstractNumId w:val="19"/>
  </w:num>
  <w:num w:numId="11">
    <w:abstractNumId w:val="21"/>
  </w:num>
  <w:num w:numId="12">
    <w:abstractNumId w:val="2"/>
  </w:num>
  <w:num w:numId="13">
    <w:abstractNumId w:val="0"/>
  </w:num>
  <w:num w:numId="14">
    <w:abstractNumId w:val="34"/>
  </w:num>
  <w:num w:numId="15">
    <w:abstractNumId w:val="20"/>
  </w:num>
  <w:num w:numId="16">
    <w:abstractNumId w:val="9"/>
  </w:num>
  <w:num w:numId="17">
    <w:abstractNumId w:val="22"/>
  </w:num>
  <w:num w:numId="18">
    <w:abstractNumId w:val="35"/>
  </w:num>
  <w:num w:numId="19">
    <w:abstractNumId w:val="18"/>
  </w:num>
  <w:num w:numId="20">
    <w:abstractNumId w:val="29"/>
  </w:num>
  <w:num w:numId="21">
    <w:abstractNumId w:val="31"/>
  </w:num>
  <w:num w:numId="22">
    <w:abstractNumId w:val="30"/>
  </w:num>
  <w:num w:numId="23">
    <w:abstractNumId w:val="26"/>
  </w:num>
  <w:num w:numId="24">
    <w:abstractNumId w:val="36"/>
  </w:num>
  <w:num w:numId="25">
    <w:abstractNumId w:val="16"/>
  </w:num>
  <w:num w:numId="26">
    <w:abstractNumId w:val="15"/>
  </w:num>
  <w:num w:numId="27">
    <w:abstractNumId w:val="27"/>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13"/>
  </w:num>
  <w:num w:numId="37">
    <w:abstractNumId w:val="28"/>
  </w:num>
  <w:num w:numId="38">
    <w:abstractNumId w:val="25"/>
  </w:num>
  <w:num w:numId="39">
    <w:abstractNumId w:val="11"/>
  </w:num>
  <w:num w:numId="40">
    <w:abstractNumId w:val="33"/>
  </w:num>
  <w:num w:numId="41">
    <w:abstractNumId w:val="3"/>
  </w:num>
  <w:num w:numId="42">
    <w:abstractNumId w:val="5"/>
  </w:num>
  <w:num w:numId="43">
    <w:abstractNumId w:val="37"/>
  </w:num>
  <w:num w:numId="44">
    <w:abstractNumId w:val="12"/>
  </w:num>
  <w:num w:numId="45">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4B9"/>
    <w:rsid w:val="000012E9"/>
    <w:rsid w:val="00002889"/>
    <w:rsid w:val="00003B6D"/>
    <w:rsid w:val="0000674D"/>
    <w:rsid w:val="0001027E"/>
    <w:rsid w:val="000116BE"/>
    <w:rsid w:val="000142BD"/>
    <w:rsid w:val="0001653F"/>
    <w:rsid w:val="000200D0"/>
    <w:rsid w:val="000211EC"/>
    <w:rsid w:val="00023A37"/>
    <w:rsid w:val="0002450D"/>
    <w:rsid w:val="0002765D"/>
    <w:rsid w:val="00036E8D"/>
    <w:rsid w:val="00042BC6"/>
    <w:rsid w:val="000438A7"/>
    <w:rsid w:val="000451AD"/>
    <w:rsid w:val="00046CDD"/>
    <w:rsid w:val="000513FF"/>
    <w:rsid w:val="000628FB"/>
    <w:rsid w:val="0007251E"/>
    <w:rsid w:val="00074198"/>
    <w:rsid w:val="00074FFD"/>
    <w:rsid w:val="00075D25"/>
    <w:rsid w:val="00077306"/>
    <w:rsid w:val="000801AD"/>
    <w:rsid w:val="00081716"/>
    <w:rsid w:val="00083AE2"/>
    <w:rsid w:val="000A0979"/>
    <w:rsid w:val="000A0FEB"/>
    <w:rsid w:val="000A49A6"/>
    <w:rsid w:val="000A6012"/>
    <w:rsid w:val="000B441B"/>
    <w:rsid w:val="000B4A75"/>
    <w:rsid w:val="000B4ABB"/>
    <w:rsid w:val="000C72F4"/>
    <w:rsid w:val="000C7E47"/>
    <w:rsid w:val="000D0C89"/>
    <w:rsid w:val="000D505C"/>
    <w:rsid w:val="000D549E"/>
    <w:rsid w:val="000D7C3E"/>
    <w:rsid w:val="000E1139"/>
    <w:rsid w:val="000E1C6D"/>
    <w:rsid w:val="000E2E79"/>
    <w:rsid w:val="000E4A68"/>
    <w:rsid w:val="000E5097"/>
    <w:rsid w:val="000F5D69"/>
    <w:rsid w:val="00101887"/>
    <w:rsid w:val="001051D0"/>
    <w:rsid w:val="00107223"/>
    <w:rsid w:val="00110FCC"/>
    <w:rsid w:val="001157CA"/>
    <w:rsid w:val="00115E85"/>
    <w:rsid w:val="00117817"/>
    <w:rsid w:val="001202C4"/>
    <w:rsid w:val="0012337A"/>
    <w:rsid w:val="00124D6E"/>
    <w:rsid w:val="00124F63"/>
    <w:rsid w:val="00126362"/>
    <w:rsid w:val="00127CC8"/>
    <w:rsid w:val="0013044C"/>
    <w:rsid w:val="0013144B"/>
    <w:rsid w:val="00132B67"/>
    <w:rsid w:val="001334DA"/>
    <w:rsid w:val="00135529"/>
    <w:rsid w:val="00143C6C"/>
    <w:rsid w:val="00143D40"/>
    <w:rsid w:val="00144F73"/>
    <w:rsid w:val="0014690B"/>
    <w:rsid w:val="00152516"/>
    <w:rsid w:val="00164972"/>
    <w:rsid w:val="001653A8"/>
    <w:rsid w:val="00191E7D"/>
    <w:rsid w:val="001928F6"/>
    <w:rsid w:val="001949CF"/>
    <w:rsid w:val="0019619C"/>
    <w:rsid w:val="001963C7"/>
    <w:rsid w:val="001A0F0F"/>
    <w:rsid w:val="001A2470"/>
    <w:rsid w:val="001A29B3"/>
    <w:rsid w:val="001A2C6B"/>
    <w:rsid w:val="001A69F0"/>
    <w:rsid w:val="001B0DB7"/>
    <w:rsid w:val="001B449E"/>
    <w:rsid w:val="001C49BF"/>
    <w:rsid w:val="001C61BC"/>
    <w:rsid w:val="001D048A"/>
    <w:rsid w:val="001D227F"/>
    <w:rsid w:val="001D2592"/>
    <w:rsid w:val="001D2E40"/>
    <w:rsid w:val="001D30C1"/>
    <w:rsid w:val="001D30DB"/>
    <w:rsid w:val="001D4D0E"/>
    <w:rsid w:val="001D6C36"/>
    <w:rsid w:val="001E0349"/>
    <w:rsid w:val="001E40EC"/>
    <w:rsid w:val="001E608B"/>
    <w:rsid w:val="001F12C3"/>
    <w:rsid w:val="001F422F"/>
    <w:rsid w:val="00213586"/>
    <w:rsid w:val="00214F0A"/>
    <w:rsid w:val="002155BC"/>
    <w:rsid w:val="00216D84"/>
    <w:rsid w:val="00217765"/>
    <w:rsid w:val="002213E6"/>
    <w:rsid w:val="00221476"/>
    <w:rsid w:val="002269AD"/>
    <w:rsid w:val="00227622"/>
    <w:rsid w:val="00227850"/>
    <w:rsid w:val="002314A9"/>
    <w:rsid w:val="002320DD"/>
    <w:rsid w:val="002355D9"/>
    <w:rsid w:val="00240881"/>
    <w:rsid w:val="002436C7"/>
    <w:rsid w:val="002438C7"/>
    <w:rsid w:val="00250967"/>
    <w:rsid w:val="0025179E"/>
    <w:rsid w:val="0025526B"/>
    <w:rsid w:val="002572D9"/>
    <w:rsid w:val="00263353"/>
    <w:rsid w:val="00266C87"/>
    <w:rsid w:val="00266DE5"/>
    <w:rsid w:val="0026713B"/>
    <w:rsid w:val="00267DEC"/>
    <w:rsid w:val="002709F1"/>
    <w:rsid w:val="00272C24"/>
    <w:rsid w:val="00275D83"/>
    <w:rsid w:val="00280608"/>
    <w:rsid w:val="00281934"/>
    <w:rsid w:val="002819C3"/>
    <w:rsid w:val="00286C02"/>
    <w:rsid w:val="00291F35"/>
    <w:rsid w:val="0029544D"/>
    <w:rsid w:val="002A6F82"/>
    <w:rsid w:val="002C1614"/>
    <w:rsid w:val="002C419D"/>
    <w:rsid w:val="002D2A2B"/>
    <w:rsid w:val="002E07CD"/>
    <w:rsid w:val="002E2CC7"/>
    <w:rsid w:val="002E4808"/>
    <w:rsid w:val="002E71EB"/>
    <w:rsid w:val="002F01C9"/>
    <w:rsid w:val="002F3799"/>
    <w:rsid w:val="002F5E44"/>
    <w:rsid w:val="002F6555"/>
    <w:rsid w:val="002F6EDE"/>
    <w:rsid w:val="00300344"/>
    <w:rsid w:val="0030070D"/>
    <w:rsid w:val="003028F3"/>
    <w:rsid w:val="00304A90"/>
    <w:rsid w:val="00306482"/>
    <w:rsid w:val="00310A57"/>
    <w:rsid w:val="00313749"/>
    <w:rsid w:val="00315BA2"/>
    <w:rsid w:val="00317B7A"/>
    <w:rsid w:val="00320BCE"/>
    <w:rsid w:val="00322880"/>
    <w:rsid w:val="00325539"/>
    <w:rsid w:val="003309DE"/>
    <w:rsid w:val="0033150C"/>
    <w:rsid w:val="00332054"/>
    <w:rsid w:val="0033279F"/>
    <w:rsid w:val="00332AEB"/>
    <w:rsid w:val="00333006"/>
    <w:rsid w:val="003333A6"/>
    <w:rsid w:val="00334622"/>
    <w:rsid w:val="00340D9F"/>
    <w:rsid w:val="00341282"/>
    <w:rsid w:val="0034237F"/>
    <w:rsid w:val="00344214"/>
    <w:rsid w:val="00347C5F"/>
    <w:rsid w:val="0035039F"/>
    <w:rsid w:val="00351212"/>
    <w:rsid w:val="00351F3D"/>
    <w:rsid w:val="00353AB9"/>
    <w:rsid w:val="00355EDA"/>
    <w:rsid w:val="00357BFF"/>
    <w:rsid w:val="00362059"/>
    <w:rsid w:val="003630D9"/>
    <w:rsid w:val="00364E6B"/>
    <w:rsid w:val="003651C1"/>
    <w:rsid w:val="003676F2"/>
    <w:rsid w:val="0038146B"/>
    <w:rsid w:val="003828BA"/>
    <w:rsid w:val="00387888"/>
    <w:rsid w:val="00391393"/>
    <w:rsid w:val="00391E9F"/>
    <w:rsid w:val="003955BB"/>
    <w:rsid w:val="0039620A"/>
    <w:rsid w:val="00396A9A"/>
    <w:rsid w:val="003978BA"/>
    <w:rsid w:val="003A4446"/>
    <w:rsid w:val="003A4BE8"/>
    <w:rsid w:val="003A502C"/>
    <w:rsid w:val="003A7921"/>
    <w:rsid w:val="003A7BB5"/>
    <w:rsid w:val="003B35BD"/>
    <w:rsid w:val="003C0125"/>
    <w:rsid w:val="003C0E87"/>
    <w:rsid w:val="003C5250"/>
    <w:rsid w:val="003D2F94"/>
    <w:rsid w:val="003D5BDF"/>
    <w:rsid w:val="003E1D61"/>
    <w:rsid w:val="003E6058"/>
    <w:rsid w:val="003E7B1A"/>
    <w:rsid w:val="003F19A9"/>
    <w:rsid w:val="004122D0"/>
    <w:rsid w:val="004125FC"/>
    <w:rsid w:val="0041567C"/>
    <w:rsid w:val="00416562"/>
    <w:rsid w:val="004205E3"/>
    <w:rsid w:val="0042260F"/>
    <w:rsid w:val="004248D7"/>
    <w:rsid w:val="00426EDA"/>
    <w:rsid w:val="00433628"/>
    <w:rsid w:val="00433EFC"/>
    <w:rsid w:val="00437CE4"/>
    <w:rsid w:val="00437EE6"/>
    <w:rsid w:val="00450D82"/>
    <w:rsid w:val="004632DF"/>
    <w:rsid w:val="0047380D"/>
    <w:rsid w:val="0048093A"/>
    <w:rsid w:val="00480A69"/>
    <w:rsid w:val="00482F29"/>
    <w:rsid w:val="00485ED1"/>
    <w:rsid w:val="00490EBC"/>
    <w:rsid w:val="00491BEF"/>
    <w:rsid w:val="00492251"/>
    <w:rsid w:val="00492464"/>
    <w:rsid w:val="00494CEA"/>
    <w:rsid w:val="004B0081"/>
    <w:rsid w:val="004B1B1B"/>
    <w:rsid w:val="004B2EF1"/>
    <w:rsid w:val="004B3B49"/>
    <w:rsid w:val="004B3E52"/>
    <w:rsid w:val="004C0129"/>
    <w:rsid w:val="004D1BDF"/>
    <w:rsid w:val="004D63C6"/>
    <w:rsid w:val="004E0A31"/>
    <w:rsid w:val="004E1A52"/>
    <w:rsid w:val="004E3E6A"/>
    <w:rsid w:val="004E4DA7"/>
    <w:rsid w:val="004E525C"/>
    <w:rsid w:val="004E5E11"/>
    <w:rsid w:val="004E5F2F"/>
    <w:rsid w:val="004E6125"/>
    <w:rsid w:val="004F0162"/>
    <w:rsid w:val="004F2CD4"/>
    <w:rsid w:val="004F3259"/>
    <w:rsid w:val="004F3733"/>
    <w:rsid w:val="004F6313"/>
    <w:rsid w:val="004F6566"/>
    <w:rsid w:val="00510A62"/>
    <w:rsid w:val="0051374F"/>
    <w:rsid w:val="00515709"/>
    <w:rsid w:val="00521D1E"/>
    <w:rsid w:val="0053736D"/>
    <w:rsid w:val="00537B43"/>
    <w:rsid w:val="00537BD5"/>
    <w:rsid w:val="00546520"/>
    <w:rsid w:val="00547416"/>
    <w:rsid w:val="00555316"/>
    <w:rsid w:val="00556890"/>
    <w:rsid w:val="00561565"/>
    <w:rsid w:val="00564004"/>
    <w:rsid w:val="00567340"/>
    <w:rsid w:val="00571F90"/>
    <w:rsid w:val="005754A1"/>
    <w:rsid w:val="0058166C"/>
    <w:rsid w:val="00584780"/>
    <w:rsid w:val="00584DCF"/>
    <w:rsid w:val="00586871"/>
    <w:rsid w:val="005874B7"/>
    <w:rsid w:val="00594DD7"/>
    <w:rsid w:val="005964B9"/>
    <w:rsid w:val="00597DFA"/>
    <w:rsid w:val="005A048C"/>
    <w:rsid w:val="005A1887"/>
    <w:rsid w:val="005A27A5"/>
    <w:rsid w:val="005A60A6"/>
    <w:rsid w:val="005B51A9"/>
    <w:rsid w:val="005B56D5"/>
    <w:rsid w:val="005B5A9A"/>
    <w:rsid w:val="005C06B0"/>
    <w:rsid w:val="005C3291"/>
    <w:rsid w:val="005C450C"/>
    <w:rsid w:val="005C7E61"/>
    <w:rsid w:val="005D6D07"/>
    <w:rsid w:val="005E7DAB"/>
    <w:rsid w:val="005F1020"/>
    <w:rsid w:val="005F4D2F"/>
    <w:rsid w:val="005F7CCA"/>
    <w:rsid w:val="00603A18"/>
    <w:rsid w:val="00603F70"/>
    <w:rsid w:val="00607FCE"/>
    <w:rsid w:val="00615D89"/>
    <w:rsid w:val="00620830"/>
    <w:rsid w:val="00622C25"/>
    <w:rsid w:val="006231E6"/>
    <w:rsid w:val="006236A2"/>
    <w:rsid w:val="00623B2E"/>
    <w:rsid w:val="0062528B"/>
    <w:rsid w:val="006267D5"/>
    <w:rsid w:val="006318EC"/>
    <w:rsid w:val="00632841"/>
    <w:rsid w:val="00634295"/>
    <w:rsid w:val="0063482A"/>
    <w:rsid w:val="00635422"/>
    <w:rsid w:val="006374FF"/>
    <w:rsid w:val="00661591"/>
    <w:rsid w:val="006650EB"/>
    <w:rsid w:val="0066546D"/>
    <w:rsid w:val="006700AC"/>
    <w:rsid w:val="006707D8"/>
    <w:rsid w:val="006723C5"/>
    <w:rsid w:val="00681B3E"/>
    <w:rsid w:val="0068725D"/>
    <w:rsid w:val="00694703"/>
    <w:rsid w:val="006953ED"/>
    <w:rsid w:val="006961BB"/>
    <w:rsid w:val="006A3FC3"/>
    <w:rsid w:val="006B10D9"/>
    <w:rsid w:val="006C205D"/>
    <w:rsid w:val="006C7CF5"/>
    <w:rsid w:val="006D5979"/>
    <w:rsid w:val="006D59C4"/>
    <w:rsid w:val="006D7BB5"/>
    <w:rsid w:val="006E53F1"/>
    <w:rsid w:val="006E5FB5"/>
    <w:rsid w:val="006E73C3"/>
    <w:rsid w:val="006F0898"/>
    <w:rsid w:val="00702B7A"/>
    <w:rsid w:val="0070456E"/>
    <w:rsid w:val="0070654B"/>
    <w:rsid w:val="0070729A"/>
    <w:rsid w:val="00713727"/>
    <w:rsid w:val="007139A1"/>
    <w:rsid w:val="007151AE"/>
    <w:rsid w:val="00715C3E"/>
    <w:rsid w:val="00715CE2"/>
    <w:rsid w:val="007168FA"/>
    <w:rsid w:val="0071701A"/>
    <w:rsid w:val="007203D4"/>
    <w:rsid w:val="00720ED9"/>
    <w:rsid w:val="00727C75"/>
    <w:rsid w:val="00727D9F"/>
    <w:rsid w:val="00730829"/>
    <w:rsid w:val="007316CC"/>
    <w:rsid w:val="00737CF0"/>
    <w:rsid w:val="00742277"/>
    <w:rsid w:val="007500D7"/>
    <w:rsid w:val="007505A6"/>
    <w:rsid w:val="00752F97"/>
    <w:rsid w:val="0075343B"/>
    <w:rsid w:val="00756B25"/>
    <w:rsid w:val="00756FA8"/>
    <w:rsid w:val="007661AA"/>
    <w:rsid w:val="007709BE"/>
    <w:rsid w:val="00776958"/>
    <w:rsid w:val="00784719"/>
    <w:rsid w:val="007925EE"/>
    <w:rsid w:val="00796CE3"/>
    <w:rsid w:val="0079798D"/>
    <w:rsid w:val="007B0135"/>
    <w:rsid w:val="007B2B52"/>
    <w:rsid w:val="007B3107"/>
    <w:rsid w:val="007D094E"/>
    <w:rsid w:val="007D6954"/>
    <w:rsid w:val="007D6B1A"/>
    <w:rsid w:val="007E133C"/>
    <w:rsid w:val="007E55CC"/>
    <w:rsid w:val="007E599F"/>
    <w:rsid w:val="00800C39"/>
    <w:rsid w:val="008061F3"/>
    <w:rsid w:val="008072B6"/>
    <w:rsid w:val="008157E8"/>
    <w:rsid w:val="00816F80"/>
    <w:rsid w:val="00817F03"/>
    <w:rsid w:val="0082286E"/>
    <w:rsid w:val="008245BA"/>
    <w:rsid w:val="0082698B"/>
    <w:rsid w:val="00830732"/>
    <w:rsid w:val="0083421A"/>
    <w:rsid w:val="0083678B"/>
    <w:rsid w:val="00841053"/>
    <w:rsid w:val="00842C7C"/>
    <w:rsid w:val="0084379E"/>
    <w:rsid w:val="00843C9F"/>
    <w:rsid w:val="008464BF"/>
    <w:rsid w:val="00847B4E"/>
    <w:rsid w:val="00847BFE"/>
    <w:rsid w:val="00851C34"/>
    <w:rsid w:val="00854005"/>
    <w:rsid w:val="008601B9"/>
    <w:rsid w:val="00861273"/>
    <w:rsid w:val="00861659"/>
    <w:rsid w:val="008617ED"/>
    <w:rsid w:val="00861D2A"/>
    <w:rsid w:val="008623D5"/>
    <w:rsid w:val="0087330D"/>
    <w:rsid w:val="00873621"/>
    <w:rsid w:val="00880C06"/>
    <w:rsid w:val="00880E86"/>
    <w:rsid w:val="008812B1"/>
    <w:rsid w:val="00882FA7"/>
    <w:rsid w:val="00891D01"/>
    <w:rsid w:val="00895355"/>
    <w:rsid w:val="008A6856"/>
    <w:rsid w:val="008A6AFA"/>
    <w:rsid w:val="008B306B"/>
    <w:rsid w:val="008B44F7"/>
    <w:rsid w:val="008B4D6B"/>
    <w:rsid w:val="008B6EF9"/>
    <w:rsid w:val="008B7A9C"/>
    <w:rsid w:val="008C659B"/>
    <w:rsid w:val="008C7E8F"/>
    <w:rsid w:val="008D0CF9"/>
    <w:rsid w:val="008D1039"/>
    <w:rsid w:val="008D1A98"/>
    <w:rsid w:val="008D7059"/>
    <w:rsid w:val="00901522"/>
    <w:rsid w:val="00905C54"/>
    <w:rsid w:val="009077DB"/>
    <w:rsid w:val="00907964"/>
    <w:rsid w:val="009149A7"/>
    <w:rsid w:val="0091560C"/>
    <w:rsid w:val="00916197"/>
    <w:rsid w:val="0092402A"/>
    <w:rsid w:val="00926C0E"/>
    <w:rsid w:val="009319A6"/>
    <w:rsid w:val="009321D4"/>
    <w:rsid w:val="009337FF"/>
    <w:rsid w:val="0094796E"/>
    <w:rsid w:val="009536F4"/>
    <w:rsid w:val="00954DCF"/>
    <w:rsid w:val="00954FA3"/>
    <w:rsid w:val="00960038"/>
    <w:rsid w:val="00965843"/>
    <w:rsid w:val="00965AF8"/>
    <w:rsid w:val="00967991"/>
    <w:rsid w:val="00970032"/>
    <w:rsid w:val="009713BB"/>
    <w:rsid w:val="009716B1"/>
    <w:rsid w:val="009739E1"/>
    <w:rsid w:val="00974977"/>
    <w:rsid w:val="00984087"/>
    <w:rsid w:val="009845F9"/>
    <w:rsid w:val="00984D4D"/>
    <w:rsid w:val="009859CB"/>
    <w:rsid w:val="00987BC6"/>
    <w:rsid w:val="00987CC2"/>
    <w:rsid w:val="009967A6"/>
    <w:rsid w:val="00997DAB"/>
    <w:rsid w:val="009A4CF0"/>
    <w:rsid w:val="009A62CD"/>
    <w:rsid w:val="009B3783"/>
    <w:rsid w:val="009B5579"/>
    <w:rsid w:val="009B7D2E"/>
    <w:rsid w:val="009C63E5"/>
    <w:rsid w:val="009C7492"/>
    <w:rsid w:val="009D156A"/>
    <w:rsid w:val="009D16DC"/>
    <w:rsid w:val="009D4233"/>
    <w:rsid w:val="009D75C6"/>
    <w:rsid w:val="009E14A2"/>
    <w:rsid w:val="009E35FE"/>
    <w:rsid w:val="009E5940"/>
    <w:rsid w:val="009F0E1C"/>
    <w:rsid w:val="009F1894"/>
    <w:rsid w:val="009F42D2"/>
    <w:rsid w:val="009F57F9"/>
    <w:rsid w:val="00A02090"/>
    <w:rsid w:val="00A030F8"/>
    <w:rsid w:val="00A03222"/>
    <w:rsid w:val="00A04C36"/>
    <w:rsid w:val="00A04D5F"/>
    <w:rsid w:val="00A04E76"/>
    <w:rsid w:val="00A06105"/>
    <w:rsid w:val="00A07BCA"/>
    <w:rsid w:val="00A11D39"/>
    <w:rsid w:val="00A1552B"/>
    <w:rsid w:val="00A16D32"/>
    <w:rsid w:val="00A17C35"/>
    <w:rsid w:val="00A25F6C"/>
    <w:rsid w:val="00A31C29"/>
    <w:rsid w:val="00A32E4E"/>
    <w:rsid w:val="00A341E7"/>
    <w:rsid w:val="00A34275"/>
    <w:rsid w:val="00A349BB"/>
    <w:rsid w:val="00A34C8B"/>
    <w:rsid w:val="00A34FBA"/>
    <w:rsid w:val="00A40357"/>
    <w:rsid w:val="00A41F76"/>
    <w:rsid w:val="00A43410"/>
    <w:rsid w:val="00A4480B"/>
    <w:rsid w:val="00A51520"/>
    <w:rsid w:val="00A60C4A"/>
    <w:rsid w:val="00A704EA"/>
    <w:rsid w:val="00A70966"/>
    <w:rsid w:val="00A70AF2"/>
    <w:rsid w:val="00A70DA1"/>
    <w:rsid w:val="00A71DC5"/>
    <w:rsid w:val="00A72ED7"/>
    <w:rsid w:val="00A819D7"/>
    <w:rsid w:val="00A8299A"/>
    <w:rsid w:val="00A86753"/>
    <w:rsid w:val="00A87AD4"/>
    <w:rsid w:val="00A900BA"/>
    <w:rsid w:val="00A9573A"/>
    <w:rsid w:val="00A95E73"/>
    <w:rsid w:val="00A9730E"/>
    <w:rsid w:val="00AA057D"/>
    <w:rsid w:val="00AA1430"/>
    <w:rsid w:val="00AA1555"/>
    <w:rsid w:val="00AA24D4"/>
    <w:rsid w:val="00AA267A"/>
    <w:rsid w:val="00AA2BD2"/>
    <w:rsid w:val="00AA3A7A"/>
    <w:rsid w:val="00AB325E"/>
    <w:rsid w:val="00AC2458"/>
    <w:rsid w:val="00AC341B"/>
    <w:rsid w:val="00AE730B"/>
    <w:rsid w:val="00AF1CE5"/>
    <w:rsid w:val="00AF46A5"/>
    <w:rsid w:val="00AF60D5"/>
    <w:rsid w:val="00B03451"/>
    <w:rsid w:val="00B06D44"/>
    <w:rsid w:val="00B07135"/>
    <w:rsid w:val="00B144F3"/>
    <w:rsid w:val="00B152C7"/>
    <w:rsid w:val="00B157A9"/>
    <w:rsid w:val="00B15FF3"/>
    <w:rsid w:val="00B2048A"/>
    <w:rsid w:val="00B23890"/>
    <w:rsid w:val="00B24F23"/>
    <w:rsid w:val="00B26D42"/>
    <w:rsid w:val="00B37E18"/>
    <w:rsid w:val="00B41BEA"/>
    <w:rsid w:val="00B4370D"/>
    <w:rsid w:val="00B5093C"/>
    <w:rsid w:val="00B5160A"/>
    <w:rsid w:val="00B52876"/>
    <w:rsid w:val="00B54027"/>
    <w:rsid w:val="00B57CF8"/>
    <w:rsid w:val="00B624C7"/>
    <w:rsid w:val="00B70DAB"/>
    <w:rsid w:val="00B77BE2"/>
    <w:rsid w:val="00B81112"/>
    <w:rsid w:val="00B816E2"/>
    <w:rsid w:val="00B87998"/>
    <w:rsid w:val="00B9061E"/>
    <w:rsid w:val="00BA07D6"/>
    <w:rsid w:val="00BA0CB0"/>
    <w:rsid w:val="00BA1AD5"/>
    <w:rsid w:val="00BA4BAB"/>
    <w:rsid w:val="00BB1338"/>
    <w:rsid w:val="00BC195D"/>
    <w:rsid w:val="00BC2A20"/>
    <w:rsid w:val="00BC3ABD"/>
    <w:rsid w:val="00BC768E"/>
    <w:rsid w:val="00BD0ADD"/>
    <w:rsid w:val="00BD3CC8"/>
    <w:rsid w:val="00BD64FD"/>
    <w:rsid w:val="00BD6FC5"/>
    <w:rsid w:val="00BE103A"/>
    <w:rsid w:val="00BE3384"/>
    <w:rsid w:val="00BE468A"/>
    <w:rsid w:val="00BE4D4D"/>
    <w:rsid w:val="00BE7BC8"/>
    <w:rsid w:val="00BF1A8B"/>
    <w:rsid w:val="00BF3C28"/>
    <w:rsid w:val="00BF5B86"/>
    <w:rsid w:val="00C14246"/>
    <w:rsid w:val="00C15B82"/>
    <w:rsid w:val="00C167A3"/>
    <w:rsid w:val="00C16EBA"/>
    <w:rsid w:val="00C22824"/>
    <w:rsid w:val="00C24B79"/>
    <w:rsid w:val="00C26A29"/>
    <w:rsid w:val="00C32930"/>
    <w:rsid w:val="00C348FF"/>
    <w:rsid w:val="00C36F50"/>
    <w:rsid w:val="00C40FDB"/>
    <w:rsid w:val="00C451E6"/>
    <w:rsid w:val="00C46F5A"/>
    <w:rsid w:val="00C50EA2"/>
    <w:rsid w:val="00C53FCA"/>
    <w:rsid w:val="00C614B8"/>
    <w:rsid w:val="00C62C9F"/>
    <w:rsid w:val="00C66430"/>
    <w:rsid w:val="00C66464"/>
    <w:rsid w:val="00C763F1"/>
    <w:rsid w:val="00C77E18"/>
    <w:rsid w:val="00C83D55"/>
    <w:rsid w:val="00C843CB"/>
    <w:rsid w:val="00C84FB3"/>
    <w:rsid w:val="00C87123"/>
    <w:rsid w:val="00C90381"/>
    <w:rsid w:val="00C96D20"/>
    <w:rsid w:val="00CA0F03"/>
    <w:rsid w:val="00CA2C88"/>
    <w:rsid w:val="00CA4B62"/>
    <w:rsid w:val="00CA5119"/>
    <w:rsid w:val="00CA7D43"/>
    <w:rsid w:val="00CB0771"/>
    <w:rsid w:val="00CB1CC1"/>
    <w:rsid w:val="00CB3A88"/>
    <w:rsid w:val="00CB553C"/>
    <w:rsid w:val="00CB644E"/>
    <w:rsid w:val="00CB6636"/>
    <w:rsid w:val="00CB6657"/>
    <w:rsid w:val="00CC2B0F"/>
    <w:rsid w:val="00CC445C"/>
    <w:rsid w:val="00CC7FA6"/>
    <w:rsid w:val="00CD1344"/>
    <w:rsid w:val="00CD4AB5"/>
    <w:rsid w:val="00CD4DA7"/>
    <w:rsid w:val="00CE0982"/>
    <w:rsid w:val="00CE24CE"/>
    <w:rsid w:val="00CF2512"/>
    <w:rsid w:val="00CF5DF6"/>
    <w:rsid w:val="00CF727A"/>
    <w:rsid w:val="00D01E13"/>
    <w:rsid w:val="00D05D61"/>
    <w:rsid w:val="00D06AA8"/>
    <w:rsid w:val="00D10B21"/>
    <w:rsid w:val="00D13AB5"/>
    <w:rsid w:val="00D14897"/>
    <w:rsid w:val="00D242AA"/>
    <w:rsid w:val="00D25D79"/>
    <w:rsid w:val="00D268BA"/>
    <w:rsid w:val="00D26CF3"/>
    <w:rsid w:val="00D26E6F"/>
    <w:rsid w:val="00D30049"/>
    <w:rsid w:val="00D34C3C"/>
    <w:rsid w:val="00D350DD"/>
    <w:rsid w:val="00D364FC"/>
    <w:rsid w:val="00D372DD"/>
    <w:rsid w:val="00D37343"/>
    <w:rsid w:val="00D42965"/>
    <w:rsid w:val="00D43B55"/>
    <w:rsid w:val="00D52DFE"/>
    <w:rsid w:val="00D53602"/>
    <w:rsid w:val="00D56658"/>
    <w:rsid w:val="00D62061"/>
    <w:rsid w:val="00D62B67"/>
    <w:rsid w:val="00D640DF"/>
    <w:rsid w:val="00D65503"/>
    <w:rsid w:val="00D668FD"/>
    <w:rsid w:val="00D67692"/>
    <w:rsid w:val="00D708A4"/>
    <w:rsid w:val="00D716B0"/>
    <w:rsid w:val="00D7188D"/>
    <w:rsid w:val="00D72770"/>
    <w:rsid w:val="00D75A9E"/>
    <w:rsid w:val="00D75ADD"/>
    <w:rsid w:val="00D75F14"/>
    <w:rsid w:val="00D76536"/>
    <w:rsid w:val="00D83BC0"/>
    <w:rsid w:val="00D83D48"/>
    <w:rsid w:val="00D85CD0"/>
    <w:rsid w:val="00D933B9"/>
    <w:rsid w:val="00D955BF"/>
    <w:rsid w:val="00D96FF5"/>
    <w:rsid w:val="00DA6980"/>
    <w:rsid w:val="00DA7902"/>
    <w:rsid w:val="00DA7D19"/>
    <w:rsid w:val="00DB0EDF"/>
    <w:rsid w:val="00DB2FC2"/>
    <w:rsid w:val="00DC2F2B"/>
    <w:rsid w:val="00DD379C"/>
    <w:rsid w:val="00DD706A"/>
    <w:rsid w:val="00DE0426"/>
    <w:rsid w:val="00DE315F"/>
    <w:rsid w:val="00DE37A2"/>
    <w:rsid w:val="00DE76AD"/>
    <w:rsid w:val="00DE7DA1"/>
    <w:rsid w:val="00DF39D2"/>
    <w:rsid w:val="00E0191E"/>
    <w:rsid w:val="00E04D2A"/>
    <w:rsid w:val="00E05AB5"/>
    <w:rsid w:val="00E23359"/>
    <w:rsid w:val="00E23D9A"/>
    <w:rsid w:val="00E258AB"/>
    <w:rsid w:val="00E4152A"/>
    <w:rsid w:val="00E436C2"/>
    <w:rsid w:val="00E45047"/>
    <w:rsid w:val="00E45FE4"/>
    <w:rsid w:val="00E46C44"/>
    <w:rsid w:val="00E4726E"/>
    <w:rsid w:val="00E509E0"/>
    <w:rsid w:val="00E53259"/>
    <w:rsid w:val="00E54685"/>
    <w:rsid w:val="00E5563F"/>
    <w:rsid w:val="00E603DF"/>
    <w:rsid w:val="00E632DB"/>
    <w:rsid w:val="00E64AC1"/>
    <w:rsid w:val="00E66BD1"/>
    <w:rsid w:val="00E671B4"/>
    <w:rsid w:val="00E74979"/>
    <w:rsid w:val="00E75CE1"/>
    <w:rsid w:val="00E764BD"/>
    <w:rsid w:val="00E7684A"/>
    <w:rsid w:val="00E86F24"/>
    <w:rsid w:val="00E920D9"/>
    <w:rsid w:val="00E96F7A"/>
    <w:rsid w:val="00EA1C46"/>
    <w:rsid w:val="00EB190F"/>
    <w:rsid w:val="00EB37AF"/>
    <w:rsid w:val="00EB5A0C"/>
    <w:rsid w:val="00EC1431"/>
    <w:rsid w:val="00EC7B60"/>
    <w:rsid w:val="00ED01FF"/>
    <w:rsid w:val="00ED47E5"/>
    <w:rsid w:val="00ED5339"/>
    <w:rsid w:val="00ED6271"/>
    <w:rsid w:val="00EE137E"/>
    <w:rsid w:val="00EE1757"/>
    <w:rsid w:val="00EF23EF"/>
    <w:rsid w:val="00F00100"/>
    <w:rsid w:val="00F02D6F"/>
    <w:rsid w:val="00F03D35"/>
    <w:rsid w:val="00F06395"/>
    <w:rsid w:val="00F06971"/>
    <w:rsid w:val="00F11231"/>
    <w:rsid w:val="00F11E12"/>
    <w:rsid w:val="00F2634D"/>
    <w:rsid w:val="00F265E2"/>
    <w:rsid w:val="00F3021F"/>
    <w:rsid w:val="00F3279B"/>
    <w:rsid w:val="00F33A00"/>
    <w:rsid w:val="00F33E81"/>
    <w:rsid w:val="00F37E0A"/>
    <w:rsid w:val="00F4369A"/>
    <w:rsid w:val="00F4446E"/>
    <w:rsid w:val="00F4699B"/>
    <w:rsid w:val="00F5167B"/>
    <w:rsid w:val="00F5331F"/>
    <w:rsid w:val="00F562B8"/>
    <w:rsid w:val="00F6046E"/>
    <w:rsid w:val="00F6545A"/>
    <w:rsid w:val="00F76CF5"/>
    <w:rsid w:val="00F90793"/>
    <w:rsid w:val="00F95C9A"/>
    <w:rsid w:val="00FA167C"/>
    <w:rsid w:val="00FA2604"/>
    <w:rsid w:val="00FA28DA"/>
    <w:rsid w:val="00FA3AB8"/>
    <w:rsid w:val="00FA5BF9"/>
    <w:rsid w:val="00FA7352"/>
    <w:rsid w:val="00FC211A"/>
    <w:rsid w:val="00FC39BA"/>
    <w:rsid w:val="00FC400D"/>
    <w:rsid w:val="00FD0884"/>
    <w:rsid w:val="00FD4023"/>
    <w:rsid w:val="00FD4EDE"/>
    <w:rsid w:val="00FD5BDE"/>
    <w:rsid w:val="00FE7191"/>
    <w:rsid w:val="00FF3D2F"/>
    <w:rsid w:val="00FF5CA7"/>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docId w15:val="{25A67573-19BC-4F15-907B-897BFB16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C89"/>
    <w:pPr>
      <w:bidi/>
      <w:spacing w:after="0" w:line="240" w:lineRule="auto"/>
    </w:pPr>
    <w:rPr>
      <w:rFonts w:ascii="Times New Roman" w:eastAsia="Times New Roman" w:hAnsi="Times New Roman" w:cs="David"/>
      <w:sz w:val="24"/>
      <w:szCs w:val="24"/>
    </w:rPr>
  </w:style>
  <w:style w:type="paragraph" w:styleId="Heading1">
    <w:name w:val="heading 1"/>
    <w:basedOn w:val="Normal"/>
    <w:next w:val="Normal"/>
    <w:link w:val="11"/>
    <w:uiPriority w:val="9"/>
    <w:qFormat/>
    <w:rsid w:val="008269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F907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5964B9"/>
    <w:pPr>
      <w:tabs>
        <w:tab w:val="center" w:pos="4153"/>
        <w:tab w:val="right" w:pos="8306"/>
      </w:tabs>
    </w:pPr>
  </w:style>
  <w:style w:type="character" w:customStyle="1" w:styleId="a">
    <w:name w:val="כותרת עליונה תו"/>
    <w:basedOn w:val="DefaultParagraphFont"/>
    <w:link w:val="Header"/>
    <w:uiPriority w:val="99"/>
    <w:rsid w:val="005964B9"/>
    <w:rPr>
      <w:rFonts w:ascii="Times New Roman" w:eastAsia="Times New Roman" w:hAnsi="Times New Roman" w:cs="David"/>
      <w:sz w:val="24"/>
      <w:szCs w:val="24"/>
    </w:rPr>
  </w:style>
  <w:style w:type="paragraph" w:styleId="Footer">
    <w:name w:val="footer"/>
    <w:basedOn w:val="Normal"/>
    <w:link w:val="a0"/>
    <w:uiPriority w:val="99"/>
    <w:rsid w:val="005964B9"/>
    <w:pPr>
      <w:tabs>
        <w:tab w:val="center" w:pos="4153"/>
        <w:tab w:val="right" w:pos="8306"/>
      </w:tabs>
    </w:pPr>
  </w:style>
  <w:style w:type="character" w:customStyle="1" w:styleId="a0">
    <w:name w:val="כותרת תחתונה תו"/>
    <w:basedOn w:val="DefaultParagraphFont"/>
    <w:link w:val="Footer"/>
    <w:uiPriority w:val="99"/>
    <w:rsid w:val="005964B9"/>
    <w:rPr>
      <w:rFonts w:ascii="Times New Roman" w:eastAsia="Times New Roman" w:hAnsi="Times New Roman" w:cs="David"/>
      <w:sz w:val="24"/>
      <w:szCs w:val="24"/>
    </w:rPr>
  </w:style>
  <w:style w:type="table" w:styleId="TableGrid">
    <w:name w:val="Table Grid"/>
    <w:basedOn w:val="TableNormal"/>
    <w:uiPriority w:val="59"/>
    <w:rsid w:val="005964B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1"/>
    <w:semiHidden/>
    <w:rsid w:val="005964B9"/>
    <w:rPr>
      <w:rFonts w:ascii="Tahoma" w:hAnsi="Tahoma" w:cs="Tahoma"/>
      <w:sz w:val="16"/>
      <w:szCs w:val="16"/>
    </w:rPr>
  </w:style>
  <w:style w:type="character" w:customStyle="1" w:styleId="a1">
    <w:name w:val="טקסט בלונים תו"/>
    <w:basedOn w:val="DefaultParagraphFont"/>
    <w:link w:val="BalloonText"/>
    <w:semiHidden/>
    <w:rsid w:val="005964B9"/>
    <w:rPr>
      <w:rFonts w:ascii="Tahoma" w:eastAsia="Times New Roman" w:hAnsi="Tahoma" w:cs="Tahoma"/>
      <w:sz w:val="16"/>
      <w:szCs w:val="16"/>
    </w:rPr>
  </w:style>
  <w:style w:type="paragraph" w:styleId="ListParagraph">
    <w:name w:val="List Paragraph"/>
    <w:basedOn w:val="Normal"/>
    <w:uiPriority w:val="34"/>
    <w:qFormat/>
    <w:rsid w:val="005964B9"/>
    <w:pPr>
      <w:ind w:left="720"/>
    </w:pPr>
  </w:style>
  <w:style w:type="character" w:styleId="CommentReference">
    <w:name w:val="annotation reference"/>
    <w:uiPriority w:val="99"/>
    <w:rsid w:val="005964B9"/>
    <w:rPr>
      <w:sz w:val="16"/>
      <w:szCs w:val="16"/>
    </w:rPr>
  </w:style>
  <w:style w:type="paragraph" w:styleId="CommentText">
    <w:name w:val="annotation text"/>
    <w:basedOn w:val="Normal"/>
    <w:link w:val="a2"/>
    <w:uiPriority w:val="99"/>
    <w:rsid w:val="005964B9"/>
    <w:rPr>
      <w:sz w:val="20"/>
      <w:szCs w:val="20"/>
    </w:rPr>
  </w:style>
  <w:style w:type="character" w:customStyle="1" w:styleId="a2">
    <w:name w:val="טקסט הערה תו"/>
    <w:basedOn w:val="DefaultParagraphFont"/>
    <w:link w:val="CommentText"/>
    <w:uiPriority w:val="99"/>
    <w:rsid w:val="005964B9"/>
    <w:rPr>
      <w:rFonts w:ascii="Times New Roman" w:eastAsia="Times New Roman" w:hAnsi="Times New Roman" w:cs="David"/>
      <w:sz w:val="20"/>
      <w:szCs w:val="20"/>
    </w:rPr>
  </w:style>
  <w:style w:type="paragraph" w:styleId="CommentSubject">
    <w:name w:val="annotation subject"/>
    <w:basedOn w:val="CommentText"/>
    <w:next w:val="CommentText"/>
    <w:link w:val="a3"/>
    <w:rsid w:val="005964B9"/>
    <w:rPr>
      <w:b/>
      <w:bCs/>
    </w:rPr>
  </w:style>
  <w:style w:type="character" w:customStyle="1" w:styleId="a3">
    <w:name w:val="נושא הערה תו"/>
    <w:basedOn w:val="a2"/>
    <w:link w:val="CommentSubject"/>
    <w:rsid w:val="005964B9"/>
    <w:rPr>
      <w:rFonts w:ascii="Times New Roman" w:eastAsia="Times New Roman" w:hAnsi="Times New Roman" w:cs="David"/>
      <w:b/>
      <w:bCs/>
      <w:sz w:val="20"/>
      <w:szCs w:val="20"/>
    </w:rPr>
  </w:style>
  <w:style w:type="paragraph" w:styleId="Revision">
    <w:name w:val="Revision"/>
    <w:hidden/>
    <w:uiPriority w:val="99"/>
    <w:semiHidden/>
    <w:rsid w:val="005964B9"/>
    <w:pPr>
      <w:spacing w:after="0" w:line="240" w:lineRule="auto"/>
    </w:pPr>
    <w:rPr>
      <w:rFonts w:ascii="Times New Roman" w:eastAsia="Times New Roman" w:hAnsi="Times New Roman" w:cs="David"/>
      <w:sz w:val="24"/>
      <w:szCs w:val="24"/>
    </w:rPr>
  </w:style>
  <w:style w:type="paragraph" w:styleId="FootnoteText">
    <w:name w:val="footnote text"/>
    <w:basedOn w:val="Normal"/>
    <w:link w:val="a4"/>
    <w:uiPriority w:val="99"/>
    <w:unhideWhenUsed/>
    <w:rsid w:val="005964B9"/>
    <w:rPr>
      <w:sz w:val="20"/>
      <w:szCs w:val="20"/>
    </w:rPr>
  </w:style>
  <w:style w:type="character" w:customStyle="1" w:styleId="a4">
    <w:name w:val="טקסט הערת שוליים תו"/>
    <w:basedOn w:val="DefaultParagraphFont"/>
    <w:link w:val="FootnoteText"/>
    <w:uiPriority w:val="99"/>
    <w:rsid w:val="005964B9"/>
    <w:rPr>
      <w:rFonts w:ascii="Times New Roman" w:eastAsia="Times New Roman" w:hAnsi="Times New Roman" w:cs="David"/>
      <w:sz w:val="20"/>
      <w:szCs w:val="20"/>
    </w:rPr>
  </w:style>
  <w:style w:type="character" w:styleId="FootnoteReference">
    <w:name w:val="footnote reference"/>
    <w:unhideWhenUsed/>
    <w:rsid w:val="005964B9"/>
    <w:rPr>
      <w:vertAlign w:val="superscript"/>
    </w:rPr>
  </w:style>
  <w:style w:type="table" w:styleId="LightGridAccent5">
    <w:name w:val="Light Grid Accent 5"/>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
    <w:name w:val="רשת בהירה1"/>
    <w:basedOn w:val="TableNormal"/>
    <w:uiPriority w:val="62"/>
    <w:rsid w:val="005964B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10">
    <w:name w:val="פיסקת רשימה1"/>
    <w:basedOn w:val="Normal"/>
    <w:uiPriority w:val="99"/>
    <w:qFormat/>
    <w:rsid w:val="005964B9"/>
    <w:pPr>
      <w:spacing w:after="200" w:line="360" w:lineRule="auto"/>
      <w:ind w:left="720"/>
    </w:pPr>
    <w:rPr>
      <w:rFonts w:ascii="Calibri" w:hAnsi="Calibri" w:cs="Arial"/>
      <w:sz w:val="22"/>
      <w:szCs w:val="22"/>
    </w:rPr>
  </w:style>
  <w:style w:type="paragraph" w:styleId="BodyText3">
    <w:name w:val="Body Text 3"/>
    <w:basedOn w:val="Normal"/>
    <w:link w:val="3"/>
    <w:rsid w:val="005964B9"/>
    <w:pPr>
      <w:jc w:val="right"/>
    </w:pPr>
    <w:rPr>
      <w:b/>
      <w:bCs/>
      <w:sz w:val="20"/>
    </w:rPr>
  </w:style>
  <w:style w:type="character" w:customStyle="1" w:styleId="3">
    <w:name w:val="גוף טקסט 3 תו"/>
    <w:basedOn w:val="DefaultParagraphFont"/>
    <w:link w:val="BodyText3"/>
    <w:rsid w:val="005964B9"/>
    <w:rPr>
      <w:rFonts w:ascii="Times New Roman" w:eastAsia="Times New Roman" w:hAnsi="Times New Roman" w:cs="David"/>
      <w:b/>
      <w:bCs/>
      <w:sz w:val="20"/>
      <w:szCs w:val="24"/>
    </w:rPr>
  </w:style>
  <w:style w:type="character" w:styleId="Hyperlink">
    <w:name w:val="Hyperlink"/>
    <w:basedOn w:val="DefaultParagraphFont"/>
    <w:unhideWhenUsed/>
    <w:rsid w:val="00DE315F"/>
    <w:rPr>
      <w:color w:val="0000FF"/>
      <w:u w:val="single"/>
    </w:rPr>
  </w:style>
  <w:style w:type="paragraph" w:customStyle="1" w:styleId="P00">
    <w:name w:val="P00"/>
    <w:link w:val="P000"/>
    <w:rsid w:val="00DE315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footnote">
    <w:name w:val="footnote"/>
    <w:basedOn w:val="P00"/>
    <w:rsid w:val="00DE315F"/>
    <w:pPr>
      <w:tabs>
        <w:tab w:val="clear" w:pos="624"/>
        <w:tab w:val="clear" w:pos="1021"/>
        <w:tab w:val="clear" w:pos="1474"/>
        <w:tab w:val="clear" w:pos="1928"/>
        <w:tab w:val="clear" w:pos="2381"/>
        <w:tab w:val="clear" w:pos="2835"/>
        <w:tab w:val="clear" w:pos="6259"/>
      </w:tabs>
      <w:spacing w:before="0"/>
    </w:pPr>
    <w:rPr>
      <w:sz w:val="22"/>
      <w:szCs w:val="22"/>
    </w:rPr>
  </w:style>
  <w:style w:type="character" w:customStyle="1" w:styleId="default">
    <w:name w:val="default"/>
    <w:basedOn w:val="DefaultParagraphFont"/>
    <w:rsid w:val="00DE315F"/>
    <w:rPr>
      <w:rFonts w:ascii="Times New Roman" w:hAnsi="Times New Roman" w:cs="Times New Roman" w:hint="default"/>
      <w:sz w:val="26"/>
      <w:szCs w:val="26"/>
    </w:rPr>
  </w:style>
  <w:style w:type="character" w:customStyle="1" w:styleId="big-number">
    <w:name w:val="big-number"/>
    <w:basedOn w:val="default"/>
    <w:rsid w:val="00DE315F"/>
    <w:rPr>
      <w:rFonts w:ascii="Times New Roman" w:hAnsi="Times New Roman" w:cs="Times New Roman" w:hint="default"/>
      <w:sz w:val="32"/>
      <w:szCs w:val="32"/>
    </w:rPr>
  </w:style>
  <w:style w:type="paragraph" w:styleId="NoSpacing">
    <w:name w:val="No Spacing"/>
    <w:link w:val="a5"/>
    <w:uiPriority w:val="1"/>
    <w:qFormat/>
    <w:rsid w:val="00110FCC"/>
    <w:pPr>
      <w:bidi/>
      <w:spacing w:after="0" w:line="240" w:lineRule="auto"/>
    </w:pPr>
    <w:rPr>
      <w:rFonts w:eastAsiaTheme="minorEastAsia"/>
    </w:rPr>
  </w:style>
  <w:style w:type="character" w:customStyle="1" w:styleId="a5">
    <w:name w:val="ללא מרווח תו"/>
    <w:basedOn w:val="DefaultParagraphFont"/>
    <w:link w:val="NoSpacing"/>
    <w:uiPriority w:val="1"/>
    <w:rsid w:val="00110FCC"/>
    <w:rPr>
      <w:rFonts w:eastAsiaTheme="minorEastAsia"/>
    </w:rPr>
  </w:style>
  <w:style w:type="character" w:styleId="IntenseEmphasis">
    <w:name w:val="Intense Emphasis"/>
    <w:basedOn w:val="DefaultParagraphFont"/>
    <w:uiPriority w:val="21"/>
    <w:qFormat/>
    <w:rsid w:val="00F90793"/>
    <w:rPr>
      <w:b/>
      <w:bCs/>
      <w:i/>
      <w:iCs/>
      <w:color w:val="4F81BD" w:themeColor="accent1"/>
    </w:rPr>
  </w:style>
  <w:style w:type="character" w:customStyle="1" w:styleId="2">
    <w:name w:val="כותרת 2 תו"/>
    <w:basedOn w:val="DefaultParagraphFont"/>
    <w:link w:val="Heading2"/>
    <w:uiPriority w:val="9"/>
    <w:rsid w:val="00F90793"/>
    <w:rPr>
      <w:rFonts w:asciiTheme="majorHAnsi" w:eastAsiaTheme="majorEastAsia" w:hAnsiTheme="majorHAnsi" w:cstheme="majorBidi"/>
      <w:b/>
      <w:bCs/>
      <w:color w:val="4F81BD" w:themeColor="accent1"/>
      <w:sz w:val="26"/>
      <w:szCs w:val="26"/>
    </w:rPr>
  </w:style>
  <w:style w:type="character" w:customStyle="1" w:styleId="11">
    <w:name w:val="כותרת 1 תו"/>
    <w:basedOn w:val="DefaultParagraphFont"/>
    <w:link w:val="Heading1"/>
    <w:uiPriority w:val="9"/>
    <w:rsid w:val="0082698B"/>
    <w:rPr>
      <w:rFonts w:asciiTheme="majorHAnsi" w:eastAsiaTheme="majorEastAsia" w:hAnsiTheme="majorHAnsi" w:cstheme="majorBidi"/>
      <w:b/>
      <w:bCs/>
      <w:color w:val="365F91" w:themeColor="accent1" w:themeShade="BF"/>
      <w:sz w:val="28"/>
      <w:szCs w:val="28"/>
    </w:rPr>
  </w:style>
  <w:style w:type="character" w:customStyle="1" w:styleId="CharStyle3">
    <w:name w:val="Char Style 3"/>
    <w:basedOn w:val="DefaultParagraphFont"/>
    <w:link w:val="Style2"/>
    <w:rsid w:val="008A6856"/>
    <w:rPr>
      <w:b/>
      <w:bCs/>
      <w:sz w:val="24"/>
      <w:szCs w:val="24"/>
      <w:shd w:val="clear" w:color="auto" w:fill="FFFFFF"/>
    </w:rPr>
  </w:style>
  <w:style w:type="character" w:customStyle="1" w:styleId="CharStyle4">
    <w:name w:val="Char Style 4"/>
    <w:basedOn w:val="CharStyle3"/>
    <w:rsid w:val="008A6856"/>
    <w:rPr>
      <w:rFonts w:ascii="Times New Roman" w:eastAsia="Times New Roman" w:hAnsi="Times New Roman" w:cs="Times New Roman"/>
      <w:b/>
      <w:bCs/>
      <w:color w:val="0F243E"/>
      <w:spacing w:val="0"/>
      <w:w w:val="100"/>
      <w:position w:val="0"/>
      <w:sz w:val="24"/>
      <w:szCs w:val="24"/>
      <w:shd w:val="clear" w:color="auto" w:fill="FFFFFF"/>
      <w:lang w:val="he-IL" w:eastAsia="he-IL" w:bidi="he-IL"/>
    </w:rPr>
  </w:style>
  <w:style w:type="character" w:customStyle="1" w:styleId="CharStyle5">
    <w:name w:val="Char Style 5"/>
    <w:basedOn w:val="CharStyle3"/>
    <w:rsid w:val="008A6856"/>
    <w:rPr>
      <w:rFonts w:ascii="Times New Roman" w:eastAsia="Times New Roman" w:hAnsi="Times New Roman" w:cs="Times New Roman"/>
      <w:b/>
      <w:bCs/>
      <w:color w:val="000000"/>
      <w:spacing w:val="0"/>
      <w:w w:val="100"/>
      <w:position w:val="0"/>
      <w:sz w:val="24"/>
      <w:szCs w:val="24"/>
      <w:shd w:val="clear" w:color="auto" w:fill="FFFFFF"/>
      <w:lang w:val="he-IL" w:eastAsia="he-IL" w:bidi="he-IL"/>
    </w:rPr>
  </w:style>
  <w:style w:type="character" w:customStyle="1" w:styleId="CharStyle14">
    <w:name w:val="Char Style 14"/>
    <w:basedOn w:val="DefaultParagraphFont"/>
    <w:link w:val="Style13"/>
    <w:rsid w:val="008A6856"/>
    <w:rPr>
      <w:sz w:val="26"/>
      <w:szCs w:val="26"/>
      <w:shd w:val="clear" w:color="auto" w:fill="FFFFFF"/>
    </w:rPr>
  </w:style>
  <w:style w:type="character" w:customStyle="1" w:styleId="CharStyle15">
    <w:name w:val="Char Style 15"/>
    <w:basedOn w:val="CharStyle14"/>
    <w:rsid w:val="008A6856"/>
    <w:rPr>
      <w:rFonts w:ascii="Times New Roman" w:eastAsia="Times New Roman" w:hAnsi="Times New Roman" w:cs="Times New Roman"/>
      <w:b/>
      <w:bCs/>
      <w:color w:val="000000"/>
      <w:spacing w:val="0"/>
      <w:w w:val="100"/>
      <w:position w:val="0"/>
      <w:sz w:val="24"/>
      <w:szCs w:val="24"/>
      <w:shd w:val="clear" w:color="auto" w:fill="FFFFFF"/>
      <w:lang w:val="he-IL" w:eastAsia="he-IL" w:bidi="he-IL"/>
    </w:rPr>
  </w:style>
  <w:style w:type="character" w:customStyle="1" w:styleId="CharStyle16">
    <w:name w:val="Char Style 16"/>
    <w:basedOn w:val="CharStyle14"/>
    <w:rsid w:val="008A6856"/>
    <w:rPr>
      <w:rFonts w:ascii="Times New Roman" w:eastAsia="Times New Roman" w:hAnsi="Times New Roman" w:cs="Times New Roman"/>
      <w:color w:val="000000"/>
      <w:spacing w:val="0"/>
      <w:w w:val="100"/>
      <w:position w:val="0"/>
      <w:sz w:val="26"/>
      <w:szCs w:val="26"/>
      <w:u w:val="single"/>
      <w:shd w:val="clear" w:color="auto" w:fill="FFFFFF"/>
      <w:lang w:val="he-IL" w:eastAsia="he-IL" w:bidi="he-IL"/>
    </w:rPr>
  </w:style>
  <w:style w:type="character" w:customStyle="1" w:styleId="CharStyle18">
    <w:name w:val="Char Style 18"/>
    <w:basedOn w:val="DefaultParagraphFont"/>
    <w:link w:val="Style17"/>
    <w:rsid w:val="008A6856"/>
    <w:rPr>
      <w:b/>
      <w:bCs/>
      <w:sz w:val="24"/>
      <w:szCs w:val="24"/>
      <w:shd w:val="clear" w:color="auto" w:fill="FFFFFF"/>
    </w:rPr>
  </w:style>
  <w:style w:type="character" w:customStyle="1" w:styleId="CharStyle19">
    <w:name w:val="Char Style 19"/>
    <w:basedOn w:val="CharStyle18"/>
    <w:rsid w:val="008A6856"/>
    <w:rPr>
      <w:rFonts w:ascii="Times New Roman" w:eastAsia="Times New Roman" w:hAnsi="Times New Roman" w:cs="Times New Roman"/>
      <w:b/>
      <w:bCs/>
      <w:color w:val="000000"/>
      <w:spacing w:val="0"/>
      <w:w w:val="100"/>
      <w:position w:val="0"/>
      <w:sz w:val="26"/>
      <w:szCs w:val="26"/>
      <w:shd w:val="clear" w:color="auto" w:fill="FFFFFF"/>
      <w:lang w:val="he-IL" w:eastAsia="he-IL" w:bidi="he-IL"/>
    </w:rPr>
  </w:style>
  <w:style w:type="character" w:customStyle="1" w:styleId="CharStyle20">
    <w:name w:val="Char Style 20"/>
    <w:basedOn w:val="CharStyle18"/>
    <w:rsid w:val="008A6856"/>
    <w:rPr>
      <w:rFonts w:ascii="Times New Roman" w:eastAsia="Times New Roman" w:hAnsi="Times New Roman" w:cs="Times New Roman"/>
      <w:b/>
      <w:bCs/>
      <w:color w:val="000000"/>
      <w:spacing w:val="0"/>
      <w:w w:val="100"/>
      <w:position w:val="0"/>
      <w:sz w:val="24"/>
      <w:szCs w:val="24"/>
      <w:u w:val="single"/>
      <w:shd w:val="clear" w:color="auto" w:fill="FFFFFF"/>
      <w:lang w:val="he-IL" w:eastAsia="he-IL" w:bidi="he-IL"/>
    </w:rPr>
  </w:style>
  <w:style w:type="character" w:customStyle="1" w:styleId="CharStyle21">
    <w:name w:val="Char Style 21"/>
    <w:basedOn w:val="CharStyle3"/>
    <w:rsid w:val="008A6856"/>
    <w:rPr>
      <w:rFonts w:ascii="Times New Roman" w:eastAsia="Times New Roman" w:hAnsi="Times New Roman" w:cs="Times New Roman"/>
      <w:b/>
      <w:bCs/>
      <w:color w:val="0F243E"/>
      <w:spacing w:val="0"/>
      <w:w w:val="100"/>
      <w:position w:val="0"/>
      <w:sz w:val="28"/>
      <w:szCs w:val="28"/>
      <w:shd w:val="clear" w:color="auto" w:fill="FFFFFF"/>
      <w:lang w:val="he-IL" w:eastAsia="he-IL" w:bidi="he-IL"/>
    </w:rPr>
  </w:style>
  <w:style w:type="character" w:customStyle="1" w:styleId="CharStyle43">
    <w:name w:val="Char Style 43"/>
    <w:basedOn w:val="CharStyle3"/>
    <w:rsid w:val="008A6856"/>
    <w:rPr>
      <w:rFonts w:ascii="Times New Roman" w:eastAsia="Times New Roman" w:hAnsi="Times New Roman" w:cs="Times New Roman"/>
      <w:b/>
      <w:bCs/>
      <w:color w:val="000000"/>
      <w:spacing w:val="0"/>
      <w:w w:val="100"/>
      <w:position w:val="0"/>
      <w:sz w:val="58"/>
      <w:szCs w:val="58"/>
      <w:shd w:val="clear" w:color="auto" w:fill="FFFFFF"/>
      <w:lang w:val="pt-PT" w:eastAsia="pt-PT" w:bidi="pt-PT"/>
    </w:rPr>
  </w:style>
  <w:style w:type="character" w:customStyle="1" w:styleId="CharStyle46">
    <w:name w:val="Char Style 46"/>
    <w:basedOn w:val="CharStyle3"/>
    <w:rsid w:val="008A6856"/>
    <w:rPr>
      <w:rFonts w:ascii="Times New Roman" w:eastAsia="Times New Roman" w:hAnsi="Times New Roman" w:cs="Times New Roman"/>
      <w:b/>
      <w:bCs/>
      <w:color w:val="0F243E"/>
      <w:spacing w:val="0"/>
      <w:w w:val="100"/>
      <w:position w:val="0"/>
      <w:sz w:val="24"/>
      <w:szCs w:val="24"/>
      <w:shd w:val="clear" w:color="auto" w:fill="FFFFFF"/>
    </w:rPr>
  </w:style>
  <w:style w:type="paragraph" w:customStyle="1" w:styleId="Style2">
    <w:name w:val="Style 2"/>
    <w:basedOn w:val="Normal"/>
    <w:link w:val="CharStyle3"/>
    <w:rsid w:val="008A6856"/>
    <w:pPr>
      <w:widowControl w:val="0"/>
      <w:shd w:val="clear" w:color="auto" w:fill="FFFFFF"/>
      <w:spacing w:line="266" w:lineRule="exact"/>
    </w:pPr>
    <w:rPr>
      <w:rFonts w:asciiTheme="minorHAnsi" w:eastAsiaTheme="minorHAnsi" w:hAnsiTheme="minorHAnsi" w:cstheme="minorBidi"/>
      <w:b/>
      <w:bCs/>
    </w:rPr>
  </w:style>
  <w:style w:type="paragraph" w:customStyle="1" w:styleId="Style13">
    <w:name w:val="Style 13"/>
    <w:basedOn w:val="Normal"/>
    <w:link w:val="CharStyle14"/>
    <w:rsid w:val="008A6856"/>
    <w:pPr>
      <w:widowControl w:val="0"/>
      <w:shd w:val="clear" w:color="auto" w:fill="FFFFFF"/>
      <w:spacing w:after="360" w:line="235" w:lineRule="exact"/>
      <w:ind w:hanging="720"/>
      <w:jc w:val="center"/>
    </w:pPr>
    <w:rPr>
      <w:rFonts w:asciiTheme="minorHAnsi" w:eastAsiaTheme="minorHAnsi" w:hAnsiTheme="minorHAnsi" w:cstheme="minorBidi"/>
      <w:sz w:val="26"/>
      <w:szCs w:val="26"/>
    </w:rPr>
  </w:style>
  <w:style w:type="paragraph" w:customStyle="1" w:styleId="Style17">
    <w:name w:val="Style 17"/>
    <w:basedOn w:val="Normal"/>
    <w:link w:val="CharStyle18"/>
    <w:rsid w:val="008A6856"/>
    <w:pPr>
      <w:widowControl w:val="0"/>
      <w:shd w:val="clear" w:color="auto" w:fill="FFFFFF"/>
      <w:spacing w:before="120" w:line="365" w:lineRule="exact"/>
      <w:ind w:hanging="360"/>
    </w:pPr>
    <w:rPr>
      <w:rFonts w:asciiTheme="minorHAnsi" w:eastAsiaTheme="minorHAnsi" w:hAnsiTheme="minorHAnsi" w:cstheme="minorBidi"/>
      <w:b/>
      <w:bCs/>
    </w:rPr>
  </w:style>
  <w:style w:type="character" w:customStyle="1" w:styleId="CharStyle41">
    <w:name w:val="Char Style 41"/>
    <w:basedOn w:val="DefaultParagraphFont"/>
    <w:link w:val="Style28"/>
    <w:rsid w:val="004B3B49"/>
    <w:rPr>
      <w:rFonts w:ascii="Arial" w:eastAsia="Arial" w:hAnsi="Arial" w:cs="Arial"/>
      <w:b/>
      <w:bCs/>
      <w:sz w:val="26"/>
      <w:szCs w:val="26"/>
      <w:shd w:val="clear" w:color="auto" w:fill="FFFFFF"/>
    </w:rPr>
  </w:style>
  <w:style w:type="character" w:customStyle="1" w:styleId="CharStyle42">
    <w:name w:val="Char Style 42"/>
    <w:basedOn w:val="DefaultParagraphFont"/>
    <w:link w:val="Style33"/>
    <w:rsid w:val="004B3B49"/>
    <w:rPr>
      <w:rFonts w:ascii="Arial" w:eastAsia="Arial" w:hAnsi="Arial" w:cs="Arial"/>
      <w:shd w:val="clear" w:color="auto" w:fill="FFFFFF"/>
    </w:rPr>
  </w:style>
  <w:style w:type="paragraph" w:customStyle="1" w:styleId="Style28">
    <w:name w:val="Style 28"/>
    <w:basedOn w:val="Normal"/>
    <w:link w:val="CharStyle41"/>
    <w:rsid w:val="004B3B49"/>
    <w:pPr>
      <w:widowControl w:val="0"/>
      <w:shd w:val="clear" w:color="auto" w:fill="FFFFFF"/>
      <w:spacing w:line="290" w:lineRule="exact"/>
      <w:outlineLvl w:val="2"/>
    </w:pPr>
    <w:rPr>
      <w:rFonts w:ascii="Arial" w:eastAsia="Arial" w:hAnsi="Arial" w:cs="Arial"/>
      <w:b/>
      <w:bCs/>
      <w:sz w:val="26"/>
      <w:szCs w:val="26"/>
    </w:rPr>
  </w:style>
  <w:style w:type="paragraph" w:customStyle="1" w:styleId="Style33">
    <w:name w:val="Style 33"/>
    <w:basedOn w:val="Normal"/>
    <w:link w:val="CharStyle42"/>
    <w:rsid w:val="004B3B49"/>
    <w:pPr>
      <w:widowControl w:val="0"/>
      <w:shd w:val="clear" w:color="auto" w:fill="FFFFFF"/>
      <w:spacing w:line="256" w:lineRule="exact"/>
      <w:jc w:val="both"/>
    </w:pPr>
    <w:rPr>
      <w:rFonts w:ascii="Arial" w:eastAsia="Arial" w:hAnsi="Arial" w:cs="Arial"/>
      <w:sz w:val="22"/>
      <w:szCs w:val="22"/>
    </w:rPr>
  </w:style>
  <w:style w:type="character" w:customStyle="1" w:styleId="CharStyle44">
    <w:name w:val="Char Style 44"/>
    <w:basedOn w:val="CharStyle42"/>
    <w:rsid w:val="004B3B49"/>
    <w:rPr>
      <w:rFonts w:ascii="Arial" w:eastAsia="Arial" w:hAnsi="Arial" w:cs="Arial"/>
      <w:b w:val="0"/>
      <w:bCs w:val="0"/>
      <w:i w:val="0"/>
      <w:iCs w:val="0"/>
      <w:smallCaps w:val="0"/>
      <w:strike w:val="0"/>
      <w:color w:val="000000"/>
      <w:spacing w:val="0"/>
      <w:w w:val="100"/>
      <w:position w:val="0"/>
      <w:sz w:val="22"/>
      <w:szCs w:val="22"/>
      <w:u w:val="single"/>
      <w:shd w:val="clear" w:color="auto" w:fill="FFFFFF"/>
      <w:lang w:val="he-IL" w:eastAsia="he-IL" w:bidi="he-IL"/>
    </w:rPr>
  </w:style>
  <w:style w:type="character" w:customStyle="1" w:styleId="CharStyle45">
    <w:name w:val="Char Style 45"/>
    <w:basedOn w:val="CharStyle42"/>
    <w:rsid w:val="004B3B49"/>
    <w:rPr>
      <w:rFonts w:ascii="Arial" w:eastAsia="Arial" w:hAnsi="Arial" w:cs="Arial"/>
      <w:b w:val="0"/>
      <w:bCs w:val="0"/>
      <w:i w:val="0"/>
      <w:iCs w:val="0"/>
      <w:smallCaps w:val="0"/>
      <w:strike w:val="0"/>
      <w:color w:val="000000"/>
      <w:spacing w:val="10"/>
      <w:w w:val="100"/>
      <w:position w:val="0"/>
      <w:sz w:val="22"/>
      <w:szCs w:val="22"/>
      <w:u w:val="none"/>
      <w:shd w:val="clear" w:color="auto" w:fill="FFFFFF"/>
      <w:lang w:val="en-US" w:eastAsia="en-US" w:bidi="en-US"/>
    </w:rPr>
  </w:style>
  <w:style w:type="character" w:customStyle="1" w:styleId="CharStyle50">
    <w:name w:val="Char Style 50"/>
    <w:basedOn w:val="DefaultParagraphFont"/>
    <w:link w:val="Style49"/>
    <w:rsid w:val="004B3B49"/>
    <w:rPr>
      <w:rFonts w:ascii="Arial" w:eastAsia="Arial" w:hAnsi="Arial" w:cs="Arial"/>
      <w:b/>
      <w:bCs/>
      <w:sz w:val="19"/>
      <w:szCs w:val="19"/>
      <w:shd w:val="clear" w:color="auto" w:fill="FFFFFF"/>
    </w:rPr>
  </w:style>
  <w:style w:type="paragraph" w:customStyle="1" w:styleId="Style49">
    <w:name w:val="Style 49"/>
    <w:basedOn w:val="Normal"/>
    <w:link w:val="CharStyle50"/>
    <w:rsid w:val="004B3B49"/>
    <w:pPr>
      <w:widowControl w:val="0"/>
      <w:shd w:val="clear" w:color="auto" w:fill="FFFFFF"/>
      <w:spacing w:line="230" w:lineRule="exact"/>
    </w:pPr>
    <w:rPr>
      <w:rFonts w:ascii="Arial" w:eastAsia="Arial" w:hAnsi="Arial" w:cs="Arial"/>
      <w:b/>
      <w:bCs/>
      <w:sz w:val="19"/>
      <w:szCs w:val="19"/>
    </w:rPr>
  </w:style>
  <w:style w:type="character" w:customStyle="1" w:styleId="CharStyle55">
    <w:name w:val="Char Style 55"/>
    <w:basedOn w:val="CharStyle42"/>
    <w:rsid w:val="004B3B49"/>
    <w:rPr>
      <w:rFonts w:ascii="Arial" w:eastAsia="Arial" w:hAnsi="Arial" w:cs="Arial"/>
      <w:b/>
      <w:bCs/>
      <w:i w:val="0"/>
      <w:iCs w:val="0"/>
      <w:smallCaps w:val="0"/>
      <w:strike w:val="0"/>
      <w:color w:val="000000"/>
      <w:spacing w:val="0"/>
      <w:w w:val="100"/>
      <w:position w:val="0"/>
      <w:sz w:val="23"/>
      <w:szCs w:val="23"/>
      <w:u w:val="single"/>
      <w:shd w:val="clear" w:color="auto" w:fill="FFFFFF"/>
      <w:lang w:val="he-IL" w:eastAsia="he-IL" w:bidi="he-IL"/>
    </w:rPr>
  </w:style>
  <w:style w:type="character" w:customStyle="1" w:styleId="CharStyle56">
    <w:name w:val="Char Style 56"/>
    <w:basedOn w:val="CharStyle42"/>
    <w:rsid w:val="004B3B49"/>
    <w:rPr>
      <w:rFonts w:ascii="Arial" w:eastAsia="Arial" w:hAnsi="Arial" w:cs="Arial"/>
      <w:b/>
      <w:bCs/>
      <w:i w:val="0"/>
      <w:iCs w:val="0"/>
      <w:smallCaps w:val="0"/>
      <w:strike w:val="0"/>
      <w:color w:val="000000"/>
      <w:spacing w:val="0"/>
      <w:w w:val="100"/>
      <w:position w:val="0"/>
      <w:sz w:val="23"/>
      <w:szCs w:val="23"/>
      <w:u w:val="none"/>
      <w:shd w:val="clear" w:color="auto" w:fill="FFFFFF"/>
      <w:lang w:val="he-IL" w:eastAsia="he-IL" w:bidi="he-IL"/>
    </w:rPr>
  </w:style>
  <w:style w:type="character" w:customStyle="1" w:styleId="CharStyle75">
    <w:name w:val="Char Style 75"/>
    <w:basedOn w:val="DefaultParagraphFont"/>
    <w:link w:val="Style74"/>
    <w:rsid w:val="004B3B49"/>
    <w:rPr>
      <w:rFonts w:ascii="Arial" w:eastAsia="Arial" w:hAnsi="Arial" w:cs="Arial"/>
      <w:b/>
      <w:bCs/>
      <w:sz w:val="21"/>
      <w:szCs w:val="21"/>
      <w:shd w:val="clear" w:color="auto" w:fill="FFFFFF"/>
      <w:lang w:val="pt-PT" w:eastAsia="pt-PT" w:bidi="pt-PT"/>
    </w:rPr>
  </w:style>
  <w:style w:type="character" w:customStyle="1" w:styleId="CharStyle76">
    <w:name w:val="Char Style 76"/>
    <w:basedOn w:val="CharStyle75"/>
    <w:rsid w:val="004B3B49"/>
    <w:rPr>
      <w:rFonts w:ascii="Arial" w:eastAsia="Arial" w:hAnsi="Arial" w:cs="Arial"/>
      <w:b/>
      <w:bCs/>
      <w:color w:val="000000"/>
      <w:spacing w:val="0"/>
      <w:w w:val="100"/>
      <w:position w:val="0"/>
      <w:sz w:val="21"/>
      <w:szCs w:val="21"/>
      <w:u w:val="single"/>
      <w:shd w:val="clear" w:color="auto" w:fill="FFFFFF"/>
      <w:lang w:val="pt-PT" w:eastAsia="pt-PT" w:bidi="pt-PT"/>
    </w:rPr>
  </w:style>
  <w:style w:type="paragraph" w:customStyle="1" w:styleId="Style74">
    <w:name w:val="Style 74"/>
    <w:basedOn w:val="Normal"/>
    <w:link w:val="CharStyle75"/>
    <w:rsid w:val="004B3B49"/>
    <w:pPr>
      <w:widowControl w:val="0"/>
      <w:shd w:val="clear" w:color="auto" w:fill="FFFFFF"/>
      <w:bidi w:val="0"/>
      <w:spacing w:after="380" w:line="234" w:lineRule="exact"/>
      <w:jc w:val="right"/>
    </w:pPr>
    <w:rPr>
      <w:rFonts w:ascii="Arial" w:eastAsia="Arial" w:hAnsi="Arial" w:cs="Arial"/>
      <w:b/>
      <w:bCs/>
      <w:sz w:val="21"/>
      <w:szCs w:val="21"/>
      <w:lang w:val="pt-PT" w:eastAsia="pt-PT" w:bidi="pt-PT"/>
    </w:rPr>
  </w:style>
  <w:style w:type="character" w:customStyle="1" w:styleId="P000">
    <w:name w:val="P00 תו"/>
    <w:link w:val="P00"/>
    <w:rsid w:val="00D83BC0"/>
    <w:rPr>
      <w:rFonts w:ascii="Times New Roman" w:eastAsia="Times New Roman" w:hAnsi="Times New Roman" w:cs="Times New Roman"/>
      <w:noProof/>
      <w:sz w:val="20"/>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2018-12-31T00:00:00</PublishDate>
  <Abstract> "השר יגיש דין וחשבון בכתב על הפיקוח והאכיפה של הוראות סעיף זה, תוך פירוט לגבי גופי הקבורה השונים; הדין וחשבון כאמור יוגש לוועדת הפנים ואיכות הסביבה של הכנסת, אחת לשנה ולא יאוחר מ-30 ביוני של השנה שלאחר השנה שלגביה הוגש הדין וחשבון".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D4F6D3-6427-412F-9FCA-61359F22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