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45F" w:rsidRPr="00E2245F" w:rsidRDefault="00E2245F" w:rsidP="00E2245F">
      <w:pPr>
        <w:rPr>
          <w:rFonts w:cs="Arial"/>
          <w:b/>
          <w:bCs/>
          <w:rtl/>
        </w:rPr>
      </w:pPr>
      <w:r w:rsidRPr="00E2245F">
        <w:rPr>
          <w:rFonts w:cs="Arial"/>
          <w:b/>
          <w:bCs/>
          <w:rtl/>
        </w:rPr>
        <w:t>תקנות ואכיפה - חניית רכבי דלק בחנייה לטעינה חשמלית</w:t>
      </w:r>
      <w:r w:rsidRPr="00E2245F">
        <w:rPr>
          <w:rFonts w:cs="Arial" w:hint="cs"/>
          <w:b/>
          <w:bCs/>
          <w:rtl/>
        </w:rPr>
        <w:t xml:space="preserve"> </w:t>
      </w:r>
      <w:bookmarkStart w:id="0" w:name="_GoBack"/>
      <w:bookmarkEnd w:id="0"/>
      <w:r w:rsidRPr="00E2245F">
        <w:rPr>
          <w:rFonts w:cs="Arial" w:hint="cs"/>
          <w:b/>
          <w:bCs/>
          <w:rtl/>
        </w:rPr>
        <w:t xml:space="preserve"> </w:t>
      </w:r>
    </w:p>
    <w:p w:rsidR="00E2245F" w:rsidRDefault="00E2245F" w:rsidP="00E2245F">
      <w:pPr>
        <w:rPr>
          <w:rFonts w:cs="Arial"/>
          <w:rtl/>
        </w:rPr>
      </w:pPr>
    </w:p>
    <w:p w:rsidR="00E2245F" w:rsidRDefault="00E2245F" w:rsidP="00E2245F">
      <w:pPr>
        <w:rPr>
          <w:rtl/>
        </w:rPr>
      </w:pPr>
      <w:r>
        <w:rPr>
          <w:rFonts w:cs="Arial"/>
          <w:rtl/>
        </w:rPr>
        <w:t xml:space="preserve">משרד התחבורה רואה חשיבות רבה בקשר בין תחבורה וסביבה ובמסגרת זו הוא פועל להאצת המעבר לכלי רכב </w:t>
      </w:r>
      <w:proofErr w:type="spellStart"/>
      <w:r>
        <w:rPr>
          <w:rFonts w:cs="Arial"/>
          <w:rtl/>
        </w:rPr>
        <w:t>מאופסי</w:t>
      </w:r>
      <w:proofErr w:type="spellEnd"/>
      <w:r>
        <w:rPr>
          <w:rFonts w:cs="Arial"/>
          <w:rtl/>
        </w:rPr>
        <w:t xml:space="preserve"> פליטה. כך, בין היתר, פועל המשרד לצורך קביעת הסדרי תנועה ואכיפה לחניה לצורך טעינה של רכבים חשמליים במרחב הציבורי. </w:t>
      </w:r>
    </w:p>
    <w:p w:rsidR="00E2245F" w:rsidRDefault="00E2245F" w:rsidP="00E2245F">
      <w:pPr>
        <w:rPr>
          <w:rtl/>
        </w:rPr>
      </w:pPr>
      <w:r>
        <w:rPr>
          <w:rFonts w:cs="Arial"/>
          <w:rtl/>
        </w:rPr>
        <w:t xml:space="preserve">בימים אלה מגבש המשרד תיקוני חקיקה בתקנות התעבורה, שיגדירו וירחיבו את הפיקוח ואכיפה בכל הנוגע לעמדות טעינה לרכבים חשמליים. </w:t>
      </w:r>
    </w:p>
    <w:p w:rsidR="00672A6E" w:rsidRDefault="00E2245F" w:rsidP="00E2245F">
      <w:pPr>
        <w:rPr>
          <w:rFonts w:hint="cs"/>
        </w:rPr>
      </w:pPr>
      <w:r>
        <w:rPr>
          <w:rFonts w:cs="Arial"/>
          <w:rtl/>
        </w:rPr>
        <w:t>בנוסף, ומאחר והתקנות והאכיפה נמצאים בסמכות הרשות המקומית ואגף תכנון תחבורתי, המשרד מכין בימים אלה חוזר הדרכה בנושא לרשויות.</w:t>
      </w:r>
    </w:p>
    <w:sectPr w:rsidR="00672A6E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5F"/>
    <w:rsid w:val="0025329F"/>
    <w:rsid w:val="002855EC"/>
    <w:rsid w:val="00E2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C1BF5"/>
  <w15:chartTrackingRefBased/>
  <w15:docId w15:val="{AC3C42A4-26D5-4E4B-BB04-07C02370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2022-07-11T09:08:00Z</dcterms:created>
  <dcterms:modified xsi:type="dcterms:W3CDTF">2022-07-11T09:10:00Z</dcterms:modified>
</cp:coreProperties>
</file>