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8A505" w14:textId="3189301A" w:rsidR="005D51AE" w:rsidRPr="00EC7702" w:rsidRDefault="00A349B8" w:rsidP="00EC7702">
      <w:pPr>
        <w:pStyle w:val="1"/>
        <w:rPr>
          <w:sz w:val="26"/>
          <w:rtl/>
        </w:rPr>
      </w:pPr>
      <w:r w:rsidRPr="00EC7702">
        <w:rPr>
          <w:rStyle w:val="10"/>
          <w:rFonts w:hint="cs"/>
          <w:b/>
          <w:bCs/>
          <w:snapToGrid w:val="0"/>
          <w:sz w:val="26"/>
          <w:rtl/>
        </w:rPr>
        <w:t>טיוטת הוראות</w:t>
      </w:r>
      <w:r w:rsidR="004B2E67" w:rsidRPr="00EC7702">
        <w:rPr>
          <w:rStyle w:val="10"/>
          <w:b/>
          <w:bCs/>
          <w:snapToGrid w:val="0"/>
          <w:sz w:val="26"/>
          <w:rtl/>
        </w:rPr>
        <w:t xml:space="preserve"> הפיקוח על עסקי ביטוח (תנאי חוזה לביטוח רכב פרטי)</w:t>
      </w:r>
      <w:r w:rsidR="004B2E67" w:rsidRPr="00EC7702">
        <w:rPr>
          <w:rStyle w:val="10"/>
          <w:rFonts w:hint="cs"/>
          <w:b/>
          <w:bCs/>
          <w:snapToGrid w:val="0"/>
          <w:sz w:val="26"/>
          <w:rtl/>
        </w:rPr>
        <w:t xml:space="preserve"> (תיקון)</w:t>
      </w:r>
      <w:r w:rsidR="004B2E67" w:rsidRPr="00EC7702">
        <w:rPr>
          <w:rStyle w:val="10"/>
          <w:b/>
          <w:bCs/>
          <w:snapToGrid w:val="0"/>
          <w:sz w:val="26"/>
          <w:rtl/>
        </w:rPr>
        <w:t>, התש"פ-2020</w:t>
      </w:r>
    </w:p>
    <w:p w14:paraId="034F584F" w14:textId="18A6FF04" w:rsidR="004B2E67" w:rsidRPr="004B2E67" w:rsidRDefault="004B2E67" w:rsidP="00474DEE">
      <w:pPr>
        <w:pStyle w:val="HeadHatzaotHok"/>
        <w:keepNext w:val="0"/>
        <w:keepLines w:val="0"/>
        <w:jc w:val="left"/>
        <w:rPr>
          <w:b w:val="0"/>
          <w:bCs w:val="0"/>
          <w:rtl/>
        </w:rPr>
      </w:pPr>
      <w:r w:rsidRPr="004B2E67">
        <w:rPr>
          <w:b w:val="0"/>
          <w:bCs w:val="0"/>
          <w:rtl/>
        </w:rPr>
        <w:t>בתוקף סמכותי לפי סעיפים</w:t>
      </w:r>
      <w:r w:rsidR="004327A1">
        <w:rPr>
          <w:rFonts w:hint="cs"/>
          <w:b w:val="0"/>
          <w:bCs w:val="0"/>
          <w:rtl/>
        </w:rPr>
        <w:t xml:space="preserve"> 38 ו-39 </w:t>
      </w:r>
      <w:r w:rsidRPr="004B2E67">
        <w:rPr>
          <w:b w:val="0"/>
          <w:bCs w:val="0"/>
          <w:rtl/>
        </w:rPr>
        <w:t xml:space="preserve">לחוק הפיקוח על </w:t>
      </w:r>
      <w:r>
        <w:rPr>
          <w:rFonts w:hint="cs"/>
          <w:b w:val="0"/>
          <w:bCs w:val="0"/>
          <w:rtl/>
        </w:rPr>
        <w:t>שירותים פיננסיים (ביטוח), התשמ"א-1981</w:t>
      </w:r>
      <w:r w:rsidR="00474DEE">
        <w:rPr>
          <w:rStyle w:val="a5"/>
          <w:b w:val="0"/>
          <w:bCs w:val="0"/>
          <w:rtl/>
        </w:rPr>
        <w:footnoteReference w:id="2"/>
      </w:r>
      <w:r w:rsidRPr="004B2E67">
        <w:rPr>
          <w:b w:val="0"/>
          <w:bCs w:val="0"/>
          <w:rtl/>
        </w:rPr>
        <w:t xml:space="preserve"> (להלן – החוק),</w:t>
      </w:r>
      <w:r w:rsidR="00D067DD">
        <w:rPr>
          <w:rFonts w:hint="cs"/>
          <w:b w:val="0"/>
          <w:bCs w:val="0"/>
          <w:rtl/>
        </w:rPr>
        <w:t xml:space="preserve"> </w:t>
      </w:r>
      <w:r w:rsidR="00430CD8">
        <w:rPr>
          <w:rFonts w:hint="cs"/>
          <w:b w:val="0"/>
          <w:bCs w:val="0"/>
          <w:rtl/>
        </w:rPr>
        <w:t>ואחרי</w:t>
      </w:r>
      <w:r w:rsidR="00D067DD">
        <w:rPr>
          <w:rFonts w:hint="cs"/>
          <w:b w:val="0"/>
          <w:bCs w:val="0"/>
          <w:rtl/>
        </w:rPr>
        <w:t xml:space="preserve"> התייעצות עם הוועדה המייעצת,</w:t>
      </w:r>
      <w:r w:rsidRPr="004B2E67">
        <w:rPr>
          <w:b w:val="0"/>
          <w:bCs w:val="0"/>
          <w:rtl/>
        </w:rPr>
        <w:t xml:space="preserve"> אני</w:t>
      </w:r>
      <w:r w:rsidR="00D067DD">
        <w:rPr>
          <w:rFonts w:hint="cs"/>
          <w:b w:val="0"/>
          <w:bCs w:val="0"/>
          <w:rtl/>
        </w:rPr>
        <w:t xml:space="preserve"> מורה לאמור</w:t>
      </w:r>
      <w:r w:rsidRPr="004B2E67">
        <w:rPr>
          <w:b w:val="0"/>
          <w:bCs w:val="0"/>
          <w:rtl/>
        </w:rPr>
        <w:t>:</w:t>
      </w:r>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24"/>
        <w:gridCol w:w="624"/>
        <w:gridCol w:w="624"/>
        <w:gridCol w:w="4650"/>
      </w:tblGrid>
      <w:tr w:rsidR="004B2E67" w14:paraId="5B4B3A42" w14:textId="77777777">
        <w:trPr>
          <w:cantSplit/>
          <w:trHeight w:val="60"/>
        </w:trPr>
        <w:tc>
          <w:tcPr>
            <w:tcW w:w="1871" w:type="dxa"/>
          </w:tcPr>
          <w:p w14:paraId="15FB779D" w14:textId="77777777" w:rsidR="004B2E67" w:rsidRDefault="004B2E67" w:rsidP="009F32FE">
            <w:pPr>
              <w:pStyle w:val="TableSideHeading"/>
            </w:pPr>
            <w:r>
              <w:rPr>
                <w:rtl/>
              </w:rPr>
              <w:t>תיקון השם</w:t>
            </w:r>
          </w:p>
        </w:tc>
        <w:tc>
          <w:tcPr>
            <w:tcW w:w="624" w:type="dxa"/>
          </w:tcPr>
          <w:p w14:paraId="6B287C41" w14:textId="77777777" w:rsidR="004B2E67" w:rsidRDefault="004B2E67" w:rsidP="00BB6CEE">
            <w:pPr>
              <w:pStyle w:val="TableText"/>
              <w:numPr>
                <w:ilvl w:val="0"/>
                <w:numId w:val="1"/>
              </w:numPr>
            </w:pPr>
          </w:p>
        </w:tc>
        <w:tc>
          <w:tcPr>
            <w:tcW w:w="7146" w:type="dxa"/>
            <w:gridSpan w:val="5"/>
          </w:tcPr>
          <w:p w14:paraId="0B33BFA1" w14:textId="3E5B5CCA" w:rsidR="004B2E67" w:rsidRPr="004B2E67" w:rsidRDefault="004B2E67" w:rsidP="004B2E67">
            <w:pPr>
              <w:pStyle w:val="TableBlock"/>
            </w:pPr>
            <w:r>
              <w:rPr>
                <w:rFonts w:hint="cs"/>
                <w:rtl/>
              </w:rPr>
              <w:t>ב</w:t>
            </w:r>
            <w:r w:rsidRPr="004B2E67">
              <w:rPr>
                <w:rtl/>
              </w:rPr>
              <w:t>תקנות הפיקוח על עסקי ביטוח (תנאי חוזה לביטוח רכב פרטי), תשמ"ו-1986</w:t>
            </w:r>
            <w:r w:rsidR="00474DEE">
              <w:rPr>
                <w:rStyle w:val="a5"/>
                <w:rtl/>
              </w:rPr>
              <w:footnoteReference w:id="3"/>
            </w:r>
            <w:r>
              <w:rPr>
                <w:rtl/>
              </w:rPr>
              <w:t>,</w:t>
            </w:r>
            <w:r>
              <w:rPr>
                <w:rFonts w:hint="cs"/>
                <w:rtl/>
              </w:rPr>
              <w:t xml:space="preserve"> </w:t>
            </w:r>
            <w:r>
              <w:rPr>
                <w:rtl/>
              </w:rPr>
              <w:t>בשם התקנות, במקום "תקנות" יבוא "הוראות"</w:t>
            </w:r>
            <w:r>
              <w:rPr>
                <w:rFonts w:hint="cs"/>
                <w:rtl/>
              </w:rPr>
              <w:t>.</w:t>
            </w:r>
          </w:p>
        </w:tc>
      </w:tr>
      <w:tr w:rsidR="004B2E67" w14:paraId="11E17376" w14:textId="77777777">
        <w:trPr>
          <w:cantSplit/>
          <w:trHeight w:val="60"/>
        </w:trPr>
        <w:tc>
          <w:tcPr>
            <w:tcW w:w="1871" w:type="dxa"/>
          </w:tcPr>
          <w:p w14:paraId="7006EDB6" w14:textId="77777777" w:rsidR="004B2E67" w:rsidRDefault="004B2E67" w:rsidP="009F32FE">
            <w:pPr>
              <w:pStyle w:val="TableSideHeading"/>
            </w:pPr>
            <w:r>
              <w:rPr>
                <w:rtl/>
              </w:rPr>
              <w:t>החלפת מונחים</w:t>
            </w:r>
          </w:p>
        </w:tc>
        <w:tc>
          <w:tcPr>
            <w:tcW w:w="624" w:type="dxa"/>
          </w:tcPr>
          <w:p w14:paraId="54DA42FF" w14:textId="77777777" w:rsidR="004B2E67" w:rsidRDefault="004B2E67" w:rsidP="00BB6CEE">
            <w:pPr>
              <w:pStyle w:val="TableText"/>
              <w:numPr>
                <w:ilvl w:val="0"/>
                <w:numId w:val="1"/>
              </w:numPr>
            </w:pPr>
          </w:p>
        </w:tc>
        <w:tc>
          <w:tcPr>
            <w:tcW w:w="7146" w:type="dxa"/>
            <w:gridSpan w:val="5"/>
          </w:tcPr>
          <w:p w14:paraId="54490F6C" w14:textId="5991F0C0" w:rsidR="004B2E67" w:rsidRDefault="004B2E67" w:rsidP="00474DEE">
            <w:pPr>
              <w:pStyle w:val="TableBlock"/>
              <w:rPr>
                <w:rtl/>
              </w:rPr>
            </w:pPr>
            <w:r>
              <w:rPr>
                <w:rtl/>
              </w:rPr>
              <w:t xml:space="preserve">בהוראות </w:t>
            </w:r>
            <w:r w:rsidRPr="004B2E67">
              <w:rPr>
                <w:rtl/>
              </w:rPr>
              <w:t>הפיקוח על עסקי ביטוח (תנאי חוזה לביטוח רכב פרטי), תשמ"ו-1986</w:t>
            </w:r>
            <w:r>
              <w:rPr>
                <w:rFonts w:hint="cs"/>
                <w:rtl/>
              </w:rPr>
              <w:t>, (</w:t>
            </w:r>
            <w:r>
              <w:rPr>
                <w:rtl/>
              </w:rPr>
              <w:t xml:space="preserve">להלן - </w:t>
            </w:r>
            <w:r w:rsidRPr="00F969AD">
              <w:rPr>
                <w:rtl/>
              </w:rPr>
              <w:t>ההוראות העיקריות</w:t>
            </w:r>
            <w:r w:rsidRPr="00F969AD">
              <w:rPr>
                <w:rFonts w:hint="cs"/>
                <w:rtl/>
              </w:rPr>
              <w:t>)</w:t>
            </w:r>
            <w:r w:rsidRPr="00F969AD">
              <w:rPr>
                <w:rtl/>
              </w:rPr>
              <w:t>, בכל מקום, למעט</w:t>
            </w:r>
            <w:r w:rsidR="004327A1" w:rsidRPr="00F969AD">
              <w:rPr>
                <w:rFonts w:hint="cs"/>
                <w:rtl/>
              </w:rPr>
              <w:t xml:space="preserve"> </w:t>
            </w:r>
            <w:r w:rsidR="00556AAD">
              <w:rPr>
                <w:rFonts w:hint="cs"/>
                <w:rtl/>
              </w:rPr>
              <w:t>ב</w:t>
            </w:r>
            <w:r w:rsidR="004327A1" w:rsidRPr="00F969AD">
              <w:rPr>
                <w:rFonts w:hint="cs"/>
                <w:rtl/>
              </w:rPr>
              <w:t>סעיף 8 להוראות העיקריות</w:t>
            </w:r>
            <w:r w:rsidRPr="00F969AD">
              <w:rPr>
                <w:rtl/>
              </w:rPr>
              <w:t>,</w:t>
            </w:r>
            <w:r w:rsidR="00F969AD">
              <w:rPr>
                <w:rFonts w:hint="cs"/>
                <w:rtl/>
              </w:rPr>
              <w:t xml:space="preserve"> </w:t>
            </w:r>
            <w:r w:rsidRPr="00F969AD">
              <w:rPr>
                <w:rtl/>
              </w:rPr>
              <w:t>במקום "תקנה" יבוא "סעיף"</w:t>
            </w:r>
            <w:r w:rsidR="00811B4A" w:rsidRPr="00F969AD">
              <w:rPr>
                <w:rFonts w:hint="cs"/>
                <w:rtl/>
              </w:rPr>
              <w:t>, במק</w:t>
            </w:r>
            <w:bookmarkStart w:id="0" w:name="_GoBack"/>
            <w:bookmarkEnd w:id="0"/>
            <w:r w:rsidR="00811B4A" w:rsidRPr="00F969AD">
              <w:rPr>
                <w:rFonts w:hint="cs"/>
                <w:rtl/>
              </w:rPr>
              <w:t>ום "בתקנה" יבוא "בסעיף"</w:t>
            </w:r>
            <w:r w:rsidRPr="00F969AD">
              <w:rPr>
                <w:rtl/>
              </w:rPr>
              <w:t>,</w:t>
            </w:r>
            <w:r w:rsidR="007149CD" w:rsidRPr="00F969AD">
              <w:rPr>
                <w:rFonts w:hint="cs"/>
                <w:rtl/>
              </w:rPr>
              <w:t xml:space="preserve"> </w:t>
            </w:r>
            <w:r w:rsidR="00811B4A" w:rsidRPr="00F969AD">
              <w:rPr>
                <w:rFonts w:hint="cs"/>
                <w:rtl/>
              </w:rPr>
              <w:t xml:space="preserve">למעט </w:t>
            </w:r>
            <w:r w:rsidR="00556AAD">
              <w:rPr>
                <w:rFonts w:hint="cs"/>
                <w:rtl/>
              </w:rPr>
              <w:t>ב</w:t>
            </w:r>
            <w:r w:rsidR="00110E09">
              <w:rPr>
                <w:rFonts w:hint="cs"/>
                <w:rtl/>
              </w:rPr>
              <w:t>סעיף</w:t>
            </w:r>
            <w:r w:rsidR="00811B4A" w:rsidRPr="00F969AD">
              <w:rPr>
                <w:rFonts w:hint="cs"/>
                <w:rtl/>
              </w:rPr>
              <w:t xml:space="preserve"> 8 לתוספת להוראות העיקריות, </w:t>
            </w:r>
            <w:r w:rsidRPr="00F969AD">
              <w:rPr>
                <w:rtl/>
              </w:rPr>
              <w:t>במקום "תקנות" יבוא "הוראות", במקום "תקנת משנה" יבוא "סעיף קטן" ובמקום</w:t>
            </w:r>
            <w:r w:rsidR="007149CD" w:rsidRPr="00F969AD">
              <w:rPr>
                <w:rFonts w:hint="cs"/>
                <w:rtl/>
              </w:rPr>
              <w:t xml:space="preserve"> </w:t>
            </w:r>
            <w:r w:rsidRPr="00F969AD">
              <w:rPr>
                <w:rtl/>
              </w:rPr>
              <w:t>"המפקח" יבוא "הממונה", ושינויי הצורה הדקדוקיים המחויבים ייעשו לפי זה</w:t>
            </w:r>
            <w:r w:rsidR="007149CD" w:rsidRPr="00F969AD">
              <w:rPr>
                <w:rFonts w:hint="cs"/>
                <w:rtl/>
              </w:rPr>
              <w:t>.</w:t>
            </w:r>
          </w:p>
        </w:tc>
      </w:tr>
      <w:tr w:rsidR="00F969AD" w14:paraId="6A87036A" w14:textId="77777777">
        <w:trPr>
          <w:cantSplit/>
          <w:trHeight w:val="60"/>
        </w:trPr>
        <w:tc>
          <w:tcPr>
            <w:tcW w:w="1871" w:type="dxa"/>
          </w:tcPr>
          <w:p w14:paraId="39F28056" w14:textId="589E74C5" w:rsidR="00F969AD" w:rsidRDefault="00F969AD" w:rsidP="00981A84">
            <w:pPr>
              <w:pStyle w:val="TableSideHeading"/>
              <w:rPr>
                <w:rtl/>
              </w:rPr>
            </w:pPr>
            <w:r>
              <w:rPr>
                <w:rFonts w:hint="cs"/>
                <w:rtl/>
              </w:rPr>
              <w:t>תיקון סעיף 3א</w:t>
            </w:r>
          </w:p>
        </w:tc>
        <w:tc>
          <w:tcPr>
            <w:tcW w:w="624" w:type="dxa"/>
          </w:tcPr>
          <w:p w14:paraId="27322C99" w14:textId="77777777" w:rsidR="00F969AD" w:rsidRDefault="00F969AD" w:rsidP="00F969AD">
            <w:pPr>
              <w:pStyle w:val="TableText"/>
              <w:numPr>
                <w:ilvl w:val="0"/>
                <w:numId w:val="1"/>
              </w:numPr>
            </w:pPr>
          </w:p>
        </w:tc>
        <w:tc>
          <w:tcPr>
            <w:tcW w:w="7146" w:type="dxa"/>
            <w:gridSpan w:val="5"/>
          </w:tcPr>
          <w:p w14:paraId="4AE5BCC1" w14:textId="524F2D64" w:rsidR="00F969AD" w:rsidRDefault="00F969AD" w:rsidP="00981A84">
            <w:pPr>
              <w:pStyle w:val="TableBlock"/>
              <w:rPr>
                <w:rtl/>
              </w:rPr>
            </w:pPr>
            <w:r>
              <w:rPr>
                <w:rFonts w:hint="cs"/>
                <w:rtl/>
              </w:rPr>
              <w:t xml:space="preserve">בסעיף 3א להוראות העיקריות, בסעיף קטן (א) - </w:t>
            </w:r>
          </w:p>
        </w:tc>
      </w:tr>
      <w:tr w:rsidR="00F969AD" w14:paraId="5A7CD362" w14:textId="77777777">
        <w:trPr>
          <w:cantSplit/>
          <w:trHeight w:val="60"/>
        </w:trPr>
        <w:tc>
          <w:tcPr>
            <w:tcW w:w="1871" w:type="dxa"/>
          </w:tcPr>
          <w:p w14:paraId="011056FF" w14:textId="77777777" w:rsidR="00F969AD" w:rsidRDefault="00F969AD">
            <w:pPr>
              <w:pStyle w:val="TableSideHeading"/>
            </w:pPr>
          </w:p>
        </w:tc>
        <w:tc>
          <w:tcPr>
            <w:tcW w:w="624" w:type="dxa"/>
          </w:tcPr>
          <w:p w14:paraId="6AE62650" w14:textId="77777777" w:rsidR="00F969AD" w:rsidRDefault="00F969AD">
            <w:pPr>
              <w:pStyle w:val="TableText"/>
            </w:pPr>
          </w:p>
        </w:tc>
        <w:tc>
          <w:tcPr>
            <w:tcW w:w="624" w:type="dxa"/>
          </w:tcPr>
          <w:p w14:paraId="1A58B551" w14:textId="77777777" w:rsidR="00F969AD" w:rsidRDefault="00F969AD">
            <w:pPr>
              <w:pStyle w:val="TableText"/>
            </w:pPr>
          </w:p>
        </w:tc>
        <w:tc>
          <w:tcPr>
            <w:tcW w:w="6522" w:type="dxa"/>
            <w:gridSpan w:val="4"/>
          </w:tcPr>
          <w:p w14:paraId="583092CE" w14:textId="74DA2202" w:rsidR="00F969AD" w:rsidRDefault="00F969AD" w:rsidP="00F969AD">
            <w:pPr>
              <w:pStyle w:val="TableBlock"/>
              <w:numPr>
                <w:ilvl w:val="0"/>
                <w:numId w:val="13"/>
              </w:numPr>
              <w:tabs>
                <w:tab w:val="left" w:pos="624"/>
              </w:tabs>
            </w:pPr>
            <w:r>
              <w:rPr>
                <w:rFonts w:hint="cs"/>
                <w:rtl/>
              </w:rPr>
              <w:t xml:space="preserve">בפרט (1), </w:t>
            </w:r>
            <w:proofErr w:type="spellStart"/>
            <w:r>
              <w:rPr>
                <w:rFonts w:hint="cs"/>
                <w:rtl/>
              </w:rPr>
              <w:t>הסיפה</w:t>
            </w:r>
            <w:proofErr w:type="spellEnd"/>
            <w:r>
              <w:rPr>
                <w:rFonts w:hint="cs"/>
                <w:rtl/>
              </w:rPr>
              <w:t xml:space="preserve"> המתחילה במילה "בהתאם", תימחק. </w:t>
            </w:r>
          </w:p>
        </w:tc>
      </w:tr>
      <w:tr w:rsidR="00F969AD" w14:paraId="3226E4A4" w14:textId="77777777">
        <w:trPr>
          <w:cantSplit/>
          <w:trHeight w:val="60"/>
        </w:trPr>
        <w:tc>
          <w:tcPr>
            <w:tcW w:w="1871" w:type="dxa"/>
          </w:tcPr>
          <w:p w14:paraId="0BC4730D" w14:textId="77777777" w:rsidR="00F969AD" w:rsidRDefault="00F969AD">
            <w:pPr>
              <w:pStyle w:val="TableSideHeading"/>
            </w:pPr>
          </w:p>
        </w:tc>
        <w:tc>
          <w:tcPr>
            <w:tcW w:w="624" w:type="dxa"/>
          </w:tcPr>
          <w:p w14:paraId="0A7E7E96" w14:textId="77777777" w:rsidR="00F969AD" w:rsidRDefault="00F969AD" w:rsidP="00F969AD">
            <w:pPr>
              <w:pStyle w:val="TableText"/>
            </w:pPr>
          </w:p>
        </w:tc>
        <w:tc>
          <w:tcPr>
            <w:tcW w:w="624" w:type="dxa"/>
          </w:tcPr>
          <w:p w14:paraId="31CAF132" w14:textId="77777777" w:rsidR="00F969AD" w:rsidRDefault="00F969AD">
            <w:pPr>
              <w:pStyle w:val="TableText"/>
            </w:pPr>
          </w:p>
        </w:tc>
        <w:tc>
          <w:tcPr>
            <w:tcW w:w="6522" w:type="dxa"/>
            <w:gridSpan w:val="4"/>
          </w:tcPr>
          <w:p w14:paraId="5193E78D" w14:textId="25A36B95" w:rsidR="00F969AD" w:rsidRDefault="00F969AD" w:rsidP="00F969AD">
            <w:pPr>
              <w:pStyle w:val="TableBlock"/>
              <w:numPr>
                <w:ilvl w:val="0"/>
                <w:numId w:val="13"/>
              </w:numPr>
              <w:tabs>
                <w:tab w:val="left" w:pos="624"/>
              </w:tabs>
              <w:rPr>
                <w:rtl/>
              </w:rPr>
            </w:pPr>
            <w:r>
              <w:rPr>
                <w:rFonts w:hint="cs"/>
                <w:rtl/>
              </w:rPr>
              <w:t xml:space="preserve">בפרט (2), </w:t>
            </w:r>
            <w:proofErr w:type="spellStart"/>
            <w:r>
              <w:rPr>
                <w:rFonts w:hint="cs"/>
                <w:rtl/>
              </w:rPr>
              <w:t>הסיפה</w:t>
            </w:r>
            <w:proofErr w:type="spellEnd"/>
            <w:r>
              <w:rPr>
                <w:rFonts w:hint="cs"/>
                <w:rtl/>
              </w:rPr>
              <w:t xml:space="preserve"> המתחילה במילה "במסגרת", תימחק.</w:t>
            </w:r>
          </w:p>
        </w:tc>
      </w:tr>
      <w:tr w:rsidR="00981A84" w14:paraId="6B6999B2" w14:textId="77777777">
        <w:trPr>
          <w:cantSplit/>
          <w:trHeight w:val="60"/>
        </w:trPr>
        <w:tc>
          <w:tcPr>
            <w:tcW w:w="1871" w:type="dxa"/>
          </w:tcPr>
          <w:p w14:paraId="2433B85B" w14:textId="77777777" w:rsidR="00981A84" w:rsidRDefault="00981A84" w:rsidP="00981A84">
            <w:pPr>
              <w:pStyle w:val="TableSideHeading"/>
              <w:rPr>
                <w:rtl/>
              </w:rPr>
            </w:pPr>
            <w:r>
              <w:rPr>
                <w:rFonts w:hint="cs"/>
                <w:rtl/>
              </w:rPr>
              <w:t>הוספת סעיף 3ו</w:t>
            </w:r>
          </w:p>
        </w:tc>
        <w:tc>
          <w:tcPr>
            <w:tcW w:w="624" w:type="dxa"/>
          </w:tcPr>
          <w:p w14:paraId="6F344456" w14:textId="77777777" w:rsidR="00981A84" w:rsidRDefault="00981A84" w:rsidP="00981A84">
            <w:pPr>
              <w:pStyle w:val="TableText"/>
              <w:numPr>
                <w:ilvl w:val="0"/>
                <w:numId w:val="1"/>
              </w:numPr>
            </w:pPr>
          </w:p>
        </w:tc>
        <w:tc>
          <w:tcPr>
            <w:tcW w:w="7146" w:type="dxa"/>
            <w:gridSpan w:val="5"/>
          </w:tcPr>
          <w:p w14:paraId="432E89CF" w14:textId="2569C175" w:rsidR="00981A84" w:rsidRDefault="00981A84" w:rsidP="00981A84">
            <w:pPr>
              <w:pStyle w:val="TableBlock"/>
              <w:rPr>
                <w:rtl/>
              </w:rPr>
            </w:pPr>
            <w:r>
              <w:rPr>
                <w:rFonts w:hint="cs"/>
                <w:rtl/>
              </w:rPr>
              <w:t>אחרי</w:t>
            </w:r>
            <w:r w:rsidR="00556AAD">
              <w:rPr>
                <w:rFonts w:hint="cs"/>
                <w:rtl/>
              </w:rPr>
              <w:t xml:space="preserve"> סעיף</w:t>
            </w:r>
            <w:r>
              <w:rPr>
                <w:rFonts w:hint="cs"/>
                <w:rtl/>
              </w:rPr>
              <w:t xml:space="preserve"> 3ה להוראות העיקריות יבוא:</w:t>
            </w:r>
          </w:p>
        </w:tc>
      </w:tr>
      <w:tr w:rsidR="00981A84" w14:paraId="566E97E8" w14:textId="77777777" w:rsidTr="00CF49F0">
        <w:trPr>
          <w:cantSplit/>
          <w:trHeight w:val="60"/>
        </w:trPr>
        <w:tc>
          <w:tcPr>
            <w:tcW w:w="1871" w:type="dxa"/>
          </w:tcPr>
          <w:p w14:paraId="4D3A3727" w14:textId="77777777" w:rsidR="00981A84" w:rsidRDefault="00981A84" w:rsidP="00981A84">
            <w:pPr>
              <w:pStyle w:val="TableSideHeading"/>
            </w:pPr>
          </w:p>
        </w:tc>
        <w:tc>
          <w:tcPr>
            <w:tcW w:w="624" w:type="dxa"/>
          </w:tcPr>
          <w:p w14:paraId="4D62A5D0" w14:textId="77777777" w:rsidR="00981A84" w:rsidRDefault="00981A84" w:rsidP="00981A84">
            <w:pPr>
              <w:pStyle w:val="TableText"/>
            </w:pPr>
          </w:p>
        </w:tc>
        <w:tc>
          <w:tcPr>
            <w:tcW w:w="1248" w:type="dxa"/>
            <w:gridSpan w:val="2"/>
          </w:tcPr>
          <w:p w14:paraId="5C8003D0" w14:textId="4D25318A" w:rsidR="00981A84" w:rsidRDefault="00981A84" w:rsidP="00981A84">
            <w:pPr>
              <w:pStyle w:val="TableText"/>
            </w:pPr>
            <w:r>
              <w:rPr>
                <w:rFonts w:hint="cs"/>
                <w:rtl/>
              </w:rPr>
              <w:t>"ערך רכב באבדן</w:t>
            </w:r>
          </w:p>
        </w:tc>
        <w:tc>
          <w:tcPr>
            <w:tcW w:w="624" w:type="dxa"/>
          </w:tcPr>
          <w:p w14:paraId="361F27F1" w14:textId="77777777" w:rsidR="00981A84" w:rsidRDefault="00981A84" w:rsidP="00981A84">
            <w:pPr>
              <w:pStyle w:val="TableText"/>
            </w:pPr>
            <w:r>
              <w:rPr>
                <w:rFonts w:hint="cs"/>
                <w:rtl/>
              </w:rPr>
              <w:t>3ו.</w:t>
            </w:r>
          </w:p>
        </w:tc>
        <w:tc>
          <w:tcPr>
            <w:tcW w:w="5274" w:type="dxa"/>
            <w:gridSpan w:val="2"/>
          </w:tcPr>
          <w:p w14:paraId="644C192C" w14:textId="77777777" w:rsidR="00981A84" w:rsidRDefault="00981A84" w:rsidP="00981A84">
            <w:pPr>
              <w:pStyle w:val="TableBlock"/>
              <w:numPr>
                <w:ilvl w:val="0"/>
                <w:numId w:val="8"/>
              </w:numPr>
              <w:tabs>
                <w:tab w:val="left" w:pos="624"/>
              </w:tabs>
            </w:pPr>
            <w:r w:rsidRPr="00A45C9D">
              <w:rPr>
                <w:rtl/>
              </w:rPr>
              <w:t>תשלום ערך הרכב באבדן כאמור בסעיף 6 לפוליסה התקנית יהיה בהתאם למלוא ערך הרכב על פי המחירון (להלן - שווי רכב בסיסי), זולת אם בחר המבוטח, בחתימתו על נספח נפרד לטופס הצעת הביטוח (להלן - נספח שווי רכב) בשיעור שונה משווי ערך רכב על פי המחירון כפי שהציע לו המבטח והדבר צוין גם במפרט הפוליסה, בכפוף לכללים הבאים:</w:t>
            </w:r>
          </w:p>
        </w:tc>
      </w:tr>
      <w:tr w:rsidR="00981A84" w14:paraId="72CD83EF" w14:textId="77777777">
        <w:trPr>
          <w:cantSplit/>
          <w:trHeight w:val="60"/>
        </w:trPr>
        <w:tc>
          <w:tcPr>
            <w:tcW w:w="1871" w:type="dxa"/>
          </w:tcPr>
          <w:p w14:paraId="6BC680D6" w14:textId="77777777" w:rsidR="00981A84" w:rsidRDefault="00981A84" w:rsidP="00981A84">
            <w:pPr>
              <w:pStyle w:val="TableSideHeading"/>
            </w:pPr>
          </w:p>
        </w:tc>
        <w:tc>
          <w:tcPr>
            <w:tcW w:w="624" w:type="dxa"/>
          </w:tcPr>
          <w:p w14:paraId="39497E9D" w14:textId="77777777" w:rsidR="00981A84" w:rsidRDefault="00981A84" w:rsidP="00981A84">
            <w:pPr>
              <w:pStyle w:val="TableText"/>
            </w:pPr>
          </w:p>
        </w:tc>
        <w:tc>
          <w:tcPr>
            <w:tcW w:w="624" w:type="dxa"/>
          </w:tcPr>
          <w:p w14:paraId="538B2407" w14:textId="77777777" w:rsidR="00981A84" w:rsidRDefault="00981A84" w:rsidP="00981A84">
            <w:pPr>
              <w:pStyle w:val="TableText"/>
            </w:pPr>
          </w:p>
        </w:tc>
        <w:tc>
          <w:tcPr>
            <w:tcW w:w="624" w:type="dxa"/>
          </w:tcPr>
          <w:p w14:paraId="1BF1F5F7" w14:textId="77777777" w:rsidR="00981A84" w:rsidRDefault="00981A84" w:rsidP="00981A84">
            <w:pPr>
              <w:pStyle w:val="TableText"/>
            </w:pPr>
          </w:p>
        </w:tc>
        <w:tc>
          <w:tcPr>
            <w:tcW w:w="624" w:type="dxa"/>
          </w:tcPr>
          <w:p w14:paraId="2C75BAE8" w14:textId="77777777" w:rsidR="00981A84" w:rsidRDefault="00981A84" w:rsidP="00981A84">
            <w:pPr>
              <w:pStyle w:val="TableText"/>
            </w:pPr>
          </w:p>
        </w:tc>
        <w:tc>
          <w:tcPr>
            <w:tcW w:w="624" w:type="dxa"/>
          </w:tcPr>
          <w:p w14:paraId="3B901645" w14:textId="77777777" w:rsidR="00981A84" w:rsidRDefault="00981A84" w:rsidP="00981A84">
            <w:pPr>
              <w:pStyle w:val="TableText"/>
            </w:pPr>
          </w:p>
        </w:tc>
        <w:tc>
          <w:tcPr>
            <w:tcW w:w="4650" w:type="dxa"/>
          </w:tcPr>
          <w:p w14:paraId="21B3338E" w14:textId="26EA4D7B" w:rsidR="00981A84" w:rsidRDefault="00981A84" w:rsidP="009947E8">
            <w:pPr>
              <w:pStyle w:val="TableBlock"/>
              <w:numPr>
                <w:ilvl w:val="0"/>
                <w:numId w:val="7"/>
              </w:numPr>
              <w:tabs>
                <w:tab w:val="left" w:pos="624"/>
              </w:tabs>
            </w:pPr>
            <w:r w:rsidRPr="00A45C9D">
              <w:rPr>
                <w:rtl/>
              </w:rPr>
              <w:t xml:space="preserve">שיעור שונה משווי ערך רכב על פי המחירון לא יפחת מהשיעור הנמוך ביותר </w:t>
            </w:r>
            <w:r w:rsidR="009947E8" w:rsidRPr="00DF5E79">
              <w:rPr>
                <w:rFonts w:hint="eastAsia"/>
                <w:rtl/>
              </w:rPr>
              <w:t>שיקבע</w:t>
            </w:r>
            <w:r w:rsidR="009947E8" w:rsidRPr="00A45C9D">
              <w:rPr>
                <w:rtl/>
              </w:rPr>
              <w:t xml:space="preserve"> </w:t>
            </w:r>
            <w:r w:rsidRPr="00A45C9D">
              <w:rPr>
                <w:rtl/>
              </w:rPr>
              <w:t>הממונה</w:t>
            </w:r>
            <w:r>
              <w:rPr>
                <w:rFonts w:hint="cs"/>
                <w:rtl/>
              </w:rPr>
              <w:t>;</w:t>
            </w:r>
          </w:p>
        </w:tc>
      </w:tr>
      <w:tr w:rsidR="00981A84" w14:paraId="0ABE4197" w14:textId="77777777">
        <w:trPr>
          <w:cantSplit/>
          <w:trHeight w:val="60"/>
        </w:trPr>
        <w:tc>
          <w:tcPr>
            <w:tcW w:w="1871" w:type="dxa"/>
          </w:tcPr>
          <w:p w14:paraId="514B4E40" w14:textId="77777777" w:rsidR="00981A84" w:rsidRDefault="00981A84" w:rsidP="00981A84">
            <w:pPr>
              <w:pStyle w:val="TableSideHeading"/>
            </w:pPr>
          </w:p>
        </w:tc>
        <w:tc>
          <w:tcPr>
            <w:tcW w:w="624" w:type="dxa"/>
          </w:tcPr>
          <w:p w14:paraId="5105D2C7" w14:textId="77777777" w:rsidR="00981A84" w:rsidRDefault="00981A84" w:rsidP="00981A84">
            <w:pPr>
              <w:pStyle w:val="TableText"/>
            </w:pPr>
          </w:p>
        </w:tc>
        <w:tc>
          <w:tcPr>
            <w:tcW w:w="624" w:type="dxa"/>
          </w:tcPr>
          <w:p w14:paraId="6773FADA" w14:textId="77777777" w:rsidR="00981A84" w:rsidRDefault="00981A84" w:rsidP="00981A84">
            <w:pPr>
              <w:pStyle w:val="TableText"/>
            </w:pPr>
          </w:p>
        </w:tc>
        <w:tc>
          <w:tcPr>
            <w:tcW w:w="624" w:type="dxa"/>
          </w:tcPr>
          <w:p w14:paraId="676B5FE0" w14:textId="77777777" w:rsidR="00981A84" w:rsidRDefault="00981A84" w:rsidP="00981A84">
            <w:pPr>
              <w:pStyle w:val="TableText"/>
            </w:pPr>
          </w:p>
        </w:tc>
        <w:tc>
          <w:tcPr>
            <w:tcW w:w="624" w:type="dxa"/>
          </w:tcPr>
          <w:p w14:paraId="1D49F6AF" w14:textId="77777777" w:rsidR="00981A84" w:rsidRDefault="00981A84" w:rsidP="00981A84">
            <w:pPr>
              <w:pStyle w:val="TableText"/>
            </w:pPr>
          </w:p>
        </w:tc>
        <w:tc>
          <w:tcPr>
            <w:tcW w:w="624" w:type="dxa"/>
          </w:tcPr>
          <w:p w14:paraId="3989570A" w14:textId="77777777" w:rsidR="00981A84" w:rsidRDefault="00981A84" w:rsidP="00981A84">
            <w:pPr>
              <w:pStyle w:val="TableText"/>
            </w:pPr>
          </w:p>
        </w:tc>
        <w:tc>
          <w:tcPr>
            <w:tcW w:w="4650" w:type="dxa"/>
          </w:tcPr>
          <w:p w14:paraId="64DCEEB3" w14:textId="77777777" w:rsidR="00981A84" w:rsidRPr="00A45C9D" w:rsidRDefault="00981A84" w:rsidP="00981A84">
            <w:pPr>
              <w:pStyle w:val="TableBlock"/>
              <w:numPr>
                <w:ilvl w:val="0"/>
                <w:numId w:val="7"/>
              </w:numPr>
              <w:rPr>
                <w:rtl/>
              </w:rPr>
            </w:pPr>
            <w:r w:rsidRPr="004C3DF9">
              <w:rPr>
                <w:rtl/>
              </w:rPr>
              <w:t>כנגד הפחתת שיעור שווי ערך הרכב על פי המחירון יקבל המבוטח הנחה מתאימה בדמי הביטוח המקובלים אצל המבטח, בנוסף להנחות מקובלות אחרות, בהתאמה לרמות השונות של שיעורי שווי ערך רכב שהמבטח יציע למבוטח, כפי שאישר</w:t>
            </w:r>
            <w:r>
              <w:rPr>
                <w:rFonts w:hint="cs"/>
                <w:rtl/>
              </w:rPr>
              <w:t xml:space="preserve"> הממונה.</w:t>
            </w:r>
          </w:p>
        </w:tc>
      </w:tr>
      <w:tr w:rsidR="00981A84" w14:paraId="1C667E2B" w14:textId="77777777">
        <w:trPr>
          <w:cantSplit/>
          <w:trHeight w:val="60"/>
        </w:trPr>
        <w:tc>
          <w:tcPr>
            <w:tcW w:w="1871" w:type="dxa"/>
          </w:tcPr>
          <w:p w14:paraId="3FE6FB4C" w14:textId="77777777" w:rsidR="00981A84" w:rsidRDefault="00981A84" w:rsidP="00981A84">
            <w:pPr>
              <w:pStyle w:val="TableSideHeading"/>
            </w:pPr>
          </w:p>
        </w:tc>
        <w:tc>
          <w:tcPr>
            <w:tcW w:w="624" w:type="dxa"/>
          </w:tcPr>
          <w:p w14:paraId="1B436A5A" w14:textId="77777777" w:rsidR="00981A84" w:rsidRDefault="00981A84" w:rsidP="00981A84">
            <w:pPr>
              <w:pStyle w:val="TableText"/>
            </w:pPr>
          </w:p>
        </w:tc>
        <w:tc>
          <w:tcPr>
            <w:tcW w:w="624" w:type="dxa"/>
          </w:tcPr>
          <w:p w14:paraId="0453CD13" w14:textId="77777777" w:rsidR="00981A84" w:rsidRDefault="00981A84" w:rsidP="00981A84">
            <w:pPr>
              <w:pStyle w:val="TableText"/>
            </w:pPr>
          </w:p>
        </w:tc>
        <w:tc>
          <w:tcPr>
            <w:tcW w:w="624" w:type="dxa"/>
          </w:tcPr>
          <w:p w14:paraId="1DEF053B" w14:textId="77777777" w:rsidR="00981A84" w:rsidRDefault="00981A84" w:rsidP="00981A84">
            <w:pPr>
              <w:pStyle w:val="TableText"/>
            </w:pPr>
          </w:p>
        </w:tc>
        <w:tc>
          <w:tcPr>
            <w:tcW w:w="624" w:type="dxa"/>
          </w:tcPr>
          <w:p w14:paraId="75A86C2A" w14:textId="77777777" w:rsidR="00981A84" w:rsidRDefault="00981A84" w:rsidP="00981A84">
            <w:pPr>
              <w:pStyle w:val="TableText"/>
            </w:pPr>
          </w:p>
        </w:tc>
        <w:tc>
          <w:tcPr>
            <w:tcW w:w="5274" w:type="dxa"/>
            <w:gridSpan w:val="2"/>
          </w:tcPr>
          <w:p w14:paraId="594A8F40" w14:textId="77777777" w:rsidR="00981A84" w:rsidRDefault="00981A84" w:rsidP="00981A84">
            <w:pPr>
              <w:pStyle w:val="TableBlock"/>
              <w:numPr>
                <w:ilvl w:val="0"/>
                <w:numId w:val="8"/>
              </w:numPr>
              <w:tabs>
                <w:tab w:val="left" w:pos="624"/>
              </w:tabs>
            </w:pPr>
            <w:r w:rsidRPr="004C3DF9">
              <w:rPr>
                <w:rtl/>
              </w:rPr>
              <w:t>לא חתם המבוטח על נספח שווי רכב, יחול שווי רכב בסיסי על נזק של אבדן, ואולם המבוטח יהיה רשאי לשנות את שיעור שווי הרכב הבסיסי, למפרע מיום תחילת תקופת הביטוח, אם יודיע על כך למבטח תוך 30 ימים מקבלת המפרט שבו שיעור שווי הרכב הבסיסי; הודיע המבוטח על שינוי כאמור יחולו דמי הביטוח בהתאמה מתחילת תקופת הביטוח</w:t>
            </w:r>
            <w:r>
              <w:rPr>
                <w:rFonts w:hint="cs"/>
                <w:rtl/>
              </w:rPr>
              <w:t>.".</w:t>
            </w:r>
          </w:p>
        </w:tc>
      </w:tr>
      <w:tr w:rsidR="00981A84" w14:paraId="3B360AE3" w14:textId="77777777">
        <w:trPr>
          <w:cantSplit/>
          <w:trHeight w:val="60"/>
        </w:trPr>
        <w:tc>
          <w:tcPr>
            <w:tcW w:w="1871" w:type="dxa"/>
          </w:tcPr>
          <w:p w14:paraId="2302EB06" w14:textId="77777777" w:rsidR="00981A84" w:rsidRDefault="00981A84" w:rsidP="00981A84">
            <w:pPr>
              <w:pStyle w:val="TableSideHeading"/>
              <w:rPr>
                <w:rtl/>
              </w:rPr>
            </w:pPr>
            <w:r>
              <w:rPr>
                <w:rFonts w:hint="cs"/>
                <w:rtl/>
              </w:rPr>
              <w:t>תיקון התוספת</w:t>
            </w:r>
          </w:p>
        </w:tc>
        <w:tc>
          <w:tcPr>
            <w:tcW w:w="624" w:type="dxa"/>
          </w:tcPr>
          <w:p w14:paraId="41FF0FE2" w14:textId="77777777" w:rsidR="00981A84" w:rsidRDefault="00981A84" w:rsidP="00981A84">
            <w:pPr>
              <w:pStyle w:val="TableText"/>
              <w:numPr>
                <w:ilvl w:val="0"/>
                <w:numId w:val="1"/>
              </w:numPr>
            </w:pPr>
          </w:p>
        </w:tc>
        <w:tc>
          <w:tcPr>
            <w:tcW w:w="7146" w:type="dxa"/>
            <w:gridSpan w:val="5"/>
          </w:tcPr>
          <w:p w14:paraId="71112E9C" w14:textId="77777777" w:rsidR="00981A84" w:rsidRDefault="00981A84" w:rsidP="00981A84">
            <w:pPr>
              <w:pStyle w:val="TableBlock"/>
              <w:rPr>
                <w:rtl/>
              </w:rPr>
            </w:pPr>
            <w:r>
              <w:rPr>
                <w:rFonts w:hint="cs"/>
                <w:rtl/>
              </w:rPr>
              <w:t xml:space="preserve">בתוספת להוראות העיקריות - </w:t>
            </w:r>
          </w:p>
        </w:tc>
      </w:tr>
      <w:tr w:rsidR="00981A84" w14:paraId="1A32A8B9" w14:textId="77777777">
        <w:trPr>
          <w:cantSplit/>
          <w:trHeight w:val="60"/>
        </w:trPr>
        <w:tc>
          <w:tcPr>
            <w:tcW w:w="1871" w:type="dxa"/>
          </w:tcPr>
          <w:p w14:paraId="234C75D1" w14:textId="77777777" w:rsidR="00981A84" w:rsidRDefault="00981A84" w:rsidP="00981A84">
            <w:pPr>
              <w:pStyle w:val="TableSideHeading"/>
            </w:pPr>
          </w:p>
        </w:tc>
        <w:tc>
          <w:tcPr>
            <w:tcW w:w="624" w:type="dxa"/>
          </w:tcPr>
          <w:p w14:paraId="4750941D" w14:textId="77777777" w:rsidR="00981A84" w:rsidRDefault="00981A84" w:rsidP="00981A84">
            <w:pPr>
              <w:pStyle w:val="TableText"/>
            </w:pPr>
          </w:p>
        </w:tc>
        <w:tc>
          <w:tcPr>
            <w:tcW w:w="624" w:type="dxa"/>
          </w:tcPr>
          <w:p w14:paraId="794EF76C" w14:textId="77777777" w:rsidR="00981A84" w:rsidRDefault="00981A84" w:rsidP="00981A84">
            <w:pPr>
              <w:pStyle w:val="TableText"/>
            </w:pPr>
          </w:p>
        </w:tc>
        <w:tc>
          <w:tcPr>
            <w:tcW w:w="6522" w:type="dxa"/>
            <w:gridSpan w:val="4"/>
          </w:tcPr>
          <w:p w14:paraId="6576D0BC" w14:textId="05AB3311" w:rsidR="00981A84" w:rsidRDefault="00981A84" w:rsidP="00474DEE">
            <w:pPr>
              <w:pStyle w:val="TableBlock"/>
              <w:numPr>
                <w:ilvl w:val="0"/>
                <w:numId w:val="2"/>
              </w:numPr>
            </w:pPr>
            <w:r>
              <w:rPr>
                <w:rFonts w:hint="cs"/>
                <w:rtl/>
              </w:rPr>
              <w:t>ב</w:t>
            </w:r>
            <w:r w:rsidR="00660F16">
              <w:rPr>
                <w:rFonts w:hint="cs"/>
                <w:rtl/>
              </w:rPr>
              <w:t xml:space="preserve">סעיף </w:t>
            </w:r>
            <w:r>
              <w:rPr>
                <w:rFonts w:hint="cs"/>
                <w:rtl/>
              </w:rPr>
              <w:t>1, אחרי "שבו" יבוא "</w:t>
            </w:r>
            <w:r w:rsidRPr="00A45C9D">
              <w:rPr>
                <w:rtl/>
              </w:rPr>
              <w:t>למערכות בטיחות מתקדמות שהותקנו בו</w:t>
            </w:r>
            <w:r>
              <w:rPr>
                <w:rFonts w:hint="cs"/>
                <w:rtl/>
              </w:rPr>
              <w:t>".</w:t>
            </w:r>
          </w:p>
        </w:tc>
      </w:tr>
      <w:tr w:rsidR="00981A84" w14:paraId="564D7847" w14:textId="77777777">
        <w:trPr>
          <w:cantSplit/>
          <w:trHeight w:val="60"/>
        </w:trPr>
        <w:tc>
          <w:tcPr>
            <w:tcW w:w="1871" w:type="dxa"/>
          </w:tcPr>
          <w:p w14:paraId="247F6E51" w14:textId="77777777" w:rsidR="00981A84" w:rsidRDefault="00981A84" w:rsidP="00981A84">
            <w:pPr>
              <w:pStyle w:val="TableSideHeading"/>
            </w:pPr>
          </w:p>
        </w:tc>
        <w:tc>
          <w:tcPr>
            <w:tcW w:w="624" w:type="dxa"/>
          </w:tcPr>
          <w:p w14:paraId="47B7DA3D" w14:textId="77777777" w:rsidR="00981A84" w:rsidRDefault="00981A84" w:rsidP="00981A84">
            <w:pPr>
              <w:pStyle w:val="TableText"/>
            </w:pPr>
          </w:p>
        </w:tc>
        <w:tc>
          <w:tcPr>
            <w:tcW w:w="624" w:type="dxa"/>
          </w:tcPr>
          <w:p w14:paraId="733C3491" w14:textId="77777777" w:rsidR="00981A84" w:rsidRDefault="00981A84" w:rsidP="00981A84">
            <w:pPr>
              <w:pStyle w:val="TableText"/>
            </w:pPr>
          </w:p>
        </w:tc>
        <w:tc>
          <w:tcPr>
            <w:tcW w:w="6522" w:type="dxa"/>
            <w:gridSpan w:val="4"/>
          </w:tcPr>
          <w:p w14:paraId="67B999C8" w14:textId="13D2BC50" w:rsidR="00981A84" w:rsidRDefault="00981A84" w:rsidP="00474DEE">
            <w:pPr>
              <w:pStyle w:val="TableBlock"/>
              <w:numPr>
                <w:ilvl w:val="0"/>
                <w:numId w:val="2"/>
              </w:numPr>
              <w:rPr>
                <w:rtl/>
              </w:rPr>
            </w:pPr>
            <w:r>
              <w:rPr>
                <w:rFonts w:hint="cs"/>
                <w:rtl/>
              </w:rPr>
              <w:t>ב</w:t>
            </w:r>
            <w:r w:rsidR="00110E09">
              <w:rPr>
                <w:rFonts w:hint="cs"/>
                <w:rtl/>
              </w:rPr>
              <w:t>סעיף</w:t>
            </w:r>
            <w:r>
              <w:rPr>
                <w:rFonts w:hint="cs"/>
                <w:rtl/>
              </w:rPr>
              <w:t xml:space="preserve"> 6 - </w:t>
            </w:r>
          </w:p>
        </w:tc>
      </w:tr>
      <w:tr w:rsidR="00981A84" w14:paraId="1A2F3058" w14:textId="77777777">
        <w:trPr>
          <w:cantSplit/>
          <w:trHeight w:val="60"/>
        </w:trPr>
        <w:tc>
          <w:tcPr>
            <w:tcW w:w="1871" w:type="dxa"/>
          </w:tcPr>
          <w:p w14:paraId="750C27D6" w14:textId="77777777" w:rsidR="00981A84" w:rsidRDefault="00981A84" w:rsidP="00981A84">
            <w:pPr>
              <w:pStyle w:val="TableSideHeading"/>
            </w:pPr>
          </w:p>
        </w:tc>
        <w:tc>
          <w:tcPr>
            <w:tcW w:w="624" w:type="dxa"/>
          </w:tcPr>
          <w:p w14:paraId="6E613A18" w14:textId="77777777" w:rsidR="00981A84" w:rsidRDefault="00981A84" w:rsidP="00981A84">
            <w:pPr>
              <w:pStyle w:val="TableText"/>
            </w:pPr>
          </w:p>
        </w:tc>
        <w:tc>
          <w:tcPr>
            <w:tcW w:w="624" w:type="dxa"/>
          </w:tcPr>
          <w:p w14:paraId="22FEA694" w14:textId="77777777" w:rsidR="00981A84" w:rsidRDefault="00981A84" w:rsidP="00981A84">
            <w:pPr>
              <w:pStyle w:val="TableText"/>
            </w:pPr>
          </w:p>
        </w:tc>
        <w:tc>
          <w:tcPr>
            <w:tcW w:w="624" w:type="dxa"/>
          </w:tcPr>
          <w:p w14:paraId="1E4938FC" w14:textId="77777777" w:rsidR="00981A84" w:rsidRDefault="00981A84" w:rsidP="00981A84">
            <w:pPr>
              <w:pStyle w:val="TableText"/>
            </w:pPr>
          </w:p>
        </w:tc>
        <w:tc>
          <w:tcPr>
            <w:tcW w:w="5898" w:type="dxa"/>
            <w:gridSpan w:val="3"/>
          </w:tcPr>
          <w:p w14:paraId="7A1BDE61" w14:textId="6431BB59" w:rsidR="00981A84" w:rsidRDefault="00981A84" w:rsidP="00474DEE">
            <w:pPr>
              <w:pStyle w:val="TableBlock"/>
              <w:numPr>
                <w:ilvl w:val="0"/>
                <w:numId w:val="9"/>
              </w:numPr>
            </w:pPr>
            <w:r>
              <w:rPr>
                <w:rFonts w:hint="cs"/>
                <w:rtl/>
              </w:rPr>
              <w:t>ב</w:t>
            </w:r>
            <w:r w:rsidR="00110E09">
              <w:rPr>
                <w:rFonts w:hint="cs"/>
                <w:rtl/>
              </w:rPr>
              <w:t>סעיף</w:t>
            </w:r>
            <w:r>
              <w:rPr>
                <w:rFonts w:hint="cs"/>
                <w:rtl/>
              </w:rPr>
              <w:t xml:space="preserve"> קטן (א), </w:t>
            </w:r>
            <w:r w:rsidR="009947E8">
              <w:rPr>
                <w:rFonts w:hint="cs"/>
                <w:rtl/>
              </w:rPr>
              <w:t xml:space="preserve">אחרי </w:t>
            </w:r>
            <w:r>
              <w:rPr>
                <w:rFonts w:hint="cs"/>
                <w:rtl/>
              </w:rPr>
              <w:t>"</w:t>
            </w:r>
            <w:r w:rsidR="00851B61">
              <w:rPr>
                <w:rFonts w:hint="cs"/>
                <w:rtl/>
              </w:rPr>
              <w:t>דומים</w:t>
            </w:r>
            <w:r>
              <w:rPr>
                <w:rFonts w:hint="cs"/>
                <w:rtl/>
              </w:rPr>
              <w:t xml:space="preserve">" </w:t>
            </w:r>
            <w:r w:rsidR="00BC7079">
              <w:rPr>
                <w:rFonts w:hint="cs"/>
                <w:rtl/>
              </w:rPr>
              <w:t>יבוא "</w:t>
            </w:r>
            <w:r w:rsidR="00851B61">
              <w:rPr>
                <w:rFonts w:hint="cs"/>
                <w:rtl/>
              </w:rPr>
              <w:t>אלא</w:t>
            </w:r>
            <w:r w:rsidR="00BC7079" w:rsidRPr="00BC7079">
              <w:rPr>
                <w:rtl/>
              </w:rPr>
              <w:t xml:space="preserve"> אם חתם המבוטח על נספח שווי רכב </w:t>
            </w:r>
            <w:r w:rsidR="00BC7079">
              <w:rPr>
                <w:rFonts w:hint="cs"/>
                <w:rtl/>
              </w:rPr>
              <w:t>"</w:t>
            </w:r>
            <w:r>
              <w:rPr>
                <w:rFonts w:hint="cs"/>
                <w:rtl/>
              </w:rPr>
              <w:t>.</w:t>
            </w:r>
          </w:p>
        </w:tc>
      </w:tr>
      <w:tr w:rsidR="00981A84" w14:paraId="51C7FB30" w14:textId="77777777">
        <w:trPr>
          <w:cantSplit/>
          <w:trHeight w:val="60"/>
        </w:trPr>
        <w:tc>
          <w:tcPr>
            <w:tcW w:w="1871" w:type="dxa"/>
          </w:tcPr>
          <w:p w14:paraId="1F5E523F" w14:textId="77777777" w:rsidR="00981A84" w:rsidRDefault="00981A84" w:rsidP="00981A84">
            <w:pPr>
              <w:pStyle w:val="TableSideHeading"/>
            </w:pPr>
          </w:p>
        </w:tc>
        <w:tc>
          <w:tcPr>
            <w:tcW w:w="624" w:type="dxa"/>
          </w:tcPr>
          <w:p w14:paraId="00861029" w14:textId="77777777" w:rsidR="00981A84" w:rsidRDefault="00981A84" w:rsidP="00981A84">
            <w:pPr>
              <w:pStyle w:val="TableText"/>
            </w:pPr>
          </w:p>
        </w:tc>
        <w:tc>
          <w:tcPr>
            <w:tcW w:w="624" w:type="dxa"/>
          </w:tcPr>
          <w:p w14:paraId="32269D22" w14:textId="77777777" w:rsidR="00981A84" w:rsidRDefault="00981A84" w:rsidP="00981A84">
            <w:pPr>
              <w:pStyle w:val="TableText"/>
            </w:pPr>
          </w:p>
        </w:tc>
        <w:tc>
          <w:tcPr>
            <w:tcW w:w="624" w:type="dxa"/>
          </w:tcPr>
          <w:p w14:paraId="0E66E996" w14:textId="77777777" w:rsidR="00981A84" w:rsidRDefault="00981A84" w:rsidP="00981A84">
            <w:pPr>
              <w:pStyle w:val="TableText"/>
            </w:pPr>
          </w:p>
        </w:tc>
        <w:tc>
          <w:tcPr>
            <w:tcW w:w="5898" w:type="dxa"/>
            <w:gridSpan w:val="3"/>
          </w:tcPr>
          <w:p w14:paraId="1D1BE25E" w14:textId="794520D8" w:rsidR="00981A84" w:rsidRDefault="00981A84" w:rsidP="00474DEE">
            <w:pPr>
              <w:pStyle w:val="TableBlock"/>
              <w:numPr>
                <w:ilvl w:val="0"/>
                <w:numId w:val="9"/>
              </w:numPr>
              <w:rPr>
                <w:rtl/>
              </w:rPr>
            </w:pPr>
            <w:r>
              <w:rPr>
                <w:rFonts w:hint="cs"/>
                <w:rtl/>
              </w:rPr>
              <w:t>ב</w:t>
            </w:r>
            <w:r w:rsidR="00110E09">
              <w:rPr>
                <w:rFonts w:hint="cs"/>
                <w:rtl/>
              </w:rPr>
              <w:t>סעיף</w:t>
            </w:r>
            <w:r>
              <w:rPr>
                <w:rFonts w:hint="cs"/>
                <w:rtl/>
              </w:rPr>
              <w:t xml:space="preserve"> קטן (ג), </w:t>
            </w:r>
            <w:r w:rsidR="00851B61">
              <w:rPr>
                <w:rFonts w:hint="cs"/>
                <w:rtl/>
              </w:rPr>
              <w:t>במקום</w:t>
            </w:r>
            <w:r w:rsidR="00BC7079">
              <w:rPr>
                <w:rFonts w:hint="cs"/>
                <w:rtl/>
              </w:rPr>
              <w:t xml:space="preserve"> </w:t>
            </w:r>
            <w:r>
              <w:rPr>
                <w:rFonts w:hint="cs"/>
                <w:rtl/>
              </w:rPr>
              <w:t>"</w:t>
            </w:r>
            <w:r w:rsidR="00851B61" w:rsidRPr="00851B61">
              <w:rPr>
                <w:rtl/>
              </w:rPr>
              <w:t xml:space="preserve">או החליפו ברכב מסוג ואיכות דומים </w:t>
            </w:r>
            <w:r>
              <w:rPr>
                <w:rFonts w:hint="cs"/>
                <w:rtl/>
              </w:rPr>
              <w:t xml:space="preserve">" </w:t>
            </w:r>
            <w:r w:rsidR="00BC7079">
              <w:rPr>
                <w:rFonts w:hint="cs"/>
                <w:rtl/>
              </w:rPr>
              <w:t>יבוא "</w:t>
            </w:r>
            <w:r w:rsidR="00396044" w:rsidRPr="00396044">
              <w:rPr>
                <w:rtl/>
              </w:rPr>
              <w:t xml:space="preserve">החליפו ברכב מסוג ואיכות דומים </w:t>
            </w:r>
            <w:r w:rsidR="00BC7079" w:rsidRPr="00BC7079">
              <w:rPr>
                <w:rtl/>
              </w:rPr>
              <w:t>על פי בחירתו</w:t>
            </w:r>
            <w:r w:rsidR="00396044">
              <w:rPr>
                <w:rFonts w:hint="cs"/>
                <w:rtl/>
              </w:rPr>
              <w:t>, או שילם למבוטח</w:t>
            </w:r>
            <w:r w:rsidR="00BC7079" w:rsidRPr="00BC7079">
              <w:rPr>
                <w:rtl/>
              </w:rPr>
              <w:t xml:space="preserve"> בהתאם ל</w:t>
            </w:r>
            <w:r w:rsidR="00396044">
              <w:rPr>
                <w:rFonts w:hint="cs"/>
                <w:rtl/>
              </w:rPr>
              <w:t>סעיף</w:t>
            </w:r>
            <w:r w:rsidR="00BC7079" w:rsidRPr="00BC7079">
              <w:rPr>
                <w:rtl/>
              </w:rPr>
              <w:t xml:space="preserve"> 3ו'</w:t>
            </w:r>
            <w:r w:rsidR="00BC7079">
              <w:rPr>
                <w:rFonts w:hint="cs"/>
                <w:rtl/>
              </w:rPr>
              <w:t>"</w:t>
            </w:r>
            <w:r>
              <w:rPr>
                <w:rFonts w:hint="cs"/>
                <w:rtl/>
              </w:rPr>
              <w:t>.</w:t>
            </w:r>
          </w:p>
        </w:tc>
      </w:tr>
      <w:tr w:rsidR="00981A84" w14:paraId="689A8A4F" w14:textId="77777777">
        <w:trPr>
          <w:cantSplit/>
          <w:trHeight w:val="60"/>
        </w:trPr>
        <w:tc>
          <w:tcPr>
            <w:tcW w:w="1871" w:type="dxa"/>
          </w:tcPr>
          <w:p w14:paraId="7FFC4A1F" w14:textId="77777777" w:rsidR="00981A84" w:rsidRDefault="00981A84" w:rsidP="00981A84">
            <w:pPr>
              <w:pStyle w:val="TableSideHeading"/>
            </w:pPr>
          </w:p>
        </w:tc>
        <w:tc>
          <w:tcPr>
            <w:tcW w:w="624" w:type="dxa"/>
          </w:tcPr>
          <w:p w14:paraId="0CB47C27" w14:textId="77777777" w:rsidR="00981A84" w:rsidRDefault="00981A84" w:rsidP="00981A84">
            <w:pPr>
              <w:pStyle w:val="TableText"/>
            </w:pPr>
          </w:p>
        </w:tc>
        <w:tc>
          <w:tcPr>
            <w:tcW w:w="624" w:type="dxa"/>
          </w:tcPr>
          <w:p w14:paraId="030BA56F" w14:textId="77777777" w:rsidR="00981A84" w:rsidRDefault="00981A84" w:rsidP="00981A84">
            <w:pPr>
              <w:pStyle w:val="TableText"/>
            </w:pPr>
          </w:p>
        </w:tc>
        <w:tc>
          <w:tcPr>
            <w:tcW w:w="6522" w:type="dxa"/>
            <w:gridSpan w:val="4"/>
          </w:tcPr>
          <w:p w14:paraId="70D64ED1" w14:textId="6C09ECD6" w:rsidR="00981A84" w:rsidRDefault="00981A84" w:rsidP="003A3605">
            <w:pPr>
              <w:pStyle w:val="TableBlock"/>
              <w:numPr>
                <w:ilvl w:val="0"/>
                <w:numId w:val="2"/>
              </w:numPr>
              <w:tabs>
                <w:tab w:val="left" w:pos="624"/>
              </w:tabs>
            </w:pPr>
            <w:r>
              <w:rPr>
                <w:rFonts w:hint="cs"/>
                <w:rtl/>
              </w:rPr>
              <w:t>ב</w:t>
            </w:r>
            <w:r w:rsidR="00110E09">
              <w:rPr>
                <w:rFonts w:hint="cs"/>
                <w:rtl/>
              </w:rPr>
              <w:t>סעיף</w:t>
            </w:r>
            <w:r>
              <w:rPr>
                <w:rFonts w:hint="cs"/>
                <w:rtl/>
              </w:rPr>
              <w:t xml:space="preserve">  16 - </w:t>
            </w:r>
          </w:p>
        </w:tc>
      </w:tr>
      <w:tr w:rsidR="00981A84" w14:paraId="290CC246" w14:textId="77777777">
        <w:trPr>
          <w:cantSplit/>
          <w:trHeight w:val="60"/>
        </w:trPr>
        <w:tc>
          <w:tcPr>
            <w:tcW w:w="1871" w:type="dxa"/>
          </w:tcPr>
          <w:p w14:paraId="0BB8D623" w14:textId="77777777" w:rsidR="00981A84" w:rsidRDefault="00981A84" w:rsidP="00981A84">
            <w:pPr>
              <w:pStyle w:val="TableSideHeading"/>
            </w:pPr>
          </w:p>
        </w:tc>
        <w:tc>
          <w:tcPr>
            <w:tcW w:w="624" w:type="dxa"/>
          </w:tcPr>
          <w:p w14:paraId="4CFBC399" w14:textId="77777777" w:rsidR="00981A84" w:rsidRDefault="00981A84" w:rsidP="00981A84">
            <w:pPr>
              <w:pStyle w:val="TableText"/>
            </w:pPr>
          </w:p>
        </w:tc>
        <w:tc>
          <w:tcPr>
            <w:tcW w:w="624" w:type="dxa"/>
          </w:tcPr>
          <w:p w14:paraId="718B97F9" w14:textId="77777777" w:rsidR="00981A84" w:rsidRDefault="00981A84" w:rsidP="00981A84">
            <w:pPr>
              <w:pStyle w:val="TableText"/>
            </w:pPr>
          </w:p>
        </w:tc>
        <w:tc>
          <w:tcPr>
            <w:tcW w:w="624" w:type="dxa"/>
          </w:tcPr>
          <w:p w14:paraId="13523208" w14:textId="77777777" w:rsidR="00981A84" w:rsidRDefault="00981A84" w:rsidP="00981A84">
            <w:pPr>
              <w:pStyle w:val="TableText"/>
            </w:pPr>
          </w:p>
        </w:tc>
        <w:tc>
          <w:tcPr>
            <w:tcW w:w="5898" w:type="dxa"/>
            <w:gridSpan w:val="3"/>
          </w:tcPr>
          <w:p w14:paraId="53561913" w14:textId="77777777" w:rsidR="00981A84" w:rsidRDefault="00981A84" w:rsidP="00981A84">
            <w:pPr>
              <w:pStyle w:val="TableBlock"/>
              <w:numPr>
                <w:ilvl w:val="0"/>
                <w:numId w:val="3"/>
              </w:numPr>
              <w:tabs>
                <w:tab w:val="left" w:pos="624"/>
              </w:tabs>
            </w:pPr>
            <w:r>
              <w:rPr>
                <w:rFonts w:hint="cs"/>
                <w:rtl/>
              </w:rPr>
              <w:t>במקום "24" יבוא "120";</w:t>
            </w:r>
          </w:p>
        </w:tc>
      </w:tr>
      <w:tr w:rsidR="00981A84" w14:paraId="4BB8F645" w14:textId="77777777">
        <w:trPr>
          <w:cantSplit/>
          <w:trHeight w:val="60"/>
        </w:trPr>
        <w:tc>
          <w:tcPr>
            <w:tcW w:w="1871" w:type="dxa"/>
          </w:tcPr>
          <w:p w14:paraId="082D2BAE" w14:textId="77777777" w:rsidR="00981A84" w:rsidRDefault="00981A84" w:rsidP="00981A84">
            <w:pPr>
              <w:pStyle w:val="TableSideHeading"/>
            </w:pPr>
          </w:p>
        </w:tc>
        <w:tc>
          <w:tcPr>
            <w:tcW w:w="624" w:type="dxa"/>
          </w:tcPr>
          <w:p w14:paraId="47F15DBE" w14:textId="77777777" w:rsidR="00981A84" w:rsidRDefault="00981A84" w:rsidP="00981A84">
            <w:pPr>
              <w:pStyle w:val="TableText"/>
            </w:pPr>
          </w:p>
        </w:tc>
        <w:tc>
          <w:tcPr>
            <w:tcW w:w="624" w:type="dxa"/>
          </w:tcPr>
          <w:p w14:paraId="11A63052" w14:textId="77777777" w:rsidR="00981A84" w:rsidRDefault="00981A84" w:rsidP="00981A84">
            <w:pPr>
              <w:pStyle w:val="TableText"/>
            </w:pPr>
          </w:p>
        </w:tc>
        <w:tc>
          <w:tcPr>
            <w:tcW w:w="624" w:type="dxa"/>
          </w:tcPr>
          <w:p w14:paraId="2F987BA7" w14:textId="77777777" w:rsidR="00981A84" w:rsidRDefault="00981A84" w:rsidP="00981A84">
            <w:pPr>
              <w:pStyle w:val="TableText"/>
            </w:pPr>
          </w:p>
        </w:tc>
        <w:tc>
          <w:tcPr>
            <w:tcW w:w="5898" w:type="dxa"/>
            <w:gridSpan w:val="3"/>
          </w:tcPr>
          <w:p w14:paraId="07CC828C" w14:textId="53CFBD03" w:rsidR="00981A84" w:rsidRDefault="00981A84" w:rsidP="008B152B">
            <w:pPr>
              <w:pStyle w:val="TableBlock"/>
              <w:numPr>
                <w:ilvl w:val="0"/>
                <w:numId w:val="3"/>
              </w:numPr>
              <w:rPr>
                <w:rtl/>
              </w:rPr>
            </w:pPr>
            <w:proofErr w:type="spellStart"/>
            <w:r>
              <w:rPr>
                <w:rFonts w:hint="cs"/>
                <w:rtl/>
              </w:rPr>
              <w:t>בסיפה</w:t>
            </w:r>
            <w:proofErr w:type="spellEnd"/>
            <w:r>
              <w:rPr>
                <w:rFonts w:hint="cs"/>
                <w:rtl/>
              </w:rPr>
              <w:t xml:space="preserve"> יבוא "למעט החלטה שניתנה מכוח </w:t>
            </w:r>
            <w:r w:rsidRPr="009145E3">
              <w:rPr>
                <w:rtl/>
              </w:rPr>
              <w:t xml:space="preserve">חוק ההוצאה לפועל, </w:t>
            </w:r>
            <w:r w:rsidR="008B152B">
              <w:rPr>
                <w:rFonts w:hint="cs"/>
                <w:rtl/>
              </w:rPr>
              <w:t>ה</w:t>
            </w:r>
            <w:r w:rsidRPr="009145E3">
              <w:rPr>
                <w:rtl/>
              </w:rPr>
              <w:t>תשכ"ז-1967</w:t>
            </w:r>
            <w:r w:rsidR="00397E6D">
              <w:rPr>
                <w:rStyle w:val="a5"/>
                <w:rtl/>
              </w:rPr>
              <w:footnoteReference w:id="4"/>
            </w:r>
            <w:r>
              <w:rPr>
                <w:rFonts w:hint="cs"/>
                <w:rtl/>
              </w:rPr>
              <w:t>, ותקנות שהוצאו מכוחו</w:t>
            </w:r>
            <w:r w:rsidR="00210EFB">
              <w:rPr>
                <w:rFonts w:hint="cs"/>
                <w:rtl/>
              </w:rPr>
              <w:t xml:space="preserve"> </w:t>
            </w:r>
            <w:r w:rsidR="008B152B" w:rsidRPr="008B152B">
              <w:rPr>
                <w:rtl/>
              </w:rPr>
              <w:t>ופקיעת תוקפו של רישיון מחמת אי תשלום אגרה</w:t>
            </w:r>
            <w:r w:rsidR="008B152B" w:rsidRPr="008B152B" w:rsidDel="008B152B">
              <w:rPr>
                <w:rFonts w:hint="cs"/>
                <w:rtl/>
              </w:rPr>
              <w:t xml:space="preserve"> </w:t>
            </w:r>
            <w:r>
              <w:rPr>
                <w:rFonts w:hint="cs"/>
                <w:rtl/>
              </w:rPr>
              <w:t>".</w:t>
            </w:r>
          </w:p>
        </w:tc>
      </w:tr>
      <w:tr w:rsidR="00981A84" w14:paraId="1CF090F7" w14:textId="77777777" w:rsidTr="00BA116C">
        <w:trPr>
          <w:cantSplit/>
          <w:trHeight w:val="60"/>
        </w:trPr>
        <w:tc>
          <w:tcPr>
            <w:tcW w:w="1871" w:type="dxa"/>
          </w:tcPr>
          <w:p w14:paraId="11CCA4DD" w14:textId="77777777" w:rsidR="00981A84" w:rsidRDefault="00981A84" w:rsidP="00981A84">
            <w:pPr>
              <w:pStyle w:val="TableSideHeading"/>
            </w:pPr>
          </w:p>
        </w:tc>
        <w:tc>
          <w:tcPr>
            <w:tcW w:w="624" w:type="dxa"/>
          </w:tcPr>
          <w:p w14:paraId="72DD660F" w14:textId="77777777" w:rsidR="00981A84" w:rsidRDefault="00981A84" w:rsidP="00981A84">
            <w:pPr>
              <w:pStyle w:val="TableText"/>
            </w:pPr>
          </w:p>
        </w:tc>
        <w:tc>
          <w:tcPr>
            <w:tcW w:w="624" w:type="dxa"/>
          </w:tcPr>
          <w:p w14:paraId="32A13AFF" w14:textId="77777777" w:rsidR="00981A84" w:rsidRDefault="00981A84" w:rsidP="00981A84">
            <w:pPr>
              <w:pStyle w:val="TableText"/>
            </w:pPr>
          </w:p>
        </w:tc>
        <w:tc>
          <w:tcPr>
            <w:tcW w:w="6522" w:type="dxa"/>
            <w:gridSpan w:val="4"/>
          </w:tcPr>
          <w:p w14:paraId="6E6111B0" w14:textId="18D11CB6" w:rsidR="00981A84" w:rsidRDefault="00981A84" w:rsidP="003A3605">
            <w:pPr>
              <w:pStyle w:val="TableBlock"/>
              <w:numPr>
                <w:ilvl w:val="0"/>
                <w:numId w:val="2"/>
              </w:numPr>
              <w:tabs>
                <w:tab w:val="left" w:pos="624"/>
              </w:tabs>
              <w:rPr>
                <w:rtl/>
              </w:rPr>
            </w:pPr>
            <w:r>
              <w:rPr>
                <w:rFonts w:hint="cs"/>
                <w:rtl/>
              </w:rPr>
              <w:t>ב</w:t>
            </w:r>
            <w:r w:rsidR="00110E09">
              <w:rPr>
                <w:rFonts w:hint="cs"/>
                <w:rtl/>
              </w:rPr>
              <w:t>סעיף</w:t>
            </w:r>
            <w:r>
              <w:rPr>
                <w:rFonts w:hint="cs"/>
                <w:rtl/>
              </w:rPr>
              <w:t xml:space="preserve"> 19, ב</w:t>
            </w:r>
            <w:r w:rsidR="00110E09">
              <w:rPr>
                <w:rFonts w:hint="cs"/>
                <w:rtl/>
              </w:rPr>
              <w:t xml:space="preserve">סעיף </w:t>
            </w:r>
            <w:r>
              <w:rPr>
                <w:rFonts w:hint="cs"/>
                <w:rtl/>
              </w:rPr>
              <w:t>קטן (ב)(5) אחרי "האחרונות" יבוא "</w:t>
            </w:r>
            <w:r w:rsidRPr="00455CAC">
              <w:rPr>
                <w:rtl/>
              </w:rPr>
              <w:t>ובגינם הוגשה תביע</w:t>
            </w:r>
            <w:r w:rsidR="00F4383D">
              <w:rPr>
                <w:rFonts w:hint="cs"/>
                <w:rtl/>
              </w:rPr>
              <w:t>ה כהגדרתה בסעיף 31א</w:t>
            </w:r>
            <w:r w:rsidR="00396044">
              <w:rPr>
                <w:rFonts w:hint="cs"/>
                <w:rtl/>
              </w:rPr>
              <w:t>(ג)</w:t>
            </w:r>
            <w:r>
              <w:rPr>
                <w:rFonts w:hint="cs"/>
                <w:rtl/>
              </w:rPr>
              <w:t>".</w:t>
            </w:r>
          </w:p>
        </w:tc>
      </w:tr>
      <w:tr w:rsidR="00981A84" w14:paraId="5BCE124C" w14:textId="77777777" w:rsidTr="00BA116C">
        <w:trPr>
          <w:cantSplit/>
          <w:trHeight w:val="60"/>
        </w:trPr>
        <w:tc>
          <w:tcPr>
            <w:tcW w:w="1871" w:type="dxa"/>
          </w:tcPr>
          <w:p w14:paraId="53F6094E" w14:textId="77777777" w:rsidR="00981A84" w:rsidRDefault="00981A84" w:rsidP="00981A84">
            <w:pPr>
              <w:pStyle w:val="TableSideHeading"/>
            </w:pPr>
          </w:p>
        </w:tc>
        <w:tc>
          <w:tcPr>
            <w:tcW w:w="624" w:type="dxa"/>
          </w:tcPr>
          <w:p w14:paraId="20CFCA4F" w14:textId="77777777" w:rsidR="00981A84" w:rsidRDefault="00981A84" w:rsidP="00981A84">
            <w:pPr>
              <w:pStyle w:val="TableText"/>
            </w:pPr>
          </w:p>
        </w:tc>
        <w:tc>
          <w:tcPr>
            <w:tcW w:w="624" w:type="dxa"/>
          </w:tcPr>
          <w:p w14:paraId="5E90EB6D" w14:textId="77777777" w:rsidR="00981A84" w:rsidRDefault="00981A84" w:rsidP="00981A84">
            <w:pPr>
              <w:pStyle w:val="TableText"/>
            </w:pPr>
          </w:p>
        </w:tc>
        <w:tc>
          <w:tcPr>
            <w:tcW w:w="6522" w:type="dxa"/>
            <w:gridSpan w:val="4"/>
          </w:tcPr>
          <w:p w14:paraId="78A48D4F" w14:textId="2947249F" w:rsidR="00981A84" w:rsidRDefault="00981A84" w:rsidP="003A3605">
            <w:pPr>
              <w:pStyle w:val="TableBlock"/>
              <w:numPr>
                <w:ilvl w:val="0"/>
                <w:numId w:val="2"/>
              </w:numPr>
              <w:tabs>
                <w:tab w:val="left" w:pos="624"/>
              </w:tabs>
              <w:rPr>
                <w:rtl/>
              </w:rPr>
            </w:pPr>
            <w:r>
              <w:rPr>
                <w:rFonts w:hint="cs"/>
                <w:rtl/>
              </w:rPr>
              <w:t>ב</w:t>
            </w:r>
            <w:r w:rsidR="00110E09">
              <w:rPr>
                <w:rFonts w:hint="cs"/>
                <w:rtl/>
              </w:rPr>
              <w:t>סעיף</w:t>
            </w:r>
            <w:r>
              <w:rPr>
                <w:rFonts w:hint="cs"/>
                <w:rtl/>
              </w:rPr>
              <w:t xml:space="preserve"> 26 - </w:t>
            </w:r>
          </w:p>
        </w:tc>
      </w:tr>
      <w:tr w:rsidR="00981A84" w14:paraId="11DF8DBB" w14:textId="77777777">
        <w:trPr>
          <w:cantSplit/>
          <w:trHeight w:val="60"/>
        </w:trPr>
        <w:tc>
          <w:tcPr>
            <w:tcW w:w="1871" w:type="dxa"/>
          </w:tcPr>
          <w:p w14:paraId="0BA0DE88" w14:textId="77777777" w:rsidR="00981A84" w:rsidRDefault="00981A84" w:rsidP="00981A84">
            <w:pPr>
              <w:pStyle w:val="TableSideHeading"/>
            </w:pPr>
          </w:p>
        </w:tc>
        <w:tc>
          <w:tcPr>
            <w:tcW w:w="624" w:type="dxa"/>
          </w:tcPr>
          <w:p w14:paraId="3585B09E" w14:textId="77777777" w:rsidR="00981A84" w:rsidRDefault="00981A84" w:rsidP="00981A84">
            <w:pPr>
              <w:pStyle w:val="TableText"/>
            </w:pPr>
          </w:p>
        </w:tc>
        <w:tc>
          <w:tcPr>
            <w:tcW w:w="624" w:type="dxa"/>
          </w:tcPr>
          <w:p w14:paraId="64D5737D" w14:textId="77777777" w:rsidR="00981A84" w:rsidRDefault="00981A84" w:rsidP="00981A84">
            <w:pPr>
              <w:pStyle w:val="TableText"/>
            </w:pPr>
          </w:p>
        </w:tc>
        <w:tc>
          <w:tcPr>
            <w:tcW w:w="624" w:type="dxa"/>
          </w:tcPr>
          <w:p w14:paraId="6BBC774C" w14:textId="77777777" w:rsidR="00981A84" w:rsidRDefault="00981A84" w:rsidP="00981A84">
            <w:pPr>
              <w:pStyle w:val="TableText"/>
            </w:pPr>
          </w:p>
        </w:tc>
        <w:tc>
          <w:tcPr>
            <w:tcW w:w="5898" w:type="dxa"/>
            <w:gridSpan w:val="3"/>
          </w:tcPr>
          <w:p w14:paraId="3839863C" w14:textId="2954AB93" w:rsidR="00981A84" w:rsidRPr="00470F86" w:rsidRDefault="00981A84" w:rsidP="003A3605">
            <w:pPr>
              <w:pStyle w:val="TableBlock"/>
              <w:numPr>
                <w:ilvl w:val="0"/>
                <w:numId w:val="5"/>
              </w:numPr>
              <w:tabs>
                <w:tab w:val="left" w:pos="624"/>
              </w:tabs>
            </w:pPr>
            <w:r>
              <w:rPr>
                <w:rFonts w:hint="cs"/>
                <w:rtl/>
              </w:rPr>
              <w:t xml:space="preserve">במקום </w:t>
            </w:r>
            <w:r w:rsidR="00110E09">
              <w:rPr>
                <w:rFonts w:hint="cs"/>
                <w:rtl/>
              </w:rPr>
              <w:t xml:space="preserve">סעיף </w:t>
            </w:r>
            <w:r>
              <w:rPr>
                <w:rFonts w:hint="cs"/>
                <w:rtl/>
              </w:rPr>
              <w:t>קטן (א) יבוא:</w:t>
            </w:r>
          </w:p>
        </w:tc>
      </w:tr>
      <w:tr w:rsidR="00981A84" w14:paraId="50E6CE5D" w14:textId="77777777">
        <w:trPr>
          <w:cantSplit/>
          <w:trHeight w:val="60"/>
        </w:trPr>
        <w:tc>
          <w:tcPr>
            <w:tcW w:w="1871" w:type="dxa"/>
          </w:tcPr>
          <w:p w14:paraId="484D01EB" w14:textId="77777777" w:rsidR="00981A84" w:rsidRDefault="00981A84" w:rsidP="00981A84">
            <w:pPr>
              <w:pStyle w:val="TableSideHeading"/>
            </w:pPr>
          </w:p>
        </w:tc>
        <w:tc>
          <w:tcPr>
            <w:tcW w:w="624" w:type="dxa"/>
          </w:tcPr>
          <w:p w14:paraId="4D4F7D0C" w14:textId="77777777" w:rsidR="00981A84" w:rsidRDefault="00981A84" w:rsidP="00981A84">
            <w:pPr>
              <w:pStyle w:val="TableText"/>
            </w:pPr>
          </w:p>
        </w:tc>
        <w:tc>
          <w:tcPr>
            <w:tcW w:w="624" w:type="dxa"/>
          </w:tcPr>
          <w:p w14:paraId="7D7D05AE" w14:textId="77777777" w:rsidR="00981A84" w:rsidRDefault="00981A84" w:rsidP="00981A84">
            <w:pPr>
              <w:pStyle w:val="TableText"/>
            </w:pPr>
          </w:p>
        </w:tc>
        <w:tc>
          <w:tcPr>
            <w:tcW w:w="624" w:type="dxa"/>
          </w:tcPr>
          <w:p w14:paraId="404FD9A0" w14:textId="77777777" w:rsidR="00981A84" w:rsidRDefault="00981A84" w:rsidP="00981A84">
            <w:pPr>
              <w:pStyle w:val="TableText"/>
            </w:pPr>
          </w:p>
        </w:tc>
        <w:tc>
          <w:tcPr>
            <w:tcW w:w="624" w:type="dxa"/>
          </w:tcPr>
          <w:p w14:paraId="525C9AE0" w14:textId="77777777" w:rsidR="00981A84" w:rsidRDefault="00981A84" w:rsidP="00981A84">
            <w:pPr>
              <w:pStyle w:val="TableText"/>
            </w:pPr>
          </w:p>
        </w:tc>
        <w:tc>
          <w:tcPr>
            <w:tcW w:w="5274" w:type="dxa"/>
            <w:gridSpan w:val="2"/>
          </w:tcPr>
          <w:p w14:paraId="45AE75B7" w14:textId="77777777" w:rsidR="00981A84" w:rsidRDefault="00981A84" w:rsidP="00981A84">
            <w:pPr>
              <w:pStyle w:val="TableBlock"/>
            </w:pPr>
            <w:r>
              <w:rPr>
                <w:rFonts w:hint="cs"/>
                <w:rtl/>
              </w:rPr>
              <w:t xml:space="preserve">"(א) </w:t>
            </w:r>
            <w:r w:rsidRPr="00470F86">
              <w:rPr>
                <w:rtl/>
              </w:rPr>
              <w:t>המבוטח רשאי לבטל את הביטוח בכל עת לפני תום תקופת הביטוח, לפי שיקול דעתו; הביטוח יתבטל במועד שבו נמסרה על כך הודעה למבטח</w:t>
            </w:r>
            <w:r>
              <w:rPr>
                <w:rtl/>
              </w:rPr>
              <w:t xml:space="preserve"> </w:t>
            </w:r>
            <w:r w:rsidRPr="009145E3">
              <w:rPr>
                <w:rtl/>
              </w:rPr>
              <w:t>או במועד מאוחר יותר בהתאם לבקשת המבוטח</w:t>
            </w:r>
            <w:r w:rsidRPr="00470F86">
              <w:rPr>
                <w:rtl/>
              </w:rPr>
              <w:t>; במקרה כזה יחזיר המבטח למבוטח בהקדם, ולא יאוחר מ-14 ימים מהמועד שבו נכנס הביטול לתוקף, את החלק היחסי מדמי הביטוח ששולמו בעד התקופה שלאחר מועד כניסת הביטול לתוקף</w:t>
            </w:r>
            <w:r>
              <w:rPr>
                <w:rFonts w:hint="cs"/>
                <w:rtl/>
              </w:rPr>
              <w:t>;</w:t>
            </w:r>
            <w:r w:rsidRPr="00470F86">
              <w:rPr>
                <w:rtl/>
              </w:rPr>
              <w:t xml:space="preserve"> החלק היחסי כאמור יחושב על ידי הכפלת דמי הביטוח שגבה המבטח ביחס שבין מספר הימים שנותרו, במועד הביטול, עד תום תקופת הביטוח המקורית, לבין מספר הימים הנכללים בתקופת הביטוח המקורית (להלן – החלק היחסי).</w:t>
            </w:r>
          </w:p>
        </w:tc>
      </w:tr>
      <w:tr w:rsidR="00981A84" w14:paraId="2B87ADC6" w14:textId="77777777">
        <w:trPr>
          <w:cantSplit/>
          <w:trHeight w:val="60"/>
        </w:trPr>
        <w:tc>
          <w:tcPr>
            <w:tcW w:w="1871" w:type="dxa"/>
          </w:tcPr>
          <w:p w14:paraId="41879A4E" w14:textId="77777777" w:rsidR="00981A84" w:rsidRDefault="00981A84" w:rsidP="00981A84">
            <w:pPr>
              <w:pStyle w:val="TableSideHeading"/>
            </w:pPr>
          </w:p>
        </w:tc>
        <w:tc>
          <w:tcPr>
            <w:tcW w:w="624" w:type="dxa"/>
          </w:tcPr>
          <w:p w14:paraId="0A3777FC" w14:textId="77777777" w:rsidR="00981A84" w:rsidRDefault="00981A84" w:rsidP="00981A84">
            <w:pPr>
              <w:pStyle w:val="TableText"/>
            </w:pPr>
          </w:p>
        </w:tc>
        <w:tc>
          <w:tcPr>
            <w:tcW w:w="624" w:type="dxa"/>
          </w:tcPr>
          <w:p w14:paraId="0D02A344" w14:textId="77777777" w:rsidR="00981A84" w:rsidRDefault="00981A84" w:rsidP="00981A84">
            <w:pPr>
              <w:pStyle w:val="TableText"/>
            </w:pPr>
          </w:p>
        </w:tc>
        <w:tc>
          <w:tcPr>
            <w:tcW w:w="624" w:type="dxa"/>
          </w:tcPr>
          <w:p w14:paraId="393E1B54" w14:textId="77777777" w:rsidR="00981A84" w:rsidRDefault="00981A84" w:rsidP="00981A84">
            <w:pPr>
              <w:pStyle w:val="TableText"/>
            </w:pPr>
          </w:p>
        </w:tc>
        <w:tc>
          <w:tcPr>
            <w:tcW w:w="5898" w:type="dxa"/>
            <w:gridSpan w:val="3"/>
          </w:tcPr>
          <w:p w14:paraId="1EAB4520" w14:textId="3046E8A4" w:rsidR="00981A84" w:rsidRDefault="00110E09" w:rsidP="00981A84">
            <w:pPr>
              <w:pStyle w:val="TableBlock"/>
              <w:numPr>
                <w:ilvl w:val="0"/>
                <w:numId w:val="5"/>
              </w:numPr>
              <w:tabs>
                <w:tab w:val="left" w:pos="624"/>
              </w:tabs>
            </w:pPr>
            <w:r>
              <w:rPr>
                <w:rFonts w:hint="cs"/>
                <w:rtl/>
              </w:rPr>
              <w:t xml:space="preserve">סעיף </w:t>
            </w:r>
            <w:r w:rsidR="00981A84">
              <w:rPr>
                <w:rFonts w:hint="cs"/>
                <w:rtl/>
              </w:rPr>
              <w:t>קטן (ב), יימחק.</w:t>
            </w:r>
          </w:p>
        </w:tc>
      </w:tr>
      <w:tr w:rsidR="00981A84" w14:paraId="418AF407" w14:textId="77777777" w:rsidTr="00BA116C">
        <w:trPr>
          <w:cantSplit/>
          <w:trHeight w:val="60"/>
        </w:trPr>
        <w:tc>
          <w:tcPr>
            <w:tcW w:w="1871" w:type="dxa"/>
          </w:tcPr>
          <w:p w14:paraId="0F2253E8" w14:textId="77777777" w:rsidR="00981A84" w:rsidRDefault="00981A84" w:rsidP="00981A84">
            <w:pPr>
              <w:pStyle w:val="TableSideHeading"/>
            </w:pPr>
          </w:p>
        </w:tc>
        <w:tc>
          <w:tcPr>
            <w:tcW w:w="624" w:type="dxa"/>
          </w:tcPr>
          <w:p w14:paraId="32F9AFFE" w14:textId="77777777" w:rsidR="00981A84" w:rsidRDefault="00981A84" w:rsidP="00981A84">
            <w:pPr>
              <w:pStyle w:val="TableText"/>
            </w:pPr>
          </w:p>
        </w:tc>
        <w:tc>
          <w:tcPr>
            <w:tcW w:w="624" w:type="dxa"/>
          </w:tcPr>
          <w:p w14:paraId="2FE16C68" w14:textId="77777777" w:rsidR="00981A84" w:rsidRDefault="00981A84" w:rsidP="00981A84">
            <w:pPr>
              <w:pStyle w:val="TableText"/>
            </w:pPr>
          </w:p>
        </w:tc>
        <w:tc>
          <w:tcPr>
            <w:tcW w:w="6522" w:type="dxa"/>
            <w:gridSpan w:val="4"/>
          </w:tcPr>
          <w:p w14:paraId="7608900B" w14:textId="2B57A4EF" w:rsidR="00981A84" w:rsidRDefault="00110E09" w:rsidP="00981A84">
            <w:pPr>
              <w:pStyle w:val="TableBlock"/>
              <w:numPr>
                <w:ilvl w:val="0"/>
                <w:numId w:val="2"/>
              </w:numPr>
              <w:tabs>
                <w:tab w:val="left" w:pos="624"/>
              </w:tabs>
              <w:rPr>
                <w:rtl/>
              </w:rPr>
            </w:pPr>
            <w:r>
              <w:rPr>
                <w:rFonts w:hint="cs"/>
                <w:rtl/>
              </w:rPr>
              <w:t xml:space="preserve">בסעיף </w:t>
            </w:r>
            <w:r w:rsidR="00981A84">
              <w:rPr>
                <w:rFonts w:hint="cs"/>
                <w:rtl/>
              </w:rPr>
              <w:t>31א -</w:t>
            </w:r>
          </w:p>
        </w:tc>
      </w:tr>
      <w:tr w:rsidR="00981A84" w14:paraId="266044A3" w14:textId="77777777">
        <w:trPr>
          <w:cantSplit/>
          <w:trHeight w:val="60"/>
        </w:trPr>
        <w:tc>
          <w:tcPr>
            <w:tcW w:w="1871" w:type="dxa"/>
          </w:tcPr>
          <w:p w14:paraId="0AC0781A" w14:textId="77777777" w:rsidR="00981A84" w:rsidRDefault="00981A84" w:rsidP="00981A84">
            <w:pPr>
              <w:pStyle w:val="TableSideHeading"/>
            </w:pPr>
          </w:p>
        </w:tc>
        <w:tc>
          <w:tcPr>
            <w:tcW w:w="624" w:type="dxa"/>
          </w:tcPr>
          <w:p w14:paraId="14CC42D5" w14:textId="77777777" w:rsidR="00981A84" w:rsidRDefault="00981A84" w:rsidP="00981A84">
            <w:pPr>
              <w:pStyle w:val="TableText"/>
            </w:pPr>
          </w:p>
        </w:tc>
        <w:tc>
          <w:tcPr>
            <w:tcW w:w="624" w:type="dxa"/>
          </w:tcPr>
          <w:p w14:paraId="7B2CA07E" w14:textId="77777777" w:rsidR="00981A84" w:rsidRDefault="00981A84" w:rsidP="00981A84">
            <w:pPr>
              <w:pStyle w:val="TableText"/>
            </w:pPr>
          </w:p>
        </w:tc>
        <w:tc>
          <w:tcPr>
            <w:tcW w:w="624" w:type="dxa"/>
          </w:tcPr>
          <w:p w14:paraId="7A160E09" w14:textId="77777777" w:rsidR="00981A84" w:rsidRDefault="00981A84" w:rsidP="00981A84">
            <w:pPr>
              <w:pStyle w:val="TableText"/>
            </w:pPr>
          </w:p>
        </w:tc>
        <w:tc>
          <w:tcPr>
            <w:tcW w:w="5898" w:type="dxa"/>
            <w:gridSpan w:val="3"/>
          </w:tcPr>
          <w:p w14:paraId="3B2570AC" w14:textId="77777777" w:rsidR="00981A84" w:rsidRDefault="00981A84" w:rsidP="00981A84">
            <w:pPr>
              <w:pStyle w:val="TableBlock"/>
              <w:numPr>
                <w:ilvl w:val="0"/>
                <w:numId w:val="6"/>
              </w:numPr>
              <w:tabs>
                <w:tab w:val="left" w:pos="624"/>
              </w:tabs>
            </w:pPr>
            <w:r>
              <w:rPr>
                <w:rFonts w:hint="cs"/>
                <w:rtl/>
              </w:rPr>
              <w:t>בכותרת, במקום "תביעות" יבוא "עבר ביטוחי".</w:t>
            </w:r>
          </w:p>
        </w:tc>
      </w:tr>
      <w:tr w:rsidR="00981A84" w14:paraId="0AF83842" w14:textId="77777777">
        <w:trPr>
          <w:cantSplit/>
          <w:trHeight w:val="60"/>
        </w:trPr>
        <w:tc>
          <w:tcPr>
            <w:tcW w:w="1871" w:type="dxa"/>
          </w:tcPr>
          <w:p w14:paraId="5635E5FF" w14:textId="77777777" w:rsidR="00981A84" w:rsidRDefault="00981A84" w:rsidP="00981A84">
            <w:pPr>
              <w:pStyle w:val="TableSideHeading"/>
            </w:pPr>
          </w:p>
        </w:tc>
        <w:tc>
          <w:tcPr>
            <w:tcW w:w="624" w:type="dxa"/>
          </w:tcPr>
          <w:p w14:paraId="6CC55E19" w14:textId="77777777" w:rsidR="00981A84" w:rsidRDefault="00981A84" w:rsidP="00981A84">
            <w:pPr>
              <w:pStyle w:val="TableText"/>
            </w:pPr>
          </w:p>
        </w:tc>
        <w:tc>
          <w:tcPr>
            <w:tcW w:w="624" w:type="dxa"/>
          </w:tcPr>
          <w:p w14:paraId="6AB7C596" w14:textId="77777777" w:rsidR="00981A84" w:rsidRDefault="00981A84" w:rsidP="00981A84">
            <w:pPr>
              <w:pStyle w:val="TableText"/>
            </w:pPr>
          </w:p>
        </w:tc>
        <w:tc>
          <w:tcPr>
            <w:tcW w:w="624" w:type="dxa"/>
          </w:tcPr>
          <w:p w14:paraId="272409E6" w14:textId="77777777" w:rsidR="00981A84" w:rsidRDefault="00981A84" w:rsidP="00981A84">
            <w:pPr>
              <w:pStyle w:val="TableText"/>
            </w:pPr>
          </w:p>
        </w:tc>
        <w:tc>
          <w:tcPr>
            <w:tcW w:w="5898" w:type="dxa"/>
            <w:gridSpan w:val="3"/>
          </w:tcPr>
          <w:p w14:paraId="2C9C8071" w14:textId="5C5F37FE" w:rsidR="00981A84" w:rsidRPr="00F80A6C" w:rsidRDefault="00110E09" w:rsidP="00981A84">
            <w:pPr>
              <w:pStyle w:val="TableBlock"/>
              <w:numPr>
                <w:ilvl w:val="0"/>
                <w:numId w:val="6"/>
              </w:numPr>
              <w:rPr>
                <w:rtl/>
              </w:rPr>
            </w:pPr>
            <w:r>
              <w:rPr>
                <w:rFonts w:hint="cs"/>
                <w:rtl/>
              </w:rPr>
              <w:t>בסעיף</w:t>
            </w:r>
            <w:r w:rsidRPr="00F80A6C">
              <w:rPr>
                <w:rFonts w:hint="cs"/>
                <w:rtl/>
              </w:rPr>
              <w:t xml:space="preserve"> </w:t>
            </w:r>
            <w:r w:rsidR="00981A84" w:rsidRPr="00F80A6C">
              <w:rPr>
                <w:rFonts w:hint="cs"/>
                <w:rtl/>
              </w:rPr>
              <w:t>קטן (א), במקום "דוח תביעות" ו-"בדוח התביעות" יבוא "דוח עבר ביטוחי", אחרי "שנת ביטוח" יבוא "רק</w:t>
            </w:r>
            <w:r w:rsidR="00981A84" w:rsidRPr="00F80A6C">
              <w:rPr>
                <w:rtl/>
              </w:rPr>
              <w:t xml:space="preserve"> בגין הרכב המבוטח</w:t>
            </w:r>
            <w:r w:rsidR="00981A84" w:rsidRPr="00F80A6C">
              <w:rPr>
                <w:rFonts w:hint="cs"/>
                <w:rtl/>
              </w:rPr>
              <w:t>", אחרי "שלישי" יבוא "</w:t>
            </w:r>
            <w:r w:rsidR="00981A84" w:rsidRPr="00F80A6C">
              <w:rPr>
                <w:rtl/>
              </w:rPr>
              <w:t>סוג הסיכון המכוסה בגינו הוגש</w:t>
            </w:r>
            <w:r w:rsidR="00981A84" w:rsidRPr="00F80A6C">
              <w:rPr>
                <w:rFonts w:hint="cs"/>
                <w:rtl/>
              </w:rPr>
              <w:t>ה</w:t>
            </w:r>
            <w:r w:rsidR="00981A84" w:rsidRPr="00F80A6C">
              <w:rPr>
                <w:rtl/>
              </w:rPr>
              <w:t xml:space="preserve"> תביעת הביטוח</w:t>
            </w:r>
            <w:r w:rsidR="00981A84" w:rsidRPr="00F80A6C">
              <w:rPr>
                <w:rFonts w:hint="cs"/>
                <w:rtl/>
              </w:rPr>
              <w:t>", אחרי "בשל התביעה" יבוא "</w:t>
            </w:r>
            <w:r w:rsidR="00981A84" w:rsidRPr="00F80A6C">
              <w:rPr>
                <w:rtl/>
              </w:rPr>
              <w:t>וכן את שיעור הפיצוי או השיפוי שהתקבל (להלן – שיעור השיבוב)</w:t>
            </w:r>
            <w:r w:rsidR="00981A84" w:rsidRPr="00F80A6C">
              <w:rPr>
                <w:rFonts w:hint="cs"/>
                <w:rtl/>
              </w:rPr>
              <w:t>".</w:t>
            </w:r>
          </w:p>
        </w:tc>
      </w:tr>
      <w:tr w:rsidR="00981A84" w14:paraId="3D565E30" w14:textId="77777777">
        <w:trPr>
          <w:cantSplit/>
          <w:trHeight w:val="60"/>
        </w:trPr>
        <w:tc>
          <w:tcPr>
            <w:tcW w:w="1871" w:type="dxa"/>
          </w:tcPr>
          <w:p w14:paraId="6F930135" w14:textId="77777777" w:rsidR="00981A84" w:rsidRDefault="00981A84" w:rsidP="00981A84">
            <w:pPr>
              <w:pStyle w:val="TableSideHeading"/>
            </w:pPr>
          </w:p>
        </w:tc>
        <w:tc>
          <w:tcPr>
            <w:tcW w:w="624" w:type="dxa"/>
          </w:tcPr>
          <w:p w14:paraId="75A24829" w14:textId="77777777" w:rsidR="00981A84" w:rsidRDefault="00981A84" w:rsidP="00981A84">
            <w:pPr>
              <w:pStyle w:val="TableText"/>
            </w:pPr>
          </w:p>
        </w:tc>
        <w:tc>
          <w:tcPr>
            <w:tcW w:w="624" w:type="dxa"/>
          </w:tcPr>
          <w:p w14:paraId="6DB73B1D" w14:textId="77777777" w:rsidR="00981A84" w:rsidRDefault="00981A84" w:rsidP="00981A84">
            <w:pPr>
              <w:pStyle w:val="TableText"/>
            </w:pPr>
          </w:p>
        </w:tc>
        <w:tc>
          <w:tcPr>
            <w:tcW w:w="624" w:type="dxa"/>
          </w:tcPr>
          <w:p w14:paraId="2963A8DE" w14:textId="77777777" w:rsidR="00981A84" w:rsidRDefault="00981A84" w:rsidP="00981A84">
            <w:pPr>
              <w:pStyle w:val="TableText"/>
            </w:pPr>
          </w:p>
        </w:tc>
        <w:tc>
          <w:tcPr>
            <w:tcW w:w="5898" w:type="dxa"/>
            <w:gridSpan w:val="3"/>
          </w:tcPr>
          <w:p w14:paraId="6F5224B0" w14:textId="4BF3FCF0" w:rsidR="00981A84" w:rsidRPr="00F80A6C" w:rsidRDefault="00110E09" w:rsidP="00981A84">
            <w:pPr>
              <w:pStyle w:val="TableBlock"/>
              <w:numPr>
                <w:ilvl w:val="0"/>
                <w:numId w:val="6"/>
              </w:numPr>
              <w:rPr>
                <w:rtl/>
              </w:rPr>
            </w:pPr>
            <w:r>
              <w:rPr>
                <w:rFonts w:hint="cs"/>
                <w:rtl/>
              </w:rPr>
              <w:t>בסעיף</w:t>
            </w:r>
            <w:r w:rsidRPr="00F80A6C">
              <w:rPr>
                <w:rFonts w:hint="cs"/>
                <w:rtl/>
              </w:rPr>
              <w:t xml:space="preserve"> </w:t>
            </w:r>
            <w:r w:rsidR="00981A84" w:rsidRPr="00F80A6C">
              <w:rPr>
                <w:rFonts w:hint="cs"/>
                <w:rtl/>
              </w:rPr>
              <w:t xml:space="preserve">(ג), אחרי "תביעה" יבוא "תביעה </w:t>
            </w:r>
            <w:r w:rsidR="00981A84" w:rsidRPr="00F80A6C">
              <w:rPr>
                <w:rtl/>
              </w:rPr>
              <w:t>ששולמו בגינה תגמולי</w:t>
            </w:r>
            <w:r w:rsidR="00981A84" w:rsidRPr="00F80A6C">
              <w:rPr>
                <w:rFonts w:hint="cs"/>
                <w:rtl/>
              </w:rPr>
              <w:t>"</w:t>
            </w:r>
            <w:r w:rsidR="00DB764F">
              <w:rPr>
                <w:rFonts w:hint="cs"/>
                <w:rtl/>
              </w:rPr>
              <w:t xml:space="preserve"> </w:t>
            </w:r>
            <w:r w:rsidR="00396044">
              <w:rPr>
                <w:rFonts w:hint="cs"/>
                <w:rtl/>
              </w:rPr>
              <w:t>ו</w:t>
            </w:r>
            <w:r w:rsidR="00DB764F">
              <w:rPr>
                <w:rFonts w:hint="cs"/>
                <w:rtl/>
              </w:rPr>
              <w:t>במקום "35%" יבוא "100%"</w:t>
            </w:r>
            <w:r w:rsidR="00981A84" w:rsidRPr="00F80A6C">
              <w:rPr>
                <w:rFonts w:hint="cs"/>
                <w:rtl/>
              </w:rPr>
              <w:t>.</w:t>
            </w:r>
          </w:p>
        </w:tc>
      </w:tr>
      <w:tr w:rsidR="00981A84" w14:paraId="0EA8A236" w14:textId="77777777">
        <w:trPr>
          <w:cantSplit/>
          <w:trHeight w:val="60"/>
        </w:trPr>
        <w:tc>
          <w:tcPr>
            <w:tcW w:w="1871" w:type="dxa"/>
          </w:tcPr>
          <w:p w14:paraId="356820CB" w14:textId="77777777" w:rsidR="00981A84" w:rsidRDefault="00981A84" w:rsidP="00981A84">
            <w:pPr>
              <w:pStyle w:val="TableSideHeading"/>
            </w:pPr>
          </w:p>
        </w:tc>
        <w:tc>
          <w:tcPr>
            <w:tcW w:w="624" w:type="dxa"/>
          </w:tcPr>
          <w:p w14:paraId="76BEDEEA" w14:textId="77777777" w:rsidR="00981A84" w:rsidRDefault="00981A84" w:rsidP="00981A84">
            <w:pPr>
              <w:pStyle w:val="TableText"/>
            </w:pPr>
          </w:p>
        </w:tc>
        <w:tc>
          <w:tcPr>
            <w:tcW w:w="624" w:type="dxa"/>
          </w:tcPr>
          <w:p w14:paraId="137AA8AD" w14:textId="77777777" w:rsidR="00981A84" w:rsidRDefault="00981A84" w:rsidP="00981A84">
            <w:pPr>
              <w:pStyle w:val="TableText"/>
            </w:pPr>
          </w:p>
        </w:tc>
        <w:tc>
          <w:tcPr>
            <w:tcW w:w="624" w:type="dxa"/>
          </w:tcPr>
          <w:p w14:paraId="63A5BD74" w14:textId="77777777" w:rsidR="00981A84" w:rsidRDefault="00981A84" w:rsidP="00981A84">
            <w:pPr>
              <w:pStyle w:val="TableText"/>
            </w:pPr>
          </w:p>
        </w:tc>
        <w:tc>
          <w:tcPr>
            <w:tcW w:w="5898" w:type="dxa"/>
            <w:gridSpan w:val="3"/>
          </w:tcPr>
          <w:p w14:paraId="6861E55A" w14:textId="6A3B7214" w:rsidR="00981A84" w:rsidRDefault="00981A84" w:rsidP="003A3605">
            <w:pPr>
              <w:pStyle w:val="TableBlock"/>
              <w:numPr>
                <w:ilvl w:val="0"/>
                <w:numId w:val="6"/>
              </w:numPr>
              <w:tabs>
                <w:tab w:val="left" w:pos="624"/>
              </w:tabs>
              <w:rPr>
                <w:rtl/>
              </w:rPr>
            </w:pPr>
            <w:r>
              <w:rPr>
                <w:rFonts w:hint="cs"/>
                <w:rtl/>
              </w:rPr>
              <w:t xml:space="preserve">אחרי </w:t>
            </w:r>
            <w:r w:rsidR="00110E09">
              <w:rPr>
                <w:rFonts w:hint="cs"/>
                <w:rtl/>
              </w:rPr>
              <w:t xml:space="preserve">סעיף </w:t>
            </w:r>
            <w:r>
              <w:rPr>
                <w:rFonts w:hint="cs"/>
                <w:rtl/>
              </w:rPr>
              <w:t>קטן (ג) יבוא:</w:t>
            </w:r>
          </w:p>
        </w:tc>
      </w:tr>
      <w:tr w:rsidR="00981A84" w14:paraId="2F3D1EC0" w14:textId="77777777">
        <w:trPr>
          <w:cantSplit/>
          <w:trHeight w:val="60"/>
        </w:trPr>
        <w:tc>
          <w:tcPr>
            <w:tcW w:w="1871" w:type="dxa"/>
          </w:tcPr>
          <w:p w14:paraId="7663B666" w14:textId="77777777" w:rsidR="00981A84" w:rsidRDefault="00981A84" w:rsidP="00981A84">
            <w:pPr>
              <w:pStyle w:val="TableSideHeading"/>
            </w:pPr>
          </w:p>
        </w:tc>
        <w:tc>
          <w:tcPr>
            <w:tcW w:w="624" w:type="dxa"/>
          </w:tcPr>
          <w:p w14:paraId="6A595D84" w14:textId="77777777" w:rsidR="00981A84" w:rsidRDefault="00981A84" w:rsidP="00981A84">
            <w:pPr>
              <w:pStyle w:val="TableText"/>
            </w:pPr>
          </w:p>
        </w:tc>
        <w:tc>
          <w:tcPr>
            <w:tcW w:w="624" w:type="dxa"/>
          </w:tcPr>
          <w:p w14:paraId="0165718A" w14:textId="77777777" w:rsidR="00981A84" w:rsidRDefault="00981A84" w:rsidP="00981A84">
            <w:pPr>
              <w:pStyle w:val="TableText"/>
            </w:pPr>
          </w:p>
        </w:tc>
        <w:tc>
          <w:tcPr>
            <w:tcW w:w="624" w:type="dxa"/>
          </w:tcPr>
          <w:p w14:paraId="2BC173C8" w14:textId="77777777" w:rsidR="00981A84" w:rsidRDefault="00981A84" w:rsidP="00981A84">
            <w:pPr>
              <w:pStyle w:val="TableText"/>
            </w:pPr>
          </w:p>
        </w:tc>
        <w:tc>
          <w:tcPr>
            <w:tcW w:w="624" w:type="dxa"/>
          </w:tcPr>
          <w:p w14:paraId="37837F6C" w14:textId="77777777" w:rsidR="00981A84" w:rsidRDefault="00981A84" w:rsidP="00981A84">
            <w:pPr>
              <w:pStyle w:val="TableText"/>
            </w:pPr>
          </w:p>
        </w:tc>
        <w:tc>
          <w:tcPr>
            <w:tcW w:w="5274" w:type="dxa"/>
            <w:gridSpan w:val="2"/>
          </w:tcPr>
          <w:p w14:paraId="4ABC2751" w14:textId="77777777" w:rsidR="00981A84" w:rsidRDefault="00981A84" w:rsidP="00981A84">
            <w:pPr>
              <w:pStyle w:val="TableBlock"/>
            </w:pPr>
            <w:r>
              <w:rPr>
                <w:rFonts w:hint="cs"/>
                <w:rtl/>
              </w:rPr>
              <w:t xml:space="preserve">"(ד) </w:t>
            </w:r>
            <w:r w:rsidRPr="00ED3DA7">
              <w:rPr>
                <w:rtl/>
              </w:rPr>
              <w:t xml:space="preserve">על אף האמור בסעיף קטן (ג), לא תיכלל בדוח </w:t>
            </w:r>
            <w:r>
              <w:rPr>
                <w:rFonts w:hint="cs"/>
                <w:rtl/>
              </w:rPr>
              <w:t>עבר ביטוחי</w:t>
            </w:r>
            <w:r w:rsidRPr="00ED3DA7">
              <w:rPr>
                <w:rtl/>
              </w:rPr>
              <w:t xml:space="preserve"> תביעה בגינה שיעור השיבוב הוא 75% ומעלה</w:t>
            </w:r>
            <w:r>
              <w:rPr>
                <w:rFonts w:hint="cs"/>
                <w:rtl/>
              </w:rPr>
              <w:t>;</w:t>
            </w:r>
            <w:r w:rsidRPr="00ED3DA7">
              <w:rPr>
                <w:rtl/>
              </w:rPr>
              <w:t xml:space="preserve"> קיבל המבטח שיבוב בשיעור כאמור לאחר שליחת דוח </w:t>
            </w:r>
            <w:r>
              <w:rPr>
                <w:rFonts w:hint="cs"/>
                <w:rtl/>
              </w:rPr>
              <w:t>עבר ביטוחי</w:t>
            </w:r>
            <w:r w:rsidRPr="00ED3DA7">
              <w:rPr>
                <w:rtl/>
              </w:rPr>
              <w:t>, ישלח המבטח דוח מתקן מיד עם קבלת השיבוב</w:t>
            </w:r>
            <w:r w:rsidRPr="00314183">
              <w:rPr>
                <w:rtl/>
              </w:rPr>
              <w:t>.</w:t>
            </w:r>
            <w:r>
              <w:rPr>
                <w:rFonts w:hint="cs"/>
                <w:rtl/>
              </w:rPr>
              <w:t>".</w:t>
            </w:r>
          </w:p>
        </w:tc>
      </w:tr>
    </w:tbl>
    <w:p w14:paraId="56D17ACC" w14:textId="77777777" w:rsidR="009D6D82" w:rsidRDefault="009D6D82" w:rsidP="00CF7619">
      <w:pPr>
        <w:pStyle w:val="HeadDivreiHesber"/>
        <w:rPr>
          <w:bCs/>
          <w:color w:val="FF0000"/>
          <w:spacing w:val="0"/>
          <w:w w:val="80"/>
          <w:rtl/>
        </w:rPr>
      </w:pPr>
    </w:p>
    <w:p w14:paraId="63AB558D" w14:textId="77777777" w:rsidR="00406D43" w:rsidRPr="00406D43" w:rsidRDefault="00406D43" w:rsidP="003A3605">
      <w:pPr>
        <w:pStyle w:val="HeadDivreiHesber"/>
        <w:ind w:left="2880" w:firstLine="720"/>
        <w:rPr>
          <w:b w:val="0"/>
          <w:color w:val="auto"/>
          <w:spacing w:val="0"/>
          <w:rtl/>
        </w:rPr>
      </w:pPr>
      <w:r w:rsidRPr="003A3605">
        <w:rPr>
          <w:rFonts w:hint="eastAsia"/>
          <w:b w:val="0"/>
          <w:color w:val="auto"/>
          <w:spacing w:val="0"/>
          <w:rtl/>
        </w:rPr>
        <w:t>משה</w:t>
      </w:r>
      <w:r w:rsidRPr="003A3605">
        <w:rPr>
          <w:b w:val="0"/>
          <w:color w:val="auto"/>
          <w:spacing w:val="0"/>
          <w:rtl/>
        </w:rPr>
        <w:t xml:space="preserve"> </w:t>
      </w:r>
      <w:r w:rsidRPr="003A3605">
        <w:rPr>
          <w:rFonts w:hint="eastAsia"/>
          <w:b w:val="0"/>
          <w:color w:val="auto"/>
          <w:spacing w:val="0"/>
          <w:rtl/>
        </w:rPr>
        <w:t>ברקת</w:t>
      </w:r>
    </w:p>
    <w:p w14:paraId="3D60D627" w14:textId="6B4225A7" w:rsidR="005D51AE" w:rsidRPr="003A3605" w:rsidRDefault="00406D43" w:rsidP="003A3605">
      <w:pPr>
        <w:pStyle w:val="HeadDivreiHesber"/>
        <w:ind w:left="2880" w:firstLine="720"/>
        <w:rPr>
          <w:b w:val="0"/>
          <w:color w:val="auto"/>
          <w:spacing w:val="0"/>
          <w:rtl/>
        </w:rPr>
      </w:pPr>
      <w:r w:rsidRPr="003A3605">
        <w:rPr>
          <w:rFonts w:hint="eastAsia"/>
          <w:b w:val="0"/>
          <w:color w:val="000000" w:themeColor="text1"/>
          <w:spacing w:val="0"/>
          <w:rtl/>
        </w:rPr>
        <w:t>הממונה</w:t>
      </w:r>
      <w:r w:rsidRPr="003A3605">
        <w:rPr>
          <w:b w:val="0"/>
          <w:color w:val="000000" w:themeColor="text1"/>
          <w:spacing w:val="0"/>
          <w:rtl/>
        </w:rPr>
        <w:t xml:space="preserve"> על שוק </w:t>
      </w:r>
      <w:r w:rsidRPr="003A3605">
        <w:rPr>
          <w:rFonts w:hint="eastAsia"/>
          <w:color w:val="000000" w:themeColor="text1"/>
          <w:rtl/>
        </w:rPr>
        <w:t>ההון</w:t>
      </w:r>
      <w:r w:rsidRPr="003A3605">
        <w:rPr>
          <w:color w:val="000000" w:themeColor="text1"/>
          <w:rtl/>
        </w:rPr>
        <w:t xml:space="preserve">, </w:t>
      </w:r>
      <w:r w:rsidRPr="003A3605">
        <w:rPr>
          <w:rFonts w:hint="eastAsia"/>
          <w:color w:val="000000" w:themeColor="text1"/>
          <w:rtl/>
        </w:rPr>
        <w:t>ביטוח</w:t>
      </w:r>
      <w:r w:rsidRPr="003A3605">
        <w:rPr>
          <w:color w:val="000000" w:themeColor="text1"/>
          <w:rtl/>
        </w:rPr>
        <w:t xml:space="preserve"> </w:t>
      </w:r>
      <w:r w:rsidRPr="003A3605">
        <w:rPr>
          <w:rFonts w:hint="eastAsia"/>
          <w:color w:val="000000" w:themeColor="text1"/>
          <w:rtl/>
        </w:rPr>
        <w:t>וחיסכון</w:t>
      </w:r>
      <w:r w:rsidR="009D6D82" w:rsidRPr="003A3605">
        <w:rPr>
          <w:color w:val="auto"/>
          <w:rtl/>
        </w:rPr>
        <w:br w:type="page"/>
      </w:r>
      <w:r w:rsidR="005D51AE">
        <w:rPr>
          <w:rFonts w:hint="cs"/>
          <w:rtl/>
        </w:rPr>
        <w:lastRenderedPageBreak/>
        <w:t>דברי הסבר</w:t>
      </w:r>
    </w:p>
    <w:p w14:paraId="47045B2D" w14:textId="77777777" w:rsidR="005B25C3" w:rsidRPr="001721A5" w:rsidRDefault="005B25C3" w:rsidP="00A349B8">
      <w:pPr>
        <w:pStyle w:val="Hesber"/>
        <w:ind w:firstLine="0"/>
        <w:rPr>
          <w:b/>
          <w:bCs/>
          <w:rtl/>
        </w:rPr>
      </w:pPr>
      <w:r w:rsidRPr="001721A5">
        <w:rPr>
          <w:b/>
          <w:bCs/>
          <w:rtl/>
        </w:rPr>
        <w:t>כללי</w:t>
      </w:r>
    </w:p>
    <w:p w14:paraId="0D2AB25B" w14:textId="77777777" w:rsidR="005B25C3" w:rsidRPr="005B25C3" w:rsidRDefault="005B25C3" w:rsidP="001721A5">
      <w:pPr>
        <w:pStyle w:val="Hesber1st"/>
        <w:tabs>
          <w:tab w:val="clear" w:pos="680"/>
        </w:tabs>
        <w:rPr>
          <w:rtl/>
        </w:rPr>
      </w:pPr>
      <w:r w:rsidRPr="001721A5">
        <w:rPr>
          <w:rFonts w:hint="cs"/>
          <w:rtl/>
        </w:rPr>
        <w:t>בשנים</w:t>
      </w:r>
      <w:r w:rsidRPr="005B25C3">
        <w:rPr>
          <w:rFonts w:hint="cs"/>
          <w:rtl/>
        </w:rPr>
        <w:t xml:space="preserve"> האחרונות חלו תמורות רבות בעולם הרכב אשר הביאו לצורך בבחינת עדכניות האמור ב</w:t>
      </w:r>
      <w:r w:rsidRPr="005B25C3">
        <w:rPr>
          <w:rtl/>
        </w:rPr>
        <w:t>תקנות הפיקוח על עסקי ביטוח (תנאי חוזה לביטוח רכב פרטי), תשמ"ו-1986</w:t>
      </w:r>
      <w:r w:rsidRPr="005B25C3">
        <w:rPr>
          <w:rFonts w:hint="cs"/>
          <w:rtl/>
        </w:rPr>
        <w:t xml:space="preserve">. </w:t>
      </w:r>
    </w:p>
    <w:p w14:paraId="3A08FAD7" w14:textId="77777777" w:rsidR="005B25C3" w:rsidRPr="005B25C3" w:rsidRDefault="005B25C3" w:rsidP="005B25C3">
      <w:pPr>
        <w:pStyle w:val="Hesber"/>
        <w:rPr>
          <w:rtl/>
        </w:rPr>
      </w:pPr>
      <w:r w:rsidRPr="005B25C3">
        <w:rPr>
          <w:rFonts w:hint="cs"/>
          <w:rtl/>
        </w:rPr>
        <w:t xml:space="preserve">לאחר בחינת התקנות והתוספת הראשונה לתקנות (להלן </w:t>
      </w:r>
      <w:r w:rsidRPr="005B25C3">
        <w:rPr>
          <w:rtl/>
        </w:rPr>
        <w:t>–</w:t>
      </w:r>
      <w:r w:rsidRPr="005B25C3">
        <w:rPr>
          <w:rFonts w:hint="cs"/>
          <w:rtl/>
        </w:rPr>
        <w:t xml:space="preserve"> הפוליסה התקנית) מוצע לערוך את התיקונים הבאים:</w:t>
      </w:r>
    </w:p>
    <w:p w14:paraId="058BE346" w14:textId="77777777" w:rsidR="005B25C3" w:rsidRPr="005B25C3" w:rsidRDefault="005B25C3" w:rsidP="002A1663">
      <w:pPr>
        <w:pStyle w:val="Hesber"/>
        <w:numPr>
          <w:ilvl w:val="0"/>
          <w:numId w:val="12"/>
        </w:numPr>
        <w:rPr>
          <w:rtl/>
        </w:rPr>
      </w:pPr>
      <w:r w:rsidRPr="005B25C3">
        <w:rPr>
          <w:rtl/>
        </w:rPr>
        <w:t>תיקוני נוסח הנדרשים מהוראות חוק הפיקוח על שירותים פיננסיים (תיקוני חקיקה), התשע"ו-2016</w:t>
      </w:r>
      <w:r w:rsidRPr="005B25C3">
        <w:rPr>
          <w:rFonts w:hint="cs"/>
          <w:rtl/>
        </w:rPr>
        <w:t>;</w:t>
      </w:r>
    </w:p>
    <w:p w14:paraId="629AADC0" w14:textId="256CD840" w:rsidR="005B25C3" w:rsidRPr="005B25C3" w:rsidRDefault="005B25C3" w:rsidP="002A1663">
      <w:pPr>
        <w:pStyle w:val="Hesber"/>
        <w:numPr>
          <w:ilvl w:val="0"/>
          <w:numId w:val="12"/>
        </w:numPr>
        <w:rPr>
          <w:rtl/>
        </w:rPr>
      </w:pPr>
      <w:r w:rsidRPr="005B25C3">
        <w:rPr>
          <w:rFonts w:hint="cs"/>
          <w:rtl/>
        </w:rPr>
        <w:t>קביעת הוראות לעניין הודעת המבוטח על השבתה של הרכב אשר במסגרתה יוכל ל</w:t>
      </w:r>
      <w:r w:rsidR="002A1663">
        <w:rPr>
          <w:rFonts w:hint="cs"/>
          <w:rtl/>
        </w:rPr>
        <w:t>י</w:t>
      </w:r>
      <w:r w:rsidRPr="005B25C3">
        <w:rPr>
          <w:rFonts w:hint="cs"/>
          <w:rtl/>
        </w:rPr>
        <w:t>הנות מהפחתת דמי הביטוח בתמורה להפחתת היקף הכיסוי הביטוחי;</w:t>
      </w:r>
    </w:p>
    <w:p w14:paraId="630876DD" w14:textId="091BB043" w:rsidR="005B25C3" w:rsidRPr="005B25C3" w:rsidRDefault="005B25C3" w:rsidP="002A1663">
      <w:pPr>
        <w:pStyle w:val="Hesber"/>
        <w:numPr>
          <w:ilvl w:val="0"/>
          <w:numId w:val="12"/>
        </w:numPr>
      </w:pPr>
      <w:r w:rsidRPr="005B25C3">
        <w:rPr>
          <w:rtl/>
        </w:rPr>
        <w:t>עדכון הפוליסה התקנית לאור ביטול תקנה 172א לתקנות התעבורה, תשכ"א-1961</w:t>
      </w:r>
      <w:r w:rsidRPr="005B25C3">
        <w:rPr>
          <w:rFonts w:hint="cs"/>
          <w:rtl/>
        </w:rPr>
        <w:t xml:space="preserve"> (להלן </w:t>
      </w:r>
      <w:r w:rsidRPr="005B25C3">
        <w:rPr>
          <w:rtl/>
        </w:rPr>
        <w:t>–</w:t>
      </w:r>
      <w:r w:rsidRPr="005B25C3">
        <w:rPr>
          <w:rFonts w:hint="cs"/>
          <w:rtl/>
        </w:rPr>
        <w:t>תקנות התעבורה)</w:t>
      </w:r>
      <w:r w:rsidRPr="005B25C3">
        <w:rPr>
          <w:rtl/>
        </w:rPr>
        <w:t>;</w:t>
      </w:r>
      <w:r w:rsidRPr="005B25C3">
        <w:rPr>
          <w:rFonts w:hint="cs"/>
          <w:rtl/>
        </w:rPr>
        <w:t xml:space="preserve"> </w:t>
      </w:r>
    </w:p>
    <w:p w14:paraId="56C4ED80" w14:textId="7403F2E1" w:rsidR="005B25C3" w:rsidRPr="005B25C3" w:rsidRDefault="005B25C3" w:rsidP="002A1663">
      <w:pPr>
        <w:pStyle w:val="Hesber"/>
        <w:numPr>
          <w:ilvl w:val="0"/>
          <w:numId w:val="12"/>
        </w:numPr>
        <w:rPr>
          <w:rtl/>
        </w:rPr>
      </w:pPr>
      <w:r w:rsidRPr="005B25C3">
        <w:rPr>
          <w:rtl/>
        </w:rPr>
        <w:t>עדכונים והתאמות בפוליסה ל</w:t>
      </w:r>
      <w:r w:rsidR="002A1663">
        <w:rPr>
          <w:rFonts w:hint="cs"/>
          <w:rtl/>
        </w:rPr>
        <w:t>אביזרים ול</w:t>
      </w:r>
      <w:r w:rsidRPr="005B25C3">
        <w:rPr>
          <w:rFonts w:hint="cs"/>
          <w:rtl/>
        </w:rPr>
        <w:t>מכלולים הקיימים ברכבים מודרניים;</w:t>
      </w:r>
    </w:p>
    <w:p w14:paraId="5BD832F2" w14:textId="725066E5" w:rsidR="005B25C3" w:rsidRPr="005B25C3" w:rsidRDefault="005B25C3" w:rsidP="002A1663">
      <w:pPr>
        <w:pStyle w:val="Hesber"/>
        <w:numPr>
          <w:ilvl w:val="0"/>
          <w:numId w:val="12"/>
        </w:numPr>
        <w:rPr>
          <w:rtl/>
        </w:rPr>
      </w:pPr>
      <w:r w:rsidRPr="005B25C3">
        <w:rPr>
          <w:rFonts w:hint="cs"/>
          <w:rtl/>
        </w:rPr>
        <w:t xml:space="preserve">עדכון ההוראות הנוגעות להחזר לו </w:t>
      </w:r>
      <w:r w:rsidR="002A1663">
        <w:rPr>
          <w:rFonts w:hint="cs"/>
          <w:rtl/>
        </w:rPr>
        <w:t xml:space="preserve">יהיה </w:t>
      </w:r>
      <w:r w:rsidRPr="005B25C3">
        <w:rPr>
          <w:rFonts w:hint="cs"/>
          <w:rtl/>
        </w:rPr>
        <w:t>זכאי המבוטח בעת ביטול הפוליסה;</w:t>
      </w:r>
    </w:p>
    <w:p w14:paraId="102759E4" w14:textId="5D61FF27" w:rsidR="005B25C3" w:rsidRPr="005B25C3" w:rsidRDefault="005B25C3" w:rsidP="002A1663">
      <w:pPr>
        <w:pStyle w:val="Hesber"/>
        <w:numPr>
          <w:ilvl w:val="0"/>
          <w:numId w:val="12"/>
        </w:numPr>
        <w:rPr>
          <w:rtl/>
        </w:rPr>
      </w:pPr>
      <w:r w:rsidRPr="005B25C3">
        <w:rPr>
          <w:rFonts w:hint="cs"/>
          <w:rtl/>
        </w:rPr>
        <w:t xml:space="preserve">הוספת נתונים לדוח </w:t>
      </w:r>
      <w:r w:rsidR="002A1663">
        <w:rPr>
          <w:rFonts w:hint="cs"/>
          <w:rtl/>
        </w:rPr>
        <w:t xml:space="preserve">עבר ביטוחי </w:t>
      </w:r>
      <w:r w:rsidRPr="005B25C3">
        <w:rPr>
          <w:rFonts w:hint="cs"/>
          <w:rtl/>
        </w:rPr>
        <w:t>של המבוטח ועדכון הדוח בהתאם לשימוש שנעשה בו בפועל</w:t>
      </w:r>
      <w:r w:rsidR="002A1663">
        <w:rPr>
          <w:rFonts w:hint="cs"/>
          <w:rtl/>
        </w:rPr>
        <w:t>.</w:t>
      </w:r>
    </w:p>
    <w:p w14:paraId="50B0297D" w14:textId="705657A3" w:rsidR="005B25C3" w:rsidRPr="002A1663" w:rsidRDefault="005B25C3" w:rsidP="002A1663">
      <w:pPr>
        <w:pStyle w:val="Hesber"/>
        <w:rPr>
          <w:b/>
          <w:bCs/>
          <w:rtl/>
        </w:rPr>
      </w:pPr>
      <w:r w:rsidRPr="002A1663">
        <w:rPr>
          <w:b/>
          <w:bCs/>
          <w:rtl/>
        </w:rPr>
        <w:br/>
      </w:r>
      <w:r w:rsidR="00145440">
        <w:rPr>
          <w:rFonts w:hint="cs"/>
          <w:b/>
          <w:bCs/>
          <w:rtl/>
        </w:rPr>
        <w:t>ל</w:t>
      </w:r>
      <w:r w:rsidRPr="002A1663">
        <w:rPr>
          <w:b/>
          <w:bCs/>
          <w:rtl/>
        </w:rPr>
        <w:t xml:space="preserve">סעיף </w:t>
      </w:r>
      <w:r w:rsidRPr="002A1663">
        <w:rPr>
          <w:rFonts w:hint="cs"/>
          <w:b/>
          <w:bCs/>
          <w:rtl/>
        </w:rPr>
        <w:t xml:space="preserve"> </w:t>
      </w:r>
      <w:r w:rsidRPr="002A1663">
        <w:rPr>
          <w:b/>
          <w:bCs/>
          <w:rtl/>
        </w:rPr>
        <w:t xml:space="preserve">1 </w:t>
      </w:r>
    </w:p>
    <w:p w14:paraId="113479F4" w14:textId="37A7831C" w:rsidR="005B25C3" w:rsidRPr="005B25C3" w:rsidRDefault="005B25C3" w:rsidP="002A1663">
      <w:pPr>
        <w:pStyle w:val="Hesber1st"/>
        <w:tabs>
          <w:tab w:val="clear" w:pos="680"/>
        </w:tabs>
        <w:rPr>
          <w:rtl/>
        </w:rPr>
      </w:pPr>
      <w:r w:rsidRPr="005B25C3">
        <w:rPr>
          <w:rtl/>
        </w:rPr>
        <w:t>במסגרת תיקון 32 לחוק הפיקוח על שירותים פיננסיים מוסדרים (ביטוח), התשמ"א-1981</w:t>
      </w:r>
      <w:r w:rsidRPr="005B25C3">
        <w:rPr>
          <w:rFonts w:hint="cs"/>
          <w:rtl/>
        </w:rPr>
        <w:t xml:space="preserve"> (להלן</w:t>
      </w:r>
      <w:r w:rsidR="002A1663">
        <w:rPr>
          <w:rFonts w:hint="cs"/>
          <w:rtl/>
        </w:rPr>
        <w:t xml:space="preserve"> </w:t>
      </w:r>
      <w:r w:rsidRPr="005B25C3">
        <w:rPr>
          <w:rFonts w:hint="cs"/>
          <w:rtl/>
        </w:rPr>
        <w:t>- החוק),</w:t>
      </w:r>
      <w:r w:rsidRPr="005B25C3">
        <w:rPr>
          <w:rtl/>
        </w:rPr>
        <w:t xml:space="preserve"> הועברו הסמכויות לפי סעיף 38 לחוק משר האוצר לממונה. מוצע לשנות את שם התקנות כך שמעתה יקראו הוראות, בהתאם ללשון סעיף 38</w:t>
      </w:r>
      <w:r w:rsidRPr="005B25C3">
        <w:rPr>
          <w:rFonts w:hint="cs"/>
          <w:rtl/>
        </w:rPr>
        <w:t xml:space="preserve"> לחוק</w:t>
      </w:r>
      <w:r w:rsidRPr="005B25C3">
        <w:rPr>
          <w:rtl/>
        </w:rPr>
        <w:t>.</w:t>
      </w:r>
    </w:p>
    <w:p w14:paraId="52F0218F" w14:textId="77777777" w:rsidR="005B25C3" w:rsidRPr="005B25C3" w:rsidRDefault="005B25C3" w:rsidP="005B25C3">
      <w:pPr>
        <w:pStyle w:val="Hesber"/>
        <w:rPr>
          <w:b/>
          <w:bCs/>
          <w:u w:val="single"/>
          <w:rtl/>
        </w:rPr>
      </w:pPr>
    </w:p>
    <w:p w14:paraId="61445E0A" w14:textId="61318019" w:rsidR="005B25C3" w:rsidRPr="00981A84" w:rsidRDefault="00145440" w:rsidP="00981A84">
      <w:pPr>
        <w:pStyle w:val="Hesber"/>
        <w:ind w:firstLine="0"/>
        <w:rPr>
          <w:b/>
          <w:bCs/>
          <w:rtl/>
        </w:rPr>
      </w:pPr>
      <w:r>
        <w:rPr>
          <w:rFonts w:hint="cs"/>
          <w:b/>
          <w:bCs/>
          <w:rtl/>
        </w:rPr>
        <w:t>ל</w:t>
      </w:r>
      <w:r w:rsidR="005B25C3" w:rsidRPr="00981A84">
        <w:rPr>
          <w:b/>
          <w:bCs/>
          <w:rtl/>
        </w:rPr>
        <w:t xml:space="preserve">סעיף </w:t>
      </w:r>
      <w:r w:rsidR="005B25C3" w:rsidRPr="00981A84">
        <w:rPr>
          <w:rFonts w:hint="cs"/>
          <w:b/>
          <w:bCs/>
          <w:rtl/>
        </w:rPr>
        <w:t xml:space="preserve"> 2</w:t>
      </w:r>
    </w:p>
    <w:p w14:paraId="16D87F7A" w14:textId="77777777" w:rsidR="005B25C3" w:rsidRPr="005B25C3" w:rsidRDefault="005B25C3" w:rsidP="00981A84">
      <w:pPr>
        <w:pStyle w:val="Hesber1st"/>
        <w:tabs>
          <w:tab w:val="clear" w:pos="680"/>
        </w:tabs>
        <w:rPr>
          <w:rtl/>
        </w:rPr>
      </w:pPr>
      <w:r w:rsidRPr="005B25C3">
        <w:rPr>
          <w:rFonts w:hint="cs"/>
          <w:rtl/>
        </w:rPr>
        <w:t xml:space="preserve">בהתאם לתיקון הנעשה </w:t>
      </w:r>
      <w:r w:rsidRPr="005B25C3">
        <w:rPr>
          <w:rtl/>
        </w:rPr>
        <w:t>בהתאם ללשון סעיף 38</w:t>
      </w:r>
      <w:r w:rsidRPr="005B25C3">
        <w:rPr>
          <w:rFonts w:hint="cs"/>
          <w:rtl/>
        </w:rPr>
        <w:t xml:space="preserve"> לחוק, מוצע לבצע את תיקוני נוסח </w:t>
      </w:r>
      <w:proofErr w:type="spellStart"/>
      <w:r w:rsidRPr="005B25C3">
        <w:rPr>
          <w:rFonts w:hint="cs"/>
          <w:rtl/>
        </w:rPr>
        <w:t>המחוייבים</w:t>
      </w:r>
      <w:proofErr w:type="spellEnd"/>
      <w:r w:rsidRPr="005B25C3">
        <w:rPr>
          <w:rFonts w:hint="cs"/>
          <w:rtl/>
        </w:rPr>
        <w:t xml:space="preserve"> משינוי זה. </w:t>
      </w:r>
    </w:p>
    <w:p w14:paraId="65FE0F7B" w14:textId="77777777" w:rsidR="005B25C3" w:rsidRPr="005B25C3" w:rsidRDefault="005B25C3" w:rsidP="005B25C3">
      <w:pPr>
        <w:pStyle w:val="Hesber"/>
        <w:rPr>
          <w:b/>
          <w:bCs/>
          <w:u w:val="single"/>
          <w:rtl/>
        </w:rPr>
      </w:pPr>
    </w:p>
    <w:p w14:paraId="5EA4D406" w14:textId="6938C75F" w:rsidR="005B25C3" w:rsidRPr="003A3605" w:rsidRDefault="00145440" w:rsidP="00474DEE">
      <w:pPr>
        <w:pStyle w:val="Hesber"/>
        <w:ind w:firstLine="0"/>
        <w:rPr>
          <w:b/>
          <w:bCs/>
          <w:rtl/>
        </w:rPr>
      </w:pPr>
      <w:r w:rsidRPr="003A3605">
        <w:rPr>
          <w:rFonts w:hint="eastAsia"/>
          <w:b/>
          <w:bCs/>
          <w:rtl/>
        </w:rPr>
        <w:t>ל</w:t>
      </w:r>
      <w:r w:rsidR="005B25C3" w:rsidRPr="003A3605">
        <w:rPr>
          <w:b/>
          <w:bCs/>
          <w:rtl/>
        </w:rPr>
        <w:t xml:space="preserve">סעיף </w:t>
      </w:r>
      <w:r w:rsidR="00396044" w:rsidRPr="003A3605">
        <w:rPr>
          <w:b/>
          <w:bCs/>
          <w:rtl/>
        </w:rPr>
        <w:t>3</w:t>
      </w:r>
    </w:p>
    <w:p w14:paraId="2198D668" w14:textId="7C275AAE" w:rsidR="00145440" w:rsidRPr="00CE2CED" w:rsidRDefault="00CE2CED" w:rsidP="00474DEE">
      <w:pPr>
        <w:pStyle w:val="Hesber"/>
        <w:ind w:firstLine="0"/>
        <w:rPr>
          <w:rtl/>
        </w:rPr>
      </w:pPr>
      <w:r w:rsidRPr="00CE2CED">
        <w:rPr>
          <w:rFonts w:hint="cs"/>
          <w:rtl/>
        </w:rPr>
        <w:t xml:space="preserve">על מנת לעודד תחרות בענף מחירוני הרכב </w:t>
      </w:r>
      <w:r>
        <w:rPr>
          <w:rFonts w:hint="cs"/>
          <w:rtl/>
        </w:rPr>
        <w:t xml:space="preserve">ועל מנת לייצר שפה אחידה בין הגורמים הרלוונטיים בענף הרכב, מוצע לחייב את חברות הביטוח להתאים את מערכות המידע שלהן ואת המחירונים </w:t>
      </w:r>
      <w:r w:rsidR="00396044">
        <w:rPr>
          <w:rFonts w:hint="cs"/>
          <w:rtl/>
        </w:rPr>
        <w:t>ש</w:t>
      </w:r>
      <w:r>
        <w:rPr>
          <w:rFonts w:hint="cs"/>
          <w:rtl/>
        </w:rPr>
        <w:t>בהם הן משתמשות לקובץ קודי הדגם המפורסם על ידי משרד התחבורה</w:t>
      </w:r>
      <w:r w:rsidR="00145440" w:rsidRPr="00CE2CED">
        <w:rPr>
          <w:rFonts w:hint="cs"/>
          <w:rtl/>
        </w:rPr>
        <w:t>.</w:t>
      </w:r>
    </w:p>
    <w:p w14:paraId="2611E1CD" w14:textId="3F238E02" w:rsidR="00145440" w:rsidRDefault="00145440" w:rsidP="00145440">
      <w:pPr>
        <w:pStyle w:val="Hesber"/>
        <w:ind w:firstLine="0"/>
        <w:rPr>
          <w:b/>
          <w:bCs/>
          <w:highlight w:val="yellow"/>
          <w:rtl/>
        </w:rPr>
      </w:pPr>
    </w:p>
    <w:p w14:paraId="520BC70E" w14:textId="0CCECA70" w:rsidR="00145440" w:rsidRPr="00145440" w:rsidRDefault="00145440" w:rsidP="00474DEE">
      <w:pPr>
        <w:pStyle w:val="Hesber"/>
        <w:ind w:firstLine="0"/>
        <w:rPr>
          <w:b/>
          <w:bCs/>
          <w:rtl/>
        </w:rPr>
      </w:pPr>
      <w:r w:rsidRPr="00145440">
        <w:rPr>
          <w:rFonts w:hint="cs"/>
          <w:b/>
          <w:bCs/>
          <w:rtl/>
        </w:rPr>
        <w:t>לסעיף 5</w:t>
      </w:r>
      <w:r w:rsidR="00C54A26">
        <w:rPr>
          <w:rFonts w:hint="cs"/>
          <w:b/>
          <w:bCs/>
          <w:rtl/>
        </w:rPr>
        <w:t xml:space="preserve"> ול</w:t>
      </w:r>
      <w:r w:rsidR="00110E09">
        <w:rPr>
          <w:rFonts w:hint="cs"/>
          <w:b/>
          <w:bCs/>
          <w:rtl/>
        </w:rPr>
        <w:t>סעיף</w:t>
      </w:r>
      <w:r w:rsidR="00C54A26">
        <w:rPr>
          <w:rFonts w:hint="cs"/>
          <w:b/>
          <w:bCs/>
          <w:rtl/>
        </w:rPr>
        <w:t xml:space="preserve"> 6 לתוספת</w:t>
      </w:r>
    </w:p>
    <w:p w14:paraId="7466CB0F" w14:textId="0855B831" w:rsidR="005B25C3" w:rsidRDefault="005B25C3" w:rsidP="004528A8">
      <w:pPr>
        <w:pStyle w:val="Hesber1st"/>
        <w:tabs>
          <w:tab w:val="clear" w:pos="680"/>
        </w:tabs>
        <w:rPr>
          <w:rtl/>
        </w:rPr>
      </w:pPr>
      <w:r w:rsidRPr="00145440">
        <w:rPr>
          <w:rFonts w:hint="cs"/>
          <w:rtl/>
        </w:rPr>
        <w:t xml:space="preserve">מוצע לאפשר למבוטחים, בדומה לאפשרות הקיימת להגדלת ההשתתפות העצמית במקרה של ירידת ערך, לבחור לבטח את הרכב </w:t>
      </w:r>
      <w:r w:rsidR="00145440">
        <w:rPr>
          <w:rFonts w:hint="cs"/>
          <w:rtl/>
        </w:rPr>
        <w:t xml:space="preserve">למקרה של אבדן גמור </w:t>
      </w:r>
      <w:r w:rsidRPr="00145440">
        <w:rPr>
          <w:rFonts w:hint="cs"/>
          <w:rtl/>
        </w:rPr>
        <w:t>בשווי מופחת שייקבע בהתאם לשיעור שיבחר המבוטח ואושר למבטח</w:t>
      </w:r>
      <w:r w:rsidR="00145440">
        <w:rPr>
          <w:rFonts w:hint="cs"/>
          <w:rtl/>
        </w:rPr>
        <w:t>, זאת</w:t>
      </w:r>
      <w:r w:rsidRPr="00145440">
        <w:rPr>
          <w:rFonts w:hint="cs"/>
          <w:rtl/>
        </w:rPr>
        <w:t xml:space="preserve"> בתמורה להנחה מתאימה</w:t>
      </w:r>
      <w:r w:rsidR="00145440">
        <w:rPr>
          <w:rFonts w:hint="cs"/>
          <w:rtl/>
        </w:rPr>
        <w:t xml:space="preserve"> בדמי הביטוח</w:t>
      </w:r>
      <w:r w:rsidRPr="00145440">
        <w:rPr>
          <w:rFonts w:hint="cs"/>
          <w:rtl/>
        </w:rPr>
        <w:t>.</w:t>
      </w:r>
      <w:r w:rsidR="00CE2CED">
        <w:rPr>
          <w:rFonts w:hint="cs"/>
          <w:rtl/>
        </w:rPr>
        <w:t xml:space="preserve"> מטרת השינוי </w:t>
      </w:r>
      <w:r w:rsidR="00396044">
        <w:rPr>
          <w:rFonts w:hint="cs"/>
          <w:rtl/>
        </w:rPr>
        <w:t xml:space="preserve">היא </w:t>
      </w:r>
      <w:r w:rsidR="00CE2CED">
        <w:rPr>
          <w:rFonts w:hint="cs"/>
          <w:rtl/>
        </w:rPr>
        <w:t xml:space="preserve">לאפשר לחברות הביטוח להציע מסלולי ביטוח מיוחדים לציבור </w:t>
      </w:r>
      <w:r w:rsidR="001107C8">
        <w:rPr>
          <w:rFonts w:hint="cs"/>
          <w:rtl/>
        </w:rPr>
        <w:t xml:space="preserve">על מנת להגביר את התחרות בענף ולאפשר למבוטחים לבחור בין מוצרים שונים בהתאם לרמת </w:t>
      </w:r>
      <w:r w:rsidR="004528A8">
        <w:rPr>
          <w:rFonts w:hint="cs"/>
          <w:rtl/>
        </w:rPr>
        <w:t>הסיכון הנבחרת על ידי המבוטח.</w:t>
      </w:r>
      <w:r w:rsidR="00145440">
        <w:rPr>
          <w:rFonts w:hint="cs"/>
          <w:rtl/>
        </w:rPr>
        <w:t xml:space="preserve"> </w:t>
      </w:r>
    </w:p>
    <w:p w14:paraId="2688F955" w14:textId="77777777" w:rsidR="005B25C3" w:rsidRPr="005B25C3" w:rsidRDefault="005B25C3" w:rsidP="005B25C3">
      <w:pPr>
        <w:pStyle w:val="Hesber"/>
        <w:rPr>
          <w:b/>
          <w:bCs/>
          <w:u w:val="single"/>
          <w:rtl/>
        </w:rPr>
      </w:pPr>
    </w:p>
    <w:p w14:paraId="21BA4812" w14:textId="77777777" w:rsidR="00145440" w:rsidRPr="00C54A26" w:rsidRDefault="00145440" w:rsidP="00145440">
      <w:pPr>
        <w:pStyle w:val="Hesber"/>
        <w:ind w:firstLine="0"/>
        <w:rPr>
          <w:b/>
          <w:bCs/>
          <w:rtl/>
        </w:rPr>
      </w:pPr>
      <w:r w:rsidRPr="00C54A26">
        <w:rPr>
          <w:rFonts w:hint="cs"/>
          <w:b/>
          <w:bCs/>
          <w:rtl/>
        </w:rPr>
        <w:t>לסעיף 6</w:t>
      </w:r>
    </w:p>
    <w:p w14:paraId="67776AC1" w14:textId="5B87DE1B" w:rsidR="005B25C3" w:rsidRPr="00C54A26" w:rsidRDefault="00145440" w:rsidP="00474DEE">
      <w:pPr>
        <w:pStyle w:val="Hesber"/>
        <w:ind w:firstLine="0"/>
        <w:rPr>
          <w:b/>
          <w:bCs/>
          <w:rtl/>
        </w:rPr>
      </w:pPr>
      <w:r w:rsidRPr="00C54A26">
        <w:rPr>
          <w:rFonts w:hint="cs"/>
          <w:b/>
          <w:bCs/>
          <w:rtl/>
        </w:rPr>
        <w:t>ל</w:t>
      </w:r>
      <w:r w:rsidR="00110E09">
        <w:rPr>
          <w:rFonts w:hint="cs"/>
          <w:b/>
          <w:bCs/>
          <w:rtl/>
        </w:rPr>
        <w:t>סעיף</w:t>
      </w:r>
      <w:r w:rsidR="005B25C3" w:rsidRPr="00C54A26">
        <w:rPr>
          <w:b/>
          <w:bCs/>
          <w:rtl/>
        </w:rPr>
        <w:t xml:space="preserve"> </w:t>
      </w:r>
      <w:r w:rsidR="00C54A26">
        <w:rPr>
          <w:rFonts w:hint="cs"/>
          <w:b/>
          <w:bCs/>
          <w:rtl/>
        </w:rPr>
        <w:t>1</w:t>
      </w:r>
      <w:r w:rsidR="00110E09">
        <w:rPr>
          <w:rFonts w:hint="cs"/>
          <w:b/>
          <w:bCs/>
          <w:rtl/>
        </w:rPr>
        <w:t xml:space="preserve"> לתוספת</w:t>
      </w:r>
    </w:p>
    <w:p w14:paraId="2E6B6A95" w14:textId="73E6774E" w:rsidR="005B25C3" w:rsidRPr="005B25C3" w:rsidRDefault="005B25C3" w:rsidP="00C54A26">
      <w:pPr>
        <w:pStyle w:val="Hesber1st"/>
        <w:tabs>
          <w:tab w:val="clear" w:pos="680"/>
        </w:tabs>
        <w:rPr>
          <w:rtl/>
        </w:rPr>
      </w:pPr>
      <w:r w:rsidRPr="005B25C3">
        <w:rPr>
          <w:rFonts w:hint="cs"/>
          <w:rtl/>
        </w:rPr>
        <w:lastRenderedPageBreak/>
        <w:t xml:space="preserve">בשנים האחרונות </w:t>
      </w:r>
      <w:r w:rsidR="00C54A26">
        <w:rPr>
          <w:rFonts w:hint="cs"/>
          <w:rtl/>
        </w:rPr>
        <w:t>הוכנסו לרכבים</w:t>
      </w:r>
      <w:r w:rsidRPr="005B25C3">
        <w:rPr>
          <w:rFonts w:hint="cs"/>
          <w:rtl/>
        </w:rPr>
        <w:t xml:space="preserve"> מערכות בטיחות מתקדמות אשר </w:t>
      </w:r>
      <w:r w:rsidR="00C54A26">
        <w:rPr>
          <w:rFonts w:hint="cs"/>
          <w:rtl/>
        </w:rPr>
        <w:t xml:space="preserve">במקרים </w:t>
      </w:r>
      <w:proofErr w:type="spellStart"/>
      <w:r w:rsidR="00C54A26">
        <w:rPr>
          <w:rFonts w:hint="cs"/>
          <w:rtl/>
        </w:rPr>
        <w:t>מסויימים</w:t>
      </w:r>
      <w:proofErr w:type="spellEnd"/>
      <w:r w:rsidR="00C54A26">
        <w:rPr>
          <w:rFonts w:hint="cs"/>
          <w:rtl/>
        </w:rPr>
        <w:t xml:space="preserve"> </w:t>
      </w:r>
      <w:r w:rsidRPr="005B25C3">
        <w:rPr>
          <w:rFonts w:hint="cs"/>
          <w:rtl/>
        </w:rPr>
        <w:t>נהנות מסבסוד המדינה בעת התקנתן ברכבים</w:t>
      </w:r>
      <w:r w:rsidR="00C54A26">
        <w:rPr>
          <w:rFonts w:hint="cs"/>
          <w:rtl/>
        </w:rPr>
        <w:t>, אך</w:t>
      </w:r>
      <w:r w:rsidRPr="005B25C3">
        <w:rPr>
          <w:rFonts w:hint="cs"/>
          <w:rtl/>
        </w:rPr>
        <w:t xml:space="preserve"> אינן חלק אינטגרלי ממפרט היבואן. לאור העובדה כי התקנת מערכות אלה הפכה לנפוצה וכן לאור העובדה כי חל שימוש בקיומן של מערכות אלה בעת תמחור הסיכון המבוטח</w:t>
      </w:r>
      <w:r w:rsidR="00C54A26">
        <w:rPr>
          <w:rFonts w:hint="cs"/>
          <w:rtl/>
        </w:rPr>
        <w:t>,</w:t>
      </w:r>
      <w:r w:rsidRPr="005B25C3">
        <w:rPr>
          <w:rFonts w:hint="cs"/>
          <w:rtl/>
        </w:rPr>
        <w:t xml:space="preserve"> מוצע להגדיר כי המבוטח יהיה זכאי לפיצוי גם בעבור שווי המערכות הללו במקרה שניזוקו אגב מקרה ביטוח.</w:t>
      </w:r>
    </w:p>
    <w:p w14:paraId="69E49F2F" w14:textId="77777777" w:rsidR="005B25C3" w:rsidRPr="005B25C3" w:rsidRDefault="005B25C3" w:rsidP="005B25C3">
      <w:pPr>
        <w:pStyle w:val="Hesber"/>
        <w:rPr>
          <w:b/>
          <w:bCs/>
          <w:u w:val="single"/>
          <w:rtl/>
        </w:rPr>
      </w:pPr>
    </w:p>
    <w:p w14:paraId="02BBABBD" w14:textId="0D578600" w:rsidR="005B25C3" w:rsidRPr="00C54A26" w:rsidRDefault="00110E09" w:rsidP="00C54A26">
      <w:pPr>
        <w:pStyle w:val="Hesber"/>
        <w:ind w:firstLine="0"/>
        <w:rPr>
          <w:b/>
          <w:bCs/>
          <w:rtl/>
        </w:rPr>
      </w:pPr>
      <w:r>
        <w:rPr>
          <w:rFonts w:hint="cs"/>
          <w:b/>
          <w:bCs/>
          <w:rtl/>
        </w:rPr>
        <w:t xml:space="preserve">לסעיף </w:t>
      </w:r>
      <w:r w:rsidR="00C54A26">
        <w:rPr>
          <w:rFonts w:hint="cs"/>
          <w:b/>
          <w:bCs/>
          <w:rtl/>
        </w:rPr>
        <w:t>16</w:t>
      </w:r>
      <w:r>
        <w:rPr>
          <w:rFonts w:hint="cs"/>
          <w:b/>
          <w:bCs/>
          <w:rtl/>
        </w:rPr>
        <w:t xml:space="preserve"> לתוספת</w:t>
      </w:r>
    </w:p>
    <w:p w14:paraId="2FF133D1" w14:textId="77777777" w:rsidR="00C43DB6" w:rsidRDefault="00C43DB6" w:rsidP="00C43DB6">
      <w:pPr>
        <w:pStyle w:val="Hesber1st"/>
        <w:rPr>
          <w:rtl/>
        </w:rPr>
      </w:pPr>
      <w:r>
        <w:rPr>
          <w:rtl/>
        </w:rPr>
        <w:t xml:space="preserve">סעיף 7(3) לחוק הפיצויים לנפגעי תאונות דרכים, תשל"ה-1975, קובע כי מי שנהג ברכב כשאין לו רישיון לנהוג בו אינו זכאי לפיצוי מכוח החוק, למעט מי שרישיונו פקע מחמת אי תשלום אגרה או מגבלה שהוטלה לפי חוק הוצאה לפועל, התשכ"ז-1967 (להלן – חוק הוצאה לפועל). ביום 22 בפברואר 2017 פורסמו תקנות התעבורה (תיקון מס' 5), התשע"ז-2017, במסגרתן בוטלה תקנה 172א לתקנות התעבורה, אשר קבעה כי בעל רישיון נהיגה שהרישיון שלו לא היה בתוקף במשך למעלה משנה, יידרש לצורך חידוש הרישיון לעמוד בכל הבחינות ובבדיקות כאילו היה מבקש רישיון נהיגה לראשונה. כן בוטל נוהל משרד התחבורה ליישום התקנה, שקבע, בין היתר, כי מי שאינו נהג חדש ורישיונו פקע מחמת אי תשלום אגרה או מחמת מגבלה לפי חוק הוצאה לפועל, לתקופה של עד 24 חודשים, יהיה זכאי לחדש את רישיונו מבלי לעמוד במבחנים כלשהם. ביום 17 בספטמבר 2017 קבע משרד התחבורה נוהל חדש (להלן – הנוהל החדש) בו נקבע, בין היתר, כי במידה ורישיון הנהיגה של הנהג פקע לתקופה שאינה עולה על 10 שנים, הנהג לא יחויב במבחנים כתנאי לחידוש רישיונו. </w:t>
      </w:r>
    </w:p>
    <w:p w14:paraId="1A19546E" w14:textId="1314AF8C" w:rsidR="005B25C3" w:rsidRPr="005B25C3" w:rsidRDefault="00C43DB6" w:rsidP="005B25C3">
      <w:pPr>
        <w:pStyle w:val="Hesber"/>
        <w:rPr>
          <w:b/>
          <w:bCs/>
          <w:u w:val="single"/>
          <w:rtl/>
        </w:rPr>
      </w:pPr>
      <w:r>
        <w:rPr>
          <w:rtl/>
        </w:rPr>
        <w:t>בהתאם לביטול תקנה 172א לתקנות התעבורה ולנוהל החדש, מוצע לקבוע כי מבטח לא יהיה פטור מחובתו לפי הפוליסה אם הנהג ברכב היה בעל רישיון נהיגה בתוקף לנהיגה בכלי רכב מהסוג המבוטח, במועד כלשהוא במשך 10 השנים שקדמו למועד קרות תאונת הדרכים ובלבד שבמועד קרות מקרה הביטוח לא היה פסול מלקבל או להחזיק רישיון נהיגה כאמור למעט מקרים בהם הפסילה היא תוצאה של החלטה שניתנה מכוח חוק ההוצאה לפועל, התשכ"ז-1967 או שפקיעת תוקפו של רישיון נבעה  מחמת אי תשלום אגרה – במקרים אלו הביטוח יעמוד בתוקפו.</w:t>
      </w:r>
    </w:p>
    <w:p w14:paraId="58C8BA54" w14:textId="1B9F44C9" w:rsidR="005B25C3" w:rsidRPr="00D56137" w:rsidRDefault="005B25C3" w:rsidP="00474DEE">
      <w:pPr>
        <w:pStyle w:val="Hesber"/>
        <w:ind w:firstLine="0"/>
        <w:rPr>
          <w:b/>
          <w:bCs/>
          <w:rtl/>
        </w:rPr>
      </w:pPr>
      <w:r w:rsidRPr="00D56137">
        <w:rPr>
          <w:b/>
          <w:bCs/>
          <w:rtl/>
        </w:rPr>
        <w:t>ל</w:t>
      </w:r>
      <w:r w:rsidR="00110E09">
        <w:rPr>
          <w:rFonts w:hint="cs"/>
          <w:b/>
          <w:bCs/>
          <w:rtl/>
        </w:rPr>
        <w:t xml:space="preserve">סעיף </w:t>
      </w:r>
      <w:r w:rsidR="00D56137" w:rsidRPr="00D56137">
        <w:rPr>
          <w:rFonts w:hint="cs"/>
          <w:b/>
          <w:bCs/>
          <w:rtl/>
        </w:rPr>
        <w:t>19</w:t>
      </w:r>
      <w:r w:rsidR="00110E09">
        <w:rPr>
          <w:rFonts w:hint="cs"/>
          <w:b/>
          <w:bCs/>
          <w:rtl/>
        </w:rPr>
        <w:t xml:space="preserve"> לתוספת</w:t>
      </w:r>
    </w:p>
    <w:p w14:paraId="27A11577" w14:textId="31D8F0EB" w:rsidR="005B25C3" w:rsidRPr="005B25C3" w:rsidRDefault="005B25C3" w:rsidP="00D56137">
      <w:pPr>
        <w:pStyle w:val="Hesber"/>
        <w:ind w:firstLine="0"/>
        <w:rPr>
          <w:rtl/>
        </w:rPr>
      </w:pPr>
      <w:r w:rsidRPr="005B25C3">
        <w:rPr>
          <w:rFonts w:hint="cs"/>
          <w:rtl/>
        </w:rPr>
        <w:t xml:space="preserve">מוצע להבהיר כי נזקים לרכב המבוטח או לצד שלישי בגינם לא הוגשה תביעה לתגמולי ביטוח לא ייכללו במידע המהותי אותו חייב להעביר מבוטח לידי חברת ביטוח וזאת על מנת להימנע ממצב של שלילת תגמולי ביטוח </w:t>
      </w:r>
      <w:r w:rsidR="00D56137">
        <w:rPr>
          <w:rFonts w:hint="cs"/>
          <w:rtl/>
        </w:rPr>
        <w:t xml:space="preserve">במקרים של נזקים </w:t>
      </w:r>
      <w:r w:rsidRPr="005B25C3">
        <w:rPr>
          <w:rFonts w:hint="cs"/>
          <w:rtl/>
        </w:rPr>
        <w:t>בגינ</w:t>
      </w:r>
      <w:r w:rsidR="00D56137">
        <w:rPr>
          <w:rFonts w:hint="cs"/>
          <w:rtl/>
        </w:rPr>
        <w:t>ם</w:t>
      </w:r>
      <w:r w:rsidRPr="005B25C3">
        <w:rPr>
          <w:rFonts w:hint="cs"/>
          <w:rtl/>
        </w:rPr>
        <w:t xml:space="preserve"> לא הוגשה תביעה.</w:t>
      </w:r>
    </w:p>
    <w:p w14:paraId="69C12DC0" w14:textId="77777777" w:rsidR="005B25C3" w:rsidRPr="005B25C3" w:rsidRDefault="005B25C3" w:rsidP="005B25C3">
      <w:pPr>
        <w:pStyle w:val="Hesber"/>
        <w:rPr>
          <w:b/>
          <w:bCs/>
          <w:u w:val="single"/>
          <w:rtl/>
        </w:rPr>
      </w:pPr>
    </w:p>
    <w:p w14:paraId="1DDC9C65" w14:textId="56EC5E5E" w:rsidR="005B25C3" w:rsidRPr="00D56137" w:rsidRDefault="00110E09" w:rsidP="00D56137">
      <w:pPr>
        <w:pStyle w:val="Hesber"/>
        <w:ind w:firstLine="0"/>
        <w:rPr>
          <w:b/>
          <w:bCs/>
          <w:rtl/>
        </w:rPr>
      </w:pPr>
      <w:r>
        <w:rPr>
          <w:rFonts w:hint="cs"/>
          <w:b/>
          <w:bCs/>
          <w:rtl/>
        </w:rPr>
        <w:t>לסעיף</w:t>
      </w:r>
      <w:r w:rsidRPr="00D56137">
        <w:rPr>
          <w:rFonts w:hint="cs"/>
          <w:b/>
          <w:bCs/>
          <w:rtl/>
        </w:rPr>
        <w:t xml:space="preserve"> </w:t>
      </w:r>
      <w:r w:rsidR="00D56137" w:rsidRPr="00D56137">
        <w:rPr>
          <w:rFonts w:hint="cs"/>
          <w:b/>
          <w:bCs/>
          <w:rtl/>
        </w:rPr>
        <w:t>26</w:t>
      </w:r>
      <w:r>
        <w:rPr>
          <w:rFonts w:hint="cs"/>
          <w:b/>
          <w:bCs/>
          <w:rtl/>
        </w:rPr>
        <w:t xml:space="preserve"> לתוספת</w:t>
      </w:r>
    </w:p>
    <w:p w14:paraId="33689A85" w14:textId="75E729FC" w:rsidR="005B25C3" w:rsidRPr="005B25C3" w:rsidRDefault="005B25C3" w:rsidP="006F70DF">
      <w:pPr>
        <w:pStyle w:val="Hesber"/>
        <w:ind w:firstLine="0"/>
        <w:rPr>
          <w:rtl/>
        </w:rPr>
      </w:pPr>
      <w:r w:rsidRPr="005B25C3">
        <w:rPr>
          <w:rFonts w:hint="cs"/>
          <w:rtl/>
        </w:rPr>
        <w:t xml:space="preserve">מוצע לתקן את מנגנון ההחזר בגין ביטול פוליסה כך שהחזר </w:t>
      </w:r>
      <w:r w:rsidR="00D56137">
        <w:rPr>
          <w:rFonts w:hint="cs"/>
          <w:rtl/>
        </w:rPr>
        <w:t>כאמור</w:t>
      </w:r>
      <w:r w:rsidRPr="005B25C3">
        <w:rPr>
          <w:rFonts w:hint="cs"/>
          <w:rtl/>
        </w:rPr>
        <w:t xml:space="preserve"> יהיה החלק היחסי מדמי הביטוח </w:t>
      </w:r>
      <w:r w:rsidR="006F70DF">
        <w:rPr>
          <w:rFonts w:hint="cs"/>
          <w:rtl/>
        </w:rPr>
        <w:t xml:space="preserve">ששולמו </w:t>
      </w:r>
      <w:r w:rsidRPr="005B25C3">
        <w:rPr>
          <w:rFonts w:hint="cs"/>
          <w:rtl/>
        </w:rPr>
        <w:t>בעבור התקופה שנותרה עד לתום תקופת הביטוח המקורית</w:t>
      </w:r>
      <w:r w:rsidR="006F70DF">
        <w:rPr>
          <w:rFonts w:hint="cs"/>
          <w:rtl/>
        </w:rPr>
        <w:t>. זאת במטרה</w:t>
      </w:r>
      <w:r w:rsidRPr="005B25C3">
        <w:rPr>
          <w:rFonts w:hint="cs"/>
          <w:rtl/>
        </w:rPr>
        <w:t xml:space="preserve"> לפשט את הליך ביטול הפוליסה, להקל על ניוד מבוטחים ולהגביר את התחרות בשוק. </w:t>
      </w:r>
    </w:p>
    <w:p w14:paraId="4EFCB343" w14:textId="77777777" w:rsidR="005B25C3" w:rsidRPr="005B25C3" w:rsidRDefault="005B25C3" w:rsidP="005B25C3">
      <w:pPr>
        <w:pStyle w:val="Hesber"/>
        <w:rPr>
          <w:rtl/>
        </w:rPr>
      </w:pPr>
    </w:p>
    <w:p w14:paraId="4F75EE1A" w14:textId="5748F2E2" w:rsidR="005B25C3" w:rsidRPr="006F70DF" w:rsidRDefault="00110E09" w:rsidP="006F70DF">
      <w:pPr>
        <w:pStyle w:val="Hesber"/>
        <w:ind w:firstLine="0"/>
        <w:rPr>
          <w:b/>
          <w:bCs/>
          <w:rtl/>
        </w:rPr>
      </w:pPr>
      <w:r>
        <w:rPr>
          <w:rFonts w:hint="cs"/>
          <w:b/>
          <w:bCs/>
          <w:rtl/>
        </w:rPr>
        <w:t>לסעיף</w:t>
      </w:r>
      <w:r w:rsidRPr="006F70DF">
        <w:rPr>
          <w:rFonts w:hint="cs"/>
          <w:b/>
          <w:bCs/>
          <w:rtl/>
        </w:rPr>
        <w:t xml:space="preserve"> </w:t>
      </w:r>
      <w:r w:rsidR="006F70DF" w:rsidRPr="006F70DF">
        <w:rPr>
          <w:rFonts w:hint="cs"/>
          <w:b/>
          <w:bCs/>
          <w:rtl/>
        </w:rPr>
        <w:t>31א</w:t>
      </w:r>
      <w:r>
        <w:rPr>
          <w:rFonts w:hint="cs"/>
          <w:b/>
          <w:bCs/>
          <w:rtl/>
        </w:rPr>
        <w:t xml:space="preserve"> לתוספת</w:t>
      </w:r>
    </w:p>
    <w:p w14:paraId="72174BB9" w14:textId="480EF2ED" w:rsidR="005B25C3" w:rsidRPr="005B25C3" w:rsidRDefault="005B25C3" w:rsidP="006F70DF">
      <w:pPr>
        <w:pStyle w:val="Hesber"/>
        <w:ind w:firstLine="0"/>
        <w:rPr>
          <w:rtl/>
        </w:rPr>
      </w:pPr>
      <w:r w:rsidRPr="005B25C3">
        <w:rPr>
          <w:rFonts w:hint="cs"/>
          <w:rtl/>
        </w:rPr>
        <w:t>מוצע</w:t>
      </w:r>
      <w:r w:rsidR="006F70DF">
        <w:rPr>
          <w:rFonts w:hint="cs"/>
          <w:rtl/>
        </w:rPr>
        <w:t xml:space="preserve"> לקבוע כי דוח עבר ביטוחי יכלול גם</w:t>
      </w:r>
      <w:r w:rsidRPr="005B25C3">
        <w:rPr>
          <w:rFonts w:hint="cs"/>
          <w:rtl/>
        </w:rPr>
        <w:t xml:space="preserve"> מידע </w:t>
      </w:r>
      <w:r w:rsidR="006F70DF">
        <w:rPr>
          <w:rFonts w:hint="cs"/>
          <w:rtl/>
        </w:rPr>
        <w:t>ה</w:t>
      </w:r>
      <w:r w:rsidRPr="005B25C3">
        <w:rPr>
          <w:rFonts w:hint="cs"/>
          <w:rtl/>
        </w:rPr>
        <w:t>נוגע לסוג הסיכון בגינו הוגשה תביעה</w:t>
      </w:r>
      <w:r w:rsidR="006F70DF">
        <w:rPr>
          <w:rFonts w:hint="cs"/>
          <w:rtl/>
        </w:rPr>
        <w:t>. מטרתה של הוראה זו היא כפולה:</w:t>
      </w:r>
      <w:r w:rsidRPr="005B25C3">
        <w:rPr>
          <w:rFonts w:hint="cs"/>
          <w:rtl/>
        </w:rPr>
        <w:t xml:space="preserve"> </w:t>
      </w:r>
      <w:r w:rsidR="006F70DF" w:rsidRPr="005B25C3">
        <w:rPr>
          <w:rFonts w:hint="cs"/>
          <w:rtl/>
        </w:rPr>
        <w:t>כדי שהמבטח הנוכחי לא יחשיב תביעה מסוימת בעת התמחור והחיתום של המבוטח</w:t>
      </w:r>
      <w:r w:rsidR="006F70DF">
        <w:rPr>
          <w:rFonts w:hint="cs"/>
          <w:rtl/>
        </w:rPr>
        <w:t xml:space="preserve"> וכדי</w:t>
      </w:r>
      <w:r w:rsidRPr="005B25C3">
        <w:rPr>
          <w:rFonts w:hint="cs"/>
          <w:rtl/>
        </w:rPr>
        <w:t xml:space="preserve"> להימנע מהצורך </w:t>
      </w:r>
      <w:r w:rsidR="006F70DF">
        <w:rPr>
          <w:rFonts w:hint="cs"/>
          <w:rtl/>
        </w:rPr>
        <w:t>ב</w:t>
      </w:r>
      <w:r w:rsidRPr="005B25C3">
        <w:rPr>
          <w:rFonts w:hint="cs"/>
          <w:rtl/>
        </w:rPr>
        <w:t>הצגת אישורים ממבטח קודם לגבי סוג הנזק במקרים ש</w:t>
      </w:r>
      <w:r w:rsidR="006F70DF">
        <w:rPr>
          <w:rFonts w:hint="cs"/>
          <w:rtl/>
        </w:rPr>
        <w:t>ו</w:t>
      </w:r>
      <w:r w:rsidRPr="005B25C3">
        <w:rPr>
          <w:rFonts w:hint="cs"/>
          <w:rtl/>
        </w:rPr>
        <w:t>נים</w:t>
      </w:r>
      <w:r w:rsidR="006F70DF">
        <w:rPr>
          <w:rFonts w:hint="cs"/>
          <w:rtl/>
        </w:rPr>
        <w:t>,</w:t>
      </w:r>
      <w:r w:rsidRPr="005B25C3">
        <w:rPr>
          <w:rFonts w:hint="cs"/>
          <w:rtl/>
        </w:rPr>
        <w:t xml:space="preserve"> כגון נזקי טבע</w:t>
      </w:r>
      <w:r w:rsidR="006F70DF">
        <w:rPr>
          <w:rFonts w:hint="cs"/>
          <w:rtl/>
        </w:rPr>
        <w:t xml:space="preserve"> או גניבה</w:t>
      </w:r>
      <w:r w:rsidRPr="005B25C3">
        <w:rPr>
          <w:rFonts w:hint="cs"/>
          <w:rtl/>
        </w:rPr>
        <w:t>.</w:t>
      </w:r>
    </w:p>
    <w:p w14:paraId="2D51CAAE" w14:textId="7AFD9483" w:rsidR="008B56A1" w:rsidRDefault="005B25C3" w:rsidP="00C8391B">
      <w:pPr>
        <w:pStyle w:val="Hesber"/>
        <w:rPr>
          <w:rtl/>
        </w:rPr>
      </w:pPr>
      <w:r w:rsidRPr="005B25C3">
        <w:rPr>
          <w:rFonts w:hint="cs"/>
          <w:rtl/>
        </w:rPr>
        <w:lastRenderedPageBreak/>
        <w:t>עוד מוצע להוסיף מידע לגבי שיעור השיבוב שקיבל המבטח ולקבוע אמת מידה בעניין הכללת תביעה בגינה לא אשם המבוטח בעברו הביטוחי.</w:t>
      </w:r>
      <w:r w:rsidR="006F70DF">
        <w:rPr>
          <w:rFonts w:hint="cs"/>
          <w:rtl/>
        </w:rPr>
        <w:t xml:space="preserve"> זאת </w:t>
      </w:r>
      <w:r w:rsidR="009F1433">
        <w:rPr>
          <w:rFonts w:hint="cs"/>
          <w:rtl/>
        </w:rPr>
        <w:t>על מנת למנוע מצב שבו דוח עבר ביטוחי כולל גם תביעות שאינן באשמת המבוטח.</w:t>
      </w:r>
      <w:r w:rsidR="00C8391B">
        <w:rPr>
          <w:rtl/>
        </w:rPr>
        <w:t xml:space="preserve"> </w:t>
      </w:r>
    </w:p>
    <w:p w14:paraId="35D95246" w14:textId="77777777" w:rsidR="008B56A1" w:rsidRDefault="008B56A1">
      <w:pPr>
        <w:rPr>
          <w:rFonts w:ascii="Arial" w:eastAsia="Arial Unicode MS" w:hAnsi="Arial" w:cs="David"/>
          <w:b/>
          <w:bCs/>
          <w:snapToGrid w:val="0"/>
          <w:spacing w:val="0"/>
          <w:sz w:val="20"/>
          <w:szCs w:val="26"/>
          <w:rtl/>
        </w:rPr>
      </w:pPr>
    </w:p>
    <w:sectPr w:rsidR="008B56A1" w:rsidSect="00C72788">
      <w:footerReference w:type="even" r:id="rId8"/>
      <w:footerReference w:type="default" r:id="rId9"/>
      <w:pgSz w:w="11907" w:h="16840" w:code="9"/>
      <w:pgMar w:top="963" w:right="1134" w:bottom="1134" w:left="1134" w:header="568" w:footer="680" w:gutter="0"/>
      <w:cols w:space="720"/>
      <w:noEndnote/>
      <w:titlePg/>
      <w:bidi/>
      <w:rtlGutter/>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B503C" w14:textId="77777777" w:rsidR="000E355F" w:rsidRDefault="000E355F">
      <w:r>
        <w:separator/>
      </w:r>
    </w:p>
  </w:endnote>
  <w:endnote w:type="continuationSeparator" w:id="0">
    <w:p w14:paraId="2AFA3A63" w14:textId="77777777" w:rsidR="000E355F" w:rsidRDefault="000E3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S Mincho">
    <w:altName w:val="Yu Gothic UI"/>
    <w:panose1 w:val="02020609040205080304"/>
    <w:charset w:val="80"/>
    <w:family w:val="modern"/>
    <w:pitch w:val="fixed"/>
    <w:sig w:usb0="E00002FF" w:usb1="6AC7FDFB" w:usb2="00000012" w:usb3="00000000" w:csb0="0002009F"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286CA" w14:textId="77777777" w:rsidR="008B56A1" w:rsidRDefault="008B56A1" w:rsidP="0052099B">
    <w:pPr>
      <w:pStyle w:val="a8"/>
      <w:framePr w:wrap="around" w:vAnchor="text" w:hAnchor="text" w:xAlign="center" w:y="1"/>
      <w:rPr>
        <w:rStyle w:val="a9"/>
      </w:rPr>
    </w:pPr>
    <w:r>
      <w:rPr>
        <w:rStyle w:val="a9"/>
        <w:rtl/>
      </w:rPr>
      <w:fldChar w:fldCharType="begin"/>
    </w:r>
    <w:r>
      <w:rPr>
        <w:rStyle w:val="a9"/>
      </w:rPr>
      <w:instrText xml:space="preserve">PAGE  </w:instrText>
    </w:r>
    <w:r>
      <w:rPr>
        <w:rStyle w:val="a9"/>
        <w:rtl/>
      </w:rPr>
      <w:fldChar w:fldCharType="end"/>
    </w:r>
  </w:p>
  <w:p w14:paraId="5AF9D610" w14:textId="77777777" w:rsidR="008B56A1" w:rsidRDefault="008B56A1">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87299" w14:textId="5F5116A1" w:rsidR="008B56A1" w:rsidRPr="008B56A1" w:rsidRDefault="008B56A1" w:rsidP="0052099B">
    <w:pPr>
      <w:pStyle w:val="a8"/>
      <w:framePr w:wrap="around" w:vAnchor="text" w:hAnchor="text" w:xAlign="center" w:y="1"/>
      <w:rPr>
        <w:rStyle w:val="a9"/>
        <w:rFonts w:cs="David"/>
        <w:sz w:val="26"/>
        <w:szCs w:val="26"/>
      </w:rPr>
    </w:pPr>
    <w:r w:rsidRPr="008B56A1">
      <w:rPr>
        <w:rStyle w:val="a9"/>
        <w:rFonts w:cs="David"/>
        <w:sz w:val="26"/>
        <w:szCs w:val="26"/>
        <w:rtl/>
      </w:rPr>
      <w:fldChar w:fldCharType="begin"/>
    </w:r>
    <w:r w:rsidRPr="008B56A1">
      <w:rPr>
        <w:rStyle w:val="a9"/>
        <w:rFonts w:cs="David"/>
        <w:sz w:val="26"/>
        <w:szCs w:val="26"/>
      </w:rPr>
      <w:instrText xml:space="preserve">PAGE  </w:instrText>
    </w:r>
    <w:r w:rsidRPr="008B56A1">
      <w:rPr>
        <w:rStyle w:val="a9"/>
        <w:rFonts w:cs="David"/>
        <w:sz w:val="26"/>
        <w:szCs w:val="26"/>
        <w:rtl/>
      </w:rPr>
      <w:fldChar w:fldCharType="separate"/>
    </w:r>
    <w:r w:rsidR="00EC7702">
      <w:rPr>
        <w:rStyle w:val="a9"/>
        <w:rFonts w:cs="David"/>
        <w:noProof/>
        <w:sz w:val="26"/>
        <w:szCs w:val="26"/>
        <w:rtl/>
      </w:rPr>
      <w:t>6</w:t>
    </w:r>
    <w:r w:rsidRPr="008B56A1">
      <w:rPr>
        <w:rStyle w:val="a9"/>
        <w:rFonts w:cs="David"/>
        <w:sz w:val="26"/>
        <w:szCs w:val="26"/>
        <w:rtl/>
      </w:rPr>
      <w:fldChar w:fldCharType="end"/>
    </w:r>
  </w:p>
  <w:p w14:paraId="0AD12789" w14:textId="77777777" w:rsidR="008B56A1" w:rsidRDefault="008B56A1" w:rsidP="008B56A1">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2304D" w14:textId="77777777" w:rsidR="000E355F" w:rsidRDefault="000E355F">
      <w:pPr>
        <w:ind w:firstLine="0"/>
      </w:pPr>
      <w:r>
        <w:separator/>
      </w:r>
    </w:p>
  </w:footnote>
  <w:footnote w:type="continuationSeparator" w:id="0">
    <w:p w14:paraId="15FE6918" w14:textId="77777777" w:rsidR="000E355F" w:rsidRDefault="000E355F">
      <w:r>
        <w:continuationSeparator/>
      </w:r>
    </w:p>
  </w:footnote>
  <w:footnote w:type="continuationNotice" w:id="1">
    <w:p w14:paraId="4E0594E0" w14:textId="77777777" w:rsidR="000E355F" w:rsidRDefault="000E355F"/>
  </w:footnote>
  <w:footnote w:id="2">
    <w:p w14:paraId="628D67C7" w14:textId="58729217" w:rsidR="00474DEE" w:rsidRDefault="00474DEE">
      <w:pPr>
        <w:pStyle w:val="a4"/>
        <w:rPr>
          <w:rtl/>
        </w:rPr>
      </w:pPr>
      <w:r>
        <w:rPr>
          <w:rStyle w:val="a5"/>
        </w:rPr>
        <w:footnoteRef/>
      </w:r>
      <w:r>
        <w:rPr>
          <w:rtl/>
        </w:rPr>
        <w:t xml:space="preserve"> </w:t>
      </w:r>
      <w:r w:rsidRPr="00474DEE">
        <w:rPr>
          <w:rtl/>
        </w:rPr>
        <w:t xml:space="preserve">ס"ח </w:t>
      </w:r>
      <w:proofErr w:type="spellStart"/>
      <w:r w:rsidRPr="00474DEE">
        <w:rPr>
          <w:rtl/>
        </w:rPr>
        <w:t>התשמ"א</w:t>
      </w:r>
      <w:proofErr w:type="spellEnd"/>
      <w:r w:rsidRPr="00474DEE">
        <w:rPr>
          <w:rtl/>
        </w:rPr>
        <w:t xml:space="preserve">, עמ' 208; ס"ח </w:t>
      </w:r>
      <w:proofErr w:type="spellStart"/>
      <w:r w:rsidRPr="00474DEE">
        <w:rPr>
          <w:rtl/>
        </w:rPr>
        <w:t>התשע"ט</w:t>
      </w:r>
      <w:proofErr w:type="spellEnd"/>
      <w:r w:rsidRPr="00474DEE">
        <w:rPr>
          <w:rtl/>
        </w:rPr>
        <w:t xml:space="preserve"> עמ' 160.</w:t>
      </w:r>
    </w:p>
  </w:footnote>
  <w:footnote w:id="3">
    <w:p w14:paraId="52038274" w14:textId="2D50DE3B" w:rsidR="00474DEE" w:rsidRDefault="00474DEE">
      <w:pPr>
        <w:pStyle w:val="a4"/>
        <w:rPr>
          <w:rtl/>
        </w:rPr>
      </w:pPr>
      <w:r>
        <w:rPr>
          <w:rStyle w:val="a5"/>
        </w:rPr>
        <w:footnoteRef/>
      </w:r>
      <w:r>
        <w:rPr>
          <w:rtl/>
        </w:rPr>
        <w:t xml:space="preserve"> </w:t>
      </w:r>
      <w:proofErr w:type="spellStart"/>
      <w:r>
        <w:rPr>
          <w:rFonts w:hint="cs"/>
          <w:rtl/>
        </w:rPr>
        <w:t>ק"ת</w:t>
      </w:r>
      <w:proofErr w:type="spellEnd"/>
      <w:r>
        <w:rPr>
          <w:rFonts w:hint="cs"/>
          <w:rtl/>
        </w:rPr>
        <w:t xml:space="preserve"> </w:t>
      </w:r>
      <w:proofErr w:type="spellStart"/>
      <w:r>
        <w:rPr>
          <w:rFonts w:hint="cs"/>
          <w:rtl/>
        </w:rPr>
        <w:t>התשמ"ו</w:t>
      </w:r>
      <w:proofErr w:type="spellEnd"/>
      <w:r>
        <w:rPr>
          <w:rFonts w:hint="cs"/>
          <w:rtl/>
        </w:rPr>
        <w:t xml:space="preserve">, עמ' 1469; </w:t>
      </w:r>
      <w:proofErr w:type="spellStart"/>
      <w:r>
        <w:rPr>
          <w:rFonts w:hint="cs"/>
          <w:rtl/>
        </w:rPr>
        <w:t>ק"ת</w:t>
      </w:r>
      <w:proofErr w:type="spellEnd"/>
      <w:r>
        <w:rPr>
          <w:rFonts w:hint="cs"/>
          <w:rtl/>
        </w:rPr>
        <w:t xml:space="preserve"> </w:t>
      </w:r>
      <w:proofErr w:type="spellStart"/>
      <w:r>
        <w:rPr>
          <w:rFonts w:hint="cs"/>
          <w:rtl/>
        </w:rPr>
        <w:t>התשע"ב</w:t>
      </w:r>
      <w:proofErr w:type="spellEnd"/>
      <w:r>
        <w:rPr>
          <w:rFonts w:hint="cs"/>
          <w:rtl/>
        </w:rPr>
        <w:t>, עמ' 990.</w:t>
      </w:r>
    </w:p>
  </w:footnote>
  <w:footnote w:id="4">
    <w:p w14:paraId="08104C15" w14:textId="23480AAD" w:rsidR="00397E6D" w:rsidRDefault="00397E6D">
      <w:pPr>
        <w:pStyle w:val="a4"/>
        <w:rPr>
          <w:rtl/>
        </w:rPr>
      </w:pPr>
      <w:r>
        <w:rPr>
          <w:rStyle w:val="a5"/>
        </w:rPr>
        <w:footnoteRef/>
      </w:r>
      <w:r>
        <w:rPr>
          <w:rtl/>
        </w:rPr>
        <w:t xml:space="preserve"> </w:t>
      </w:r>
      <w:r w:rsidRPr="00397E6D">
        <w:rPr>
          <w:rtl/>
        </w:rPr>
        <w:t xml:space="preserve">ס"ח </w:t>
      </w:r>
      <w:proofErr w:type="spellStart"/>
      <w:r w:rsidRPr="00397E6D">
        <w:rPr>
          <w:rtl/>
        </w:rPr>
        <w:t>התשכ"ז</w:t>
      </w:r>
      <w:proofErr w:type="spellEnd"/>
      <w:r w:rsidRPr="00397E6D">
        <w:rPr>
          <w:rtl/>
        </w:rPr>
        <w:t xml:space="preserve">, עמ' 116; ס"ח </w:t>
      </w:r>
      <w:proofErr w:type="spellStart"/>
      <w:r w:rsidRPr="00397E6D">
        <w:rPr>
          <w:rtl/>
        </w:rPr>
        <w:t>התשע"ט</w:t>
      </w:r>
      <w:proofErr w:type="spellEnd"/>
      <w:r w:rsidRPr="00397E6D">
        <w:rPr>
          <w:rtl/>
        </w:rPr>
        <w:t>, עמ' 220.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96D5D"/>
    <w:multiLevelType w:val="hybridMultilevel"/>
    <w:tmpl w:val="8FFAD9F8"/>
    <w:lvl w:ilvl="0" w:tplc="D4DEF560">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67852"/>
    <w:multiLevelType w:val="hybridMultilevel"/>
    <w:tmpl w:val="8770733A"/>
    <w:lvl w:ilvl="0" w:tplc="D49C1CCC">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50826"/>
    <w:multiLevelType w:val="hybridMultilevel"/>
    <w:tmpl w:val="7E5E8222"/>
    <w:lvl w:ilvl="0" w:tplc="0409000F">
      <w:start w:val="1"/>
      <w:numFmt w:val="decimal"/>
      <w:lvlText w:val="%1."/>
      <w:lvlJc w:val="left"/>
      <w:pPr>
        <w:tabs>
          <w:tab w:val="num" w:pos="964"/>
        </w:tabs>
        <w:ind w:left="340" w:firstLine="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 w15:restartNumberingAfterBreak="0">
    <w:nsid w:val="1E236915"/>
    <w:multiLevelType w:val="hybridMultilevel"/>
    <w:tmpl w:val="53929050"/>
    <w:lvl w:ilvl="0" w:tplc="B1522D38">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1157C9"/>
    <w:multiLevelType w:val="hybridMultilevel"/>
    <w:tmpl w:val="0C789F8E"/>
    <w:lvl w:ilvl="0" w:tplc="D9841E06">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7B6FE0"/>
    <w:multiLevelType w:val="hybridMultilevel"/>
    <w:tmpl w:val="8B84B910"/>
    <w:lvl w:ilvl="0" w:tplc="24C888F4">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3A65EC"/>
    <w:multiLevelType w:val="hybridMultilevel"/>
    <w:tmpl w:val="962ED176"/>
    <w:lvl w:ilvl="0" w:tplc="5532DB22">
      <w:start w:val="1"/>
      <w:numFmt w:val="decimal"/>
      <w:lvlRestart w:val="0"/>
      <w:lvlText w:val="(%1)"/>
      <w:lvlJc w:val="left"/>
      <w:pPr>
        <w:tabs>
          <w:tab w:val="num" w:pos="624"/>
        </w:tabs>
        <w:ind w:left="0" w:firstLine="0"/>
      </w:pPr>
      <w:rPr>
        <w:rFonts w:ascii="David" w:hAnsi="David" w:cs="David"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614E6"/>
    <w:multiLevelType w:val="hybridMultilevel"/>
    <w:tmpl w:val="C7407EDA"/>
    <w:lvl w:ilvl="0" w:tplc="18E8E23A">
      <w:start w:val="1"/>
      <w:numFmt w:val="decimal"/>
      <w:lvlRestart w:val="0"/>
      <w:lvlText w:val="(%1)"/>
      <w:lvlJc w:val="left"/>
      <w:pPr>
        <w:tabs>
          <w:tab w:val="num" w:pos="624"/>
        </w:tabs>
        <w:ind w:left="0" w:firstLine="0"/>
      </w:pPr>
      <w:rPr>
        <w:rFonts w:ascii="David" w:hAnsi="David" w:cs="David"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5D013D"/>
    <w:multiLevelType w:val="hybridMultilevel"/>
    <w:tmpl w:val="3AD8F526"/>
    <w:lvl w:ilvl="0" w:tplc="7A4AD1B4">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0A7A7A"/>
    <w:multiLevelType w:val="hybridMultilevel"/>
    <w:tmpl w:val="EE64156A"/>
    <w:lvl w:ilvl="0" w:tplc="B1522D38">
      <w:start w:val="1"/>
      <w:numFmt w:val="decimal"/>
      <w:lvlRestart w:val="0"/>
      <w:lvlText w:val="(%1)"/>
      <w:lvlJc w:val="left"/>
      <w:pPr>
        <w:tabs>
          <w:tab w:val="num" w:pos="964"/>
        </w:tabs>
        <w:ind w:left="340" w:firstLine="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0" w15:restartNumberingAfterBreak="0">
    <w:nsid w:val="4D5031EB"/>
    <w:multiLevelType w:val="hybridMultilevel"/>
    <w:tmpl w:val="23560D0A"/>
    <w:lvl w:ilvl="0" w:tplc="6114A0E0">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CD35F4"/>
    <w:multiLevelType w:val="hybridMultilevel"/>
    <w:tmpl w:val="13D66374"/>
    <w:lvl w:ilvl="0" w:tplc="BCC43E76">
      <w:start w:val="1"/>
      <w:numFmt w:val="decimal"/>
      <w:lvlRestart w:val="0"/>
      <w:lvlText w:val="(%1)"/>
      <w:lvlJc w:val="left"/>
      <w:pPr>
        <w:tabs>
          <w:tab w:val="num" w:pos="624"/>
        </w:tabs>
        <w:ind w:left="0" w:firstLine="0"/>
      </w:pPr>
      <w:rPr>
        <w:rFonts w:ascii="David" w:hAnsi="David" w:cs="David"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062318"/>
    <w:multiLevelType w:val="hybridMultilevel"/>
    <w:tmpl w:val="0EAC4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6"/>
  </w:num>
  <w:num w:numId="4">
    <w:abstractNumId w:val="10"/>
  </w:num>
  <w:num w:numId="5">
    <w:abstractNumId w:val="7"/>
  </w:num>
  <w:num w:numId="6">
    <w:abstractNumId w:val="11"/>
  </w:num>
  <w:num w:numId="7">
    <w:abstractNumId w:val="0"/>
  </w:num>
  <w:num w:numId="8">
    <w:abstractNumId w:val="1"/>
  </w:num>
  <w:num w:numId="9">
    <w:abstractNumId w:val="3"/>
  </w:num>
  <w:num w:numId="10">
    <w:abstractNumId w:val="9"/>
  </w:num>
  <w:num w:numId="11">
    <w:abstractNumId w:val="2"/>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BDF"/>
    <w:rsid w:val="00001778"/>
    <w:rsid w:val="00011BA0"/>
    <w:rsid w:val="00011C4D"/>
    <w:rsid w:val="0003252C"/>
    <w:rsid w:val="00043CE4"/>
    <w:rsid w:val="00053F19"/>
    <w:rsid w:val="00080B43"/>
    <w:rsid w:val="00084A3D"/>
    <w:rsid w:val="000D3CAA"/>
    <w:rsid w:val="000E2AF8"/>
    <w:rsid w:val="000E355F"/>
    <w:rsid w:val="001107C8"/>
    <w:rsid w:val="00110E09"/>
    <w:rsid w:val="00137CF2"/>
    <w:rsid w:val="00142D93"/>
    <w:rsid w:val="00145440"/>
    <w:rsid w:val="00147CAE"/>
    <w:rsid w:val="00157888"/>
    <w:rsid w:val="00161837"/>
    <w:rsid w:val="00162B97"/>
    <w:rsid w:val="001721A5"/>
    <w:rsid w:val="001753B1"/>
    <w:rsid w:val="00194F6C"/>
    <w:rsid w:val="001A5B19"/>
    <w:rsid w:val="001B1478"/>
    <w:rsid w:val="001B320D"/>
    <w:rsid w:val="001B7CE6"/>
    <w:rsid w:val="001D7024"/>
    <w:rsid w:val="001D70F3"/>
    <w:rsid w:val="001E73F2"/>
    <w:rsid w:val="001E7C1D"/>
    <w:rsid w:val="00200413"/>
    <w:rsid w:val="00200906"/>
    <w:rsid w:val="00210EFB"/>
    <w:rsid w:val="002345C9"/>
    <w:rsid w:val="002431A3"/>
    <w:rsid w:val="00250B01"/>
    <w:rsid w:val="00256C6A"/>
    <w:rsid w:val="002A1663"/>
    <w:rsid w:val="002C18C4"/>
    <w:rsid w:val="002D1C18"/>
    <w:rsid w:val="002D445F"/>
    <w:rsid w:val="002E25E5"/>
    <w:rsid w:val="002E32F0"/>
    <w:rsid w:val="00300B11"/>
    <w:rsid w:val="00312D51"/>
    <w:rsid w:val="00313568"/>
    <w:rsid w:val="0031416A"/>
    <w:rsid w:val="00314183"/>
    <w:rsid w:val="00322336"/>
    <w:rsid w:val="00334626"/>
    <w:rsid w:val="00346EBA"/>
    <w:rsid w:val="00352C2C"/>
    <w:rsid w:val="003632B1"/>
    <w:rsid w:val="00372B59"/>
    <w:rsid w:val="00373BD5"/>
    <w:rsid w:val="00374C5B"/>
    <w:rsid w:val="0039143F"/>
    <w:rsid w:val="00395D16"/>
    <w:rsid w:val="00396044"/>
    <w:rsid w:val="00397E6D"/>
    <w:rsid w:val="003A3605"/>
    <w:rsid w:val="003A663D"/>
    <w:rsid w:val="003B0BFA"/>
    <w:rsid w:val="003B784A"/>
    <w:rsid w:val="003C6FAF"/>
    <w:rsid w:val="003D2471"/>
    <w:rsid w:val="003D49CD"/>
    <w:rsid w:val="003E107D"/>
    <w:rsid w:val="00405752"/>
    <w:rsid w:val="00406D43"/>
    <w:rsid w:val="004278FF"/>
    <w:rsid w:val="00430799"/>
    <w:rsid w:val="00430CD8"/>
    <w:rsid w:val="004327A1"/>
    <w:rsid w:val="004474DB"/>
    <w:rsid w:val="004478AF"/>
    <w:rsid w:val="004528A8"/>
    <w:rsid w:val="00455CAC"/>
    <w:rsid w:val="00470F86"/>
    <w:rsid w:val="00473196"/>
    <w:rsid w:val="00474A1A"/>
    <w:rsid w:val="00474DEE"/>
    <w:rsid w:val="0049107E"/>
    <w:rsid w:val="004A7E1E"/>
    <w:rsid w:val="004B2E67"/>
    <w:rsid w:val="004C39ED"/>
    <w:rsid w:val="004C3DF9"/>
    <w:rsid w:val="004C6AE5"/>
    <w:rsid w:val="004E3B02"/>
    <w:rsid w:val="0050052F"/>
    <w:rsid w:val="00501A87"/>
    <w:rsid w:val="00504784"/>
    <w:rsid w:val="005123B1"/>
    <w:rsid w:val="00515EF0"/>
    <w:rsid w:val="0052099B"/>
    <w:rsid w:val="00521A4F"/>
    <w:rsid w:val="00523C92"/>
    <w:rsid w:val="005275E5"/>
    <w:rsid w:val="00556AAD"/>
    <w:rsid w:val="005625F4"/>
    <w:rsid w:val="00567FB2"/>
    <w:rsid w:val="005705A7"/>
    <w:rsid w:val="00572C04"/>
    <w:rsid w:val="005771C4"/>
    <w:rsid w:val="005A1C38"/>
    <w:rsid w:val="005B25C3"/>
    <w:rsid w:val="005B263C"/>
    <w:rsid w:val="005C7BC5"/>
    <w:rsid w:val="005D51AE"/>
    <w:rsid w:val="005E19E1"/>
    <w:rsid w:val="005E2B24"/>
    <w:rsid w:val="005F181C"/>
    <w:rsid w:val="005F63FC"/>
    <w:rsid w:val="005F673A"/>
    <w:rsid w:val="00600873"/>
    <w:rsid w:val="0060685C"/>
    <w:rsid w:val="00607770"/>
    <w:rsid w:val="00607881"/>
    <w:rsid w:val="00622152"/>
    <w:rsid w:val="00626E1B"/>
    <w:rsid w:val="00643333"/>
    <w:rsid w:val="00644940"/>
    <w:rsid w:val="0065338F"/>
    <w:rsid w:val="0065529E"/>
    <w:rsid w:val="00660C42"/>
    <w:rsid w:val="00660F16"/>
    <w:rsid w:val="00662D9D"/>
    <w:rsid w:val="00664854"/>
    <w:rsid w:val="00670C8F"/>
    <w:rsid w:val="00674761"/>
    <w:rsid w:val="00695206"/>
    <w:rsid w:val="006A3DB5"/>
    <w:rsid w:val="006A73E4"/>
    <w:rsid w:val="006B6F30"/>
    <w:rsid w:val="006C43CF"/>
    <w:rsid w:val="006C5C0E"/>
    <w:rsid w:val="006C6B37"/>
    <w:rsid w:val="006C74B3"/>
    <w:rsid w:val="006D2D06"/>
    <w:rsid w:val="006E2E9E"/>
    <w:rsid w:val="006E3FFD"/>
    <w:rsid w:val="006F70DF"/>
    <w:rsid w:val="007053C1"/>
    <w:rsid w:val="00714603"/>
    <w:rsid w:val="007149CD"/>
    <w:rsid w:val="00716701"/>
    <w:rsid w:val="00725D36"/>
    <w:rsid w:val="007408DF"/>
    <w:rsid w:val="007651DC"/>
    <w:rsid w:val="00766065"/>
    <w:rsid w:val="0077246A"/>
    <w:rsid w:val="00781C4C"/>
    <w:rsid w:val="0078279D"/>
    <w:rsid w:val="00786188"/>
    <w:rsid w:val="007906D4"/>
    <w:rsid w:val="007A2FB8"/>
    <w:rsid w:val="007A5EA1"/>
    <w:rsid w:val="007A7870"/>
    <w:rsid w:val="007B1C96"/>
    <w:rsid w:val="007B58F1"/>
    <w:rsid w:val="007C0140"/>
    <w:rsid w:val="007F048B"/>
    <w:rsid w:val="007F0670"/>
    <w:rsid w:val="007F0C40"/>
    <w:rsid w:val="007F2A17"/>
    <w:rsid w:val="008042F1"/>
    <w:rsid w:val="008060B0"/>
    <w:rsid w:val="00807C7E"/>
    <w:rsid w:val="00811B4A"/>
    <w:rsid w:val="00812C98"/>
    <w:rsid w:val="00816CB3"/>
    <w:rsid w:val="00830F64"/>
    <w:rsid w:val="00837963"/>
    <w:rsid w:val="00850601"/>
    <w:rsid w:val="00851B61"/>
    <w:rsid w:val="008674BA"/>
    <w:rsid w:val="008815D0"/>
    <w:rsid w:val="00892A7D"/>
    <w:rsid w:val="00895B21"/>
    <w:rsid w:val="008B152B"/>
    <w:rsid w:val="008B2B37"/>
    <w:rsid w:val="008B56A1"/>
    <w:rsid w:val="008D4643"/>
    <w:rsid w:val="008F127C"/>
    <w:rsid w:val="008F21A4"/>
    <w:rsid w:val="008F730C"/>
    <w:rsid w:val="00902BAE"/>
    <w:rsid w:val="009145E3"/>
    <w:rsid w:val="00923474"/>
    <w:rsid w:val="0093030A"/>
    <w:rsid w:val="00940162"/>
    <w:rsid w:val="00966955"/>
    <w:rsid w:val="00974123"/>
    <w:rsid w:val="00975E3B"/>
    <w:rsid w:val="009776F5"/>
    <w:rsid w:val="00981A84"/>
    <w:rsid w:val="009947E8"/>
    <w:rsid w:val="009963F6"/>
    <w:rsid w:val="009D6D82"/>
    <w:rsid w:val="009F0E9D"/>
    <w:rsid w:val="009F1433"/>
    <w:rsid w:val="009F1C3B"/>
    <w:rsid w:val="009F32FE"/>
    <w:rsid w:val="00A156AB"/>
    <w:rsid w:val="00A250E4"/>
    <w:rsid w:val="00A3374B"/>
    <w:rsid w:val="00A349B8"/>
    <w:rsid w:val="00A45C9D"/>
    <w:rsid w:val="00A5206E"/>
    <w:rsid w:val="00A573F2"/>
    <w:rsid w:val="00A744B8"/>
    <w:rsid w:val="00A8154C"/>
    <w:rsid w:val="00A81D7C"/>
    <w:rsid w:val="00A90B31"/>
    <w:rsid w:val="00AA004F"/>
    <w:rsid w:val="00AA1CC0"/>
    <w:rsid w:val="00AB1FD3"/>
    <w:rsid w:val="00AB5A53"/>
    <w:rsid w:val="00AB7CF4"/>
    <w:rsid w:val="00AD444B"/>
    <w:rsid w:val="00AE40B0"/>
    <w:rsid w:val="00AF6C74"/>
    <w:rsid w:val="00B21E39"/>
    <w:rsid w:val="00B2218C"/>
    <w:rsid w:val="00B24577"/>
    <w:rsid w:val="00B350EA"/>
    <w:rsid w:val="00B473BA"/>
    <w:rsid w:val="00B50517"/>
    <w:rsid w:val="00B7157A"/>
    <w:rsid w:val="00B715DA"/>
    <w:rsid w:val="00B859E4"/>
    <w:rsid w:val="00B969EC"/>
    <w:rsid w:val="00BB1D40"/>
    <w:rsid w:val="00BB6CEE"/>
    <w:rsid w:val="00BB72F0"/>
    <w:rsid w:val="00BC7079"/>
    <w:rsid w:val="00BE24DA"/>
    <w:rsid w:val="00BE5292"/>
    <w:rsid w:val="00C13CAE"/>
    <w:rsid w:val="00C4099E"/>
    <w:rsid w:val="00C43DB6"/>
    <w:rsid w:val="00C5295C"/>
    <w:rsid w:val="00C54928"/>
    <w:rsid w:val="00C54A26"/>
    <w:rsid w:val="00C645D5"/>
    <w:rsid w:val="00C66A55"/>
    <w:rsid w:val="00C72788"/>
    <w:rsid w:val="00C75F52"/>
    <w:rsid w:val="00C8391B"/>
    <w:rsid w:val="00CB4C0A"/>
    <w:rsid w:val="00CC2FCD"/>
    <w:rsid w:val="00CC35D0"/>
    <w:rsid w:val="00CC6BEB"/>
    <w:rsid w:val="00CD0662"/>
    <w:rsid w:val="00CD4023"/>
    <w:rsid w:val="00CE2900"/>
    <w:rsid w:val="00CE2CED"/>
    <w:rsid w:val="00CF5BDF"/>
    <w:rsid w:val="00CF7619"/>
    <w:rsid w:val="00D01E8C"/>
    <w:rsid w:val="00D04853"/>
    <w:rsid w:val="00D067DD"/>
    <w:rsid w:val="00D2043B"/>
    <w:rsid w:val="00D35FF0"/>
    <w:rsid w:val="00D52873"/>
    <w:rsid w:val="00D56137"/>
    <w:rsid w:val="00D70C27"/>
    <w:rsid w:val="00D72631"/>
    <w:rsid w:val="00D81751"/>
    <w:rsid w:val="00DA6FB0"/>
    <w:rsid w:val="00DB018F"/>
    <w:rsid w:val="00DB764F"/>
    <w:rsid w:val="00DE2CFD"/>
    <w:rsid w:val="00DE36E9"/>
    <w:rsid w:val="00DE7427"/>
    <w:rsid w:val="00DF3A60"/>
    <w:rsid w:val="00DF5E79"/>
    <w:rsid w:val="00DF6AF7"/>
    <w:rsid w:val="00E0284A"/>
    <w:rsid w:val="00E11517"/>
    <w:rsid w:val="00E12FD8"/>
    <w:rsid w:val="00E1690D"/>
    <w:rsid w:val="00E23AE2"/>
    <w:rsid w:val="00E315C3"/>
    <w:rsid w:val="00E3570A"/>
    <w:rsid w:val="00E40AC0"/>
    <w:rsid w:val="00E659C5"/>
    <w:rsid w:val="00E7024C"/>
    <w:rsid w:val="00E876E5"/>
    <w:rsid w:val="00EA2ABA"/>
    <w:rsid w:val="00EB765D"/>
    <w:rsid w:val="00EC7702"/>
    <w:rsid w:val="00ED3DA7"/>
    <w:rsid w:val="00ED7345"/>
    <w:rsid w:val="00F00DF4"/>
    <w:rsid w:val="00F10FBB"/>
    <w:rsid w:val="00F121C1"/>
    <w:rsid w:val="00F4383D"/>
    <w:rsid w:val="00F4660F"/>
    <w:rsid w:val="00F46EA0"/>
    <w:rsid w:val="00F63DD9"/>
    <w:rsid w:val="00F66533"/>
    <w:rsid w:val="00F6741B"/>
    <w:rsid w:val="00F71CC1"/>
    <w:rsid w:val="00F8027C"/>
    <w:rsid w:val="00F80A6C"/>
    <w:rsid w:val="00F87CE4"/>
    <w:rsid w:val="00F9596F"/>
    <w:rsid w:val="00F969AD"/>
    <w:rsid w:val="00FA1CBB"/>
    <w:rsid w:val="00FA2877"/>
    <w:rsid w:val="00FB5BD8"/>
    <w:rsid w:val="00FB76CD"/>
    <w:rsid w:val="00FC0222"/>
    <w:rsid w:val="00FC181D"/>
    <w:rsid w:val="00FC318A"/>
    <w:rsid w:val="00FD760F"/>
    <w:rsid w:val="00FE0B4B"/>
    <w:rsid w:val="00FE2B22"/>
    <w:rsid w:val="00FE51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FF37C08"/>
  <w15:docId w15:val="{AF886BBE-159F-49DA-8782-6A813438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paragraph" w:styleId="1">
    <w:name w:val="heading 1"/>
    <w:basedOn w:val="HeadHatzaotHok"/>
    <w:next w:val="a"/>
    <w:link w:val="10"/>
    <w:qFormat/>
    <w:rsid w:val="00EC7702"/>
    <w:pPr>
      <w:keepNext w:val="0"/>
      <w:keepLines w:val="0"/>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Noparagraphstyle"/>
    <w:pPr>
      <w:tabs>
        <w:tab w:val="left" w:pos="1191"/>
        <w:tab w:val="left" w:pos="1587"/>
      </w:tabs>
      <w:spacing w:before="240" w:after="240" w:line="480" w:lineRule="auto"/>
      <w:jc w:val="center"/>
    </w:pPr>
  </w:style>
  <w:style w:type="paragraph" w:customStyle="1" w:styleId="Cover2-HatzaotHok">
    <w:name w:val="Cover 2-HatzaotHok"/>
    <w:basedOn w:val="Cover1-Reshumot"/>
    <w:rPr>
      <w:sz w:val="36"/>
      <w:szCs w:val="52"/>
    </w:rPr>
  </w:style>
  <w:style w:type="paragraph" w:customStyle="1" w:styleId="Cover3-Haknesset">
    <w:name w:val="Cover 3-Haknesset"/>
    <w:basedOn w:val="Cover1-Reshumot"/>
    <w:rPr>
      <w:b/>
      <w:bCs/>
      <w:spacing w:val="60"/>
    </w:rPr>
  </w:style>
  <w:style w:type="paragraph" w:customStyle="1" w:styleId="Cover4-Date">
    <w:name w:val="Cover 4-Date"/>
    <w:basedOn w:val="Noparagraphstyle"/>
    <w:pPr>
      <w:pBdr>
        <w:bottom w:val="single" w:sz="4" w:space="0" w:color="auto"/>
      </w:pBdr>
      <w:tabs>
        <w:tab w:val="center" w:pos="4820"/>
        <w:tab w:val="right" w:pos="9639"/>
      </w:tabs>
      <w:spacing w:before="240" w:after="240"/>
    </w:pPr>
  </w:style>
  <w:style w:type="paragraph" w:customStyle="1" w:styleId="TOC">
    <w:name w:val="TOC"/>
    <w:basedOn w:val="Noparagraphstyle"/>
    <w:pPr>
      <w:tabs>
        <w:tab w:val="left" w:leader="dot" w:pos="8789"/>
      </w:tabs>
      <w:spacing w:before="120"/>
      <w:ind w:left="284" w:right="284"/>
    </w:pPr>
  </w:style>
  <w:style w:type="paragraph" w:customStyle="1" w:styleId="TOCpg">
    <w:name w:val="TOC pg"/>
    <w:basedOn w:val="TOC"/>
    <w:pPr>
      <w:spacing w:after="120"/>
      <w:ind w:right="567"/>
      <w:jc w:val="right"/>
    </w:pPr>
  </w:style>
  <w:style w:type="paragraph" w:customStyle="1" w:styleId="HeadMitparsemetBaze">
    <w:name w:val="Head MitparsemetBaze"/>
    <w:basedOn w:val="Noparagraphstyle"/>
    <w:pPr>
      <w:keepNext/>
      <w:keepLines/>
      <w:pageBreakBefore/>
      <w:spacing w:before="480"/>
      <w:jc w:val="both"/>
    </w:pPr>
    <w:rPr>
      <w:b/>
      <w:bCs/>
    </w:rPr>
  </w:style>
  <w:style w:type="paragraph" w:customStyle="1" w:styleId="HeadHatzaotHok">
    <w:name w:val="Head HatzaotHok"/>
    <w:basedOn w:val="Noparagraphstyle"/>
    <w:pPr>
      <w:keepNext/>
      <w:keepLines/>
      <w:spacing w:before="240"/>
      <w:jc w:val="center"/>
    </w:pPr>
    <w:rPr>
      <w:b/>
      <w:bCs/>
    </w:rPr>
  </w:style>
  <w:style w:type="paragraph" w:customStyle="1" w:styleId="HeadHatzaotHok4Futer">
    <w:name w:val="Head HatzaotHok4Futer"/>
    <w:basedOn w:val="HeadHatzaotHok"/>
    <w:pPr>
      <w:spacing w:before="120" w:after="120"/>
    </w:pPr>
    <w:rPr>
      <w:color w:val="FF0000"/>
      <w:w w:val="80"/>
    </w:rPr>
  </w:style>
  <w:style w:type="paragraph" w:styleId="a3">
    <w:name w:val="endnote text"/>
    <w:basedOn w:val="Ragil"/>
    <w:semiHidden/>
    <w:pPr>
      <w:ind w:left="227" w:hanging="227"/>
    </w:pPr>
    <w:rPr>
      <w:sz w:val="14"/>
      <w:szCs w:val="22"/>
    </w:rPr>
  </w:style>
  <w:style w:type="paragraph" w:customStyle="1" w:styleId="TableText">
    <w:name w:val="Table Text"/>
    <w:basedOn w:val="Ragil"/>
    <w:pPr>
      <w:keepLines/>
      <w:tabs>
        <w:tab w:val="left" w:pos="624"/>
        <w:tab w:val="left" w:pos="1247"/>
      </w:tabs>
      <w:ind w:right="57" w:firstLine="0"/>
    </w:pPr>
  </w:style>
  <w:style w:type="paragraph" w:customStyle="1" w:styleId="TableSideHeading">
    <w:name w:val="Table SideHeading"/>
    <w:basedOn w:val="TableText"/>
  </w:style>
  <w:style w:type="paragraph" w:customStyle="1" w:styleId="TableBlock">
    <w:name w:val="Table Block"/>
    <w:basedOn w:val="TableText"/>
    <w:pPr>
      <w:ind w:right="0"/>
      <w:jc w:val="both"/>
    </w:pPr>
  </w:style>
  <w:style w:type="paragraph" w:customStyle="1" w:styleId="TableHead">
    <w:name w:val="Table Head"/>
    <w:basedOn w:val="TableText"/>
    <w:pPr>
      <w:ind w:right="0"/>
      <w:jc w:val="center"/>
    </w:pPr>
    <w:rPr>
      <w:b/>
      <w:bCs/>
    </w:rPr>
  </w:style>
  <w:style w:type="paragraph" w:customStyle="1" w:styleId="TableText2">
    <w:name w:val="Table Text2"/>
    <w:basedOn w:val="TableText"/>
  </w:style>
  <w:style w:type="paragraph" w:customStyle="1" w:styleId="TableInnerSideHeading">
    <w:name w:val="Table InnerSideHeading"/>
    <w:basedOn w:val="TableSideHeading"/>
  </w:style>
  <w:style w:type="paragraph" w:customStyle="1" w:styleId="Hesber">
    <w:name w:val="Hesber"/>
    <w:basedOn w:val="Ragil"/>
    <w:pPr>
      <w:jc w:val="both"/>
    </w:pPr>
  </w:style>
  <w:style w:type="paragraph" w:styleId="a4">
    <w:name w:val="footnote text"/>
    <w:basedOn w:val="Ragil"/>
    <w:autoRedefine/>
    <w:semiHidden/>
    <w:rsid w:val="00644940"/>
    <w:pPr>
      <w:spacing w:line="240" w:lineRule="auto"/>
      <w:ind w:left="227" w:hanging="227"/>
    </w:pPr>
    <w:rPr>
      <w:sz w:val="14"/>
      <w:szCs w:val="20"/>
    </w:rPr>
  </w:style>
  <w:style w:type="character" w:styleId="a5">
    <w:name w:val="footnote reference"/>
    <w:basedOn w:val="a0"/>
    <w:semiHidden/>
    <w:rPr>
      <w:vertAlign w:val="superscript"/>
    </w:rPr>
  </w:style>
  <w:style w:type="paragraph" w:customStyle="1" w:styleId="HesberHeading">
    <w:name w:val="Hesber Heading"/>
    <w:basedOn w:val="Hesber"/>
    <w:pPr>
      <w:keepNext/>
      <w:keepLines/>
      <w:spacing w:before="240"/>
      <w:ind w:firstLine="0"/>
    </w:pPr>
    <w:rPr>
      <w:b/>
      <w:bCs/>
    </w:rPr>
  </w:style>
  <w:style w:type="paragraph" w:customStyle="1" w:styleId="HesberWriters">
    <w:name w:val="Hesber Writers"/>
    <w:basedOn w:val="Hesber"/>
    <w:pPr>
      <w:spacing w:before="120" w:after="6000"/>
      <w:ind w:left="1418" w:firstLine="0"/>
      <w:jc w:val="right"/>
    </w:pPr>
    <w:rPr>
      <w:b/>
      <w:bCs/>
    </w:rPr>
  </w:style>
  <w:style w:type="paragraph" w:customStyle="1" w:styleId="Hesber1st">
    <w:name w:val="Hesber 1st"/>
    <w:basedOn w:val="Hesber"/>
    <w:pPr>
      <w:tabs>
        <w:tab w:val="left" w:pos="680"/>
        <w:tab w:val="left" w:pos="1020"/>
      </w:tabs>
      <w:ind w:firstLine="0"/>
    </w:pPr>
  </w:style>
  <w:style w:type="character" w:styleId="a6">
    <w:name w:val="endnote reference"/>
    <w:basedOn w:val="a0"/>
    <w:semiHidden/>
    <w:rPr>
      <w:vertAlign w:val="superscript"/>
    </w:rPr>
  </w:style>
  <w:style w:type="paragraph" w:customStyle="1" w:styleId="TableBlockOutdent">
    <w:name w:val="Table BlockOutdent"/>
    <w:basedOn w:val="TableBlock"/>
    <w:rsid w:val="0003252C"/>
    <w:pPr>
      <w:ind w:left="624" w:hanging="624"/>
    </w:pPr>
  </w:style>
  <w:style w:type="paragraph" w:styleId="a7">
    <w:name w:val="header"/>
    <w:basedOn w:val="a"/>
    <w:pPr>
      <w:tabs>
        <w:tab w:val="center" w:pos="4153"/>
        <w:tab w:val="right" w:pos="8306"/>
      </w:tabs>
    </w:pPr>
  </w:style>
  <w:style w:type="paragraph" w:styleId="a8">
    <w:name w:val="footer"/>
    <w:basedOn w:val="a"/>
    <w:pPr>
      <w:tabs>
        <w:tab w:val="center" w:pos="4153"/>
        <w:tab w:val="right" w:pos="8306"/>
      </w:tabs>
    </w:pPr>
  </w:style>
  <w:style w:type="paragraph" w:customStyle="1" w:styleId="HeadDivreiHesber">
    <w:name w:val="Head DivreiHesber"/>
    <w:basedOn w:val="Ragil"/>
    <w:pPr>
      <w:spacing w:before="360" w:after="120"/>
      <w:ind w:firstLine="0"/>
      <w:jc w:val="center"/>
    </w:pPr>
    <w:rPr>
      <w:b/>
      <w:spacing w:val="40"/>
    </w:rPr>
  </w:style>
  <w:style w:type="paragraph" w:customStyle="1" w:styleId="Ragil">
    <w:name w:val="Ragil"/>
    <w:basedOn w:val="Noparagraphstyle"/>
    <w:pPr>
      <w:ind w:firstLine="340"/>
    </w:pPr>
  </w:style>
  <w:style w:type="character" w:styleId="a9">
    <w:name w:val="page number"/>
    <w:basedOn w:val="a0"/>
    <w:rsid w:val="00CF5BDF"/>
  </w:style>
  <w:style w:type="character" w:customStyle="1" w:styleId="10">
    <w:name w:val="כותרת 1 תו"/>
    <w:basedOn w:val="a0"/>
    <w:link w:val="1"/>
    <w:rsid w:val="00EC7702"/>
    <w:rPr>
      <w:rFonts w:ascii="Arial" w:eastAsia="Arial Unicode MS" w:hAnsi="Arial" w:cs="David"/>
      <w:b/>
      <w:bCs/>
      <w:snapToGrid w:val="0"/>
      <w:color w:val="000000"/>
      <w:szCs w:val="26"/>
      <w:lang w:eastAsia="ja-JP"/>
    </w:rPr>
  </w:style>
  <w:style w:type="paragraph" w:styleId="aa">
    <w:name w:val="annotation text"/>
    <w:basedOn w:val="a"/>
    <w:link w:val="ab"/>
    <w:semiHidden/>
    <w:unhideWhenUsed/>
    <w:rsid w:val="005B25C3"/>
    <w:pPr>
      <w:spacing w:line="240" w:lineRule="auto"/>
    </w:pPr>
    <w:rPr>
      <w:sz w:val="20"/>
      <w:szCs w:val="20"/>
    </w:rPr>
  </w:style>
  <w:style w:type="character" w:customStyle="1" w:styleId="ab">
    <w:name w:val="טקסט הערה תו"/>
    <w:basedOn w:val="a0"/>
    <w:link w:val="aa"/>
    <w:semiHidden/>
    <w:rsid w:val="005B25C3"/>
    <w:rPr>
      <w:rFonts w:ascii="Hadasa Roso SL" w:hAnsi="Hadasa Roso SL" w:cs="Hadasa Roso SL"/>
      <w:color w:val="000000"/>
      <w:spacing w:val="1"/>
      <w:lang w:eastAsia="ja-JP"/>
    </w:rPr>
  </w:style>
  <w:style w:type="character" w:styleId="ac">
    <w:name w:val="annotation reference"/>
    <w:rsid w:val="005B25C3"/>
    <w:rPr>
      <w:sz w:val="16"/>
      <w:szCs w:val="16"/>
    </w:rPr>
  </w:style>
  <w:style w:type="paragraph" w:styleId="ad">
    <w:name w:val="Balloon Text"/>
    <w:basedOn w:val="a"/>
    <w:link w:val="ae"/>
    <w:semiHidden/>
    <w:unhideWhenUsed/>
    <w:rsid w:val="005B25C3"/>
    <w:pPr>
      <w:spacing w:before="0" w:line="240" w:lineRule="auto"/>
    </w:pPr>
    <w:rPr>
      <w:rFonts w:ascii="Tahoma" w:hAnsi="Tahoma" w:cs="Tahoma"/>
      <w:sz w:val="18"/>
      <w:szCs w:val="18"/>
    </w:rPr>
  </w:style>
  <w:style w:type="character" w:customStyle="1" w:styleId="ae">
    <w:name w:val="טקסט בלונים תו"/>
    <w:basedOn w:val="a0"/>
    <w:link w:val="ad"/>
    <w:semiHidden/>
    <w:rsid w:val="005B25C3"/>
    <w:rPr>
      <w:rFonts w:ascii="Tahoma" w:hAnsi="Tahoma" w:cs="Tahoma"/>
      <w:color w:val="000000"/>
      <w:spacing w:val="1"/>
      <w:sz w:val="18"/>
      <w:szCs w:val="18"/>
      <w:lang w:eastAsia="ja-JP"/>
    </w:rPr>
  </w:style>
  <w:style w:type="paragraph" w:styleId="af">
    <w:name w:val="annotation subject"/>
    <w:basedOn w:val="aa"/>
    <w:next w:val="aa"/>
    <w:link w:val="af0"/>
    <w:semiHidden/>
    <w:unhideWhenUsed/>
    <w:rsid w:val="00521A4F"/>
    <w:rPr>
      <w:b/>
      <w:bCs/>
    </w:rPr>
  </w:style>
  <w:style w:type="character" w:customStyle="1" w:styleId="af0">
    <w:name w:val="נושא הערה תו"/>
    <w:basedOn w:val="ab"/>
    <w:link w:val="af"/>
    <w:semiHidden/>
    <w:rsid w:val="00521A4F"/>
    <w:rPr>
      <w:rFonts w:ascii="Hadasa Roso SL" w:hAnsi="Hadasa Roso SL" w:cs="Hadasa Roso SL"/>
      <w:b/>
      <w:bCs/>
      <w:color w:val="000000"/>
      <w:spacing w:val="1"/>
      <w:lang w:eastAsia="ja-JP"/>
    </w:rPr>
  </w:style>
  <w:style w:type="paragraph" w:styleId="af1">
    <w:name w:val="List Paragraph"/>
    <w:basedOn w:val="a"/>
    <w:uiPriority w:val="34"/>
    <w:qFormat/>
    <w:rsid w:val="00210EFB"/>
    <w:pPr>
      <w:ind w:left="720"/>
      <w:contextualSpacing/>
    </w:pPr>
  </w:style>
  <w:style w:type="paragraph" w:styleId="af2">
    <w:name w:val="Revision"/>
    <w:hidden/>
    <w:uiPriority w:val="99"/>
    <w:semiHidden/>
    <w:rsid w:val="003A3605"/>
    <w:rPr>
      <w:rFonts w:ascii="Hadasa Roso SL" w:hAnsi="Hadasa Roso SL" w:cs="Hadasa Roso SL"/>
      <w:color w:val="000000"/>
      <w:spacing w:val="1"/>
      <w:sz w:val="17"/>
      <w:szCs w:val="17"/>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6FDA8B39079CB64BAC559E1752826592" ma:contentTypeVersion="4" ma:contentTypeDescription="צור מסמך חדש." ma:contentTypeScope="" ma:versionID="8ff6c565afecc61bbf55733b550bf441">
  <xsd:schema xmlns:xsd="http://www.w3.org/2001/XMLSchema" xmlns:xs="http://www.w3.org/2001/XMLSchema" xmlns:p="http://schemas.microsoft.com/office/2006/metadata/properties" xmlns:ns1="http://schemas.microsoft.com/sharepoint/v3" xmlns:ns2="a46656d4-8850-49b3-aebd-68bd05f7f43d" targetNamespace="http://schemas.microsoft.com/office/2006/metadata/properties" ma:root="true" ma:fieldsID="dd568f90d89ff33af41bf918545bb213" ns1:_="" ns2:_="">
    <xsd:import namespace="http://schemas.microsoft.com/sharepoint/v3"/>
    <xsd:import namespace="a46656d4-8850-49b3-aebd-68bd05f7f43d"/>
    <xsd:element name="properties">
      <xsd:complexType>
        <xsd:sequence>
          <xsd:element name="documentManagement">
            <xsd:complexType>
              <xsd:all>
                <xsd:element ref="ns2:ia53b9f18d984e01914f4b79710425b7" minOccurs="0"/>
                <xsd:element ref="ns2:TaxCatchAll" minOccurs="0"/>
                <xsd:element ref="ns2:TaxCatchAllLabel" minOccurs="0"/>
                <xsd:element ref="ns2:e4b5484c9c824b148c38bfcb2bd74c0d" minOccurs="0"/>
                <xsd:element ref="ns2:kb4cc1381c4248d7a2dfa3f1be0c86c0" minOccurs="0"/>
                <xsd:element ref="ns2:o80fb9e8b9d445b0bb174fdcd68ee89c" minOccurs="0"/>
                <xsd:element ref="ns2:l34dc5595392493c8311535275827f74" minOccurs="0"/>
                <xsd:element ref="ns2:j92457fac7d145f98e698f5712f6a6a4" minOccurs="0"/>
                <xsd:element ref="ns2:o68cd33f8d3a45abb273b6e406faee3d" minOccurs="0"/>
                <xsd:element ref="ns2:b76e59bb9f5947a781773f53cc6e9460" minOccurs="0"/>
                <xsd:element ref="ns2:e09eddfac2354f9ab04a226e27f86f1f" minOccurs="0"/>
                <xsd:element ref="ns2:aa1c885e8039426686f6c49672b09953" minOccurs="0"/>
                <xsd:element ref="ns2:n612d9597dc7466f957352ce79be86f3"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32"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33"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ia53b9f18d984e01914f4b79710425b7" ma:index="8" nillable="true" ma:taxonomy="true" ma:internalName="ia53b9f18d984e01914f4b79710425b7" ma:taxonomyFieldName="MMDAudience" ma:displayName="MMDAudience" ma:default="" ma:fieldId="{2a53b9f1-8d98-4e01-914f-4b79710425b7}" ma:taxonomyMulti="true" ma:sspId="d827811f-dea7-4a29-b54a-c9228db73c39" ma:termSetId="81e45943-23c2-4109-8875-059bec4079da" ma:anchorId="34070f2b-4092-41f2-8b6e-c220ee347e21" ma:open="false" ma:isKeyword="false">
      <xsd:complexType>
        <xsd:sequence>
          <xsd:element ref="pc:Terms" minOccurs="0" maxOccurs="1"/>
        </xsd:sequence>
      </xsd:complexType>
    </xsd:element>
    <xsd:element name="TaxCatchAll" ma:index="9" nillable="true" ma:displayName="עמודת 'תפוס הכל' של טקסונומיה" ma:description=""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עמודת 'תפוס הכל' של טקסונומיה1" ma:description=""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e4b5484c9c824b148c38bfcb2bd74c0d" ma:index="12" nillable="true" ma:taxonomy="true" ma:internalName="e4b5484c9c824b148c38bfcb2bd74c0d" ma:taxonomyFieldName="MMDJobDescription" ma:displayName="MMDJobDescription" ma:default="" ma:fieldId="{e4b5484c-9c82-4b14-8c38-bfcb2bd74c0d}" ma:sspId="d827811f-dea7-4a29-b54a-c9228db73c39" ma:termSetId="81e45943-23c2-4109-8875-059bec4079da" ma:anchorId="1a909479-0b01-4d8f-8fb7-cbbc1687e8f1" ma:open="false" ma:isKeyword="false">
      <xsd:complexType>
        <xsd:sequence>
          <xsd:element ref="pc:Terms" minOccurs="0" maxOccurs="1"/>
        </xsd:sequence>
      </xsd:complexType>
    </xsd:element>
    <xsd:element name="kb4cc1381c4248d7a2dfa3f1be0c86c0" ma:index="14" nillable="true" ma:taxonomy="true" ma:internalName="kb4cc1381c4248d7a2dfa3f1be0c86c0" ma:taxonomyFieldName="MMDKeywords" ma:displayName="MMDKeywords" ma:default="" ma:fieldId="{4b4cc138-1c42-48d7-a2df-a3f1be0c86c0}" ma:taxonomyMulti="true" ma:sspId="d827811f-dea7-4a29-b54a-c9228db73c39" ma:termSetId="81e45943-23c2-4109-8875-059bec4079da" ma:anchorId="15d331fa-6baa-448e-8759-7c342d8402ea" ma:open="false" ma:isKeyword="false">
      <xsd:complexType>
        <xsd:sequence>
          <xsd:element ref="pc:Terms" minOccurs="0" maxOccurs="1"/>
        </xsd:sequence>
      </xsd:complexType>
    </xsd:element>
    <xsd:element name="o80fb9e8b9d445b0bb174fdcd68ee89c" ma:index="16" nillable="true" ma:taxonomy="true" ma:internalName="o80fb9e8b9d445b0bb174fdcd68ee89c" ma:taxonomyFieldName="MMDLiveEvent" ma:displayName="MMDLiveEvent" ma:default="" ma:fieldId="{880fb9e8-b9d4-45b0-bb17-4fdcd68ee89c}" ma:sspId="d827811f-dea7-4a29-b54a-c9228db73c39" ma:termSetId="81e45943-23c2-4109-8875-059bec4079da" ma:anchorId="5e8b8ad0-eeb0-4bda-9bef-7517a1f3340f" ma:open="false" ma:isKeyword="false">
      <xsd:complexType>
        <xsd:sequence>
          <xsd:element ref="pc:Terms" minOccurs="0" maxOccurs="1"/>
        </xsd:sequence>
      </xsd:complexType>
    </xsd:element>
    <xsd:element name="l34dc5595392493c8311535275827f74" ma:index="18" nillable="true" ma:taxonomy="true" ma:internalName="l34dc5595392493c8311535275827f74" ma:taxonomyFieldName="MMDResponsibleOffice" ma:displayName="MMDResponsibleOffice" ma:default="" ma:fieldId="{534dc559-5392-493c-8311-535275827f74}" ma:sspId="d827811f-dea7-4a29-b54a-c9228db73c39" ma:termSetId="81e45943-23c2-4109-8875-059bec4079da" ma:anchorId="23eeccfc-9988-4d51-b789-d1a77ea8348c" ma:open="false" ma:isKeyword="false">
      <xsd:complexType>
        <xsd:sequence>
          <xsd:element ref="pc:Terms" minOccurs="0" maxOccurs="1"/>
        </xsd:sequence>
      </xsd:complexType>
    </xsd:element>
    <xsd:element name="j92457fac7d145f98e698f5712f6a6a4" ma:index="20" nillable="true" ma:taxonomy="true" ma:internalName="j92457fac7d145f98e698f5712f6a6a4" ma:taxonomyFieldName="MMDResponsibleUnit" ma:displayName="MMDResponsibleUnit" ma:default="" ma:fieldId="{392457fa-c7d1-45f9-8e69-8f5712f6a6a4}" ma:sspId="d827811f-dea7-4a29-b54a-c9228db73c39" ma:termSetId="81e45943-23c2-4109-8875-059bec4079da" ma:anchorId="3bdf475d-e38d-4b34-8299-73c2066d8322" ma:open="false" ma:isKeyword="false">
      <xsd:complexType>
        <xsd:sequence>
          <xsd:element ref="pc:Terms" minOccurs="0" maxOccurs="1"/>
        </xsd:sequence>
      </xsd:complexType>
    </xsd:element>
    <xsd:element name="o68cd33f8d3a45abb273b6e406faee3d" ma:index="22" nillable="true" ma:taxonomy="true" ma:internalName="o68cd33f8d3a45abb273b6e406faee3d" ma:taxonomyFieldName="MMDServiceLang" ma:displayName="MMDServiceLang" ma:default="" ma:fieldId="{868cd33f-8d3a-45ab-b273-b6e406faee3d}" ma:sspId="d827811f-dea7-4a29-b54a-c9228db73c39" ma:termSetId="81e45943-23c2-4109-8875-059bec4079da" ma:anchorId="f399919e-8697-409a-aaea-d4e5d2844d8b" ma:open="false" ma:isKeyword="false">
      <xsd:complexType>
        <xsd:sequence>
          <xsd:element ref="pc:Terms" minOccurs="0" maxOccurs="1"/>
        </xsd:sequence>
      </xsd:complexType>
    </xsd:element>
    <xsd:element name="b76e59bb9f5947a781773f53cc6e9460" ma:index="24" nillable="true" ma:taxonomy="true" ma:internalName="b76e59bb9f5947a781773f53cc6e9460" ma:taxonomyFieldName="MMDStatus" ma:displayName="MMDStatus" ma:default="" ma:fieldId="{b76e59bb-9f59-47a7-8177-3f53cc6e9460}" ma:sspId="d827811f-dea7-4a29-b54a-c9228db73c39" ma:termSetId="81e45943-23c2-4109-8875-059bec4079da" ma:anchorId="16fb90fa-07e3-45cb-b262-12779a7ad9f7" ma:open="false" ma:isKeyword="false">
      <xsd:complexType>
        <xsd:sequence>
          <xsd:element ref="pc:Terms" minOccurs="0" maxOccurs="1"/>
        </xsd:sequence>
      </xsd:complexType>
    </xsd:element>
    <xsd:element name="e09eddfac2354f9ab04a226e27f86f1f" ma:index="26" nillable="true" ma:taxonomy="true" ma:internalName="e09eddfac2354f9ab04a226e27f86f1f" ma:taxonomyFieldName="MMDSubjects" ma:displayName="MMD נושאים" ma:default="" ma:fieldId="{e09eddfa-c235-4f9a-b04a-226e27f86f1f}" ma:taxonomyMulti="true" ma:sspId="d827811f-dea7-4a29-b54a-c9228db73c39" ma:termSetId="81e45943-23c2-4109-8875-059bec4079da" ma:anchorId="fe51dda7-6a1b-4b64-af2c-7200e1ef7e7a" ma:open="false" ma:isKeyword="false">
      <xsd:complexType>
        <xsd:sequence>
          <xsd:element ref="pc:Terms" minOccurs="0" maxOccurs="1"/>
        </xsd:sequence>
      </xsd:complexType>
    </xsd:element>
    <xsd:element name="aa1c885e8039426686f6c49672b09953" ma:index="28" nillable="true" ma:taxonomy="true" ma:internalName="aa1c885e8039426686f6c49672b09953" ma:taxonomyFieldName="MMDTypes" ma:displayName="MMDTypes" ma:default="" ma:fieldId="{aa1c885e-8039-4266-86f6-c49672b09953}" ma:sspId="d827811f-dea7-4a29-b54a-c9228db73c39" ma:termSetId="81e45943-23c2-4109-8875-059bec4079da" ma:anchorId="226f2308-be0c-4e06-b36e-423ee4befb74" ma:open="false" ma:isKeyword="false">
      <xsd:complexType>
        <xsd:sequence>
          <xsd:element ref="pc:Terms" minOccurs="0" maxOccurs="1"/>
        </xsd:sequence>
      </xsd:complexType>
    </xsd:element>
    <xsd:element name="n612d9597dc7466f957352ce79be86f3" ma:index="30" nillable="true" ma:taxonomy="true" ma:internalName="n612d9597dc7466f957352ce79be86f3" ma:taxonomyFieldName="MMDUnitsName" ma:displayName="MMDUnitsName" ma:default="" ma:fieldId="{7612d959-7dc7-466f-9573-52ce79be86f3}" ma:sspId="d827811f-dea7-4a29-b54a-c9228db73c39" ma:termSetId="81e45943-23c2-4109-8875-059bec4079da" ma:anchorId="625c2686-859d-4ced-94f0-7dded8208e47"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j92457fac7d145f98e698f5712f6a6a4 xmlns="a46656d4-8850-49b3-aebd-68bd05f7f43d">
      <Terms xmlns="http://schemas.microsoft.com/office/infopath/2007/PartnerControls"/>
    </j92457fac7d145f98e698f5712f6a6a4>
    <TaxCatchAll xmlns="a46656d4-8850-49b3-aebd-68bd05f7f43d"/>
    <e4b5484c9c824b148c38bfcb2bd74c0d xmlns="a46656d4-8850-49b3-aebd-68bd05f7f43d">
      <Terms xmlns="http://schemas.microsoft.com/office/infopath/2007/PartnerControls"/>
    </e4b5484c9c824b148c38bfcb2bd74c0d>
    <o68cd33f8d3a45abb273b6e406faee3d xmlns="a46656d4-8850-49b3-aebd-68bd05f7f43d">
      <Terms xmlns="http://schemas.microsoft.com/office/infopath/2007/PartnerControls"/>
    </o68cd33f8d3a45abb273b6e406faee3d>
    <kb4cc1381c4248d7a2dfa3f1be0c86c0 xmlns="a46656d4-8850-49b3-aebd-68bd05f7f43d">
      <Terms xmlns="http://schemas.microsoft.com/office/infopath/2007/PartnerControls"/>
    </kb4cc1381c4248d7a2dfa3f1be0c86c0>
    <o80fb9e8b9d445b0bb174fdcd68ee89c xmlns="a46656d4-8850-49b3-aebd-68bd05f7f43d">
      <Terms xmlns="http://schemas.microsoft.com/office/infopath/2007/PartnerControls"/>
    </o80fb9e8b9d445b0bb174fdcd68ee89c>
    <n612d9597dc7466f957352ce79be86f3 xmlns="a46656d4-8850-49b3-aebd-68bd05f7f43d">
      <Terms xmlns="http://schemas.microsoft.com/office/infopath/2007/PartnerControls"/>
    </n612d9597dc7466f957352ce79be86f3>
    <aa1c885e8039426686f6c49672b09953 xmlns="a46656d4-8850-49b3-aebd-68bd05f7f43d">
      <Terms xmlns="http://schemas.microsoft.com/office/infopath/2007/PartnerControls"/>
    </aa1c885e8039426686f6c49672b09953>
    <e09eddfac2354f9ab04a226e27f86f1f xmlns="a46656d4-8850-49b3-aebd-68bd05f7f43d">
      <Terms xmlns="http://schemas.microsoft.com/office/infopath/2007/PartnerControls"/>
    </e09eddfac2354f9ab04a226e27f86f1f>
    <PublishingExpirationDate xmlns="http://schemas.microsoft.com/sharepoint/v3" xsi:nil="true"/>
    <PublishingStartDate xmlns="http://schemas.microsoft.com/sharepoint/v3" xsi:nil="true"/>
    <l34dc5595392493c8311535275827f74 xmlns="a46656d4-8850-49b3-aebd-68bd05f7f43d">
      <Terms xmlns="http://schemas.microsoft.com/office/infopath/2007/PartnerControls"/>
    </l34dc5595392493c8311535275827f74>
    <ia53b9f18d984e01914f4b79710425b7 xmlns="a46656d4-8850-49b3-aebd-68bd05f7f43d">
      <Terms xmlns="http://schemas.microsoft.com/office/infopath/2007/PartnerControls"/>
    </ia53b9f18d984e01914f4b79710425b7>
    <b76e59bb9f5947a781773f53cc6e9460 xmlns="a46656d4-8850-49b3-aebd-68bd05f7f43d">
      <Terms xmlns="http://schemas.microsoft.com/office/infopath/2007/PartnerControls"/>
    </b76e59bb9f5947a781773f53cc6e9460>
  </documentManagement>
</p:properties>
</file>

<file path=customXml/itemProps1.xml><?xml version="1.0" encoding="utf-8"?>
<ds:datastoreItem xmlns:ds="http://schemas.openxmlformats.org/officeDocument/2006/customXml" ds:itemID="{BBFE2569-D7B7-4942-AAB8-CC18CFE3C92F}"/>
</file>

<file path=customXml/itemProps2.xml><?xml version="1.0" encoding="utf-8"?>
<ds:datastoreItem xmlns:ds="http://schemas.openxmlformats.org/officeDocument/2006/customXml" ds:itemID="{702DA8C2-3B19-4944-9B9B-27CECF2C580C}"/>
</file>

<file path=customXml/itemProps3.xml><?xml version="1.0" encoding="utf-8"?>
<ds:datastoreItem xmlns:ds="http://schemas.openxmlformats.org/officeDocument/2006/customXml" ds:itemID="{8241B4A3-4E66-4E3C-A8FE-DBA45926683D}"/>
</file>

<file path=customXml/itemProps4.xml><?xml version="1.0" encoding="utf-8"?>
<ds:datastoreItem xmlns:ds="http://schemas.openxmlformats.org/officeDocument/2006/customXml" ds:itemID="{68A59584-F487-4576-8786-C10D65909CE4}"/>
</file>

<file path=docProps/app.xml><?xml version="1.0" encoding="utf-8"?>
<Properties xmlns="http://schemas.openxmlformats.org/officeDocument/2006/extended-properties" xmlns:vt="http://schemas.openxmlformats.org/officeDocument/2006/docPropsVTypes">
  <Template>Normal</Template>
  <TotalTime>242</TotalTime>
  <Pages>6</Pages>
  <Words>1395</Words>
  <Characters>6976</Characters>
  <Application>Microsoft Office Word</Application>
  <DocSecurity>0</DocSecurity>
  <Lines>58</Lines>
  <Paragraphs>16</Paragraphs>
  <ScaleCrop>false</ScaleCrop>
  <HeadingPairs>
    <vt:vector size="2" baseType="variant">
      <vt:variant>
        <vt:lpstr>שם</vt:lpstr>
      </vt:variant>
      <vt:variant>
        <vt:i4>1</vt:i4>
      </vt:variant>
    </vt:vector>
  </HeadingPairs>
  <TitlesOfParts>
    <vt:vector size="1" baseType="lpstr">
      <vt:lpstr>רשומות</vt:lpstr>
    </vt:vector>
  </TitlesOfParts>
  <Company>MOF</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הוראות הפיקוח על עסקי ביטוח (תנאי חוזה לביטוח רכב פרטי)(תיקון), התש"פ - 2020</dc:title>
  <dc:creator>xxkeren</dc:creator>
  <cp:lastModifiedBy>סנייט ג'מבר</cp:lastModifiedBy>
  <cp:revision>82</cp:revision>
  <cp:lastPrinted>1900-12-31T21:00:00Z</cp:lastPrinted>
  <dcterms:created xsi:type="dcterms:W3CDTF">2016-09-21T13:04:00Z</dcterms:created>
  <dcterms:modified xsi:type="dcterms:W3CDTF">2020-02-26T12:20:00Z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notes://MAOR2/Doc/Shuk_hon/HonMishpatitdoc.nsf/0/73285825308DA223C225850500495CA6/?OpenDocument</vt:lpwstr>
  </property>
  <property fmtid="{D5CDD505-2E9C-101B-9397-08002B2CF9AE}" pid="3" name="MaorRecipients0">
    <vt:lpwstr>yarong@mof.gov.il</vt:lpwstr>
  </property>
  <property fmtid="{D5CDD505-2E9C-101B-9397-08002B2CF9AE}" pid="4" name="ContentTypeId">
    <vt:lpwstr>0x0101006FDA8B39079CB64BAC559E1752826592</vt:lpwstr>
  </property>
  <property fmtid="{D5CDD505-2E9C-101B-9397-08002B2CF9AE}" pid="5" name="MMDUnitsName">
    <vt:lpwstr/>
  </property>
  <property fmtid="{D5CDD505-2E9C-101B-9397-08002B2CF9AE}" pid="6" name="MMDResponsibleUnit">
    <vt:lpwstr/>
  </property>
  <property fmtid="{D5CDD505-2E9C-101B-9397-08002B2CF9AE}" pid="7" name="MMDServiceLang">
    <vt:lpwstr/>
  </property>
  <property fmtid="{D5CDD505-2E9C-101B-9397-08002B2CF9AE}" pid="8" name="MMDJobDescription">
    <vt:lpwstr/>
  </property>
  <property fmtid="{D5CDD505-2E9C-101B-9397-08002B2CF9AE}" pid="9" name="MMDKeywords">
    <vt:lpwstr/>
  </property>
  <property fmtid="{D5CDD505-2E9C-101B-9397-08002B2CF9AE}" pid="10" name="MMDStatus">
    <vt:lpwstr/>
  </property>
  <property fmtid="{D5CDD505-2E9C-101B-9397-08002B2CF9AE}" pid="11" name="MMDAudience">
    <vt:lpwstr/>
  </property>
  <property fmtid="{D5CDD505-2E9C-101B-9397-08002B2CF9AE}" pid="12" name="MMDLiveEvent">
    <vt:lpwstr/>
  </property>
  <property fmtid="{D5CDD505-2E9C-101B-9397-08002B2CF9AE}" pid="13" name="MMDSubjects">
    <vt:lpwstr/>
  </property>
  <property fmtid="{D5CDD505-2E9C-101B-9397-08002B2CF9AE}" pid="14" name="MMDTypes">
    <vt:lpwstr/>
  </property>
  <property fmtid="{D5CDD505-2E9C-101B-9397-08002B2CF9AE}" pid="15" name="MMDResponsibleOffice">
    <vt:lpwstr/>
  </property>
</Properties>
</file>