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A57" w:rsidRDefault="003D1A57" w:rsidP="003D1A57">
      <w:pPr>
        <w:ind w:left="6766"/>
        <w:jc w:val="left"/>
        <w:rPr>
          <w:rFonts w:cs="David"/>
          <w:sz w:val="24"/>
          <w:szCs w:val="24"/>
          <w:rtl/>
        </w:rPr>
      </w:pPr>
    </w:p>
    <w:p w:rsidR="00D64A04" w:rsidRDefault="00610938" w:rsidP="003D1A57">
      <w:pPr>
        <w:ind w:left="6766"/>
        <w:jc w:val="left"/>
        <w:rPr>
          <w:rFonts w:cs="David"/>
          <w:sz w:val="24"/>
          <w:szCs w:val="24"/>
          <w:rtl/>
        </w:rPr>
      </w:pPr>
      <w:bookmarkStart w:id="0" w:name="_GoBack"/>
      <w:r>
        <w:rPr>
          <w:rFonts w:cs="David" w:hint="cs"/>
          <w:sz w:val="24"/>
          <w:szCs w:val="24"/>
          <w:rtl/>
        </w:rPr>
        <w:t>ט"ז</w:t>
      </w:r>
      <w:r w:rsidR="003F698C">
        <w:rPr>
          <w:rFonts w:cs="David" w:hint="cs"/>
          <w:sz w:val="24"/>
          <w:szCs w:val="24"/>
          <w:rtl/>
        </w:rPr>
        <w:t xml:space="preserve"> בחשוון תשע"ח </w:t>
      </w:r>
    </w:p>
    <w:p w:rsidR="003F698C" w:rsidRPr="00244FDC" w:rsidRDefault="00610938" w:rsidP="003D1A57">
      <w:pPr>
        <w:ind w:left="6766"/>
        <w:jc w:val="left"/>
        <w:rPr>
          <w:rFonts w:cs="David"/>
          <w:sz w:val="24"/>
          <w:szCs w:val="24"/>
          <w:rtl/>
        </w:rPr>
      </w:pPr>
      <w:r>
        <w:rPr>
          <w:rFonts w:cs="David" w:hint="cs"/>
          <w:sz w:val="24"/>
          <w:szCs w:val="24"/>
          <w:rtl/>
        </w:rPr>
        <w:t>5</w:t>
      </w:r>
      <w:r w:rsidR="003F698C">
        <w:rPr>
          <w:rFonts w:cs="David" w:hint="cs"/>
          <w:sz w:val="24"/>
          <w:szCs w:val="24"/>
          <w:rtl/>
        </w:rPr>
        <w:t xml:space="preserve"> בנובמבר 2017</w:t>
      </w:r>
    </w:p>
    <w:p w:rsidR="002262D5" w:rsidRDefault="002262D5" w:rsidP="00BC03FA">
      <w:pPr>
        <w:tabs>
          <w:tab w:val="left" w:pos="3486"/>
          <w:tab w:val="left" w:pos="5896"/>
          <w:tab w:val="left" w:pos="6661"/>
        </w:tabs>
        <w:ind w:left="5896"/>
        <w:jc w:val="center"/>
        <w:rPr>
          <w:rFonts w:cs="David"/>
          <w:sz w:val="24"/>
          <w:szCs w:val="24"/>
          <w:rtl/>
        </w:rPr>
      </w:pPr>
      <w:bookmarkStart w:id="1" w:name="Adding02"/>
      <w:bookmarkStart w:id="2" w:name="Adding06"/>
      <w:bookmarkEnd w:id="1"/>
      <w:bookmarkEnd w:id="2"/>
      <w:bookmarkEnd w:id="0"/>
      <w:r>
        <w:rPr>
          <w:rFonts w:cs="David"/>
          <w:sz w:val="24"/>
          <w:szCs w:val="24"/>
          <w:rtl/>
        </w:rPr>
        <w:t>חוזר ביטוח 2017-502</w:t>
      </w:r>
      <w:r>
        <w:rPr>
          <w:rFonts w:cs="David"/>
          <w:sz w:val="24"/>
          <w:szCs w:val="24"/>
          <w:rtl/>
        </w:rPr>
        <w:br/>
        <w:t>סיווג: בריאות &lt;טיוטה&gt;</w:t>
      </w:r>
    </w:p>
    <w:p w:rsidR="003D1A57" w:rsidRDefault="003D1A57" w:rsidP="003D1A57">
      <w:pPr>
        <w:tabs>
          <w:tab w:val="left" w:pos="3486"/>
          <w:tab w:val="left" w:pos="5896"/>
        </w:tabs>
        <w:jc w:val="left"/>
        <w:rPr>
          <w:rFonts w:cs="David"/>
          <w:sz w:val="24"/>
          <w:szCs w:val="24"/>
          <w:rtl/>
        </w:rPr>
      </w:pPr>
    </w:p>
    <w:p w:rsidR="00953F85" w:rsidRDefault="00953F85" w:rsidP="00E075B6">
      <w:pPr>
        <w:ind w:left="651" w:hanging="651"/>
        <w:jc w:val="center"/>
        <w:rPr>
          <w:rFonts w:cs="David"/>
          <w:b/>
          <w:bCs/>
          <w:sz w:val="28"/>
          <w:szCs w:val="28"/>
          <w:u w:val="single"/>
          <w:rtl/>
        </w:rPr>
      </w:pPr>
    </w:p>
    <w:p w:rsidR="00BC03FA" w:rsidRDefault="00BC03FA" w:rsidP="00BC03FA">
      <w:pPr>
        <w:ind w:left="651" w:hanging="651"/>
        <w:jc w:val="center"/>
        <w:rPr>
          <w:rFonts w:cs="David"/>
          <w:b/>
          <w:bCs/>
          <w:sz w:val="28"/>
          <w:szCs w:val="28"/>
          <w:u w:val="single"/>
          <w:rtl/>
        </w:rPr>
      </w:pPr>
      <w:r>
        <w:rPr>
          <w:rFonts w:cs="David"/>
          <w:b/>
          <w:bCs/>
          <w:sz w:val="28"/>
          <w:szCs w:val="28"/>
          <w:u w:val="single"/>
          <w:rtl/>
        </w:rPr>
        <w:t xml:space="preserve">תיקון הוראות החוזר המאוחד - שער 6 חלק 3 פרק 2 - השתתפות עצמית בביטוח ניתוחים </w:t>
      </w:r>
    </w:p>
    <w:p w:rsidR="00BC03FA" w:rsidRPr="00244FDC" w:rsidRDefault="00BC03FA" w:rsidP="00BC03FA">
      <w:pPr>
        <w:ind w:left="651" w:hanging="651"/>
        <w:jc w:val="center"/>
        <w:rPr>
          <w:rFonts w:cs="David"/>
          <w:sz w:val="24"/>
          <w:szCs w:val="24"/>
          <w:rtl/>
        </w:rPr>
      </w:pPr>
    </w:p>
    <w:p w:rsidR="00BC03FA" w:rsidRPr="00112E67" w:rsidRDefault="00BC03FA" w:rsidP="00BC03FA">
      <w:pPr>
        <w:spacing w:after="240" w:line="360" w:lineRule="auto"/>
        <w:ind w:left="28"/>
        <w:rPr>
          <w:rFonts w:cs="David"/>
          <w:sz w:val="24"/>
          <w:szCs w:val="24"/>
          <w:rtl/>
        </w:rPr>
      </w:pPr>
      <w:r>
        <w:rPr>
          <w:rFonts w:cs="David" w:hint="cs"/>
          <w:sz w:val="24"/>
          <w:szCs w:val="24"/>
          <w:rtl/>
        </w:rPr>
        <w:t>בתוקף סמכותי לפי סעיף</w:t>
      </w:r>
      <w:r w:rsidRPr="00112E67">
        <w:rPr>
          <w:rFonts w:cs="David" w:hint="cs"/>
          <w:sz w:val="24"/>
          <w:szCs w:val="24"/>
          <w:rtl/>
        </w:rPr>
        <w:t xml:space="preserve"> </w:t>
      </w:r>
      <w:r w:rsidRPr="00112E67">
        <w:rPr>
          <w:rFonts w:cs="David"/>
          <w:sz w:val="24"/>
          <w:szCs w:val="24"/>
          <w:rtl/>
        </w:rPr>
        <w:t xml:space="preserve">40(ו) לחוק הפיקוח על שירותים פיננסיים (ביטוח), התשמ"א-1981, </w:t>
      </w:r>
      <w:r>
        <w:rPr>
          <w:rFonts w:cs="David" w:hint="cs"/>
          <w:sz w:val="24"/>
          <w:szCs w:val="24"/>
          <w:rtl/>
        </w:rPr>
        <w:t>להלן הוראותיי</w:t>
      </w:r>
      <w:r w:rsidRPr="00112E67">
        <w:rPr>
          <w:rFonts w:cs="David"/>
          <w:sz w:val="24"/>
          <w:szCs w:val="24"/>
          <w:rtl/>
        </w:rPr>
        <w:t>:</w:t>
      </w:r>
    </w:p>
    <w:p w:rsidR="00BC03FA" w:rsidRDefault="00BC03FA" w:rsidP="00BC03FA">
      <w:pPr>
        <w:pStyle w:val="a7"/>
        <w:numPr>
          <w:ilvl w:val="0"/>
          <w:numId w:val="8"/>
        </w:numPr>
        <w:rPr>
          <w:rFonts w:cs="David"/>
          <w:b/>
          <w:bCs/>
          <w:szCs w:val="24"/>
        </w:rPr>
      </w:pPr>
      <w:r w:rsidRPr="0035081E">
        <w:rPr>
          <w:rFonts w:cs="David" w:hint="cs"/>
          <w:b/>
          <w:bCs/>
          <w:szCs w:val="24"/>
          <w:rtl/>
        </w:rPr>
        <w:t>כללי</w:t>
      </w:r>
    </w:p>
    <w:p w:rsidR="00BC03FA" w:rsidRDefault="00BC03FA" w:rsidP="00BC03FA">
      <w:pPr>
        <w:pStyle w:val="a7"/>
        <w:ind w:left="388"/>
        <w:rPr>
          <w:rFonts w:cs="David"/>
          <w:szCs w:val="24"/>
          <w:rtl/>
        </w:rPr>
      </w:pPr>
      <w:r w:rsidRPr="00AE5235">
        <w:rPr>
          <w:rFonts w:cs="David"/>
          <w:szCs w:val="24"/>
          <w:rtl/>
        </w:rPr>
        <w:t>תקנות הפיקוח על שירותים פיננסיים (ביטוח)</w:t>
      </w:r>
      <w:r>
        <w:rPr>
          <w:rFonts w:cs="David" w:hint="cs"/>
          <w:szCs w:val="24"/>
          <w:rtl/>
        </w:rPr>
        <w:t xml:space="preserve"> </w:t>
      </w:r>
      <w:r w:rsidRPr="00AE5235">
        <w:rPr>
          <w:rFonts w:cs="David"/>
          <w:szCs w:val="24"/>
          <w:rtl/>
        </w:rPr>
        <w:t>(תנאים בחוזה ביטוח לניתוחים וטיפולים מחליפי ניתוח בישראל), התשע"ה-2015</w:t>
      </w:r>
      <w:r>
        <w:rPr>
          <w:rFonts w:cs="David" w:hint="cs"/>
          <w:szCs w:val="24"/>
          <w:rtl/>
        </w:rPr>
        <w:t xml:space="preserve"> (להלן - </w:t>
      </w:r>
      <w:r w:rsidRPr="00306A8D">
        <w:rPr>
          <w:rFonts w:cs="David" w:hint="eastAsia"/>
          <w:b/>
          <w:bCs/>
          <w:szCs w:val="24"/>
          <w:rtl/>
        </w:rPr>
        <w:t>התקנות</w:t>
      </w:r>
      <w:r>
        <w:rPr>
          <w:rFonts w:cs="David" w:hint="cs"/>
          <w:szCs w:val="24"/>
          <w:rtl/>
        </w:rPr>
        <w:t>), קובעות תנאים אחידים ל</w:t>
      </w:r>
      <w:r w:rsidRPr="00DD5D95">
        <w:rPr>
          <w:rFonts w:cs="David"/>
          <w:szCs w:val="24"/>
          <w:rtl/>
        </w:rPr>
        <w:t>פוליסות הביטוח הפרטיות המציעות כיסוי לניתוחים</w:t>
      </w:r>
      <w:r>
        <w:rPr>
          <w:rFonts w:cs="David" w:hint="cs"/>
          <w:szCs w:val="24"/>
          <w:rtl/>
        </w:rPr>
        <w:t>, טיפולים מחליפי ניתוח והתייעצויות</w:t>
      </w:r>
      <w:r w:rsidRPr="00DD5D95">
        <w:rPr>
          <w:rFonts w:cs="David"/>
          <w:szCs w:val="24"/>
          <w:rtl/>
        </w:rPr>
        <w:t xml:space="preserve"> בישראל (להלן </w:t>
      </w:r>
      <w:r>
        <w:rPr>
          <w:rFonts w:cs="David" w:hint="cs"/>
          <w:szCs w:val="24"/>
          <w:rtl/>
        </w:rPr>
        <w:t>-</w:t>
      </w:r>
      <w:r w:rsidRPr="00DD5D95">
        <w:rPr>
          <w:rFonts w:cs="David"/>
          <w:szCs w:val="24"/>
          <w:rtl/>
        </w:rPr>
        <w:t xml:space="preserve"> </w:t>
      </w:r>
      <w:r w:rsidRPr="00306A8D">
        <w:rPr>
          <w:rFonts w:cs="David" w:hint="eastAsia"/>
          <w:b/>
          <w:bCs/>
          <w:szCs w:val="24"/>
          <w:rtl/>
        </w:rPr>
        <w:t>ביטוח</w:t>
      </w:r>
      <w:r w:rsidRPr="00306A8D">
        <w:rPr>
          <w:rFonts w:cs="David"/>
          <w:b/>
          <w:bCs/>
          <w:szCs w:val="24"/>
          <w:rtl/>
        </w:rPr>
        <w:t xml:space="preserve"> ניתוחים</w:t>
      </w:r>
      <w:r w:rsidRPr="00DD5D95">
        <w:rPr>
          <w:rFonts w:cs="David"/>
          <w:szCs w:val="24"/>
          <w:rtl/>
        </w:rPr>
        <w:t>)</w:t>
      </w:r>
      <w:r>
        <w:rPr>
          <w:rFonts w:cs="David" w:hint="cs"/>
          <w:szCs w:val="24"/>
          <w:rtl/>
        </w:rPr>
        <w:t>. סעיף 4 לתקנות מתייחס לאפשרות המפקח להוסיף לביטוח ניתוחים תנאי בדבר השתתפות עצמית.</w:t>
      </w:r>
    </w:p>
    <w:p w:rsidR="00BC03FA" w:rsidRPr="00C96B5C" w:rsidRDefault="00BC03FA" w:rsidP="00BC03FA">
      <w:pPr>
        <w:pStyle w:val="a7"/>
        <w:ind w:left="388"/>
        <w:rPr>
          <w:rFonts w:cs="David"/>
          <w:szCs w:val="24"/>
          <w:rtl/>
        </w:rPr>
      </w:pPr>
      <w:r>
        <w:rPr>
          <w:rFonts w:cs="David" w:hint="cs"/>
          <w:szCs w:val="24"/>
          <w:rtl/>
        </w:rPr>
        <w:t xml:space="preserve">מטרת החוזר היא לאפשר לחברות הביטוח להציע למבוטחים כיסוי לניתוחים הכולל השתתפות עצמית. הוספת השתתפות עצמית תוכל להיות על בסיס פוליסה "מהשקל הראשון" או על בסיס פוליסה "משלימה לשב"ן", ותאפשר למבוטחים, שיהיו מעוניינים בכך, לרכוש כיסוי ביטוחי מצומצם יותר ולהוזיל את הפרמיה החודשית. </w:t>
      </w:r>
    </w:p>
    <w:p w:rsidR="00BC03FA" w:rsidRPr="00112E67" w:rsidRDefault="00BC03FA" w:rsidP="00BC03FA">
      <w:pPr>
        <w:pStyle w:val="a7"/>
        <w:ind w:left="388"/>
        <w:rPr>
          <w:rFonts w:cs="David"/>
          <w:szCs w:val="24"/>
          <w:rtl/>
        </w:rPr>
      </w:pPr>
    </w:p>
    <w:p w:rsidR="00BC03FA" w:rsidRDefault="00BC03FA" w:rsidP="00BC03FA">
      <w:pPr>
        <w:pStyle w:val="a7"/>
        <w:numPr>
          <w:ilvl w:val="0"/>
          <w:numId w:val="8"/>
        </w:numPr>
        <w:rPr>
          <w:rFonts w:cs="David"/>
          <w:b/>
          <w:bCs/>
          <w:szCs w:val="24"/>
        </w:rPr>
      </w:pPr>
      <w:r>
        <w:rPr>
          <w:rFonts w:cs="David" w:hint="cs"/>
          <w:b/>
          <w:bCs/>
          <w:szCs w:val="24"/>
          <w:rtl/>
        </w:rPr>
        <w:t>הוראות</w:t>
      </w:r>
    </w:p>
    <w:p w:rsidR="00BC03FA" w:rsidRPr="00112E67" w:rsidRDefault="00BC03FA" w:rsidP="00BC03FA">
      <w:pPr>
        <w:pStyle w:val="a7"/>
        <w:ind w:left="388"/>
        <w:rPr>
          <w:rFonts w:cs="David"/>
          <w:b/>
          <w:bCs/>
          <w:szCs w:val="24"/>
          <w:rtl/>
        </w:rPr>
      </w:pPr>
      <w:r w:rsidRPr="00112E67">
        <w:rPr>
          <w:rFonts w:cs="David" w:hint="eastAsia"/>
          <w:b/>
          <w:bCs/>
          <w:szCs w:val="24"/>
          <w:rtl/>
        </w:rPr>
        <w:t>בשער</w:t>
      </w:r>
      <w:r w:rsidRPr="00112E67">
        <w:rPr>
          <w:rFonts w:cs="David"/>
          <w:b/>
          <w:bCs/>
          <w:szCs w:val="24"/>
          <w:rtl/>
        </w:rPr>
        <w:t xml:space="preserve"> 6 </w:t>
      </w:r>
      <w:r w:rsidRPr="00112E67">
        <w:rPr>
          <w:rFonts w:cs="David" w:hint="eastAsia"/>
          <w:b/>
          <w:bCs/>
          <w:szCs w:val="24"/>
          <w:rtl/>
        </w:rPr>
        <w:t>בחוזר</w:t>
      </w:r>
      <w:r w:rsidRPr="00112E67">
        <w:rPr>
          <w:rFonts w:cs="David"/>
          <w:b/>
          <w:bCs/>
          <w:szCs w:val="24"/>
          <w:rtl/>
        </w:rPr>
        <w:t xml:space="preserve"> </w:t>
      </w:r>
      <w:r w:rsidRPr="00112E67">
        <w:rPr>
          <w:rFonts w:cs="David" w:hint="eastAsia"/>
          <w:b/>
          <w:bCs/>
          <w:szCs w:val="24"/>
          <w:rtl/>
        </w:rPr>
        <w:t>המאוחד</w:t>
      </w:r>
      <w:r w:rsidRPr="00112E67">
        <w:rPr>
          <w:rFonts w:cs="David"/>
          <w:b/>
          <w:bCs/>
          <w:szCs w:val="24"/>
          <w:rtl/>
        </w:rPr>
        <w:t xml:space="preserve"> - </w:t>
      </w:r>
      <w:r w:rsidRPr="00112E67">
        <w:rPr>
          <w:rFonts w:cs="David" w:hint="eastAsia"/>
          <w:b/>
          <w:bCs/>
          <w:szCs w:val="24"/>
          <w:rtl/>
        </w:rPr>
        <w:t>בחלק</w:t>
      </w:r>
      <w:r w:rsidRPr="00112E67">
        <w:rPr>
          <w:rFonts w:cs="David"/>
          <w:b/>
          <w:bCs/>
          <w:szCs w:val="24"/>
          <w:rtl/>
        </w:rPr>
        <w:t xml:space="preserve"> 3</w:t>
      </w:r>
      <w:r w:rsidRPr="00112E67">
        <w:rPr>
          <w:rFonts w:cs="David"/>
          <w:b/>
          <w:bCs/>
          <w:szCs w:val="24"/>
        </w:rPr>
        <w:t xml:space="preserve"> </w:t>
      </w:r>
      <w:r w:rsidRPr="00112E67">
        <w:rPr>
          <w:rFonts w:cs="David" w:hint="eastAsia"/>
          <w:b/>
          <w:bCs/>
          <w:szCs w:val="24"/>
          <w:rtl/>
        </w:rPr>
        <w:t>הוראות</w:t>
      </w:r>
      <w:r w:rsidRPr="00112E67">
        <w:rPr>
          <w:rFonts w:cs="David"/>
          <w:b/>
          <w:bCs/>
          <w:szCs w:val="24"/>
        </w:rPr>
        <w:t xml:space="preserve"> </w:t>
      </w:r>
      <w:r w:rsidRPr="00112E67">
        <w:rPr>
          <w:rFonts w:cs="David" w:hint="eastAsia"/>
          <w:b/>
          <w:bCs/>
          <w:szCs w:val="24"/>
          <w:rtl/>
        </w:rPr>
        <w:t>לתכניות</w:t>
      </w:r>
      <w:r w:rsidRPr="00112E67">
        <w:rPr>
          <w:rFonts w:cs="David"/>
          <w:b/>
          <w:bCs/>
          <w:szCs w:val="24"/>
        </w:rPr>
        <w:t xml:space="preserve"> </w:t>
      </w:r>
      <w:r w:rsidRPr="00112E67">
        <w:rPr>
          <w:rFonts w:cs="David" w:hint="eastAsia"/>
          <w:b/>
          <w:bCs/>
          <w:szCs w:val="24"/>
          <w:rtl/>
        </w:rPr>
        <w:t>ופוליסות</w:t>
      </w:r>
      <w:r w:rsidRPr="00112E67">
        <w:rPr>
          <w:rFonts w:cs="David"/>
          <w:b/>
          <w:bCs/>
          <w:szCs w:val="24"/>
        </w:rPr>
        <w:t xml:space="preserve"> </w:t>
      </w:r>
      <w:r w:rsidRPr="00112E67">
        <w:rPr>
          <w:rFonts w:cs="David" w:hint="eastAsia"/>
          <w:b/>
          <w:bCs/>
          <w:szCs w:val="24"/>
          <w:rtl/>
        </w:rPr>
        <w:t>ביטוח</w:t>
      </w:r>
      <w:r w:rsidRPr="00112E67">
        <w:rPr>
          <w:rFonts w:cs="David"/>
          <w:b/>
          <w:bCs/>
          <w:szCs w:val="24"/>
        </w:rPr>
        <w:t xml:space="preserve"> </w:t>
      </w:r>
      <w:r w:rsidRPr="00112E67">
        <w:rPr>
          <w:rFonts w:cs="David" w:hint="eastAsia"/>
          <w:b/>
          <w:bCs/>
          <w:szCs w:val="24"/>
          <w:rtl/>
        </w:rPr>
        <w:t>בריאות</w:t>
      </w:r>
      <w:r w:rsidRPr="00112E67">
        <w:rPr>
          <w:rFonts w:cs="David"/>
          <w:b/>
          <w:bCs/>
          <w:szCs w:val="24"/>
          <w:rtl/>
        </w:rPr>
        <w:t xml:space="preserve"> </w:t>
      </w:r>
    </w:p>
    <w:p w:rsidR="00BC03FA" w:rsidRPr="00AF6799" w:rsidRDefault="00BC03FA" w:rsidP="00BC03FA">
      <w:pPr>
        <w:ind w:left="388"/>
        <w:rPr>
          <w:rFonts w:cs="David"/>
          <w:szCs w:val="24"/>
        </w:rPr>
      </w:pPr>
      <w:r w:rsidRPr="00AF6799">
        <w:rPr>
          <w:rFonts w:cs="David" w:hint="eastAsia"/>
          <w:szCs w:val="24"/>
          <w:rtl/>
        </w:rPr>
        <w:t>בסעיף</w:t>
      </w:r>
      <w:r w:rsidRPr="00AF6799">
        <w:rPr>
          <w:rFonts w:cs="David"/>
          <w:szCs w:val="24"/>
          <w:rtl/>
        </w:rPr>
        <w:t xml:space="preserve"> 2.1.3 </w:t>
      </w:r>
      <w:r w:rsidRPr="00AF6799">
        <w:rPr>
          <w:rFonts w:cs="David" w:hint="eastAsia"/>
          <w:szCs w:val="24"/>
          <w:rtl/>
        </w:rPr>
        <w:t>אחרי</w:t>
      </w:r>
      <w:r w:rsidRPr="00AF6799">
        <w:rPr>
          <w:rFonts w:cs="David"/>
          <w:szCs w:val="24"/>
          <w:rtl/>
        </w:rPr>
        <w:t xml:space="preserve"> סימן א' </w:t>
      </w:r>
      <w:r w:rsidRPr="00AF6799">
        <w:rPr>
          <w:rFonts w:cs="David" w:hint="eastAsia"/>
          <w:szCs w:val="24"/>
          <w:rtl/>
        </w:rPr>
        <w:t>יבוא</w:t>
      </w:r>
      <w:r>
        <w:rPr>
          <w:rFonts w:cs="David" w:hint="cs"/>
          <w:szCs w:val="24"/>
          <w:rtl/>
        </w:rPr>
        <w:t xml:space="preserve"> -</w:t>
      </w:r>
    </w:p>
    <w:p w:rsidR="00BC03FA" w:rsidRDefault="00BC03FA" w:rsidP="00BC03FA">
      <w:pPr>
        <w:ind w:left="388"/>
        <w:rPr>
          <w:rFonts w:cs="David"/>
          <w:szCs w:val="24"/>
          <w:u w:val="single"/>
          <w:rtl/>
        </w:rPr>
      </w:pPr>
    </w:p>
    <w:p w:rsidR="00BC03FA" w:rsidRDefault="00BC03FA" w:rsidP="00BC03FA">
      <w:pPr>
        <w:ind w:left="388"/>
        <w:rPr>
          <w:rFonts w:cs="David"/>
          <w:szCs w:val="24"/>
          <w:u w:val="single"/>
          <w:rtl/>
        </w:rPr>
      </w:pPr>
      <w:r>
        <w:rPr>
          <w:rFonts w:cs="David" w:hint="cs"/>
          <w:szCs w:val="24"/>
          <w:u w:val="single"/>
          <w:rtl/>
        </w:rPr>
        <w:t>"סימן ב' - השתתפות עצמית בביטוח ניתוחים</w:t>
      </w:r>
    </w:p>
    <w:p w:rsidR="00BC03FA" w:rsidRPr="00AF6799" w:rsidRDefault="00BC03FA" w:rsidP="00BC03FA">
      <w:pPr>
        <w:pStyle w:val="a7"/>
        <w:numPr>
          <w:ilvl w:val="0"/>
          <w:numId w:val="9"/>
        </w:numPr>
        <w:rPr>
          <w:rFonts w:cs="David"/>
          <w:szCs w:val="24"/>
        </w:rPr>
      </w:pPr>
      <w:r w:rsidRPr="00AF6799">
        <w:rPr>
          <w:rFonts w:cs="David" w:hint="eastAsia"/>
          <w:szCs w:val="24"/>
          <w:rtl/>
        </w:rPr>
        <w:t>חברת</w:t>
      </w:r>
      <w:r w:rsidRPr="00AF6799">
        <w:rPr>
          <w:rFonts w:cs="David"/>
          <w:szCs w:val="24"/>
          <w:rtl/>
        </w:rPr>
        <w:t xml:space="preserve"> ביטוח המשווקת </w:t>
      </w:r>
      <w:r>
        <w:rPr>
          <w:rFonts w:cs="David" w:hint="cs"/>
          <w:szCs w:val="24"/>
          <w:rtl/>
        </w:rPr>
        <w:t>תכנית לביטוח</w:t>
      </w:r>
      <w:r w:rsidRPr="00AF6799">
        <w:rPr>
          <w:rFonts w:cs="David"/>
          <w:szCs w:val="24"/>
          <w:rtl/>
        </w:rPr>
        <w:t xml:space="preserve"> ניתוחים רשאית </w:t>
      </w:r>
      <w:r w:rsidRPr="00AF6799">
        <w:rPr>
          <w:rFonts w:cs="David" w:hint="eastAsia"/>
          <w:szCs w:val="24"/>
          <w:rtl/>
        </w:rPr>
        <w:t>להציע</w:t>
      </w:r>
      <w:r w:rsidRPr="00AF6799">
        <w:rPr>
          <w:rFonts w:cs="David"/>
          <w:szCs w:val="24"/>
          <w:rtl/>
        </w:rPr>
        <w:t xml:space="preserve"> </w:t>
      </w:r>
      <w:r w:rsidRPr="00AF6799">
        <w:rPr>
          <w:rFonts w:cs="David" w:hint="eastAsia"/>
          <w:szCs w:val="24"/>
          <w:rtl/>
        </w:rPr>
        <w:t>למבוטח</w:t>
      </w:r>
      <w:r w:rsidRPr="00AF6799">
        <w:rPr>
          <w:rFonts w:cs="David"/>
          <w:szCs w:val="24"/>
          <w:rtl/>
        </w:rPr>
        <w:t xml:space="preserve"> </w:t>
      </w:r>
      <w:r>
        <w:rPr>
          <w:rFonts w:cs="David" w:hint="cs"/>
          <w:szCs w:val="24"/>
          <w:rtl/>
        </w:rPr>
        <w:t>ביטוח</w:t>
      </w:r>
      <w:r w:rsidRPr="00AF6799">
        <w:rPr>
          <w:rFonts w:cs="David"/>
          <w:szCs w:val="24"/>
          <w:rtl/>
        </w:rPr>
        <w:t xml:space="preserve"> </w:t>
      </w:r>
      <w:r w:rsidRPr="00AF6799">
        <w:rPr>
          <w:rFonts w:cs="David" w:hint="eastAsia"/>
          <w:szCs w:val="24"/>
          <w:rtl/>
        </w:rPr>
        <w:t>כאמור</w:t>
      </w:r>
      <w:r w:rsidRPr="00AF6799">
        <w:rPr>
          <w:rFonts w:cs="David"/>
          <w:szCs w:val="24"/>
          <w:rtl/>
        </w:rPr>
        <w:t xml:space="preserve"> הכולל דמי השתתפות עצמית </w:t>
      </w:r>
      <w:r w:rsidRPr="00AF6799">
        <w:rPr>
          <w:rFonts w:cs="David" w:hint="eastAsia"/>
          <w:szCs w:val="24"/>
          <w:rtl/>
        </w:rPr>
        <w:t>בסך</w:t>
      </w:r>
      <w:r w:rsidRPr="00AF6799">
        <w:rPr>
          <w:rFonts w:cs="David"/>
          <w:szCs w:val="24"/>
          <w:rtl/>
        </w:rPr>
        <w:t xml:space="preserve"> של 3,000 ₪ </w:t>
      </w:r>
      <w:r w:rsidRPr="00AF6799">
        <w:rPr>
          <w:rFonts w:cs="David" w:hint="eastAsia"/>
          <w:szCs w:val="24"/>
          <w:rtl/>
        </w:rPr>
        <w:t>שישולמו</w:t>
      </w:r>
      <w:r w:rsidRPr="00AF6799">
        <w:rPr>
          <w:rFonts w:cs="David"/>
          <w:szCs w:val="24"/>
          <w:rtl/>
        </w:rPr>
        <w:t xml:space="preserve"> על ידי המבוטח </w:t>
      </w:r>
      <w:r w:rsidRPr="00AF6799">
        <w:rPr>
          <w:rFonts w:cs="David" w:hint="eastAsia"/>
          <w:szCs w:val="24"/>
          <w:rtl/>
        </w:rPr>
        <w:t>בגין</w:t>
      </w:r>
      <w:r w:rsidRPr="00AF6799">
        <w:rPr>
          <w:rFonts w:cs="David"/>
          <w:szCs w:val="24"/>
          <w:rtl/>
        </w:rPr>
        <w:t xml:space="preserve"> </w:t>
      </w:r>
      <w:r w:rsidRPr="00AF6799">
        <w:rPr>
          <w:rFonts w:cs="David" w:hint="eastAsia"/>
          <w:szCs w:val="24"/>
          <w:rtl/>
        </w:rPr>
        <w:t>ביצוע</w:t>
      </w:r>
      <w:r w:rsidRPr="00AF6799">
        <w:rPr>
          <w:rFonts w:cs="David"/>
          <w:szCs w:val="24"/>
          <w:rtl/>
        </w:rPr>
        <w:t xml:space="preserve"> </w:t>
      </w:r>
      <w:r w:rsidRPr="00AF6799">
        <w:rPr>
          <w:rFonts w:cs="David" w:hint="eastAsia"/>
          <w:szCs w:val="24"/>
          <w:rtl/>
        </w:rPr>
        <w:t>ניתוח</w:t>
      </w:r>
      <w:r w:rsidRPr="00AF6799">
        <w:rPr>
          <w:rFonts w:cs="David"/>
          <w:szCs w:val="24"/>
          <w:rtl/>
        </w:rPr>
        <w:t xml:space="preserve"> (להלן - </w:t>
      </w:r>
      <w:r w:rsidRPr="00306A8D">
        <w:rPr>
          <w:rFonts w:cs="David" w:hint="eastAsia"/>
          <w:b/>
          <w:bCs/>
          <w:szCs w:val="24"/>
          <w:rtl/>
        </w:rPr>
        <w:t>ביטוח</w:t>
      </w:r>
      <w:r w:rsidRPr="00306A8D">
        <w:rPr>
          <w:rFonts w:cs="David"/>
          <w:b/>
          <w:bCs/>
          <w:szCs w:val="24"/>
          <w:rtl/>
        </w:rPr>
        <w:t xml:space="preserve"> </w:t>
      </w:r>
      <w:r w:rsidRPr="00306A8D">
        <w:rPr>
          <w:rFonts w:cs="David" w:hint="eastAsia"/>
          <w:b/>
          <w:bCs/>
          <w:szCs w:val="24"/>
          <w:rtl/>
        </w:rPr>
        <w:t>ניתוחים</w:t>
      </w:r>
      <w:r w:rsidRPr="00306A8D">
        <w:rPr>
          <w:rFonts w:cs="David"/>
          <w:b/>
          <w:bCs/>
          <w:szCs w:val="24"/>
          <w:rtl/>
        </w:rPr>
        <w:t xml:space="preserve"> </w:t>
      </w:r>
      <w:r w:rsidRPr="00306A8D">
        <w:rPr>
          <w:rFonts w:cs="David" w:hint="eastAsia"/>
          <w:b/>
          <w:bCs/>
          <w:szCs w:val="24"/>
          <w:rtl/>
        </w:rPr>
        <w:t>עם</w:t>
      </w:r>
      <w:r w:rsidRPr="00306A8D">
        <w:rPr>
          <w:rFonts w:cs="David"/>
          <w:b/>
          <w:bCs/>
          <w:szCs w:val="24"/>
          <w:rtl/>
        </w:rPr>
        <w:t xml:space="preserve"> </w:t>
      </w:r>
      <w:r w:rsidRPr="00306A8D">
        <w:rPr>
          <w:rFonts w:cs="David" w:hint="eastAsia"/>
          <w:b/>
          <w:bCs/>
          <w:szCs w:val="24"/>
          <w:rtl/>
        </w:rPr>
        <w:t>השתתפות</w:t>
      </w:r>
      <w:r w:rsidRPr="00306A8D">
        <w:rPr>
          <w:rFonts w:cs="David"/>
          <w:b/>
          <w:bCs/>
          <w:szCs w:val="24"/>
          <w:rtl/>
        </w:rPr>
        <w:t xml:space="preserve"> </w:t>
      </w:r>
      <w:r w:rsidRPr="00306A8D">
        <w:rPr>
          <w:rFonts w:cs="David" w:hint="eastAsia"/>
          <w:b/>
          <w:bCs/>
          <w:szCs w:val="24"/>
          <w:rtl/>
        </w:rPr>
        <w:t>עצמית</w:t>
      </w:r>
      <w:r w:rsidRPr="00AF6799">
        <w:rPr>
          <w:rFonts w:cs="David"/>
          <w:szCs w:val="24"/>
          <w:rtl/>
        </w:rPr>
        <w:t xml:space="preserve">). </w:t>
      </w:r>
    </w:p>
    <w:p w:rsidR="00BC03FA" w:rsidRDefault="00BC03FA" w:rsidP="00BC03FA">
      <w:pPr>
        <w:pStyle w:val="a7"/>
        <w:numPr>
          <w:ilvl w:val="0"/>
          <w:numId w:val="9"/>
        </w:numPr>
        <w:rPr>
          <w:rFonts w:cs="David"/>
          <w:szCs w:val="24"/>
        </w:rPr>
      </w:pPr>
      <w:r>
        <w:rPr>
          <w:rFonts w:cs="David" w:hint="cs"/>
          <w:szCs w:val="24"/>
          <w:rtl/>
        </w:rPr>
        <w:t>ביטוח ניתוחים עם השתתפות עצמית יכלול תנאי לפיו, במקרה שבו עלות הניתוח נמוכה מ-3,000 ₪, על פי ההסדר שבין חברת הביטוח עם נותן השירות, תאפשר חברת הביטוח למבוטח לעבור את הניתוח בתנאים שנקבעו לחברת הביטוח עם נותן השירות שבהסדר.</w:t>
      </w:r>
    </w:p>
    <w:p w:rsidR="00BC03FA" w:rsidRDefault="00BC03FA" w:rsidP="00BC03FA">
      <w:pPr>
        <w:pStyle w:val="a7"/>
        <w:numPr>
          <w:ilvl w:val="0"/>
          <w:numId w:val="9"/>
        </w:numPr>
        <w:rPr>
          <w:rFonts w:cs="David"/>
          <w:szCs w:val="24"/>
        </w:rPr>
      </w:pPr>
      <w:r>
        <w:rPr>
          <w:rFonts w:cs="David" w:hint="cs"/>
          <w:szCs w:val="24"/>
          <w:rtl/>
        </w:rPr>
        <w:t>חברת ביטוח המשווקת ביטוח ניתוחים עם השתתפות עצמית, תציע למבוטח לקראת כריתת חוזה הביטוח את החלופות להצטרף לביטוח עם או בלי השתתפות עצמית ותציג למבוטח את ההבדלים במחיר ובכיסוי הביטוחי. הצעה כאמור תהיה הן לגבי פוליסה "מהשקל הראשון" והן לגבי פוליסה "משלימה לשב"ן".</w:t>
      </w:r>
    </w:p>
    <w:p w:rsidR="00BC03FA" w:rsidRDefault="00BC03FA" w:rsidP="00BC03FA">
      <w:pPr>
        <w:pStyle w:val="a7"/>
        <w:numPr>
          <w:ilvl w:val="0"/>
          <w:numId w:val="9"/>
        </w:numPr>
        <w:rPr>
          <w:rFonts w:cs="David"/>
          <w:szCs w:val="24"/>
        </w:rPr>
      </w:pPr>
      <w:r>
        <w:rPr>
          <w:rFonts w:cs="David" w:hint="cs"/>
          <w:szCs w:val="24"/>
          <w:rtl/>
        </w:rPr>
        <w:t xml:space="preserve">חברת ביטוח המשווקת ביטוח ניתוחים עם השתתפות עצמית תכלול גילוי לגבי גובה ההשתתפות העצמית בטופס ההצעה, בטופס הגילוי הנאות ולצד שם תכנית הביטוח. </w:t>
      </w:r>
    </w:p>
    <w:p w:rsidR="00BC03FA" w:rsidRDefault="00BC03FA" w:rsidP="00BC03FA">
      <w:pPr>
        <w:pStyle w:val="a7"/>
        <w:numPr>
          <w:ilvl w:val="0"/>
          <w:numId w:val="9"/>
        </w:numPr>
        <w:rPr>
          <w:rFonts w:cs="David"/>
          <w:szCs w:val="24"/>
        </w:rPr>
      </w:pPr>
      <w:r>
        <w:rPr>
          <w:rFonts w:cs="David" w:hint="cs"/>
          <w:szCs w:val="24"/>
          <w:rtl/>
        </w:rPr>
        <w:t>חברת ביטוח ת</w:t>
      </w:r>
      <w:r w:rsidRPr="006035BE">
        <w:rPr>
          <w:rFonts w:cs="David"/>
          <w:szCs w:val="24"/>
          <w:rtl/>
        </w:rPr>
        <w:t xml:space="preserve">אפשר בכל עת למבוטח </w:t>
      </w:r>
      <w:r>
        <w:rPr>
          <w:rFonts w:cs="David" w:hint="cs"/>
          <w:szCs w:val="24"/>
          <w:rtl/>
        </w:rPr>
        <w:t>בביטוח ניתוחים</w:t>
      </w:r>
      <w:r w:rsidRPr="006035BE">
        <w:rPr>
          <w:rFonts w:cs="David"/>
          <w:szCs w:val="24"/>
          <w:rtl/>
        </w:rPr>
        <w:t xml:space="preserve"> </w:t>
      </w:r>
      <w:r>
        <w:rPr>
          <w:rFonts w:cs="David" w:hint="cs"/>
          <w:szCs w:val="24"/>
          <w:rtl/>
        </w:rPr>
        <w:t>לעבור לביטוח ניתוחים עם השתתפות</w:t>
      </w:r>
      <w:r w:rsidRPr="006035BE">
        <w:rPr>
          <w:rFonts w:cs="David"/>
          <w:szCs w:val="24"/>
          <w:rtl/>
        </w:rPr>
        <w:t xml:space="preserve"> עצמית ללא בחינה מחודשת של מצב רפואי קודם וללא תקופת אכשרה נוספת.</w:t>
      </w:r>
    </w:p>
    <w:p w:rsidR="00BC03FA" w:rsidRPr="000221A7" w:rsidRDefault="00BC03FA" w:rsidP="00BC03FA">
      <w:pPr>
        <w:rPr>
          <w:rFonts w:cs="David"/>
          <w:szCs w:val="24"/>
        </w:rPr>
      </w:pPr>
    </w:p>
    <w:p w:rsidR="00BC03FA" w:rsidRPr="00112E67" w:rsidRDefault="00BC03FA" w:rsidP="00BC03FA">
      <w:pPr>
        <w:pStyle w:val="a7"/>
        <w:numPr>
          <w:ilvl w:val="0"/>
          <w:numId w:val="8"/>
        </w:numPr>
        <w:rPr>
          <w:rFonts w:cs="David"/>
          <w:b/>
          <w:bCs/>
          <w:szCs w:val="24"/>
          <w:rtl/>
        </w:rPr>
      </w:pPr>
      <w:r w:rsidRPr="00112E67">
        <w:rPr>
          <w:rFonts w:cs="David" w:hint="eastAsia"/>
          <w:b/>
          <w:bCs/>
          <w:szCs w:val="24"/>
          <w:rtl/>
        </w:rPr>
        <w:lastRenderedPageBreak/>
        <w:t>תחולה</w:t>
      </w:r>
      <w:r w:rsidRPr="00112E67">
        <w:rPr>
          <w:rFonts w:cs="David"/>
          <w:b/>
          <w:bCs/>
          <w:szCs w:val="24"/>
          <w:rtl/>
        </w:rPr>
        <w:t xml:space="preserve"> </w:t>
      </w:r>
    </w:p>
    <w:p w:rsidR="00BC03FA" w:rsidRDefault="00BC03FA" w:rsidP="00BC03FA">
      <w:pPr>
        <w:spacing w:line="360" w:lineRule="auto"/>
        <w:ind w:left="360"/>
        <w:rPr>
          <w:rFonts w:cs="David"/>
          <w:sz w:val="24"/>
          <w:szCs w:val="24"/>
          <w:rtl/>
        </w:rPr>
      </w:pPr>
      <w:r w:rsidRPr="00112E67">
        <w:rPr>
          <w:rFonts w:cs="David" w:hint="cs"/>
          <w:sz w:val="24"/>
          <w:szCs w:val="24"/>
          <w:rtl/>
        </w:rPr>
        <w:t xml:space="preserve">הוראות חוזר זה יחולו על </w:t>
      </w:r>
      <w:r>
        <w:rPr>
          <w:rFonts w:cs="David" w:hint="cs"/>
          <w:sz w:val="24"/>
          <w:szCs w:val="24"/>
          <w:rtl/>
        </w:rPr>
        <w:t>פוליסות</w:t>
      </w:r>
      <w:r w:rsidRPr="00112E67">
        <w:rPr>
          <w:rFonts w:cs="David" w:hint="cs"/>
          <w:sz w:val="24"/>
          <w:szCs w:val="24"/>
          <w:rtl/>
        </w:rPr>
        <w:t xml:space="preserve"> לביטוח </w:t>
      </w:r>
      <w:r>
        <w:rPr>
          <w:rFonts w:cs="David" w:hint="cs"/>
          <w:sz w:val="24"/>
          <w:szCs w:val="24"/>
          <w:rtl/>
        </w:rPr>
        <w:t>ניתוחים שיימכרו או יחודשו לאחר יום התחילה</w:t>
      </w:r>
      <w:r w:rsidRPr="00112E67">
        <w:rPr>
          <w:rFonts w:cs="David"/>
          <w:sz w:val="24"/>
          <w:szCs w:val="24"/>
          <w:rtl/>
        </w:rPr>
        <w:t>.</w:t>
      </w:r>
      <w:r w:rsidRPr="00112E67">
        <w:rPr>
          <w:rFonts w:cs="David" w:hint="cs"/>
          <w:sz w:val="24"/>
          <w:szCs w:val="24"/>
          <w:rtl/>
        </w:rPr>
        <w:t xml:space="preserve"> </w:t>
      </w:r>
    </w:p>
    <w:p w:rsidR="00BC03FA" w:rsidRPr="00AF6799" w:rsidRDefault="00BC03FA" w:rsidP="00BC03FA">
      <w:pPr>
        <w:pStyle w:val="a7"/>
        <w:numPr>
          <w:ilvl w:val="0"/>
          <w:numId w:val="8"/>
        </w:numPr>
        <w:rPr>
          <w:rFonts w:cs="David"/>
          <w:b/>
          <w:bCs/>
          <w:szCs w:val="24"/>
          <w:rtl/>
        </w:rPr>
      </w:pPr>
      <w:r w:rsidRPr="00AF6799">
        <w:rPr>
          <w:rFonts w:cs="David" w:hint="eastAsia"/>
          <w:b/>
          <w:bCs/>
          <w:szCs w:val="24"/>
          <w:rtl/>
        </w:rPr>
        <w:t>תחילה</w:t>
      </w:r>
    </w:p>
    <w:p w:rsidR="00BC03FA" w:rsidRPr="00112E67" w:rsidRDefault="00BC03FA" w:rsidP="00BC03FA">
      <w:pPr>
        <w:spacing w:line="360" w:lineRule="auto"/>
        <w:ind w:left="360"/>
        <w:rPr>
          <w:rFonts w:cs="David"/>
          <w:sz w:val="24"/>
          <w:szCs w:val="24"/>
          <w:rtl/>
        </w:rPr>
      </w:pPr>
      <w:r>
        <w:rPr>
          <w:rFonts w:cs="David" w:hint="cs"/>
          <w:sz w:val="24"/>
          <w:szCs w:val="24"/>
          <w:rtl/>
        </w:rPr>
        <w:t>תחילתו של חוזר זה ביום פרסומו (בחוזר זה - יום התחילה).</w:t>
      </w:r>
    </w:p>
    <w:p w:rsidR="00BC03FA" w:rsidRPr="00112E67" w:rsidRDefault="00BC03FA" w:rsidP="00BC03FA">
      <w:pPr>
        <w:tabs>
          <w:tab w:val="center" w:pos="2359"/>
          <w:tab w:val="center" w:pos="5619"/>
        </w:tabs>
        <w:spacing w:line="360" w:lineRule="auto"/>
        <w:rPr>
          <w:rFonts w:cs="David"/>
          <w:b/>
          <w:bCs/>
          <w:sz w:val="24"/>
          <w:szCs w:val="24"/>
          <w:u w:val="single"/>
          <w:rtl/>
        </w:rPr>
      </w:pPr>
    </w:p>
    <w:p w:rsidR="00BC03FA" w:rsidRPr="00112E67" w:rsidRDefault="00BC03FA" w:rsidP="00BC03FA">
      <w:pPr>
        <w:tabs>
          <w:tab w:val="center" w:pos="2359"/>
          <w:tab w:val="center" w:pos="5619"/>
        </w:tabs>
        <w:spacing w:line="360" w:lineRule="auto"/>
        <w:rPr>
          <w:rFonts w:cs="David"/>
          <w:sz w:val="24"/>
          <w:szCs w:val="24"/>
          <w:rtl/>
        </w:rPr>
      </w:pPr>
      <w:r w:rsidRPr="00112E67">
        <w:rPr>
          <w:rFonts w:cs="David"/>
          <w:sz w:val="24"/>
          <w:szCs w:val="24"/>
          <w:rtl/>
        </w:rPr>
        <w:t xml:space="preserve"> </w:t>
      </w:r>
    </w:p>
    <w:p w:rsidR="00BC03FA" w:rsidRPr="00244FDC" w:rsidRDefault="00BC03FA" w:rsidP="00BC03FA">
      <w:pPr>
        <w:tabs>
          <w:tab w:val="center" w:pos="2359"/>
          <w:tab w:val="center" w:pos="5619"/>
        </w:tabs>
        <w:spacing w:line="360" w:lineRule="auto"/>
        <w:rPr>
          <w:rFonts w:cs="David"/>
          <w:sz w:val="24"/>
          <w:szCs w:val="24"/>
          <w:rtl/>
        </w:rPr>
      </w:pPr>
      <w:r>
        <w:rPr>
          <w:rFonts w:cs="David" w:hint="cs"/>
          <w:sz w:val="24"/>
          <w:szCs w:val="24"/>
          <w:rtl/>
        </w:rPr>
        <w:tab/>
      </w:r>
      <w:r>
        <w:rPr>
          <w:rFonts w:cs="David" w:hint="cs"/>
          <w:sz w:val="24"/>
          <w:szCs w:val="24"/>
          <w:rtl/>
        </w:rPr>
        <w:tab/>
      </w:r>
      <w:r w:rsidRPr="00244FDC">
        <w:rPr>
          <w:rFonts w:cs="David"/>
          <w:sz w:val="24"/>
          <w:szCs w:val="24"/>
          <w:rtl/>
        </w:rPr>
        <w:tab/>
      </w:r>
      <w:r w:rsidRPr="00244FDC">
        <w:rPr>
          <w:rFonts w:cs="David"/>
          <w:sz w:val="24"/>
          <w:szCs w:val="24"/>
          <w:rtl/>
        </w:rPr>
        <w:tab/>
      </w:r>
    </w:p>
    <w:p w:rsidR="00BC03FA" w:rsidRPr="00244FDC" w:rsidRDefault="00BC03FA" w:rsidP="00BC03FA">
      <w:pPr>
        <w:tabs>
          <w:tab w:val="center" w:pos="6186"/>
        </w:tabs>
        <w:jc w:val="left"/>
        <w:rPr>
          <w:rFonts w:cs="David"/>
          <w:sz w:val="24"/>
          <w:szCs w:val="24"/>
          <w:rtl/>
        </w:rPr>
      </w:pPr>
    </w:p>
    <w:p w:rsidR="00BC03FA" w:rsidRPr="00244FDC" w:rsidRDefault="00BC03FA" w:rsidP="00BC03FA">
      <w:pPr>
        <w:tabs>
          <w:tab w:val="center" w:pos="6186"/>
        </w:tabs>
        <w:jc w:val="left"/>
        <w:rPr>
          <w:rFonts w:cs="David"/>
          <w:sz w:val="24"/>
          <w:szCs w:val="24"/>
          <w:rtl/>
        </w:rPr>
      </w:pPr>
    </w:p>
    <w:p w:rsidR="00BC03FA" w:rsidRDefault="00BC03FA" w:rsidP="00BC03FA">
      <w:pPr>
        <w:tabs>
          <w:tab w:val="center" w:pos="2359"/>
          <w:tab w:val="center" w:pos="6186"/>
        </w:tabs>
        <w:spacing w:line="276" w:lineRule="auto"/>
        <w:jc w:val="left"/>
        <w:rPr>
          <w:rFonts w:cs="David"/>
          <w:sz w:val="24"/>
          <w:szCs w:val="24"/>
          <w:rtl/>
        </w:rPr>
      </w:pPr>
      <w:r w:rsidRPr="00244FDC">
        <w:rPr>
          <w:rFonts w:cs="David"/>
          <w:sz w:val="24"/>
          <w:szCs w:val="24"/>
          <w:rtl/>
        </w:rPr>
        <w:tab/>
      </w:r>
      <w:r w:rsidRPr="00244FDC">
        <w:rPr>
          <w:rFonts w:cs="David"/>
          <w:sz w:val="24"/>
          <w:szCs w:val="24"/>
          <w:rtl/>
        </w:rPr>
        <w:tab/>
      </w:r>
      <w:r>
        <w:rPr>
          <w:rFonts w:cs="David" w:hint="cs"/>
          <w:sz w:val="24"/>
          <w:szCs w:val="24"/>
          <w:rtl/>
        </w:rPr>
        <w:t>דורית סלינגר</w:t>
      </w:r>
    </w:p>
    <w:p w:rsidR="00BC03FA" w:rsidRPr="00244FDC" w:rsidRDefault="00BC03FA" w:rsidP="00BC03FA">
      <w:pPr>
        <w:tabs>
          <w:tab w:val="center" w:pos="2359"/>
          <w:tab w:val="center" w:pos="6186"/>
        </w:tabs>
        <w:spacing w:line="276" w:lineRule="auto"/>
        <w:jc w:val="left"/>
        <w:rPr>
          <w:rFonts w:cs="David"/>
          <w:sz w:val="24"/>
          <w:szCs w:val="24"/>
          <w:rtl/>
        </w:rPr>
      </w:pPr>
      <w:r>
        <w:rPr>
          <w:rFonts w:cs="David" w:hint="cs"/>
          <w:sz w:val="24"/>
          <w:szCs w:val="24"/>
          <w:rtl/>
        </w:rPr>
        <w:tab/>
      </w:r>
      <w:r>
        <w:rPr>
          <w:rFonts w:cs="David" w:hint="cs"/>
          <w:sz w:val="24"/>
          <w:szCs w:val="24"/>
          <w:rtl/>
        </w:rPr>
        <w:tab/>
        <w:t>הממונה על שוק ההון ביטוח וחסכון</w:t>
      </w:r>
    </w:p>
    <w:p w:rsidR="00BC03FA" w:rsidRDefault="00BC03FA" w:rsidP="00BC03FA">
      <w:pPr>
        <w:tabs>
          <w:tab w:val="center" w:pos="2359"/>
          <w:tab w:val="center" w:pos="5619"/>
        </w:tabs>
        <w:spacing w:line="276" w:lineRule="auto"/>
        <w:jc w:val="left"/>
        <w:rPr>
          <w:rFonts w:cs="David"/>
          <w:sz w:val="24"/>
          <w:szCs w:val="24"/>
          <w:rtl/>
        </w:rPr>
      </w:pPr>
    </w:p>
    <w:p w:rsidR="00BC03FA" w:rsidRDefault="00BC03FA" w:rsidP="00BC03FA">
      <w:pPr>
        <w:tabs>
          <w:tab w:val="center" w:pos="2359"/>
          <w:tab w:val="center" w:pos="5619"/>
        </w:tabs>
        <w:spacing w:line="276" w:lineRule="auto"/>
        <w:jc w:val="left"/>
        <w:rPr>
          <w:rFonts w:cs="David"/>
          <w:sz w:val="24"/>
          <w:szCs w:val="24"/>
          <w:rtl/>
        </w:rPr>
      </w:pPr>
    </w:p>
    <w:p w:rsidR="00BC03FA" w:rsidRDefault="00BC03FA" w:rsidP="00BC03FA">
      <w:pPr>
        <w:bidi w:val="0"/>
        <w:spacing w:before="200" w:after="200" w:line="276" w:lineRule="auto"/>
        <w:jc w:val="left"/>
        <w:rPr>
          <w:rFonts w:eastAsiaTheme="minorHAnsi" w:cs="David"/>
          <w:b/>
          <w:bCs/>
          <w:sz w:val="24"/>
          <w:szCs w:val="24"/>
          <w:lang w:eastAsia="en-US"/>
        </w:rPr>
      </w:pPr>
      <w:r>
        <w:rPr>
          <w:rFonts w:cs="David"/>
          <w:b/>
          <w:bCs/>
          <w:szCs w:val="24"/>
          <w:rtl/>
        </w:rPr>
        <w:br w:type="page"/>
      </w:r>
    </w:p>
    <w:p w:rsidR="00BC03FA" w:rsidRPr="009860EA" w:rsidRDefault="00BC03FA" w:rsidP="00BC03FA">
      <w:pPr>
        <w:pStyle w:val="a7"/>
        <w:ind w:left="388"/>
        <w:jc w:val="center"/>
        <w:rPr>
          <w:rFonts w:cs="David"/>
          <w:b/>
          <w:bCs/>
          <w:szCs w:val="24"/>
        </w:rPr>
      </w:pPr>
      <w:r w:rsidRPr="009860EA">
        <w:rPr>
          <w:rFonts w:cs="David" w:hint="eastAsia"/>
          <w:b/>
          <w:bCs/>
          <w:szCs w:val="24"/>
          <w:rtl/>
        </w:rPr>
        <w:lastRenderedPageBreak/>
        <w:t>דברי</w:t>
      </w:r>
      <w:r w:rsidRPr="009860EA">
        <w:rPr>
          <w:rFonts w:cs="David"/>
          <w:b/>
          <w:bCs/>
          <w:szCs w:val="24"/>
          <w:rtl/>
        </w:rPr>
        <w:t xml:space="preserve"> הסבר</w:t>
      </w:r>
    </w:p>
    <w:p w:rsidR="00BC03FA" w:rsidRPr="00DD5D95" w:rsidRDefault="00BC03FA" w:rsidP="00BC03FA">
      <w:pPr>
        <w:pStyle w:val="a7"/>
        <w:ind w:left="388"/>
        <w:rPr>
          <w:rFonts w:cs="David"/>
          <w:szCs w:val="24"/>
          <w:rtl/>
        </w:rPr>
      </w:pPr>
      <w:r>
        <w:rPr>
          <w:rFonts w:cs="David" w:hint="cs"/>
          <w:szCs w:val="24"/>
          <w:rtl/>
        </w:rPr>
        <w:t xml:space="preserve">ביטוחי ניתוחים </w:t>
      </w:r>
      <w:r w:rsidRPr="00DD5D95">
        <w:rPr>
          <w:rFonts w:cs="David"/>
          <w:szCs w:val="24"/>
          <w:rtl/>
        </w:rPr>
        <w:t>מאפשר</w:t>
      </w:r>
      <w:r>
        <w:rPr>
          <w:rFonts w:cs="David" w:hint="cs"/>
          <w:szCs w:val="24"/>
          <w:rtl/>
        </w:rPr>
        <w:t>ים</w:t>
      </w:r>
      <w:r w:rsidRPr="00DD5D95">
        <w:rPr>
          <w:rFonts w:cs="David"/>
          <w:szCs w:val="24"/>
          <w:rtl/>
        </w:rPr>
        <w:t xml:space="preserve"> למבוטח להתייעץ עם רופא </w:t>
      </w:r>
      <w:r>
        <w:rPr>
          <w:rFonts w:cs="David"/>
          <w:szCs w:val="24"/>
          <w:rtl/>
        </w:rPr>
        <w:t xml:space="preserve">מומחה באשר לצורך בניתוח ולבצע </w:t>
      </w:r>
      <w:r w:rsidRPr="00DD5D95">
        <w:rPr>
          <w:rFonts w:cs="David"/>
          <w:szCs w:val="24"/>
          <w:rtl/>
        </w:rPr>
        <w:t>ניתוח</w:t>
      </w:r>
      <w:r>
        <w:rPr>
          <w:rFonts w:cs="David" w:hint="cs"/>
          <w:szCs w:val="24"/>
          <w:rtl/>
        </w:rPr>
        <w:t xml:space="preserve"> או טיפול מחליף ניתוח</w:t>
      </w:r>
      <w:r w:rsidRPr="00DD5D95">
        <w:rPr>
          <w:rFonts w:cs="David"/>
          <w:szCs w:val="24"/>
          <w:rtl/>
        </w:rPr>
        <w:t xml:space="preserve"> אצל רופא מ</w:t>
      </w:r>
      <w:r>
        <w:rPr>
          <w:rFonts w:cs="David"/>
          <w:szCs w:val="24"/>
          <w:rtl/>
        </w:rPr>
        <w:t xml:space="preserve">ומחה, על פי בחירתו. </w:t>
      </w:r>
      <w:r>
        <w:rPr>
          <w:rFonts w:cs="David" w:hint="cs"/>
          <w:szCs w:val="24"/>
          <w:rtl/>
        </w:rPr>
        <w:t>ביטוחי הניתוחים כיום מכסים גם</w:t>
      </w:r>
      <w:r>
        <w:rPr>
          <w:rFonts w:cs="David"/>
          <w:szCs w:val="24"/>
          <w:rtl/>
        </w:rPr>
        <w:t xml:space="preserve"> ניתוחים נפוצים וזולים ו</w:t>
      </w:r>
      <w:r>
        <w:rPr>
          <w:rFonts w:cs="David" w:hint="cs"/>
          <w:szCs w:val="24"/>
          <w:rtl/>
        </w:rPr>
        <w:t>גם</w:t>
      </w:r>
      <w:r>
        <w:rPr>
          <w:rFonts w:cs="David"/>
          <w:szCs w:val="24"/>
          <w:rtl/>
        </w:rPr>
        <w:t xml:space="preserve"> ניתוחים מורכבים</w:t>
      </w:r>
      <w:r>
        <w:rPr>
          <w:rFonts w:cs="David" w:hint="cs"/>
          <w:szCs w:val="24"/>
          <w:rtl/>
        </w:rPr>
        <w:t xml:space="preserve"> ויקרים</w:t>
      </w:r>
      <w:r>
        <w:rPr>
          <w:rFonts w:cs="David"/>
          <w:szCs w:val="24"/>
          <w:rtl/>
        </w:rPr>
        <w:t xml:space="preserve">, </w:t>
      </w:r>
      <w:r>
        <w:rPr>
          <w:rFonts w:cs="David" w:hint="cs"/>
          <w:szCs w:val="24"/>
          <w:rtl/>
        </w:rPr>
        <w:t>כאשר</w:t>
      </w:r>
      <w:r w:rsidRPr="00DD5D95">
        <w:rPr>
          <w:rFonts w:cs="David"/>
          <w:szCs w:val="24"/>
          <w:rtl/>
        </w:rPr>
        <w:t xml:space="preserve"> חלק משמעותי מהפרמיה אותה משלם המבוטח </w:t>
      </w:r>
      <w:r>
        <w:rPr>
          <w:rFonts w:cs="David" w:hint="cs"/>
          <w:szCs w:val="24"/>
          <w:rtl/>
        </w:rPr>
        <w:t>הינו עבור</w:t>
      </w:r>
      <w:r w:rsidRPr="00DD5D95">
        <w:rPr>
          <w:rFonts w:cs="David"/>
          <w:szCs w:val="24"/>
          <w:rtl/>
        </w:rPr>
        <w:t xml:space="preserve"> מקרים שאינם בהכרח בעלי השלכות כלכליות משמעותיות</w:t>
      </w:r>
      <w:r w:rsidRPr="00040F9C">
        <w:rPr>
          <w:rFonts w:cs="David"/>
          <w:szCs w:val="24"/>
          <w:rtl/>
        </w:rPr>
        <w:t xml:space="preserve"> </w:t>
      </w:r>
      <w:r w:rsidRPr="00DD5D95">
        <w:rPr>
          <w:rFonts w:cs="David"/>
          <w:szCs w:val="24"/>
          <w:rtl/>
        </w:rPr>
        <w:t xml:space="preserve">עבורו. </w:t>
      </w:r>
    </w:p>
    <w:p w:rsidR="00BC03FA" w:rsidRDefault="00BC03FA" w:rsidP="00BC03FA">
      <w:pPr>
        <w:pStyle w:val="a7"/>
        <w:ind w:left="388"/>
        <w:rPr>
          <w:rFonts w:cs="David"/>
          <w:szCs w:val="24"/>
          <w:rtl/>
        </w:rPr>
      </w:pPr>
      <w:r w:rsidRPr="00D15F78">
        <w:rPr>
          <w:rFonts w:cs="David" w:hint="cs"/>
          <w:szCs w:val="24"/>
          <w:u w:val="single"/>
          <w:rtl/>
        </w:rPr>
        <w:t>סעיף א'</w:t>
      </w:r>
      <w:r>
        <w:rPr>
          <w:rFonts w:cs="David" w:hint="cs"/>
          <w:szCs w:val="24"/>
          <w:rtl/>
        </w:rPr>
        <w:t xml:space="preserve"> - על מנת לאפשר למבוטח לרכוש ביטוח שיעניק לו כיסוי לניתוחים יקרים אותם יתקשה לממן מכיסו, לצד תשלום של פרמיה חודשית מופחתת, מוצע לאפשר לחברות הביטוח להציע למבוטחים ביטוח ניתוחים עם השתתפות עצמית של 3000 ₪ במקרה של ניתוח.</w:t>
      </w:r>
    </w:p>
    <w:p w:rsidR="00BC03FA" w:rsidRDefault="00BC03FA" w:rsidP="00BC03FA">
      <w:pPr>
        <w:pStyle w:val="a7"/>
        <w:ind w:left="388"/>
        <w:rPr>
          <w:rFonts w:cs="David"/>
          <w:szCs w:val="24"/>
          <w:rtl/>
        </w:rPr>
      </w:pPr>
      <w:r w:rsidRPr="00D15F78">
        <w:rPr>
          <w:rFonts w:cs="David" w:hint="cs"/>
          <w:szCs w:val="24"/>
          <w:u w:val="single"/>
          <w:rtl/>
        </w:rPr>
        <w:t>סעיף ב'</w:t>
      </w:r>
      <w:r>
        <w:rPr>
          <w:rFonts w:cs="David" w:hint="cs"/>
          <w:szCs w:val="24"/>
          <w:rtl/>
        </w:rPr>
        <w:t xml:space="preserve"> - במקרים רבים, עלות הניתוח לחברת הביטוח אצל נותן שירות שבהסדר עמה, נמוכה משמעותית מהעלות למטופל המבקש לעבור את הניתוח באופן פרטי ולשלם עליו מכיסו. לכן מוצע לקבוע כי במקרה שבו עלות הניתוח נמוכה מ-3,000 ₪, על פי ההסדר שבין חברת הביטוח עם נותן השירות, תאפשר חברת הביטוח למבוטח, לעבור את הניתוח בתנאים שנקבעו למבטח עם נותן השירות שבהסדר ובכך הוא ייהנ</w:t>
      </w:r>
      <w:r>
        <w:rPr>
          <w:rFonts w:cs="David" w:hint="eastAsia"/>
          <w:szCs w:val="24"/>
          <w:rtl/>
        </w:rPr>
        <w:t>ה</w:t>
      </w:r>
      <w:r>
        <w:rPr>
          <w:rFonts w:cs="David" w:hint="cs"/>
          <w:szCs w:val="24"/>
          <w:rtl/>
        </w:rPr>
        <w:t xml:space="preserve"> </w:t>
      </w:r>
      <w:proofErr w:type="spellStart"/>
      <w:r>
        <w:rPr>
          <w:rFonts w:cs="David" w:hint="cs"/>
          <w:szCs w:val="24"/>
          <w:rtl/>
        </w:rPr>
        <w:t>מכח</w:t>
      </w:r>
      <w:proofErr w:type="spellEnd"/>
      <w:r>
        <w:rPr>
          <w:rFonts w:cs="David" w:hint="cs"/>
          <w:szCs w:val="24"/>
          <w:rtl/>
        </w:rPr>
        <w:t xml:space="preserve"> המיקוח של חברת הביטוח וישלם מחיר מופחת עבור הניתוח. </w:t>
      </w:r>
    </w:p>
    <w:p w:rsidR="00BC03FA" w:rsidRDefault="00BC03FA" w:rsidP="00BC03FA">
      <w:pPr>
        <w:pStyle w:val="a7"/>
        <w:ind w:left="388"/>
        <w:rPr>
          <w:rFonts w:cs="David"/>
          <w:szCs w:val="24"/>
          <w:rtl/>
        </w:rPr>
      </w:pPr>
      <w:r w:rsidRPr="00D15F78">
        <w:rPr>
          <w:rFonts w:cs="David" w:hint="cs"/>
          <w:szCs w:val="24"/>
          <w:u w:val="single"/>
          <w:rtl/>
        </w:rPr>
        <w:t>סעיף ג'</w:t>
      </w:r>
      <w:r>
        <w:rPr>
          <w:rFonts w:cs="David" w:hint="cs"/>
          <w:szCs w:val="24"/>
          <w:rtl/>
        </w:rPr>
        <w:t xml:space="preserve"> - על מנת לאפשר למבוטח לבחור באופן מושכל, מוצע לקבוע כי חברת הביטוח תציע למבוטח את כל ביטוחי הניתוחים  הקיימים - ביטוח "משלים שב"ן" עם ובלי השתתפות עצמית וכן ביטוח "מהשקל הראשון" עם ובלי השתתפות עצמית. </w:t>
      </w:r>
    </w:p>
    <w:p w:rsidR="00BC03FA" w:rsidRDefault="00BC03FA" w:rsidP="00BC03FA">
      <w:pPr>
        <w:pStyle w:val="a7"/>
        <w:ind w:left="388"/>
        <w:rPr>
          <w:rFonts w:cs="David"/>
          <w:szCs w:val="24"/>
          <w:rtl/>
        </w:rPr>
      </w:pPr>
      <w:r>
        <w:rPr>
          <w:rFonts w:cs="David" w:hint="cs"/>
          <w:szCs w:val="24"/>
          <w:u w:val="single"/>
          <w:rtl/>
        </w:rPr>
        <w:t>סעיף ד'</w:t>
      </w:r>
      <w:r w:rsidRPr="00BC03FA">
        <w:rPr>
          <w:rFonts w:cs="David" w:hint="cs"/>
          <w:szCs w:val="24"/>
          <w:rtl/>
        </w:rPr>
        <w:t xml:space="preserve"> - </w:t>
      </w:r>
      <w:r>
        <w:rPr>
          <w:rFonts w:cs="David" w:hint="cs"/>
          <w:szCs w:val="24"/>
          <w:rtl/>
        </w:rPr>
        <w:t>על מנת ליידע את המבוטח הרוכש פוליסה עם השתתפות עצמית על תנאי מהותי זה, מוצע לחייב את חברת הביטוח לכלול התייחסות להשתתפות העצמית בטופס הגילוי הנאות ולצד שם התכנית.</w:t>
      </w:r>
    </w:p>
    <w:p w:rsidR="00BC03FA" w:rsidRDefault="00BC03FA" w:rsidP="00BC03FA">
      <w:pPr>
        <w:pStyle w:val="a7"/>
        <w:ind w:left="388"/>
        <w:rPr>
          <w:rFonts w:cs="David"/>
          <w:szCs w:val="24"/>
          <w:rtl/>
        </w:rPr>
      </w:pPr>
      <w:r>
        <w:rPr>
          <w:rFonts w:cs="David" w:hint="cs"/>
          <w:szCs w:val="24"/>
          <w:u w:val="single"/>
          <w:rtl/>
        </w:rPr>
        <w:t>סעיף ה'</w:t>
      </w:r>
      <w:r>
        <w:rPr>
          <w:rFonts w:cs="David" w:hint="cs"/>
          <w:szCs w:val="24"/>
          <w:rtl/>
        </w:rPr>
        <w:t xml:space="preserve"> - על מנת לאפשר למבוטח להתאים את הביטוח לצרכיו, מוצע לאפשר למבוטח לעבור מביטוח בלי השתתפות עצמית לביטוח עם השתתפות עצמית ללא בחינה מחודשת של מצבו הרפואי. </w:t>
      </w:r>
    </w:p>
    <w:p w:rsidR="003D1A57" w:rsidRPr="003D1A57" w:rsidRDefault="003D1A57" w:rsidP="002D7789">
      <w:pPr>
        <w:rPr>
          <w:rtl/>
        </w:rPr>
      </w:pPr>
    </w:p>
    <w:sectPr w:rsidR="003D1A57" w:rsidRPr="003D1A57" w:rsidSect="00B774C7">
      <w:footerReference w:type="default" r:id="rId8"/>
      <w:headerReference w:type="first" r:id="rId9"/>
      <w:footerReference w:type="first" r:id="rId10"/>
      <w:pgSz w:w="11906" w:h="16838"/>
      <w:pgMar w:top="840" w:right="1134" w:bottom="1418" w:left="1134" w:header="284" w:footer="377"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34CB" w:rsidRDefault="005134CB" w:rsidP="003D1A57">
      <w:r>
        <w:separator/>
      </w:r>
    </w:p>
  </w:endnote>
  <w:endnote w:type="continuationSeparator" w:id="0">
    <w:p w:rsidR="005134CB" w:rsidRDefault="005134CB" w:rsidP="003D1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C7" w:rsidRDefault="005134CB" w:rsidP="00B774C7">
    <w:pPr>
      <w:jc w:val="center"/>
      <w:rPr>
        <w:rtl/>
      </w:rPr>
    </w:pPr>
    <w:r>
      <w:fldChar w:fldCharType="begin"/>
    </w:r>
    <w:r>
      <w:instrText xml:space="preserve"> NUMPAGES  \* MERGEFORMAT </w:instrText>
    </w:r>
    <w:r>
      <w:fldChar w:fldCharType="separate"/>
    </w:r>
    <w:r w:rsidR="00DC2B24">
      <w:rPr>
        <w:noProof/>
        <w:rtl/>
      </w:rPr>
      <w:t>3</w:t>
    </w:r>
    <w:r>
      <w:rPr>
        <w:noProof/>
      </w:rPr>
      <w:fldChar w:fldCharType="end"/>
    </w:r>
    <w:r w:rsidR="00B774C7">
      <w:rPr>
        <w:rFonts w:hint="cs"/>
        <w:rtl/>
      </w:rPr>
      <w:t xml:space="preserve"> / </w:t>
    </w:r>
    <w:r w:rsidR="00B774C7">
      <w:rPr>
        <w:rtl/>
      </w:rPr>
      <w:fldChar w:fldCharType="begin"/>
    </w:r>
    <w:r w:rsidR="00B774C7">
      <w:rPr>
        <w:rtl/>
      </w:rPr>
      <w:instrText xml:space="preserve"> </w:instrText>
    </w:r>
    <w:r w:rsidR="00B774C7">
      <w:instrText>PAGE  \* MERGEFORMAT</w:instrText>
    </w:r>
    <w:r w:rsidR="00B774C7">
      <w:rPr>
        <w:rtl/>
      </w:rPr>
      <w:instrText xml:space="preserve"> </w:instrText>
    </w:r>
    <w:r w:rsidR="00B774C7">
      <w:rPr>
        <w:rtl/>
      </w:rPr>
      <w:fldChar w:fldCharType="separate"/>
    </w:r>
    <w:r w:rsidR="00DC2B24">
      <w:rPr>
        <w:noProof/>
        <w:rtl/>
      </w:rPr>
      <w:t>3</w:t>
    </w:r>
    <w:r w:rsidR="00B774C7">
      <w:rPr>
        <w:rtl/>
      </w:rPr>
      <w:fldChar w:fldCharType="end"/>
    </w:r>
  </w:p>
  <w:p w:rsidR="00B774C7" w:rsidRDefault="00B774C7" w:rsidP="00B774C7">
    <w:pPr>
      <w:pBdr>
        <w:top w:val="single" w:sz="4" w:space="1" w:color="auto"/>
      </w:pBdr>
      <w:rPr>
        <w:sz w:val="6"/>
        <w:szCs w:val="8"/>
        <w:rtl/>
      </w:rPr>
    </w:pPr>
    <w:r>
      <w:rPr>
        <w:rtl/>
      </w:rPr>
      <w:t xml:space="preserve">רח' </w:t>
    </w:r>
    <w:r>
      <w:rPr>
        <w:rFonts w:hint="cs"/>
        <w:rtl/>
      </w:rPr>
      <w:t>עם ועולמו</w:t>
    </w:r>
    <w:r>
      <w:rPr>
        <w:rtl/>
      </w:rPr>
      <w:t xml:space="preserve"> </w:t>
    </w:r>
    <w:r>
      <w:rPr>
        <w:rFonts w:hint="cs"/>
        <w:rtl/>
      </w:rPr>
      <w:t>4</w:t>
    </w:r>
    <w:r>
      <w:rPr>
        <w:rtl/>
      </w:rPr>
      <w:t xml:space="preserve">, ירושלים </w:t>
    </w:r>
    <w:r w:rsidRPr="00802A68">
      <w:rPr>
        <w:rtl/>
      </w:rPr>
      <w:t>9546304</w:t>
    </w:r>
    <w:r>
      <w:rPr>
        <w:rtl/>
      </w:rPr>
      <w:t xml:space="preserve"> טל' </w:t>
    </w:r>
    <w:r>
      <w:rPr>
        <w:rFonts w:hint="cs"/>
        <w:rtl/>
      </w:rPr>
      <w:t>02-5317248</w:t>
    </w:r>
    <w:r>
      <w:rPr>
        <w:rtl/>
      </w:rPr>
      <w:t xml:space="preserve">  פקס'</w:t>
    </w:r>
    <w:r>
      <w:rPr>
        <w:rFonts w:hint="cs"/>
        <w:rtl/>
      </w:rPr>
      <w:t xml:space="preserve"> 02-5695342</w:t>
    </w:r>
    <w:r>
      <w:rPr>
        <w:rtl/>
      </w:rPr>
      <w:t xml:space="preserve"> </w:t>
    </w:r>
    <w:r>
      <w:rPr>
        <w:rtl/>
      </w:rPr>
      <w:br/>
    </w:r>
  </w:p>
  <w:p w:rsidR="00B774C7" w:rsidRPr="00C51B36" w:rsidRDefault="005134CB" w:rsidP="00B774C7">
    <w:pPr>
      <w:bidi w:val="0"/>
      <w:jc w:val="center"/>
      <w:rPr>
        <w:rFonts w:cstheme="minorBidi"/>
        <w:lang w:bidi="ar-SA"/>
      </w:rPr>
    </w:pPr>
    <w:hyperlink r:id="rId1" w:history="1">
      <w:r w:rsidR="00B774C7" w:rsidRPr="00466737">
        <w:rPr>
          <w:rStyle w:val="Hyperlink"/>
          <w:szCs w:val="28"/>
        </w:rPr>
        <w:t>www.mof.gov.il/hon</w:t>
      </w:r>
    </w:hyperlink>
    <w:r w:rsidR="00B774C7">
      <w:rPr>
        <w:szCs w:val="28"/>
      </w:rPr>
      <w:t xml:space="preserve"> </w:t>
    </w:r>
    <w:r w:rsidR="00B774C7">
      <w:rPr>
        <w:rFonts w:hint="cs"/>
        <w:rt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C7" w:rsidRDefault="005134CB" w:rsidP="00B774C7">
    <w:pPr>
      <w:jc w:val="center"/>
      <w:rPr>
        <w:rtl/>
      </w:rPr>
    </w:pPr>
    <w:r>
      <w:fldChar w:fldCharType="begin"/>
    </w:r>
    <w:r>
      <w:instrText xml:space="preserve"> NUMPAGES  \* MERGEFORMAT </w:instrText>
    </w:r>
    <w:r>
      <w:fldChar w:fldCharType="separate"/>
    </w:r>
    <w:r w:rsidR="00DC2B24">
      <w:rPr>
        <w:noProof/>
        <w:rtl/>
      </w:rPr>
      <w:t>3</w:t>
    </w:r>
    <w:r>
      <w:rPr>
        <w:noProof/>
      </w:rPr>
      <w:fldChar w:fldCharType="end"/>
    </w:r>
    <w:r w:rsidR="00B774C7">
      <w:rPr>
        <w:rFonts w:hint="cs"/>
        <w:rtl/>
      </w:rPr>
      <w:t xml:space="preserve"> / </w:t>
    </w:r>
    <w:r w:rsidR="00B774C7">
      <w:rPr>
        <w:rtl/>
      </w:rPr>
      <w:fldChar w:fldCharType="begin"/>
    </w:r>
    <w:r w:rsidR="00B774C7">
      <w:rPr>
        <w:rtl/>
      </w:rPr>
      <w:instrText xml:space="preserve"> </w:instrText>
    </w:r>
    <w:r w:rsidR="00B774C7">
      <w:instrText>PAGE  \* MERGEFORMAT</w:instrText>
    </w:r>
    <w:r w:rsidR="00B774C7">
      <w:rPr>
        <w:rtl/>
      </w:rPr>
      <w:instrText xml:space="preserve"> </w:instrText>
    </w:r>
    <w:r w:rsidR="00B774C7">
      <w:rPr>
        <w:rtl/>
      </w:rPr>
      <w:fldChar w:fldCharType="separate"/>
    </w:r>
    <w:r w:rsidR="00DC2B24">
      <w:rPr>
        <w:noProof/>
        <w:rtl/>
      </w:rPr>
      <w:t>1</w:t>
    </w:r>
    <w:r w:rsidR="00B774C7">
      <w:rPr>
        <w:rtl/>
      </w:rPr>
      <w:fldChar w:fldCharType="end"/>
    </w:r>
  </w:p>
  <w:p w:rsidR="00B774C7" w:rsidRDefault="00B774C7" w:rsidP="00B774C7">
    <w:pPr>
      <w:pBdr>
        <w:top w:val="single" w:sz="4" w:space="1" w:color="auto"/>
      </w:pBdr>
      <w:rPr>
        <w:sz w:val="6"/>
        <w:szCs w:val="8"/>
        <w:rtl/>
      </w:rPr>
    </w:pPr>
    <w:r>
      <w:rPr>
        <w:rtl/>
      </w:rPr>
      <w:t xml:space="preserve">רח' </w:t>
    </w:r>
    <w:r>
      <w:rPr>
        <w:rFonts w:hint="cs"/>
        <w:rtl/>
      </w:rPr>
      <w:t>עם ועולמו</w:t>
    </w:r>
    <w:r>
      <w:rPr>
        <w:rtl/>
      </w:rPr>
      <w:t xml:space="preserve"> </w:t>
    </w:r>
    <w:r>
      <w:rPr>
        <w:rFonts w:hint="cs"/>
        <w:rtl/>
      </w:rPr>
      <w:t>4</w:t>
    </w:r>
    <w:r>
      <w:rPr>
        <w:rtl/>
      </w:rPr>
      <w:t xml:space="preserve">, ירושלים </w:t>
    </w:r>
    <w:r w:rsidRPr="00802A68">
      <w:rPr>
        <w:rtl/>
      </w:rPr>
      <w:t>9546304</w:t>
    </w:r>
    <w:r>
      <w:rPr>
        <w:rtl/>
      </w:rPr>
      <w:t xml:space="preserve"> טל' </w:t>
    </w:r>
    <w:r>
      <w:rPr>
        <w:rFonts w:hint="cs"/>
        <w:rtl/>
      </w:rPr>
      <w:t>02-5317248</w:t>
    </w:r>
    <w:r>
      <w:rPr>
        <w:rtl/>
      </w:rPr>
      <w:t xml:space="preserve">  פקס'</w:t>
    </w:r>
    <w:r>
      <w:rPr>
        <w:rFonts w:hint="cs"/>
        <w:rtl/>
      </w:rPr>
      <w:t xml:space="preserve"> 02-5695342</w:t>
    </w:r>
    <w:r>
      <w:rPr>
        <w:rtl/>
      </w:rPr>
      <w:t xml:space="preserve"> </w:t>
    </w:r>
    <w:r>
      <w:rPr>
        <w:rtl/>
      </w:rPr>
      <w:br/>
    </w:r>
  </w:p>
  <w:p w:rsidR="00B774C7" w:rsidRPr="00C51B36" w:rsidRDefault="005134CB" w:rsidP="00B774C7">
    <w:pPr>
      <w:bidi w:val="0"/>
      <w:jc w:val="center"/>
      <w:rPr>
        <w:rFonts w:cstheme="minorBidi"/>
        <w:lang w:bidi="ar-SA"/>
      </w:rPr>
    </w:pPr>
    <w:hyperlink r:id="rId1" w:history="1">
      <w:r w:rsidR="00B774C7" w:rsidRPr="00466737">
        <w:rPr>
          <w:rStyle w:val="Hyperlink"/>
          <w:szCs w:val="28"/>
        </w:rPr>
        <w:t>www.mof.gov.il/hon</w:t>
      </w:r>
    </w:hyperlink>
    <w:r w:rsidR="00B774C7">
      <w:rPr>
        <w:szCs w:val="28"/>
      </w:rPr>
      <w:t xml:space="preserve"> </w:t>
    </w:r>
    <w:r w:rsidR="00B774C7">
      <w:rPr>
        <w:rFonts w:hint="cs"/>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34CB" w:rsidRDefault="005134CB" w:rsidP="003D1A57">
      <w:r>
        <w:separator/>
      </w:r>
    </w:p>
  </w:footnote>
  <w:footnote w:type="continuationSeparator" w:id="0">
    <w:p w:rsidR="005134CB" w:rsidRDefault="005134CB" w:rsidP="003D1A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C7" w:rsidRDefault="00B774C7" w:rsidP="00B774C7">
    <w:pPr>
      <w:pStyle w:val="a8"/>
      <w:jc w:val="center"/>
      <w:rPr>
        <w:b/>
        <w:bCs/>
        <w:szCs w:val="36"/>
        <w:rtl/>
      </w:rPr>
    </w:pPr>
    <w:r>
      <w:rPr>
        <w:noProof/>
        <w:rtl/>
        <w:lang w:eastAsia="en-US"/>
      </w:rPr>
      <w:drawing>
        <wp:inline distT="0" distB="0" distL="0" distR="0" wp14:anchorId="4A0D850B" wp14:editId="03B5C706">
          <wp:extent cx="482498" cy="343814"/>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NA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9830" t="20856" r="9117" b="21389"/>
                  <a:stretch/>
                </pic:blipFill>
                <pic:spPr bwMode="auto">
                  <a:xfrm>
                    <a:off x="0" y="0"/>
                    <a:ext cx="480878" cy="342659"/>
                  </a:xfrm>
                  <a:prstGeom prst="rect">
                    <a:avLst/>
                  </a:prstGeom>
                  <a:noFill/>
                  <a:ln>
                    <a:noFill/>
                  </a:ln>
                  <a:extLst>
                    <a:ext uri="{53640926-AAD7-44D8-BBD7-CCE9431645EC}">
                      <a14:shadowObscured xmlns:a14="http://schemas.microsoft.com/office/drawing/2010/main"/>
                    </a:ext>
                  </a:extLst>
                </pic:spPr>
              </pic:pic>
            </a:graphicData>
          </a:graphic>
        </wp:inline>
      </w:drawing>
    </w:r>
  </w:p>
  <w:p w:rsidR="00B774C7" w:rsidRDefault="00B774C7" w:rsidP="00B774C7">
    <w:pPr>
      <w:pStyle w:val="a8"/>
      <w:jc w:val="center"/>
      <w:rPr>
        <w:b/>
        <w:bCs/>
        <w:szCs w:val="36"/>
        <w:rtl/>
      </w:rPr>
    </w:pPr>
    <w:r>
      <w:rPr>
        <w:b/>
        <w:bCs/>
        <w:szCs w:val="36"/>
        <w:rtl/>
      </w:rPr>
      <w:t>מדינת ישראל</w:t>
    </w:r>
  </w:p>
  <w:p w:rsidR="00B774C7" w:rsidRDefault="00B774C7" w:rsidP="00B774C7">
    <w:pPr>
      <w:pStyle w:val="a8"/>
      <w:jc w:val="center"/>
      <w:rPr>
        <w:rtl/>
      </w:rPr>
    </w:pPr>
    <w:r>
      <w:rPr>
        <w:rFonts w:hint="cs"/>
        <w:szCs w:val="32"/>
        <w:rtl/>
      </w:rPr>
      <w:t>רשות</w:t>
    </w:r>
    <w:r>
      <w:rPr>
        <w:szCs w:val="32"/>
        <w:rtl/>
      </w:rPr>
      <w:t xml:space="preserve"> שוק ההון, ביטוח וח</w:t>
    </w:r>
    <w:r>
      <w:rPr>
        <w:rFonts w:hint="cs"/>
        <w:szCs w:val="32"/>
        <w:rtl/>
      </w:rPr>
      <w:t>י</w:t>
    </w:r>
    <w:r>
      <w:rPr>
        <w:szCs w:val="32"/>
        <w:rtl/>
      </w:rPr>
      <w:t>סכון</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D7861"/>
    <w:multiLevelType w:val="hybridMultilevel"/>
    <w:tmpl w:val="4B30CCF0"/>
    <w:lvl w:ilvl="0" w:tplc="997C8F84">
      <w:start w:val="1"/>
      <w:numFmt w:val="decimal"/>
      <w:lvlText w:val="%1."/>
      <w:lvlJc w:val="left"/>
      <w:pPr>
        <w:ind w:left="388" w:hanging="360"/>
      </w:pPr>
      <w:rPr>
        <w:rFonts w:hint="default"/>
      </w:rPr>
    </w:lvl>
    <w:lvl w:ilvl="1" w:tplc="04090019" w:tentative="1">
      <w:start w:val="1"/>
      <w:numFmt w:val="lowerLetter"/>
      <w:lvlText w:val="%2."/>
      <w:lvlJc w:val="left"/>
      <w:pPr>
        <w:ind w:left="1108" w:hanging="360"/>
      </w:pPr>
    </w:lvl>
    <w:lvl w:ilvl="2" w:tplc="0409001B" w:tentative="1">
      <w:start w:val="1"/>
      <w:numFmt w:val="lowerRoman"/>
      <w:lvlText w:val="%3."/>
      <w:lvlJc w:val="right"/>
      <w:pPr>
        <w:ind w:left="1828" w:hanging="180"/>
      </w:pPr>
    </w:lvl>
    <w:lvl w:ilvl="3" w:tplc="0409000F" w:tentative="1">
      <w:start w:val="1"/>
      <w:numFmt w:val="decimal"/>
      <w:lvlText w:val="%4."/>
      <w:lvlJc w:val="left"/>
      <w:pPr>
        <w:ind w:left="2548" w:hanging="360"/>
      </w:pPr>
    </w:lvl>
    <w:lvl w:ilvl="4" w:tplc="04090019" w:tentative="1">
      <w:start w:val="1"/>
      <w:numFmt w:val="lowerLetter"/>
      <w:lvlText w:val="%5."/>
      <w:lvlJc w:val="left"/>
      <w:pPr>
        <w:ind w:left="3268" w:hanging="360"/>
      </w:pPr>
    </w:lvl>
    <w:lvl w:ilvl="5" w:tplc="0409001B" w:tentative="1">
      <w:start w:val="1"/>
      <w:numFmt w:val="lowerRoman"/>
      <w:lvlText w:val="%6."/>
      <w:lvlJc w:val="right"/>
      <w:pPr>
        <w:ind w:left="3988" w:hanging="180"/>
      </w:pPr>
    </w:lvl>
    <w:lvl w:ilvl="6" w:tplc="0409000F" w:tentative="1">
      <w:start w:val="1"/>
      <w:numFmt w:val="decimal"/>
      <w:lvlText w:val="%7."/>
      <w:lvlJc w:val="left"/>
      <w:pPr>
        <w:ind w:left="4708" w:hanging="360"/>
      </w:pPr>
    </w:lvl>
    <w:lvl w:ilvl="7" w:tplc="04090019" w:tentative="1">
      <w:start w:val="1"/>
      <w:numFmt w:val="lowerLetter"/>
      <w:lvlText w:val="%8."/>
      <w:lvlJc w:val="left"/>
      <w:pPr>
        <w:ind w:left="5428" w:hanging="360"/>
      </w:pPr>
    </w:lvl>
    <w:lvl w:ilvl="8" w:tplc="0409001B" w:tentative="1">
      <w:start w:val="1"/>
      <w:numFmt w:val="lowerRoman"/>
      <w:lvlText w:val="%9."/>
      <w:lvlJc w:val="right"/>
      <w:pPr>
        <w:ind w:left="6148" w:hanging="180"/>
      </w:pPr>
    </w:lvl>
  </w:abstractNum>
  <w:abstractNum w:abstractNumId="1" w15:restartNumberingAfterBreak="0">
    <w:nsid w:val="10B82797"/>
    <w:multiLevelType w:val="multilevel"/>
    <w:tmpl w:val="CB2CFB36"/>
    <w:numStyleLink w:val="-"/>
  </w:abstractNum>
  <w:abstractNum w:abstractNumId="2"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0F1644"/>
    <w:multiLevelType w:val="hybridMultilevel"/>
    <w:tmpl w:val="C518E678"/>
    <w:lvl w:ilvl="0" w:tplc="04090013">
      <w:start w:val="1"/>
      <w:numFmt w:val="hebrew1"/>
      <w:lvlText w:val="%1."/>
      <w:lvlJc w:val="center"/>
      <w:pPr>
        <w:ind w:left="1108" w:hanging="360"/>
      </w:pPr>
    </w:lvl>
    <w:lvl w:ilvl="1" w:tplc="04090019">
      <w:start w:val="1"/>
      <w:numFmt w:val="lowerLetter"/>
      <w:lvlText w:val="%2."/>
      <w:lvlJc w:val="left"/>
      <w:pPr>
        <w:ind w:left="1828" w:hanging="360"/>
      </w:pPr>
    </w:lvl>
    <w:lvl w:ilvl="2" w:tplc="0409001B" w:tentative="1">
      <w:start w:val="1"/>
      <w:numFmt w:val="lowerRoman"/>
      <w:lvlText w:val="%3."/>
      <w:lvlJc w:val="right"/>
      <w:pPr>
        <w:ind w:left="2548" w:hanging="180"/>
      </w:pPr>
    </w:lvl>
    <w:lvl w:ilvl="3" w:tplc="0409000F" w:tentative="1">
      <w:start w:val="1"/>
      <w:numFmt w:val="decimal"/>
      <w:lvlText w:val="%4."/>
      <w:lvlJc w:val="left"/>
      <w:pPr>
        <w:ind w:left="3268" w:hanging="360"/>
      </w:pPr>
    </w:lvl>
    <w:lvl w:ilvl="4" w:tplc="04090019" w:tentative="1">
      <w:start w:val="1"/>
      <w:numFmt w:val="lowerLetter"/>
      <w:lvlText w:val="%5."/>
      <w:lvlJc w:val="left"/>
      <w:pPr>
        <w:ind w:left="3988" w:hanging="360"/>
      </w:pPr>
    </w:lvl>
    <w:lvl w:ilvl="5" w:tplc="0409001B" w:tentative="1">
      <w:start w:val="1"/>
      <w:numFmt w:val="lowerRoman"/>
      <w:lvlText w:val="%6."/>
      <w:lvlJc w:val="right"/>
      <w:pPr>
        <w:ind w:left="4708" w:hanging="180"/>
      </w:pPr>
    </w:lvl>
    <w:lvl w:ilvl="6" w:tplc="0409000F" w:tentative="1">
      <w:start w:val="1"/>
      <w:numFmt w:val="decimal"/>
      <w:lvlText w:val="%7."/>
      <w:lvlJc w:val="left"/>
      <w:pPr>
        <w:ind w:left="5428" w:hanging="360"/>
      </w:pPr>
    </w:lvl>
    <w:lvl w:ilvl="7" w:tplc="04090019" w:tentative="1">
      <w:start w:val="1"/>
      <w:numFmt w:val="lowerLetter"/>
      <w:lvlText w:val="%8."/>
      <w:lvlJc w:val="left"/>
      <w:pPr>
        <w:ind w:left="6148" w:hanging="360"/>
      </w:pPr>
    </w:lvl>
    <w:lvl w:ilvl="8" w:tplc="0409001B" w:tentative="1">
      <w:start w:val="1"/>
      <w:numFmt w:val="lowerRoman"/>
      <w:lvlText w:val="%9."/>
      <w:lvlJc w:val="right"/>
      <w:pPr>
        <w:ind w:left="6868" w:hanging="180"/>
      </w:pPr>
    </w:lvl>
  </w:abstractNum>
  <w:abstractNum w:abstractNumId="5" w15:restartNumberingAfterBreak="0">
    <w:nsid w:val="24690D37"/>
    <w:multiLevelType w:val="multilevel"/>
    <w:tmpl w:val="2C7611E6"/>
    <w:numStyleLink w:val="-0"/>
  </w:abstractNum>
  <w:abstractNum w:abstractNumId="6" w15:restartNumberingAfterBreak="0">
    <w:nsid w:val="477D4CEE"/>
    <w:multiLevelType w:val="multilevel"/>
    <w:tmpl w:val="2C7611E6"/>
    <w:numStyleLink w:val="-0"/>
  </w:abstractNum>
  <w:abstractNum w:abstractNumId="7" w15:restartNumberingAfterBreak="0">
    <w:nsid w:val="52C63965"/>
    <w:multiLevelType w:val="multilevel"/>
    <w:tmpl w:val="CB2CFB36"/>
    <w:numStyleLink w:val="-"/>
  </w:abstractNum>
  <w:abstractNum w:abstractNumId="8"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num w:numId="1">
    <w:abstractNumId w:val="5"/>
  </w:num>
  <w:num w:numId="2">
    <w:abstractNumId w:val="8"/>
  </w:num>
  <w:num w:numId="3">
    <w:abstractNumId w:val="2"/>
  </w:num>
  <w:num w:numId="4">
    <w:abstractNumId w:val="3"/>
  </w:num>
  <w:num w:numId="5">
    <w:abstractNumId w:val="1"/>
  </w:num>
  <w:num w:numId="6">
    <w:abstractNumId w:val="6"/>
  </w:num>
  <w:num w:numId="7">
    <w:abstractNumId w:val="7"/>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A57"/>
    <w:rsid w:val="00004D16"/>
    <w:rsid w:val="00014182"/>
    <w:rsid w:val="00047C97"/>
    <w:rsid w:val="000520B7"/>
    <w:rsid w:val="000568CE"/>
    <w:rsid w:val="00066383"/>
    <w:rsid w:val="00093B9D"/>
    <w:rsid w:val="000C04AE"/>
    <w:rsid w:val="000E6098"/>
    <w:rsid w:val="000E632C"/>
    <w:rsid w:val="0010326C"/>
    <w:rsid w:val="001611C6"/>
    <w:rsid w:val="00164B30"/>
    <w:rsid w:val="0018292D"/>
    <w:rsid w:val="001A7C42"/>
    <w:rsid w:val="001C4F6D"/>
    <w:rsid w:val="001D55DD"/>
    <w:rsid w:val="001E548A"/>
    <w:rsid w:val="002262D5"/>
    <w:rsid w:val="00275887"/>
    <w:rsid w:val="002A54A3"/>
    <w:rsid w:val="002A7FEA"/>
    <w:rsid w:val="002D7789"/>
    <w:rsid w:val="002E38F4"/>
    <w:rsid w:val="002F197C"/>
    <w:rsid w:val="00325E01"/>
    <w:rsid w:val="00331C5D"/>
    <w:rsid w:val="00361114"/>
    <w:rsid w:val="00363CC3"/>
    <w:rsid w:val="003840FE"/>
    <w:rsid w:val="00393C6A"/>
    <w:rsid w:val="003A1D7A"/>
    <w:rsid w:val="003C3A5C"/>
    <w:rsid w:val="003D1A57"/>
    <w:rsid w:val="003F1396"/>
    <w:rsid w:val="003F698C"/>
    <w:rsid w:val="0040055E"/>
    <w:rsid w:val="004169B7"/>
    <w:rsid w:val="00423D6A"/>
    <w:rsid w:val="00426E0E"/>
    <w:rsid w:val="004323EF"/>
    <w:rsid w:val="00437050"/>
    <w:rsid w:val="004410DE"/>
    <w:rsid w:val="0044663B"/>
    <w:rsid w:val="00451F2E"/>
    <w:rsid w:val="004523EB"/>
    <w:rsid w:val="00452D7A"/>
    <w:rsid w:val="004C127D"/>
    <w:rsid w:val="004C5538"/>
    <w:rsid w:val="004D65A1"/>
    <w:rsid w:val="004E479D"/>
    <w:rsid w:val="004F3773"/>
    <w:rsid w:val="005028F9"/>
    <w:rsid w:val="00505D36"/>
    <w:rsid w:val="00512124"/>
    <w:rsid w:val="005134CB"/>
    <w:rsid w:val="00515321"/>
    <w:rsid w:val="00515E5C"/>
    <w:rsid w:val="00530AF4"/>
    <w:rsid w:val="00534452"/>
    <w:rsid w:val="005371D8"/>
    <w:rsid w:val="00556BE2"/>
    <w:rsid w:val="0057486A"/>
    <w:rsid w:val="005D42E4"/>
    <w:rsid w:val="00600BFA"/>
    <w:rsid w:val="00600F1F"/>
    <w:rsid w:val="00602DAD"/>
    <w:rsid w:val="00610938"/>
    <w:rsid w:val="006309B0"/>
    <w:rsid w:val="0066664E"/>
    <w:rsid w:val="00692C69"/>
    <w:rsid w:val="006952CA"/>
    <w:rsid w:val="006A13C9"/>
    <w:rsid w:val="006A2503"/>
    <w:rsid w:val="006A5446"/>
    <w:rsid w:val="006B352E"/>
    <w:rsid w:val="006C0D4A"/>
    <w:rsid w:val="006C55AF"/>
    <w:rsid w:val="006D0744"/>
    <w:rsid w:val="006D686D"/>
    <w:rsid w:val="006E5942"/>
    <w:rsid w:val="00706164"/>
    <w:rsid w:val="007278E9"/>
    <w:rsid w:val="00735D55"/>
    <w:rsid w:val="00743847"/>
    <w:rsid w:val="00751B50"/>
    <w:rsid w:val="00757313"/>
    <w:rsid w:val="00757879"/>
    <w:rsid w:val="007611DA"/>
    <w:rsid w:val="007716C1"/>
    <w:rsid w:val="00793E5C"/>
    <w:rsid w:val="007A373A"/>
    <w:rsid w:val="007D4118"/>
    <w:rsid w:val="007E2692"/>
    <w:rsid w:val="0080160A"/>
    <w:rsid w:val="00821EBB"/>
    <w:rsid w:val="0082739B"/>
    <w:rsid w:val="00864DB3"/>
    <w:rsid w:val="00866E68"/>
    <w:rsid w:val="00867AE5"/>
    <w:rsid w:val="00870D8A"/>
    <w:rsid w:val="008B39D7"/>
    <w:rsid w:val="008E77BE"/>
    <w:rsid w:val="00910BC9"/>
    <w:rsid w:val="00915C9A"/>
    <w:rsid w:val="0093056F"/>
    <w:rsid w:val="00935E81"/>
    <w:rsid w:val="0094159C"/>
    <w:rsid w:val="00953F85"/>
    <w:rsid w:val="00986444"/>
    <w:rsid w:val="00990A24"/>
    <w:rsid w:val="009B64FE"/>
    <w:rsid w:val="009E52B5"/>
    <w:rsid w:val="009F7F7A"/>
    <w:rsid w:val="00A15876"/>
    <w:rsid w:val="00A15D5D"/>
    <w:rsid w:val="00A30921"/>
    <w:rsid w:val="00A5751E"/>
    <w:rsid w:val="00A67A4F"/>
    <w:rsid w:val="00A7396A"/>
    <w:rsid w:val="00A73972"/>
    <w:rsid w:val="00A84333"/>
    <w:rsid w:val="00A84658"/>
    <w:rsid w:val="00AA4752"/>
    <w:rsid w:val="00AC0823"/>
    <w:rsid w:val="00AD0167"/>
    <w:rsid w:val="00AF1C47"/>
    <w:rsid w:val="00B03E2B"/>
    <w:rsid w:val="00B041F7"/>
    <w:rsid w:val="00B311D4"/>
    <w:rsid w:val="00B429D7"/>
    <w:rsid w:val="00B451C7"/>
    <w:rsid w:val="00B60EE6"/>
    <w:rsid w:val="00B67385"/>
    <w:rsid w:val="00B774C7"/>
    <w:rsid w:val="00B93390"/>
    <w:rsid w:val="00B93A25"/>
    <w:rsid w:val="00BB393A"/>
    <w:rsid w:val="00BC03FA"/>
    <w:rsid w:val="00BD67E7"/>
    <w:rsid w:val="00C01906"/>
    <w:rsid w:val="00C171DC"/>
    <w:rsid w:val="00C27AC8"/>
    <w:rsid w:val="00C37F33"/>
    <w:rsid w:val="00C84ABA"/>
    <w:rsid w:val="00CA61AF"/>
    <w:rsid w:val="00CB40A4"/>
    <w:rsid w:val="00CC356E"/>
    <w:rsid w:val="00CD6DB8"/>
    <w:rsid w:val="00CE0517"/>
    <w:rsid w:val="00CF44BB"/>
    <w:rsid w:val="00D33979"/>
    <w:rsid w:val="00D64A04"/>
    <w:rsid w:val="00D66453"/>
    <w:rsid w:val="00D731DA"/>
    <w:rsid w:val="00D969C1"/>
    <w:rsid w:val="00DC2B24"/>
    <w:rsid w:val="00DD5320"/>
    <w:rsid w:val="00DE069A"/>
    <w:rsid w:val="00DE7CC8"/>
    <w:rsid w:val="00DF73FF"/>
    <w:rsid w:val="00E075B6"/>
    <w:rsid w:val="00E41B31"/>
    <w:rsid w:val="00E56588"/>
    <w:rsid w:val="00E95EEF"/>
    <w:rsid w:val="00EA6729"/>
    <w:rsid w:val="00EC303E"/>
    <w:rsid w:val="00EF71D7"/>
    <w:rsid w:val="00F00D41"/>
    <w:rsid w:val="00F0592A"/>
    <w:rsid w:val="00F25ABF"/>
    <w:rsid w:val="00F37EA1"/>
    <w:rsid w:val="00F509E4"/>
    <w:rsid w:val="00F74EF7"/>
    <w:rsid w:val="00F80DA7"/>
    <w:rsid w:val="00F975CB"/>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508576"/>
  <w15:docId w15:val="{B8F59F1E-E9FC-4E30-8C00-061F4191D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1A57"/>
    <w:pPr>
      <w:bidi/>
      <w:spacing w:before="0" w:after="0" w:line="240" w:lineRule="auto"/>
      <w:jc w:val="both"/>
    </w:pPr>
    <w:rPr>
      <w:rFonts w:ascii="Times New Roman" w:eastAsia="Times New Roman" w:hAnsi="Times New Roman" w:cs="FrankRuehl"/>
      <w:sz w:val="26"/>
      <w:szCs w:val="26"/>
      <w:lang w:eastAsia="he-IL"/>
    </w:rPr>
  </w:style>
  <w:style w:type="paragraph" w:styleId="1">
    <w:name w:val="heading 1"/>
    <w:basedOn w:val="a"/>
    <w:next w:val="a"/>
    <w:link w:val="10"/>
    <w:uiPriority w:val="9"/>
    <w:qFormat/>
    <w:rsid w:val="003A1D7A"/>
    <w:pPr>
      <w:widowControl w:val="0"/>
      <w:spacing w:before="120" w:line="360" w:lineRule="auto"/>
      <w:outlineLvl w:val="0"/>
    </w:pPr>
    <w:rPr>
      <w:rFonts w:eastAsiaTheme="minorHAnsi"/>
      <w:b/>
      <w:bCs/>
      <w:caps/>
      <w:spacing w:val="15"/>
      <w:sz w:val="36"/>
      <w:szCs w:val="36"/>
      <w:lang w:eastAsia="en-US"/>
    </w:rPr>
  </w:style>
  <w:style w:type="paragraph" w:styleId="2">
    <w:name w:val="heading 2"/>
    <w:basedOn w:val="a"/>
    <w:next w:val="a"/>
    <w:link w:val="20"/>
    <w:uiPriority w:val="9"/>
    <w:unhideWhenUsed/>
    <w:qFormat/>
    <w:rsid w:val="003A1D7A"/>
    <w:pPr>
      <w:widowControl w:val="0"/>
      <w:spacing w:before="120" w:line="360" w:lineRule="auto"/>
      <w:outlineLvl w:val="1"/>
    </w:pPr>
    <w:rPr>
      <w:rFonts w:eastAsiaTheme="minorHAnsi"/>
      <w:b/>
      <w:bCs/>
      <w:caps/>
      <w:spacing w:val="15"/>
      <w:sz w:val="32"/>
      <w:szCs w:val="32"/>
      <w:lang w:eastAsia="en-US"/>
    </w:rPr>
  </w:style>
  <w:style w:type="paragraph" w:styleId="3">
    <w:name w:val="heading 3"/>
    <w:basedOn w:val="a"/>
    <w:next w:val="a"/>
    <w:link w:val="30"/>
    <w:uiPriority w:val="9"/>
    <w:unhideWhenUsed/>
    <w:qFormat/>
    <w:rsid w:val="001611C6"/>
    <w:pPr>
      <w:widowControl w:val="0"/>
      <w:bidi w:val="0"/>
      <w:spacing w:before="300" w:line="360" w:lineRule="auto"/>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bidi w:val="0"/>
      <w:spacing w:before="300" w:line="360" w:lineRule="auto"/>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bidi w:val="0"/>
      <w:spacing w:before="300" w:line="360" w:lineRule="auto"/>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bidi w:val="0"/>
      <w:spacing w:before="300" w:line="360" w:lineRule="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eastAsiaTheme="minorHAnsi"/>
      <w:sz w:val="24"/>
      <w:lang w:eastAsia="en-US"/>
    </w:rPr>
  </w:style>
  <w:style w:type="paragraph" w:styleId="TOC4">
    <w:name w:val="toc 4"/>
    <w:basedOn w:val="a"/>
    <w:next w:val="a"/>
    <w:autoRedefine/>
    <w:uiPriority w:val="39"/>
    <w:unhideWhenUsed/>
    <w:rsid w:val="00600BFA"/>
    <w:pPr>
      <w:widowControl w:val="0"/>
      <w:spacing w:before="100" w:after="100"/>
      <w:ind w:left="720"/>
    </w:pPr>
    <w:rPr>
      <w:rFonts w:eastAsiaTheme="minorHAnsi"/>
      <w:sz w:val="24"/>
      <w:lang w:eastAsia="en-US"/>
    </w:rPr>
  </w:style>
  <w:style w:type="paragraph" w:styleId="a7">
    <w:name w:val="List Paragraph"/>
    <w:basedOn w:val="a"/>
    <w:uiPriority w:val="34"/>
    <w:qFormat/>
    <w:rsid w:val="00FE3193"/>
    <w:pPr>
      <w:spacing w:before="120" w:after="120" w:line="360" w:lineRule="auto"/>
      <w:ind w:left="720"/>
      <w:contextualSpacing/>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3D1A57"/>
    <w:pPr>
      <w:tabs>
        <w:tab w:val="center" w:pos="4153"/>
        <w:tab w:val="right" w:pos="8306"/>
      </w:tabs>
    </w:pPr>
  </w:style>
  <w:style w:type="character" w:customStyle="1" w:styleId="a9">
    <w:name w:val="כותרת עליונה תו"/>
    <w:basedOn w:val="a0"/>
    <w:link w:val="a8"/>
    <w:rsid w:val="003D1A57"/>
    <w:rPr>
      <w:rFonts w:ascii="Times New Roman" w:eastAsia="Times New Roman" w:hAnsi="Times New Roman" w:cs="FrankRuehl"/>
      <w:sz w:val="26"/>
      <w:szCs w:val="26"/>
      <w:lang w:eastAsia="he-IL"/>
    </w:rPr>
  </w:style>
  <w:style w:type="paragraph" w:styleId="aa">
    <w:name w:val="footer"/>
    <w:basedOn w:val="a"/>
    <w:link w:val="ab"/>
    <w:rsid w:val="003D1A57"/>
    <w:pPr>
      <w:widowControl w:val="0"/>
      <w:tabs>
        <w:tab w:val="center" w:pos="4153"/>
        <w:tab w:val="right" w:pos="8306"/>
      </w:tabs>
    </w:pPr>
    <w:rPr>
      <w:rFonts w:cs="David"/>
    </w:rPr>
  </w:style>
  <w:style w:type="character" w:customStyle="1" w:styleId="ab">
    <w:name w:val="כותרת תחתונה תו"/>
    <w:basedOn w:val="a0"/>
    <w:link w:val="aa"/>
    <w:rsid w:val="003D1A57"/>
    <w:rPr>
      <w:rFonts w:ascii="Times New Roman" w:eastAsia="Times New Roman" w:hAnsi="Times New Roman" w:cs="David"/>
      <w:sz w:val="26"/>
      <w:szCs w:val="26"/>
      <w:lang w:eastAsia="he-IL"/>
    </w:rPr>
  </w:style>
  <w:style w:type="character" w:styleId="Hyperlink">
    <w:name w:val="Hyperlink"/>
    <w:rsid w:val="003D1A57"/>
    <w:rPr>
      <w:color w:val="0000FF"/>
      <w:u w:val="single"/>
    </w:rPr>
  </w:style>
  <w:style w:type="paragraph" w:styleId="ac">
    <w:name w:val="Balloon Text"/>
    <w:basedOn w:val="a"/>
    <w:link w:val="ad"/>
    <w:uiPriority w:val="99"/>
    <w:semiHidden/>
    <w:unhideWhenUsed/>
    <w:rsid w:val="003D1A57"/>
    <w:rPr>
      <w:rFonts w:ascii="Tahoma" w:hAnsi="Tahoma" w:cs="Tahoma"/>
      <w:sz w:val="16"/>
      <w:szCs w:val="16"/>
    </w:rPr>
  </w:style>
  <w:style w:type="character" w:customStyle="1" w:styleId="ad">
    <w:name w:val="טקסט בלונים תו"/>
    <w:basedOn w:val="a0"/>
    <w:link w:val="ac"/>
    <w:uiPriority w:val="99"/>
    <w:semiHidden/>
    <w:rsid w:val="003D1A57"/>
    <w:rPr>
      <w:rFonts w:ascii="Tahoma" w:eastAsia="Times New Roman"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j92457fac7d145f98e698f5712f6a6a4 xmlns="a46656d4-8850-49b3-aebd-68bd05f7f43d">
      <Terms xmlns="http://schemas.microsoft.com/office/infopath/2007/PartnerControls"/>
    </j92457fac7d145f98e698f5712f6a6a4>
    <TaxCatchAll xmlns="a46656d4-8850-49b3-aebd-68bd05f7f43d"/>
    <e4b5484c9c824b148c38bfcb2bd74c0d xmlns="a46656d4-8850-49b3-aebd-68bd05f7f43d">
      <Terms xmlns="http://schemas.microsoft.com/office/infopath/2007/PartnerControls"/>
    </e4b5484c9c824b148c38bfcb2bd74c0d>
    <o68cd33f8d3a45abb273b6e406faee3d xmlns="a46656d4-8850-49b3-aebd-68bd05f7f43d">
      <Terms xmlns="http://schemas.microsoft.com/office/infopath/2007/PartnerControls"/>
    </o68cd33f8d3a45abb273b6e406faee3d>
    <kb4cc1381c4248d7a2dfa3f1be0c86c0 xmlns="a46656d4-8850-49b3-aebd-68bd05f7f43d">
      <Terms xmlns="http://schemas.microsoft.com/office/infopath/2007/PartnerControls"/>
    </kb4cc1381c4248d7a2dfa3f1be0c86c0>
    <o80fb9e8b9d445b0bb174fdcd68ee89c xmlns="a46656d4-8850-49b3-aebd-68bd05f7f43d">
      <Terms xmlns="http://schemas.microsoft.com/office/infopath/2007/PartnerControls"/>
    </o80fb9e8b9d445b0bb174fdcd68ee89c>
    <n612d9597dc7466f957352ce79be86f3 xmlns="a46656d4-8850-49b3-aebd-68bd05f7f43d">
      <Terms xmlns="http://schemas.microsoft.com/office/infopath/2007/PartnerControls"/>
    </n612d9597dc7466f957352ce79be86f3>
    <aa1c885e8039426686f6c49672b09953 xmlns="a46656d4-8850-49b3-aebd-68bd05f7f43d">
      <Terms xmlns="http://schemas.microsoft.com/office/infopath/2007/PartnerControls"/>
    </aa1c885e8039426686f6c49672b09953>
    <e09eddfac2354f9ab04a226e27f86f1f xmlns="a46656d4-8850-49b3-aebd-68bd05f7f43d">
      <Terms xmlns="http://schemas.microsoft.com/office/infopath/2007/PartnerControls"/>
    </e09eddfac2354f9ab04a226e27f86f1f>
    <PublishingExpirationDate xmlns="http://schemas.microsoft.com/sharepoint/v3" xsi:nil="true"/>
    <PublishingStartDate xmlns="http://schemas.microsoft.com/sharepoint/v3" xsi:nil="true"/>
    <l34dc5595392493c8311535275827f74 xmlns="a46656d4-8850-49b3-aebd-68bd05f7f43d">
      <Terms xmlns="http://schemas.microsoft.com/office/infopath/2007/PartnerControls"/>
    </l34dc5595392493c8311535275827f74>
    <ia53b9f18d984e01914f4b79710425b7 xmlns="a46656d4-8850-49b3-aebd-68bd05f7f43d">
      <Terms xmlns="http://schemas.microsoft.com/office/infopath/2007/PartnerControls"/>
    </ia53b9f18d984e01914f4b79710425b7>
    <b76e59bb9f5947a781773f53cc6e9460 xmlns="a46656d4-8850-49b3-aebd-68bd05f7f43d">
      <Terms xmlns="http://schemas.microsoft.com/office/infopath/2007/PartnerControls"/>
    </b76e59bb9f5947a781773f53cc6e9460>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מסמך" ma:contentTypeID="0x0101006FDA8B39079CB64BAC559E1752826592" ma:contentTypeVersion="4" ma:contentTypeDescription="צור מסמך חדש." ma:contentTypeScope="" ma:versionID="8ff6c565afecc61bbf55733b550bf441">
  <xsd:schema xmlns:xsd="http://www.w3.org/2001/XMLSchema" xmlns:xs="http://www.w3.org/2001/XMLSchema" xmlns:p="http://schemas.microsoft.com/office/2006/metadata/properties" xmlns:ns1="http://schemas.microsoft.com/sharepoint/v3" xmlns:ns2="a46656d4-8850-49b3-aebd-68bd05f7f43d" targetNamespace="http://schemas.microsoft.com/office/2006/metadata/properties" ma:root="true" ma:fieldsID="dd568f90d89ff33af41bf918545bb213" ns1:_="" ns2:_="">
    <xsd:import namespace="http://schemas.microsoft.com/sharepoint/v3"/>
    <xsd:import namespace="a46656d4-8850-49b3-aebd-68bd05f7f43d"/>
    <xsd:element name="properties">
      <xsd:complexType>
        <xsd:sequence>
          <xsd:element name="documentManagement">
            <xsd:complexType>
              <xsd:all>
                <xsd:element ref="ns2:ia53b9f18d984e01914f4b79710425b7" minOccurs="0"/>
                <xsd:element ref="ns2:TaxCatchAll" minOccurs="0"/>
                <xsd:element ref="ns2:TaxCatchAllLabel" minOccurs="0"/>
                <xsd:element ref="ns2:e4b5484c9c824b148c38bfcb2bd74c0d" minOccurs="0"/>
                <xsd:element ref="ns2:kb4cc1381c4248d7a2dfa3f1be0c86c0" minOccurs="0"/>
                <xsd:element ref="ns2:o80fb9e8b9d445b0bb174fdcd68ee89c" minOccurs="0"/>
                <xsd:element ref="ns2:l34dc5595392493c8311535275827f74" minOccurs="0"/>
                <xsd:element ref="ns2:j92457fac7d145f98e698f5712f6a6a4" minOccurs="0"/>
                <xsd:element ref="ns2:o68cd33f8d3a45abb273b6e406faee3d" minOccurs="0"/>
                <xsd:element ref="ns2:b76e59bb9f5947a781773f53cc6e9460" minOccurs="0"/>
                <xsd:element ref="ns2:e09eddfac2354f9ab04a226e27f86f1f" minOccurs="0"/>
                <xsd:element ref="ns2:aa1c885e8039426686f6c49672b09953" minOccurs="0"/>
                <xsd:element ref="ns2:n612d9597dc7466f957352ce79be86f3"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32"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33"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ia53b9f18d984e01914f4b79710425b7" ma:index="8" nillable="true" ma:taxonomy="true" ma:internalName="ia53b9f18d984e01914f4b79710425b7" ma:taxonomyFieldName="MMDAudience" ma:displayName="MMDAudience" ma:default="" ma:fieldId="{2a53b9f1-8d98-4e01-914f-4b79710425b7}" ma:taxonomyMulti="true" ma:sspId="d827811f-dea7-4a29-b54a-c9228db73c39" ma:termSetId="81e45943-23c2-4109-8875-059bec4079da" ma:anchorId="34070f2b-4092-41f2-8b6e-c220ee347e21" ma:open="false" ma:isKeyword="false">
      <xsd:complexType>
        <xsd:sequence>
          <xsd:element ref="pc:Terms" minOccurs="0" maxOccurs="1"/>
        </xsd:sequence>
      </xsd:complexType>
    </xsd:element>
    <xsd:element name="TaxCatchAll" ma:index="9" nillable="true" ma:displayName="עמודת 'תפוס הכל' של טקסונומיה" ma:description=""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עמודת 'תפוס הכל' של טקסונומיה1" ma:description=""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e4b5484c9c824b148c38bfcb2bd74c0d" ma:index="12" nillable="true" ma:taxonomy="true" ma:internalName="e4b5484c9c824b148c38bfcb2bd74c0d" ma:taxonomyFieldName="MMDJobDescription" ma:displayName="MMDJobDescription" ma:default="" ma:fieldId="{e4b5484c-9c82-4b14-8c38-bfcb2bd74c0d}" ma:sspId="d827811f-dea7-4a29-b54a-c9228db73c39" ma:termSetId="81e45943-23c2-4109-8875-059bec4079da" ma:anchorId="1a909479-0b01-4d8f-8fb7-cbbc1687e8f1" ma:open="false" ma:isKeyword="false">
      <xsd:complexType>
        <xsd:sequence>
          <xsd:element ref="pc:Terms" minOccurs="0" maxOccurs="1"/>
        </xsd:sequence>
      </xsd:complexType>
    </xsd:element>
    <xsd:element name="kb4cc1381c4248d7a2dfa3f1be0c86c0" ma:index="14" nillable="true" ma:taxonomy="true" ma:internalName="kb4cc1381c4248d7a2dfa3f1be0c86c0" ma:taxonomyFieldName="MMDKeywords" ma:displayName="MMDKeywords" ma:default="" ma:fieldId="{4b4cc138-1c42-48d7-a2df-a3f1be0c86c0}" ma:taxonomyMulti="true" ma:sspId="d827811f-dea7-4a29-b54a-c9228db73c39" ma:termSetId="81e45943-23c2-4109-8875-059bec4079da" ma:anchorId="15d331fa-6baa-448e-8759-7c342d8402ea" ma:open="false" ma:isKeyword="false">
      <xsd:complexType>
        <xsd:sequence>
          <xsd:element ref="pc:Terms" minOccurs="0" maxOccurs="1"/>
        </xsd:sequence>
      </xsd:complexType>
    </xsd:element>
    <xsd:element name="o80fb9e8b9d445b0bb174fdcd68ee89c" ma:index="16" nillable="true" ma:taxonomy="true" ma:internalName="o80fb9e8b9d445b0bb174fdcd68ee89c" ma:taxonomyFieldName="MMDLiveEvent" ma:displayName="MMDLiveEvent" ma:default="" ma:fieldId="{880fb9e8-b9d4-45b0-bb17-4fdcd68ee89c}" ma:sspId="d827811f-dea7-4a29-b54a-c9228db73c39" ma:termSetId="81e45943-23c2-4109-8875-059bec4079da" ma:anchorId="5e8b8ad0-eeb0-4bda-9bef-7517a1f3340f" ma:open="false" ma:isKeyword="false">
      <xsd:complexType>
        <xsd:sequence>
          <xsd:element ref="pc:Terms" minOccurs="0" maxOccurs="1"/>
        </xsd:sequence>
      </xsd:complexType>
    </xsd:element>
    <xsd:element name="l34dc5595392493c8311535275827f74" ma:index="18" nillable="true" ma:taxonomy="true" ma:internalName="l34dc5595392493c8311535275827f74" ma:taxonomyFieldName="MMDResponsibleOffice" ma:displayName="MMDResponsibleOffice" ma:default="" ma:fieldId="{534dc559-5392-493c-8311-535275827f74}" ma:sspId="d827811f-dea7-4a29-b54a-c9228db73c39" ma:termSetId="81e45943-23c2-4109-8875-059bec4079da" ma:anchorId="23eeccfc-9988-4d51-b789-d1a77ea8348c" ma:open="false" ma:isKeyword="false">
      <xsd:complexType>
        <xsd:sequence>
          <xsd:element ref="pc:Terms" minOccurs="0" maxOccurs="1"/>
        </xsd:sequence>
      </xsd:complexType>
    </xsd:element>
    <xsd:element name="j92457fac7d145f98e698f5712f6a6a4" ma:index="20" nillable="true" ma:taxonomy="true" ma:internalName="j92457fac7d145f98e698f5712f6a6a4" ma:taxonomyFieldName="MMDResponsibleUnit" ma:displayName="MMDResponsibleUnit" ma:default="" ma:fieldId="{392457fa-c7d1-45f9-8e69-8f5712f6a6a4}" ma:sspId="d827811f-dea7-4a29-b54a-c9228db73c39" ma:termSetId="81e45943-23c2-4109-8875-059bec4079da" ma:anchorId="3bdf475d-e38d-4b34-8299-73c2066d8322" ma:open="false" ma:isKeyword="false">
      <xsd:complexType>
        <xsd:sequence>
          <xsd:element ref="pc:Terms" minOccurs="0" maxOccurs="1"/>
        </xsd:sequence>
      </xsd:complexType>
    </xsd:element>
    <xsd:element name="o68cd33f8d3a45abb273b6e406faee3d" ma:index="22" nillable="true" ma:taxonomy="true" ma:internalName="o68cd33f8d3a45abb273b6e406faee3d" ma:taxonomyFieldName="MMDServiceLang" ma:displayName="MMDServiceLang" ma:default="" ma:fieldId="{868cd33f-8d3a-45ab-b273-b6e406faee3d}" ma:sspId="d827811f-dea7-4a29-b54a-c9228db73c39" ma:termSetId="81e45943-23c2-4109-8875-059bec4079da" ma:anchorId="f399919e-8697-409a-aaea-d4e5d2844d8b" ma:open="false" ma:isKeyword="false">
      <xsd:complexType>
        <xsd:sequence>
          <xsd:element ref="pc:Terms" minOccurs="0" maxOccurs="1"/>
        </xsd:sequence>
      </xsd:complexType>
    </xsd:element>
    <xsd:element name="b76e59bb9f5947a781773f53cc6e9460" ma:index="24" nillable="true" ma:taxonomy="true" ma:internalName="b76e59bb9f5947a781773f53cc6e9460" ma:taxonomyFieldName="MMDStatus" ma:displayName="MMDStatus" ma:default="" ma:fieldId="{b76e59bb-9f59-47a7-8177-3f53cc6e9460}" ma:sspId="d827811f-dea7-4a29-b54a-c9228db73c39" ma:termSetId="81e45943-23c2-4109-8875-059bec4079da" ma:anchorId="16fb90fa-07e3-45cb-b262-12779a7ad9f7" ma:open="false" ma:isKeyword="false">
      <xsd:complexType>
        <xsd:sequence>
          <xsd:element ref="pc:Terms" minOccurs="0" maxOccurs="1"/>
        </xsd:sequence>
      </xsd:complexType>
    </xsd:element>
    <xsd:element name="e09eddfac2354f9ab04a226e27f86f1f" ma:index="26" nillable="true" ma:taxonomy="true" ma:internalName="e09eddfac2354f9ab04a226e27f86f1f" ma:taxonomyFieldName="MMDSubjects" ma:displayName="MMD נושאים" ma:default="" ma:fieldId="{e09eddfa-c235-4f9a-b04a-226e27f86f1f}" ma:taxonomyMulti="true" ma:sspId="d827811f-dea7-4a29-b54a-c9228db73c39" ma:termSetId="81e45943-23c2-4109-8875-059bec4079da" ma:anchorId="fe51dda7-6a1b-4b64-af2c-7200e1ef7e7a" ma:open="false" ma:isKeyword="false">
      <xsd:complexType>
        <xsd:sequence>
          <xsd:element ref="pc:Terms" minOccurs="0" maxOccurs="1"/>
        </xsd:sequence>
      </xsd:complexType>
    </xsd:element>
    <xsd:element name="aa1c885e8039426686f6c49672b09953" ma:index="28" nillable="true" ma:taxonomy="true" ma:internalName="aa1c885e8039426686f6c49672b09953" ma:taxonomyFieldName="MMDTypes" ma:displayName="MMDTypes" ma:default="" ma:fieldId="{aa1c885e-8039-4266-86f6-c49672b09953}" ma:sspId="d827811f-dea7-4a29-b54a-c9228db73c39" ma:termSetId="81e45943-23c2-4109-8875-059bec4079da" ma:anchorId="226f2308-be0c-4e06-b36e-423ee4befb74" ma:open="false" ma:isKeyword="false">
      <xsd:complexType>
        <xsd:sequence>
          <xsd:element ref="pc:Terms" minOccurs="0" maxOccurs="1"/>
        </xsd:sequence>
      </xsd:complexType>
    </xsd:element>
    <xsd:element name="n612d9597dc7466f957352ce79be86f3" ma:index="30" nillable="true" ma:taxonomy="true" ma:internalName="n612d9597dc7466f957352ce79be86f3" ma:taxonomyFieldName="MMDUnitsName" ma:displayName="MMDUnitsName" ma:default="" ma:fieldId="{7612d959-7dc7-466f-9573-52ce79be86f3}" ma:sspId="d827811f-dea7-4a29-b54a-c9228db73c39" ma:termSetId="81e45943-23c2-4109-8875-059bec4079da" ma:anchorId="625c2686-859d-4ced-94f0-7dded8208e47"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EE6919-A756-439D-B4C2-72D68E83EEC2}"/>
</file>

<file path=customXml/itemProps2.xml><?xml version="1.0" encoding="utf-8"?>
<ds:datastoreItem xmlns:ds="http://schemas.openxmlformats.org/officeDocument/2006/customXml" ds:itemID="{72884BBA-6770-40C6-8D43-53229AEDBAEA}"/>
</file>

<file path=customXml/itemProps3.xml><?xml version="1.0" encoding="utf-8"?>
<ds:datastoreItem xmlns:ds="http://schemas.openxmlformats.org/officeDocument/2006/customXml" ds:itemID="{84837136-E256-4B0A-B5DF-56FF1C6B059E}"/>
</file>

<file path=customXml/itemProps4.xml><?xml version="1.0" encoding="utf-8"?>
<ds:datastoreItem xmlns:ds="http://schemas.openxmlformats.org/officeDocument/2006/customXml" ds:itemID="{C701749B-472B-434F-8E96-F8095D4C1607}"/>
</file>

<file path=docProps/app.xml><?xml version="1.0" encoding="utf-8"?>
<Properties xmlns="http://schemas.openxmlformats.org/officeDocument/2006/extended-properties" xmlns:vt="http://schemas.openxmlformats.org/officeDocument/2006/docPropsVTypes">
  <Template>Normal</Template>
  <TotalTime>0</TotalTime>
  <Pages>3</Pages>
  <Words>620</Words>
  <Characters>3101</Characters>
  <Application>Microsoft Office Word</Application>
  <DocSecurity>0</DocSecurity>
  <Lines>25</Lines>
  <Paragraphs>7</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תיקון הוראות החוזר המאוחד - שער 6 חלק 3 פרק 2 - השתתפות עצמית בביטוח ניתוחים </dc:title>
  <dc:creator>זאב תמיר</dc:creator>
  <cp:lastModifiedBy>אסף עבדה</cp:lastModifiedBy>
  <cp:revision>3</cp:revision>
  <cp:lastPrinted>2017-10-29T14:38:00Z</cp:lastPrinted>
  <dcterms:created xsi:type="dcterms:W3CDTF">2017-10-29T14:38:00Z</dcterms:created>
  <dcterms:modified xsi:type="dcterms:W3CDTF">2017-10-29T14:38:00Z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notes://MAOR2/Doc/Shuk_hon/ShHozDoc.nsf/0/FB7C73F661CBDE40C22581C1004724E7/?OpenDocument</vt:lpwstr>
  </property>
  <property fmtid="{D5CDD505-2E9C-101B-9397-08002B2CF9AE}" pid="3" name="MaorRecipients0">
    <vt:lpwstr/>
  </property>
  <property fmtid="{D5CDD505-2E9C-101B-9397-08002B2CF9AE}" pid="4" name="ContentTypeId">
    <vt:lpwstr>0x0101006FDA8B39079CB64BAC559E1752826592</vt:lpwstr>
  </property>
  <property fmtid="{D5CDD505-2E9C-101B-9397-08002B2CF9AE}" pid="5" name="MMDUnitsName">
    <vt:lpwstr/>
  </property>
  <property fmtid="{D5CDD505-2E9C-101B-9397-08002B2CF9AE}" pid="6" name="MMDResponsibleUnit">
    <vt:lpwstr/>
  </property>
  <property fmtid="{D5CDD505-2E9C-101B-9397-08002B2CF9AE}" pid="7" name="MMDServiceLang">
    <vt:lpwstr/>
  </property>
  <property fmtid="{D5CDD505-2E9C-101B-9397-08002B2CF9AE}" pid="8" name="MMDJobDescription">
    <vt:lpwstr/>
  </property>
  <property fmtid="{D5CDD505-2E9C-101B-9397-08002B2CF9AE}" pid="9" name="MMDKeywords">
    <vt:lpwstr/>
  </property>
  <property fmtid="{D5CDD505-2E9C-101B-9397-08002B2CF9AE}" pid="10" name="MMDStatus">
    <vt:lpwstr/>
  </property>
  <property fmtid="{D5CDD505-2E9C-101B-9397-08002B2CF9AE}" pid="11" name="MMDAudience">
    <vt:lpwstr/>
  </property>
  <property fmtid="{D5CDD505-2E9C-101B-9397-08002B2CF9AE}" pid="12" name="MMDLiveEvent">
    <vt:lpwstr/>
  </property>
  <property fmtid="{D5CDD505-2E9C-101B-9397-08002B2CF9AE}" pid="13" name="MMDSubjects">
    <vt:lpwstr/>
  </property>
  <property fmtid="{D5CDD505-2E9C-101B-9397-08002B2CF9AE}" pid="14" name="MMDTypes">
    <vt:lpwstr/>
  </property>
  <property fmtid="{D5CDD505-2E9C-101B-9397-08002B2CF9AE}" pid="15" name="MMDResponsibleOffice">
    <vt:lpwstr/>
  </property>
  <property fmtid="{D5CDD505-2E9C-101B-9397-08002B2CF9AE}" pid="16" name="Order">
    <vt:r8>486200</vt:r8>
  </property>
  <property fmtid="{D5CDD505-2E9C-101B-9397-08002B2CF9AE}" pid="17" name="ArticleByLine">
    <vt:lpwstr/>
  </property>
  <property fmtid="{D5CDD505-2E9C-101B-9397-08002B2CF9AE}" pid="18" name="xd_Signature">
    <vt:bool>false</vt:bool>
  </property>
  <property fmtid="{D5CDD505-2E9C-101B-9397-08002B2CF9AE}" pid="19" name="xd_ProgID">
    <vt:lpwstr/>
  </property>
  <property fmtid="{D5CDD505-2E9C-101B-9397-08002B2CF9AE}" pid="20" name="_SourceUrl">
    <vt:lpwstr/>
  </property>
  <property fmtid="{D5CDD505-2E9C-101B-9397-08002B2CF9AE}" pid="21" name="_SharedFileIndex">
    <vt:lpwstr/>
  </property>
  <property fmtid="{D5CDD505-2E9C-101B-9397-08002B2CF9AE}" pid="22" name="MofYear">
    <vt:lpwstr/>
  </property>
  <property fmtid="{D5CDD505-2E9C-101B-9397-08002B2CF9AE}" pid="23" name="TemplateUrl">
    <vt:lpwstr/>
  </property>
  <property fmtid="{D5CDD505-2E9C-101B-9397-08002B2CF9AE}" pid="24" name="RoutingRuleDescription">
    <vt:lpwstr/>
  </property>
</Properties>
</file>