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57" w:rsidRPr="00244FDC" w:rsidRDefault="003D1A57" w:rsidP="003D1A57">
      <w:pPr>
        <w:ind w:left="6766"/>
        <w:jc w:val="left"/>
        <w:rPr>
          <w:rFonts w:cs="David"/>
          <w:sz w:val="24"/>
          <w:szCs w:val="24"/>
          <w:rtl/>
        </w:rPr>
      </w:pPr>
      <w:bookmarkStart w:id="0" w:name="_GoBack"/>
      <w:bookmarkEnd w:id="0"/>
    </w:p>
    <w:p w:rsidR="00282B77" w:rsidRDefault="00282B77" w:rsidP="003D1A57">
      <w:pPr>
        <w:ind w:left="6803"/>
        <w:jc w:val="left"/>
        <w:rPr>
          <w:rFonts w:cs="David"/>
          <w:sz w:val="24"/>
          <w:szCs w:val="24"/>
          <w:rtl/>
        </w:rPr>
      </w:pPr>
      <w:bookmarkStart w:id="1" w:name="Adding02"/>
      <w:bookmarkEnd w:id="1"/>
      <w:r>
        <w:rPr>
          <w:rFonts w:cs="David"/>
          <w:sz w:val="24"/>
          <w:szCs w:val="24"/>
          <w:rtl/>
        </w:rPr>
        <w:t xml:space="preserve">כ"ז באב </w:t>
      </w:r>
      <w:proofErr w:type="spellStart"/>
      <w:r>
        <w:rPr>
          <w:rFonts w:cs="David"/>
          <w:sz w:val="24"/>
          <w:szCs w:val="24"/>
          <w:rtl/>
        </w:rPr>
        <w:t>התשפ"א</w:t>
      </w:r>
      <w:proofErr w:type="spellEnd"/>
      <w:r>
        <w:rPr>
          <w:rFonts w:cs="David"/>
          <w:sz w:val="24"/>
          <w:szCs w:val="24"/>
          <w:rtl/>
        </w:rPr>
        <w:br/>
        <w:t>5 באוגוסט 2021</w:t>
      </w:r>
    </w:p>
    <w:p w:rsidR="003D1A57" w:rsidRPr="00244FDC" w:rsidRDefault="003D1A57" w:rsidP="003D1A57">
      <w:pPr>
        <w:ind w:left="6803"/>
        <w:jc w:val="left"/>
        <w:rPr>
          <w:rFonts w:cs="David"/>
          <w:sz w:val="24"/>
          <w:szCs w:val="24"/>
          <w:rtl/>
        </w:rPr>
      </w:pPr>
    </w:p>
    <w:p w:rsidR="00282B77" w:rsidRDefault="00282B77" w:rsidP="00243B57">
      <w:pPr>
        <w:ind w:left="6803"/>
        <w:jc w:val="left"/>
        <w:rPr>
          <w:rFonts w:cs="David"/>
          <w:sz w:val="24"/>
          <w:szCs w:val="24"/>
          <w:rtl/>
        </w:rPr>
      </w:pPr>
      <w:bookmarkStart w:id="2" w:name="Adding06"/>
      <w:bookmarkEnd w:id="2"/>
      <w:r>
        <w:rPr>
          <w:rFonts w:cs="David"/>
          <w:sz w:val="24"/>
          <w:szCs w:val="24"/>
          <w:rtl/>
        </w:rPr>
        <w:t>חוזר ביטוח 2021-1-12</w:t>
      </w:r>
      <w:r>
        <w:rPr>
          <w:rFonts w:cs="David"/>
          <w:sz w:val="24"/>
          <w:szCs w:val="24"/>
          <w:rtl/>
        </w:rPr>
        <w:br/>
        <w:t>סיווג: נושאים כלליים</w:t>
      </w:r>
    </w:p>
    <w:p w:rsidR="003D1A57" w:rsidRPr="00244FDC" w:rsidRDefault="003D1A57" w:rsidP="003D1A57">
      <w:pPr>
        <w:ind w:left="7478"/>
        <w:jc w:val="left"/>
        <w:rPr>
          <w:rFonts w:cs="David"/>
          <w:sz w:val="24"/>
          <w:szCs w:val="24"/>
          <w:rtl/>
        </w:rPr>
      </w:pPr>
    </w:p>
    <w:p w:rsidR="003D1A57" w:rsidRPr="00244FDC" w:rsidRDefault="003D1A57" w:rsidP="003D1A57">
      <w:pPr>
        <w:ind w:left="7511"/>
        <w:jc w:val="left"/>
        <w:rPr>
          <w:rFonts w:cs="David"/>
          <w:sz w:val="24"/>
          <w:szCs w:val="24"/>
          <w:rtl/>
        </w:rPr>
      </w:pPr>
    </w:p>
    <w:p w:rsidR="003D1A57" w:rsidRDefault="003D1A57" w:rsidP="003D1A57">
      <w:pPr>
        <w:tabs>
          <w:tab w:val="left" w:pos="3486"/>
          <w:tab w:val="left" w:pos="5896"/>
        </w:tabs>
        <w:jc w:val="left"/>
        <w:rPr>
          <w:rFonts w:cs="David"/>
          <w:sz w:val="24"/>
          <w:szCs w:val="24"/>
          <w:rtl/>
        </w:rPr>
      </w:pPr>
    </w:p>
    <w:p w:rsidR="003D1A57" w:rsidRPr="00210827" w:rsidRDefault="00282B77" w:rsidP="003D1A57">
      <w:pPr>
        <w:ind w:left="651" w:hanging="651"/>
        <w:jc w:val="center"/>
        <w:rPr>
          <w:rFonts w:cs="David"/>
          <w:b/>
          <w:bCs/>
          <w:sz w:val="28"/>
          <w:szCs w:val="28"/>
          <w:u w:val="single"/>
          <w:rtl/>
        </w:rPr>
      </w:pPr>
      <w:bookmarkStart w:id="3" w:name="About"/>
      <w:bookmarkEnd w:id="3"/>
      <w:r>
        <w:rPr>
          <w:rFonts w:cs="David"/>
          <w:b/>
          <w:bCs/>
          <w:sz w:val="28"/>
          <w:szCs w:val="28"/>
          <w:u w:val="single"/>
          <w:rtl/>
        </w:rPr>
        <w:t>ממשק אינטרנטי לאיתור מוצרי ביטוח - תיקון</w:t>
      </w:r>
    </w:p>
    <w:p w:rsidR="003D1A57" w:rsidRPr="00244FDC" w:rsidRDefault="00282B77" w:rsidP="003D1A57">
      <w:pPr>
        <w:spacing w:line="360" w:lineRule="auto"/>
        <w:rPr>
          <w:rFonts w:cs="David"/>
          <w:sz w:val="24"/>
          <w:szCs w:val="24"/>
          <w:rtl/>
        </w:rPr>
      </w:pPr>
      <w:bookmarkStart w:id="4" w:name="reference"/>
      <w:bookmarkEnd w:id="4"/>
      <w:r>
        <w:rPr>
          <w:rFonts w:cs="David"/>
          <w:sz w:val="24"/>
          <w:szCs w:val="24"/>
          <w:rtl/>
        </w:rPr>
        <w:t xml:space="preserve"> </w:t>
      </w:r>
    </w:p>
    <w:p w:rsidR="009261C9" w:rsidRPr="000D03E7" w:rsidRDefault="009261C9" w:rsidP="009261C9">
      <w:pPr>
        <w:spacing w:line="360" w:lineRule="auto"/>
        <w:rPr>
          <w:rFonts w:ascii="David" w:hAnsi="David" w:cs="David"/>
          <w:sz w:val="24"/>
          <w:szCs w:val="24"/>
          <w:rtl/>
        </w:rPr>
      </w:pPr>
    </w:p>
    <w:p w:rsidR="009261C9" w:rsidRPr="000D03E7" w:rsidRDefault="009261C9" w:rsidP="009261C9">
      <w:pPr>
        <w:spacing w:line="360" w:lineRule="auto"/>
        <w:rPr>
          <w:rFonts w:ascii="David" w:hAnsi="David" w:cs="David"/>
          <w:sz w:val="24"/>
          <w:szCs w:val="24"/>
          <w:rtl/>
        </w:rPr>
      </w:pPr>
      <w:r w:rsidRPr="000D03E7">
        <w:rPr>
          <w:rFonts w:ascii="David" w:hAnsi="David" w:cs="David"/>
          <w:sz w:val="24"/>
          <w:szCs w:val="24"/>
          <w:rtl/>
        </w:rPr>
        <w:t>בתוקף סמכותי לפי סעיף 2(ב) לחוק הפיקוח על שירותים פיננסיים (ביטוח), התשמ"א-1981, ולאחר התייעצות עם הוועדה המייעצת, להלן הוראותיי:</w:t>
      </w:r>
    </w:p>
    <w:p w:rsidR="009261C9" w:rsidRPr="000D03E7" w:rsidRDefault="009261C9" w:rsidP="009261C9">
      <w:pPr>
        <w:pStyle w:val="2"/>
        <w:widowControl/>
        <w:numPr>
          <w:ilvl w:val="0"/>
          <w:numId w:val="16"/>
        </w:numPr>
        <w:overflowPunct w:val="0"/>
        <w:autoSpaceDE w:val="0"/>
        <w:autoSpaceDN w:val="0"/>
        <w:adjustRightInd w:val="0"/>
        <w:spacing w:before="0"/>
        <w:textAlignment w:val="baseline"/>
        <w:rPr>
          <w:rFonts w:ascii="David" w:hAnsi="David" w:cs="David"/>
          <w:caps w:val="0"/>
          <w:sz w:val="24"/>
          <w:szCs w:val="24"/>
        </w:rPr>
      </w:pPr>
      <w:r w:rsidRPr="000D03E7">
        <w:rPr>
          <w:rFonts w:ascii="David" w:hAnsi="David" w:cs="David"/>
          <w:sz w:val="24"/>
          <w:szCs w:val="24"/>
          <w:rtl/>
        </w:rPr>
        <w:t>כללי</w:t>
      </w:r>
    </w:p>
    <w:p w:rsidR="009261C9" w:rsidRPr="000D03E7" w:rsidRDefault="009261C9" w:rsidP="009261C9">
      <w:pPr>
        <w:spacing w:line="360" w:lineRule="auto"/>
        <w:ind w:left="397"/>
        <w:contextualSpacing/>
        <w:rPr>
          <w:rFonts w:ascii="David" w:eastAsiaTheme="minorHAnsi" w:hAnsi="David" w:cs="David"/>
          <w:sz w:val="24"/>
          <w:szCs w:val="24"/>
          <w:rtl/>
          <w:lang w:eastAsia="en-US"/>
        </w:rPr>
      </w:pPr>
      <w:r w:rsidRPr="000D03E7">
        <w:rPr>
          <w:rFonts w:ascii="David" w:eastAsiaTheme="minorHAnsi" w:hAnsi="David" w:cs="David"/>
          <w:sz w:val="24"/>
          <w:szCs w:val="24"/>
          <w:rtl/>
          <w:lang w:eastAsia="en-US"/>
        </w:rPr>
        <w:t xml:space="preserve">כחלק ממדיניות רשות שוק ההון, ביטוח וחיסכון (להלן - </w:t>
      </w:r>
      <w:r w:rsidRPr="000D03E7">
        <w:rPr>
          <w:rFonts w:ascii="David" w:eastAsiaTheme="minorHAnsi" w:hAnsi="David" w:cs="David"/>
          <w:b/>
          <w:bCs/>
          <w:sz w:val="24"/>
          <w:szCs w:val="24"/>
          <w:rtl/>
          <w:lang w:eastAsia="en-US"/>
        </w:rPr>
        <w:t>רשות שוק ההון</w:t>
      </w:r>
      <w:r w:rsidRPr="000D03E7">
        <w:rPr>
          <w:rFonts w:ascii="David" w:eastAsiaTheme="minorHAnsi" w:hAnsi="David" w:cs="David"/>
          <w:sz w:val="24"/>
          <w:szCs w:val="24"/>
          <w:rtl/>
          <w:lang w:eastAsia="en-US"/>
        </w:rPr>
        <w:t xml:space="preserve">) להגביר את שקיפות וזמינות המידע לציבור המבוטחים, וכדי לאפשר למבוטחים לרכוש או לעדכן את המוצרים הקיימים ברשותם בצורה מושכלת, הוקם ממשק אינטרנטי מרכזי, נגיש ופשוט לאיתור מוצרי הביטוח. הממשק מאפשר למבוטחים לאתר בקלות ובמהירות מידע לגבי התיק הביטוחי שלהם אצל כל חברות הביטוח ולבחון את תנאי מוצרי הביטוח שברשותם (להלן - </w:t>
      </w:r>
      <w:r w:rsidRPr="000D03E7">
        <w:rPr>
          <w:rFonts w:ascii="David" w:eastAsiaTheme="minorHAnsi" w:hAnsi="David" w:cs="David"/>
          <w:b/>
          <w:bCs/>
          <w:sz w:val="24"/>
          <w:szCs w:val="24"/>
          <w:rtl/>
          <w:lang w:eastAsia="en-US"/>
        </w:rPr>
        <w:t>הר הביטוח</w:t>
      </w:r>
      <w:r w:rsidRPr="000D03E7">
        <w:rPr>
          <w:rFonts w:ascii="David" w:eastAsiaTheme="minorHAnsi" w:hAnsi="David" w:cs="David"/>
          <w:sz w:val="24"/>
          <w:szCs w:val="24"/>
          <w:rtl/>
          <w:lang w:eastAsia="en-US"/>
        </w:rPr>
        <w:t xml:space="preserve"> או </w:t>
      </w:r>
      <w:r w:rsidRPr="000D03E7">
        <w:rPr>
          <w:rFonts w:ascii="David" w:eastAsiaTheme="minorHAnsi" w:hAnsi="David" w:cs="David"/>
          <w:b/>
          <w:bCs/>
          <w:sz w:val="24"/>
          <w:szCs w:val="24"/>
          <w:rtl/>
          <w:lang w:eastAsia="en-US"/>
        </w:rPr>
        <w:t>האתר</w:t>
      </w:r>
      <w:r w:rsidRPr="000D03E7">
        <w:rPr>
          <w:rFonts w:ascii="David" w:eastAsiaTheme="minorHAnsi" w:hAnsi="David" w:cs="David"/>
          <w:sz w:val="24"/>
          <w:szCs w:val="24"/>
          <w:rtl/>
          <w:lang w:eastAsia="en-US"/>
        </w:rPr>
        <w:t xml:space="preserve">). </w:t>
      </w:r>
    </w:p>
    <w:p w:rsidR="009261C9" w:rsidRPr="000D03E7" w:rsidRDefault="009261C9" w:rsidP="009261C9">
      <w:pPr>
        <w:pStyle w:val="a7"/>
        <w:overflowPunct w:val="0"/>
        <w:autoSpaceDE w:val="0"/>
        <w:autoSpaceDN w:val="0"/>
        <w:adjustRightInd w:val="0"/>
        <w:spacing w:beforeLines="120" w:before="288" w:afterLines="120" w:after="288"/>
        <w:ind w:left="397"/>
        <w:textAlignment w:val="baseline"/>
        <w:rPr>
          <w:rFonts w:ascii="David" w:hAnsi="David" w:cs="David"/>
          <w:szCs w:val="24"/>
          <w:rtl/>
        </w:rPr>
      </w:pPr>
      <w:r w:rsidRPr="000D03E7">
        <w:rPr>
          <w:rFonts w:ascii="David" w:hAnsi="David" w:cs="David"/>
          <w:szCs w:val="24"/>
          <w:rtl/>
        </w:rPr>
        <w:t xml:space="preserve">לאור ביקורות שביצעה הרשות ותלונות ציבור שהתקבלו לגבי כניסת גורמים שאינם מפוקחים או גורמים מפוקחים שלא קיבלו אישור מהמבוטחים לבצע שאילתה בהר הביטוח, הרשות פועלת כדי להגביר את רמת ההזדהות בכניסה להר הביטוח באמצעות מערכת ההזדהות הממשלתית, זאת במטרה למנוע מאתרים מתחזים וגורמים שאינם מורשים לפעול מטעם המבוטחים. </w:t>
      </w:r>
    </w:p>
    <w:p w:rsidR="009261C9" w:rsidRPr="000D03E7" w:rsidRDefault="009261C9" w:rsidP="009261C9">
      <w:pPr>
        <w:pStyle w:val="a7"/>
        <w:overflowPunct w:val="0"/>
        <w:autoSpaceDE w:val="0"/>
        <w:autoSpaceDN w:val="0"/>
        <w:adjustRightInd w:val="0"/>
        <w:spacing w:beforeLines="120" w:before="288" w:afterLines="120" w:after="288"/>
        <w:ind w:left="397"/>
        <w:textAlignment w:val="baseline"/>
        <w:rPr>
          <w:rFonts w:ascii="David" w:hAnsi="David" w:cs="David"/>
          <w:szCs w:val="24"/>
          <w:rtl/>
        </w:rPr>
      </w:pPr>
      <w:r w:rsidRPr="000D03E7">
        <w:rPr>
          <w:rFonts w:ascii="David" w:hAnsi="David" w:cs="David"/>
          <w:szCs w:val="24"/>
          <w:rtl/>
        </w:rPr>
        <w:t>עם זאת, לאור הוראות חוזר ביטוח 2016-1-7 "צירוף לביטוח" (8.6.2016), קיים צורך לאפשר לעובדים הרלוונטיים בחברות הביטוח לצפות, לאחר קבלת הרשאת שימוש פרטנית, במידע אודות מועמדים לביטוח באתר הר הביטוח.</w:t>
      </w:r>
    </w:p>
    <w:p w:rsidR="009261C9" w:rsidRPr="000D03E7" w:rsidRDefault="009261C9" w:rsidP="009261C9">
      <w:pPr>
        <w:pStyle w:val="a7"/>
        <w:overflowPunct w:val="0"/>
        <w:autoSpaceDE w:val="0"/>
        <w:autoSpaceDN w:val="0"/>
        <w:adjustRightInd w:val="0"/>
        <w:spacing w:beforeLines="120" w:before="288" w:afterLines="120" w:after="288"/>
        <w:ind w:left="397"/>
        <w:textAlignment w:val="baseline"/>
        <w:rPr>
          <w:rFonts w:ascii="David" w:hAnsi="David" w:cs="David"/>
          <w:szCs w:val="24"/>
          <w:rtl/>
        </w:rPr>
      </w:pPr>
      <w:r w:rsidRPr="000D03E7">
        <w:rPr>
          <w:rFonts w:ascii="David" w:hAnsi="David" w:cs="David"/>
          <w:szCs w:val="24"/>
          <w:rtl/>
        </w:rPr>
        <w:t xml:space="preserve">מטרת תיקון חוזר זה להנחות את חברות הביטוח באשר לגורמים המורשים לקבל הרשאה לצפייה בפרטי מועמדים לביטוח באתר הר הביטוח וכן ביחס לאופן הדיווח לרשות על הגורמים המורשים על ידי חברות הביטוח שיקבלו הרשאה לצפות במידע אודות מועמדים לביטוח באתר הר הביטוח. </w:t>
      </w:r>
    </w:p>
    <w:p w:rsidR="009261C9" w:rsidRPr="000D03E7" w:rsidRDefault="009261C9" w:rsidP="009261C9">
      <w:pPr>
        <w:pStyle w:val="2"/>
        <w:widowControl/>
        <w:numPr>
          <w:ilvl w:val="0"/>
          <w:numId w:val="16"/>
        </w:numPr>
        <w:overflowPunct w:val="0"/>
        <w:autoSpaceDE w:val="0"/>
        <w:autoSpaceDN w:val="0"/>
        <w:adjustRightInd w:val="0"/>
        <w:textAlignment w:val="baseline"/>
        <w:rPr>
          <w:rFonts w:ascii="David" w:hAnsi="David" w:cs="David"/>
          <w:sz w:val="24"/>
          <w:szCs w:val="24"/>
        </w:rPr>
      </w:pPr>
      <w:r w:rsidRPr="000D03E7">
        <w:rPr>
          <w:rFonts w:ascii="David" w:hAnsi="David" w:cs="David"/>
          <w:sz w:val="24"/>
          <w:szCs w:val="24"/>
          <w:rtl/>
        </w:rPr>
        <w:t>הוראות</w:t>
      </w:r>
    </w:p>
    <w:p w:rsidR="009261C9" w:rsidRPr="000D03E7" w:rsidRDefault="009261C9" w:rsidP="009261C9">
      <w:pPr>
        <w:spacing w:before="120" w:after="120" w:line="360" w:lineRule="auto"/>
        <w:ind w:left="397"/>
        <w:contextualSpacing/>
        <w:rPr>
          <w:rFonts w:ascii="David" w:hAnsi="David" w:cs="David"/>
          <w:sz w:val="24"/>
          <w:szCs w:val="24"/>
          <w:rtl/>
        </w:rPr>
      </w:pPr>
      <w:r w:rsidRPr="000D03E7">
        <w:rPr>
          <w:rFonts w:ascii="David" w:hAnsi="David" w:cs="David"/>
          <w:sz w:val="24"/>
          <w:szCs w:val="24"/>
          <w:rtl/>
        </w:rPr>
        <w:t xml:space="preserve">בחוזר ביטוח 2016-1-17 "ממשק אינטרנטי לאיתור מוצרי ביטוח" (31.10.2016) (להלן - </w:t>
      </w:r>
      <w:r w:rsidRPr="000D03E7">
        <w:rPr>
          <w:rFonts w:ascii="David" w:hAnsi="David" w:cs="David"/>
          <w:b/>
          <w:bCs/>
          <w:sz w:val="24"/>
          <w:szCs w:val="24"/>
          <w:rtl/>
        </w:rPr>
        <w:t>חוזר ממשק אינטרנטי</w:t>
      </w:r>
      <w:r w:rsidRPr="000D03E7">
        <w:rPr>
          <w:rFonts w:ascii="David" w:hAnsi="David" w:cs="David"/>
          <w:sz w:val="24"/>
          <w:szCs w:val="24"/>
          <w:rtl/>
        </w:rPr>
        <w:t xml:space="preserve">) יבואו השינויים המפורטים בתיקוני מהדורה, בנספח לחוזר זה. </w:t>
      </w:r>
    </w:p>
    <w:p w:rsidR="009261C9" w:rsidRPr="000D03E7" w:rsidRDefault="009261C9" w:rsidP="009261C9">
      <w:pPr>
        <w:pStyle w:val="2"/>
        <w:widowControl/>
        <w:numPr>
          <w:ilvl w:val="0"/>
          <w:numId w:val="16"/>
        </w:numPr>
        <w:overflowPunct w:val="0"/>
        <w:autoSpaceDE w:val="0"/>
        <w:autoSpaceDN w:val="0"/>
        <w:adjustRightInd w:val="0"/>
        <w:spacing w:before="240"/>
        <w:textAlignment w:val="baseline"/>
        <w:rPr>
          <w:rFonts w:ascii="David" w:hAnsi="David" w:cs="David"/>
          <w:b w:val="0"/>
          <w:bCs w:val="0"/>
          <w:sz w:val="24"/>
          <w:szCs w:val="24"/>
        </w:rPr>
      </w:pPr>
      <w:r w:rsidRPr="000D03E7">
        <w:rPr>
          <w:rFonts w:ascii="David" w:hAnsi="David" w:cs="David"/>
          <w:sz w:val="24"/>
          <w:szCs w:val="24"/>
          <w:rtl/>
        </w:rPr>
        <w:t>תחולה</w:t>
      </w:r>
    </w:p>
    <w:p w:rsidR="009261C9" w:rsidRPr="000D03E7" w:rsidRDefault="009261C9" w:rsidP="009261C9">
      <w:pPr>
        <w:numPr>
          <w:ilvl w:val="0"/>
          <w:numId w:val="10"/>
        </w:numPr>
        <w:overflowPunct w:val="0"/>
        <w:autoSpaceDE w:val="0"/>
        <w:autoSpaceDN w:val="0"/>
        <w:adjustRightInd w:val="0"/>
        <w:spacing w:line="360" w:lineRule="auto"/>
        <w:ind w:left="1182"/>
        <w:contextualSpacing/>
        <w:textAlignment w:val="baseline"/>
        <w:rPr>
          <w:rFonts w:ascii="David" w:eastAsiaTheme="minorHAnsi" w:hAnsi="David" w:cs="David"/>
          <w:sz w:val="24"/>
          <w:szCs w:val="24"/>
          <w:lang w:eastAsia="en-US"/>
        </w:rPr>
      </w:pPr>
      <w:r w:rsidRPr="000D03E7">
        <w:rPr>
          <w:rFonts w:ascii="David" w:eastAsiaTheme="minorHAnsi" w:hAnsi="David" w:cs="David"/>
          <w:sz w:val="24"/>
          <w:szCs w:val="24"/>
          <w:rtl/>
          <w:lang w:eastAsia="en-US"/>
        </w:rPr>
        <w:t>הוראות חוזר זה יחולו על כל חברות הביטוח;</w:t>
      </w:r>
    </w:p>
    <w:p w:rsidR="009261C9" w:rsidRPr="000D03E7" w:rsidRDefault="009261C9" w:rsidP="009261C9">
      <w:pPr>
        <w:numPr>
          <w:ilvl w:val="0"/>
          <w:numId w:val="10"/>
        </w:numPr>
        <w:overflowPunct w:val="0"/>
        <w:autoSpaceDE w:val="0"/>
        <w:autoSpaceDN w:val="0"/>
        <w:adjustRightInd w:val="0"/>
        <w:spacing w:line="360" w:lineRule="auto"/>
        <w:ind w:left="1182"/>
        <w:contextualSpacing/>
        <w:textAlignment w:val="baseline"/>
        <w:rPr>
          <w:rFonts w:ascii="David" w:eastAsiaTheme="minorHAnsi" w:hAnsi="David" w:cs="David"/>
          <w:sz w:val="24"/>
          <w:szCs w:val="24"/>
          <w:lang w:eastAsia="en-US"/>
        </w:rPr>
      </w:pPr>
      <w:r w:rsidRPr="000D03E7">
        <w:rPr>
          <w:rFonts w:ascii="David" w:eastAsiaTheme="minorHAnsi" w:hAnsi="David" w:cs="David"/>
          <w:sz w:val="24"/>
          <w:szCs w:val="24"/>
          <w:rtl/>
          <w:lang w:eastAsia="en-US"/>
        </w:rPr>
        <w:t>הוראות החוזר יחולו על ענפי הביטוח הבאים המפורטים בהודעת הפיקוח:</w:t>
      </w:r>
    </w:p>
    <w:p w:rsidR="009261C9" w:rsidRPr="000D03E7" w:rsidRDefault="009261C9" w:rsidP="009261C9">
      <w:pPr>
        <w:numPr>
          <w:ilvl w:val="1"/>
          <w:numId w:val="19"/>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0D03E7">
        <w:rPr>
          <w:rFonts w:ascii="David" w:eastAsiaTheme="minorHAnsi" w:hAnsi="David" w:cs="David"/>
          <w:sz w:val="24"/>
          <w:szCs w:val="24"/>
          <w:rtl/>
          <w:lang w:eastAsia="en-US"/>
        </w:rPr>
        <w:t>ביטוח חיים;</w:t>
      </w:r>
    </w:p>
    <w:p w:rsidR="009261C9" w:rsidRPr="000D03E7" w:rsidRDefault="009261C9" w:rsidP="009261C9">
      <w:pPr>
        <w:numPr>
          <w:ilvl w:val="1"/>
          <w:numId w:val="19"/>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0D03E7">
        <w:rPr>
          <w:rFonts w:ascii="David" w:eastAsiaTheme="minorHAnsi" w:hAnsi="David" w:cs="David"/>
          <w:sz w:val="24"/>
          <w:szCs w:val="24"/>
          <w:rtl/>
          <w:lang w:eastAsia="en-US"/>
        </w:rPr>
        <w:t>ביטוח חיים קבוצתי הדדי;</w:t>
      </w:r>
    </w:p>
    <w:p w:rsidR="009261C9" w:rsidRPr="000D03E7" w:rsidRDefault="009261C9" w:rsidP="009261C9">
      <w:pPr>
        <w:numPr>
          <w:ilvl w:val="1"/>
          <w:numId w:val="19"/>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0D03E7">
        <w:rPr>
          <w:rFonts w:ascii="David" w:eastAsiaTheme="minorHAnsi" w:hAnsi="David" w:cs="David"/>
          <w:sz w:val="24"/>
          <w:szCs w:val="24"/>
          <w:rtl/>
          <w:lang w:eastAsia="en-US"/>
        </w:rPr>
        <w:lastRenderedPageBreak/>
        <w:t>ביטוח בריאות לעניין אלה:</w:t>
      </w:r>
      <w:r w:rsidRPr="000D03E7">
        <w:rPr>
          <w:rFonts w:ascii="David" w:eastAsia="Calibri" w:hAnsi="David" w:cs="David"/>
          <w:sz w:val="24"/>
          <w:szCs w:val="24"/>
          <w:rtl/>
          <w:lang w:eastAsia="en-US"/>
        </w:rPr>
        <w:t xml:space="preserve"> ניתוחים מהשקל הראשון, ניתוחים משלימים </w:t>
      </w:r>
      <w:proofErr w:type="spellStart"/>
      <w:r w:rsidRPr="000D03E7">
        <w:rPr>
          <w:rFonts w:ascii="David" w:eastAsia="Calibri" w:hAnsi="David" w:cs="David"/>
          <w:sz w:val="24"/>
          <w:szCs w:val="24"/>
          <w:rtl/>
          <w:lang w:eastAsia="en-US"/>
        </w:rPr>
        <w:t>לשב"ן</w:t>
      </w:r>
      <w:proofErr w:type="spellEnd"/>
      <w:r w:rsidRPr="000D03E7">
        <w:rPr>
          <w:rFonts w:ascii="David" w:eastAsia="Calibri" w:hAnsi="David" w:cs="David"/>
          <w:sz w:val="24"/>
          <w:szCs w:val="24"/>
          <w:rtl/>
          <w:lang w:eastAsia="en-US"/>
        </w:rPr>
        <w:t>, השתלות, תרופות, ניתוחים בחו"ל, ייעוץ ובדיקות, סיעוד, תאונות אישיות, מחלות קשות, שיניים, עובדים זרים ושוהים בחו"ל;</w:t>
      </w:r>
    </w:p>
    <w:p w:rsidR="009261C9" w:rsidRPr="000D03E7" w:rsidRDefault="009261C9" w:rsidP="009261C9">
      <w:pPr>
        <w:numPr>
          <w:ilvl w:val="1"/>
          <w:numId w:val="19"/>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0D03E7">
        <w:rPr>
          <w:rFonts w:ascii="David" w:eastAsiaTheme="minorHAnsi" w:hAnsi="David" w:cs="David"/>
          <w:sz w:val="24"/>
          <w:szCs w:val="24"/>
          <w:rtl/>
          <w:lang w:eastAsia="en-US"/>
        </w:rPr>
        <w:t>ביטוח לפי דרישות פקודת ביטוח רכב מנועי [נוסח חדש], התש"ל-1970;</w:t>
      </w:r>
    </w:p>
    <w:p w:rsidR="009261C9" w:rsidRPr="000D03E7" w:rsidRDefault="009261C9" w:rsidP="009261C9">
      <w:pPr>
        <w:numPr>
          <w:ilvl w:val="1"/>
          <w:numId w:val="19"/>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0D03E7">
        <w:rPr>
          <w:rFonts w:ascii="David" w:eastAsiaTheme="minorHAnsi" w:hAnsi="David" w:cs="David"/>
          <w:sz w:val="24"/>
          <w:szCs w:val="24"/>
          <w:rtl/>
          <w:lang w:eastAsia="en-US"/>
        </w:rPr>
        <w:t>ביטוח רכב מנועי - רכוש (עצמי וצד שלישי);</w:t>
      </w:r>
    </w:p>
    <w:p w:rsidR="009261C9" w:rsidRPr="000D03E7" w:rsidRDefault="009261C9" w:rsidP="009261C9">
      <w:pPr>
        <w:numPr>
          <w:ilvl w:val="1"/>
          <w:numId w:val="19"/>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0D03E7">
        <w:rPr>
          <w:rFonts w:ascii="David" w:eastAsiaTheme="minorHAnsi" w:hAnsi="David" w:cs="David"/>
          <w:sz w:val="24"/>
          <w:szCs w:val="24"/>
          <w:rtl/>
          <w:lang w:eastAsia="en-US"/>
        </w:rPr>
        <w:t>ביטוח מקיף לדירות ולבתי עסק.</w:t>
      </w:r>
    </w:p>
    <w:p w:rsidR="009261C9" w:rsidRPr="000D03E7" w:rsidRDefault="009261C9" w:rsidP="009261C9">
      <w:pPr>
        <w:numPr>
          <w:ilvl w:val="0"/>
          <w:numId w:val="10"/>
        </w:numPr>
        <w:overflowPunct w:val="0"/>
        <w:autoSpaceDE w:val="0"/>
        <w:autoSpaceDN w:val="0"/>
        <w:adjustRightInd w:val="0"/>
        <w:spacing w:line="360" w:lineRule="auto"/>
        <w:ind w:left="1182"/>
        <w:contextualSpacing/>
        <w:textAlignment w:val="baseline"/>
        <w:rPr>
          <w:rFonts w:ascii="David" w:eastAsiaTheme="minorHAnsi" w:hAnsi="David" w:cs="David"/>
          <w:sz w:val="24"/>
          <w:szCs w:val="24"/>
          <w:lang w:eastAsia="en-US"/>
        </w:rPr>
      </w:pPr>
      <w:r w:rsidRPr="000D03E7">
        <w:rPr>
          <w:rFonts w:ascii="David" w:eastAsiaTheme="minorHAnsi" w:hAnsi="David" w:cs="David"/>
          <w:sz w:val="24"/>
          <w:szCs w:val="24"/>
          <w:rtl/>
          <w:lang w:eastAsia="en-US"/>
        </w:rPr>
        <w:t>על אף האמור בסעיף קטן (ב), הוראות חוזר זה לא יחולו על אלה:</w:t>
      </w:r>
    </w:p>
    <w:p w:rsidR="009261C9" w:rsidRPr="000D03E7" w:rsidRDefault="009261C9" w:rsidP="009261C9">
      <w:pPr>
        <w:pStyle w:val="a7"/>
        <w:numPr>
          <w:ilvl w:val="1"/>
          <w:numId w:val="10"/>
        </w:numPr>
        <w:rPr>
          <w:rFonts w:ascii="David" w:hAnsi="David" w:cs="David"/>
          <w:szCs w:val="24"/>
        </w:rPr>
      </w:pPr>
      <w:r w:rsidRPr="000D03E7">
        <w:rPr>
          <w:rFonts w:ascii="David" w:hAnsi="David" w:cs="David"/>
          <w:szCs w:val="24"/>
          <w:rtl/>
        </w:rPr>
        <w:t>פוליסות ביטוח חיים קבוצתיות שלגביהן ניתן אישור המפקחת לפי תקנה 10(5) לתקנות הפיקוח על עסקי ביטוח (ביטוח חיים קבוצתי), התשנ"ג-1993.</w:t>
      </w:r>
    </w:p>
    <w:p w:rsidR="009261C9" w:rsidRPr="000D03E7" w:rsidRDefault="009261C9" w:rsidP="009261C9">
      <w:pPr>
        <w:pStyle w:val="a7"/>
        <w:numPr>
          <w:ilvl w:val="1"/>
          <w:numId w:val="10"/>
        </w:numPr>
        <w:rPr>
          <w:rFonts w:ascii="David" w:hAnsi="David" w:cs="David"/>
          <w:szCs w:val="24"/>
        </w:rPr>
      </w:pPr>
      <w:r w:rsidRPr="000D03E7">
        <w:rPr>
          <w:rFonts w:ascii="David" w:hAnsi="David" w:cs="David"/>
          <w:szCs w:val="24"/>
          <w:rtl/>
        </w:rPr>
        <w:t>פוליסות ביטוח חיים קבוצתיות ששווקו לפני 1 בינואר 2006 ולא חודשו.</w:t>
      </w:r>
    </w:p>
    <w:p w:rsidR="009261C9" w:rsidRPr="000D03E7" w:rsidRDefault="009261C9" w:rsidP="009261C9">
      <w:pPr>
        <w:pStyle w:val="a7"/>
        <w:numPr>
          <w:ilvl w:val="1"/>
          <w:numId w:val="10"/>
        </w:numPr>
        <w:rPr>
          <w:rFonts w:ascii="David" w:hAnsi="David" w:cs="David"/>
          <w:szCs w:val="24"/>
        </w:rPr>
      </w:pPr>
      <w:r w:rsidRPr="000D03E7">
        <w:rPr>
          <w:rFonts w:ascii="David" w:hAnsi="David" w:cs="David"/>
          <w:szCs w:val="24"/>
          <w:rtl/>
        </w:rPr>
        <w:t xml:space="preserve">ביטוח תאונות אישיות כאמור בסעיף 1(א)(5) להודעת הפיקוח, שנערך לתקופה שאינה עולה על שנה, כמפורט להלן: </w:t>
      </w:r>
    </w:p>
    <w:p w:rsidR="009261C9" w:rsidRPr="000D03E7" w:rsidRDefault="009261C9" w:rsidP="009261C9">
      <w:pPr>
        <w:numPr>
          <w:ilvl w:val="0"/>
          <w:numId w:val="20"/>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0D03E7">
        <w:rPr>
          <w:rFonts w:ascii="David" w:eastAsiaTheme="minorHAnsi" w:hAnsi="David" w:cs="David"/>
          <w:sz w:val="24"/>
          <w:szCs w:val="24"/>
          <w:rtl/>
          <w:lang w:eastAsia="en-US"/>
        </w:rPr>
        <w:t>ביטוח תאונות אישיות קבוצתי או ביטוח תאונות אישיות שאינו קבוצתי, שנערך לקבוצת מבוטחים עקב השתתפותם באירוע המשותף לחברי הקבוצה או עקב השתתפותם בפעילות מסוימת.</w:t>
      </w:r>
    </w:p>
    <w:p w:rsidR="009261C9" w:rsidRPr="000D03E7" w:rsidRDefault="009261C9" w:rsidP="009261C9">
      <w:pPr>
        <w:numPr>
          <w:ilvl w:val="0"/>
          <w:numId w:val="20"/>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0D03E7">
        <w:rPr>
          <w:rFonts w:ascii="David" w:eastAsiaTheme="minorHAnsi" w:hAnsi="David" w:cs="David"/>
          <w:sz w:val="24"/>
          <w:szCs w:val="24"/>
          <w:rtl/>
          <w:lang w:eastAsia="en-US"/>
        </w:rPr>
        <w:t>ביטוח תאונות אישיות קבוצתי לתלמידים.</w:t>
      </w:r>
    </w:p>
    <w:p w:rsidR="009261C9" w:rsidRPr="000D03E7" w:rsidRDefault="009261C9" w:rsidP="009261C9">
      <w:pPr>
        <w:pStyle w:val="a7"/>
        <w:numPr>
          <w:ilvl w:val="1"/>
          <w:numId w:val="10"/>
        </w:numPr>
        <w:rPr>
          <w:rFonts w:ascii="David" w:hAnsi="David" w:cs="David"/>
          <w:szCs w:val="24"/>
        </w:rPr>
      </w:pPr>
      <w:r w:rsidRPr="000D03E7">
        <w:rPr>
          <w:rFonts w:ascii="David" w:hAnsi="David" w:cs="David"/>
          <w:szCs w:val="24"/>
          <w:rtl/>
        </w:rPr>
        <w:t xml:space="preserve">ביטוח בריאות שבעל הפוליסה או המעסיק של המבוטח מממן עבורו את מלוא דמי הביטוח, אם נעשה למבוטח לא מסוים או אם נעשה במסגרת ביטוח מקיף לבתי עסק. </w:t>
      </w:r>
    </w:p>
    <w:p w:rsidR="009261C9" w:rsidRPr="000D03E7" w:rsidRDefault="009261C9" w:rsidP="009261C9">
      <w:pPr>
        <w:pStyle w:val="a7"/>
        <w:numPr>
          <w:ilvl w:val="1"/>
          <w:numId w:val="10"/>
        </w:numPr>
        <w:rPr>
          <w:rFonts w:ascii="David" w:hAnsi="David" w:cs="David"/>
          <w:szCs w:val="24"/>
        </w:rPr>
      </w:pPr>
      <w:r w:rsidRPr="000D03E7">
        <w:rPr>
          <w:rFonts w:ascii="David" w:hAnsi="David" w:cs="David"/>
          <w:szCs w:val="24"/>
          <w:rtl/>
        </w:rPr>
        <w:t>ביטוח בריאות קבוצתי שבו פרטי המבוטחים אינם ידועים לחברת הביטוח לפי דרישת בעל הפוליסה מסיבות ביטחוניות.</w:t>
      </w:r>
    </w:p>
    <w:p w:rsidR="009261C9" w:rsidRPr="000D03E7" w:rsidRDefault="009261C9" w:rsidP="009261C9">
      <w:pPr>
        <w:pStyle w:val="a7"/>
        <w:numPr>
          <w:ilvl w:val="1"/>
          <w:numId w:val="10"/>
        </w:numPr>
        <w:rPr>
          <w:rFonts w:ascii="David" w:hAnsi="David" w:cs="David"/>
          <w:szCs w:val="24"/>
        </w:rPr>
      </w:pPr>
      <w:r w:rsidRPr="000D03E7">
        <w:rPr>
          <w:rFonts w:ascii="David" w:hAnsi="David" w:cs="David"/>
          <w:szCs w:val="24"/>
          <w:rtl/>
        </w:rPr>
        <w:t>מוצרי ביטוח שנערכו לתקופה שאינה עולה על שלושה חודשים.</w:t>
      </w:r>
    </w:p>
    <w:p w:rsidR="009261C9" w:rsidRPr="000D03E7" w:rsidRDefault="009261C9" w:rsidP="009261C9">
      <w:pPr>
        <w:numPr>
          <w:ilvl w:val="0"/>
          <w:numId w:val="10"/>
        </w:numPr>
        <w:overflowPunct w:val="0"/>
        <w:autoSpaceDE w:val="0"/>
        <w:autoSpaceDN w:val="0"/>
        <w:adjustRightInd w:val="0"/>
        <w:spacing w:line="360" w:lineRule="auto"/>
        <w:ind w:left="1182"/>
        <w:contextualSpacing/>
        <w:textAlignment w:val="baseline"/>
        <w:rPr>
          <w:rFonts w:ascii="David" w:eastAsiaTheme="minorHAnsi" w:hAnsi="David" w:cs="David"/>
          <w:sz w:val="24"/>
          <w:szCs w:val="24"/>
          <w:lang w:eastAsia="en-US"/>
        </w:rPr>
      </w:pPr>
      <w:r w:rsidRPr="000D03E7">
        <w:rPr>
          <w:rFonts w:ascii="David" w:eastAsiaTheme="minorHAnsi" w:hAnsi="David" w:cs="David"/>
          <w:sz w:val="24"/>
          <w:szCs w:val="24"/>
          <w:rtl/>
          <w:lang w:eastAsia="en-US"/>
        </w:rPr>
        <w:t>לעניין ביטוח למתן שירותים רפואיים לעובדים זרים, ביטוח לפי דרישות פקודת ביטוח רכב מנועי [נוסח חדש], התש"ל-1970, ביטוח רכב מנועי - רכוש (עצמי וצד שלישי) וביטוח מקיף לדירות ולבתי עסק, יראו רק את בעל פוליסה כמבוטח. הוראות פסקה זו יחולו על ביטוח נסיעות לחו"ל בכפוף לקבלת הסכמת בעל הפוליסה לכך שלעניין חוזר זה יראו רק בו כמבוטח.</w:t>
      </w:r>
    </w:p>
    <w:p w:rsidR="009261C9" w:rsidRPr="000D03E7" w:rsidRDefault="009261C9" w:rsidP="009261C9">
      <w:pPr>
        <w:pStyle w:val="2"/>
        <w:widowControl/>
        <w:numPr>
          <w:ilvl w:val="0"/>
          <w:numId w:val="16"/>
        </w:numPr>
        <w:overflowPunct w:val="0"/>
        <w:autoSpaceDE w:val="0"/>
        <w:autoSpaceDN w:val="0"/>
        <w:adjustRightInd w:val="0"/>
        <w:spacing w:before="240"/>
        <w:textAlignment w:val="baseline"/>
        <w:rPr>
          <w:rFonts w:ascii="David" w:hAnsi="David" w:cs="David"/>
          <w:b w:val="0"/>
          <w:bCs w:val="0"/>
          <w:sz w:val="24"/>
          <w:szCs w:val="24"/>
          <w:rtl/>
        </w:rPr>
      </w:pPr>
      <w:r w:rsidRPr="000D03E7">
        <w:rPr>
          <w:rFonts w:ascii="David" w:hAnsi="David" w:cs="David"/>
          <w:sz w:val="24"/>
          <w:szCs w:val="24"/>
          <w:rtl/>
        </w:rPr>
        <w:t xml:space="preserve">תחילה </w:t>
      </w:r>
    </w:p>
    <w:p w:rsidR="009261C9" w:rsidRPr="000D03E7" w:rsidRDefault="009261C9" w:rsidP="00CD1658">
      <w:pPr>
        <w:pStyle w:val="a7"/>
        <w:numPr>
          <w:ilvl w:val="0"/>
          <w:numId w:val="18"/>
        </w:numPr>
        <w:rPr>
          <w:rFonts w:ascii="David" w:hAnsi="David" w:cs="David"/>
          <w:szCs w:val="24"/>
        </w:rPr>
      </w:pPr>
      <w:r w:rsidRPr="000D03E7">
        <w:rPr>
          <w:rFonts w:ascii="David" w:hAnsi="David" w:cs="David"/>
          <w:szCs w:val="24"/>
          <w:rtl/>
        </w:rPr>
        <w:t>תחילתן של הוראות חוזר</w:t>
      </w:r>
      <w:r w:rsidR="00CD1658">
        <w:rPr>
          <w:rFonts w:ascii="David" w:hAnsi="David" w:cs="David" w:hint="cs"/>
          <w:szCs w:val="24"/>
          <w:rtl/>
        </w:rPr>
        <w:t xml:space="preserve"> ביום 29 באוגוסט 2021.</w:t>
      </w:r>
    </w:p>
    <w:p w:rsidR="009261C9" w:rsidRPr="000D03E7" w:rsidRDefault="009261C9" w:rsidP="009261C9">
      <w:pPr>
        <w:tabs>
          <w:tab w:val="center" w:pos="2359"/>
          <w:tab w:val="center" w:pos="6186"/>
        </w:tabs>
        <w:spacing w:line="360" w:lineRule="auto"/>
        <w:ind w:left="2880"/>
        <w:jc w:val="center"/>
        <w:rPr>
          <w:rFonts w:ascii="David" w:hAnsi="David" w:cs="David"/>
          <w:sz w:val="24"/>
          <w:szCs w:val="24"/>
          <w:rtl/>
        </w:rPr>
      </w:pPr>
    </w:p>
    <w:p w:rsidR="009261C9" w:rsidRPr="000D03E7" w:rsidRDefault="009261C9" w:rsidP="009261C9">
      <w:pPr>
        <w:tabs>
          <w:tab w:val="center" w:pos="2359"/>
          <w:tab w:val="center" w:pos="6186"/>
        </w:tabs>
        <w:spacing w:line="360" w:lineRule="auto"/>
        <w:ind w:left="2880"/>
        <w:jc w:val="center"/>
        <w:rPr>
          <w:rFonts w:ascii="David" w:hAnsi="David" w:cs="David"/>
          <w:sz w:val="24"/>
          <w:szCs w:val="24"/>
          <w:rtl/>
        </w:rPr>
      </w:pPr>
    </w:p>
    <w:p w:rsidR="009261C9" w:rsidRPr="000D03E7" w:rsidRDefault="009261C9" w:rsidP="009261C9">
      <w:pPr>
        <w:tabs>
          <w:tab w:val="center" w:pos="2359"/>
          <w:tab w:val="center" w:pos="6186"/>
        </w:tabs>
        <w:spacing w:line="360" w:lineRule="auto"/>
        <w:ind w:left="2880"/>
        <w:jc w:val="center"/>
        <w:rPr>
          <w:rFonts w:ascii="David" w:hAnsi="David" w:cs="David"/>
          <w:sz w:val="24"/>
          <w:szCs w:val="24"/>
          <w:rtl/>
        </w:rPr>
      </w:pPr>
      <w:r w:rsidRPr="000D03E7">
        <w:rPr>
          <w:rFonts w:ascii="David" w:hAnsi="David" w:cs="David"/>
          <w:sz w:val="24"/>
          <w:szCs w:val="24"/>
          <w:rtl/>
        </w:rPr>
        <w:t>ד"ר משה ברקת</w:t>
      </w:r>
    </w:p>
    <w:p w:rsidR="009261C9" w:rsidRPr="000D03E7" w:rsidRDefault="009261C9" w:rsidP="009261C9">
      <w:pPr>
        <w:tabs>
          <w:tab w:val="center" w:pos="2359"/>
          <w:tab w:val="center" w:pos="6186"/>
        </w:tabs>
        <w:spacing w:line="360" w:lineRule="auto"/>
        <w:ind w:left="2880"/>
        <w:jc w:val="center"/>
        <w:rPr>
          <w:rFonts w:ascii="David" w:hAnsi="David" w:cs="David"/>
          <w:sz w:val="24"/>
          <w:szCs w:val="24"/>
          <w:rtl/>
        </w:rPr>
      </w:pPr>
      <w:r w:rsidRPr="000D03E7">
        <w:rPr>
          <w:rFonts w:ascii="David" w:hAnsi="David" w:cs="David"/>
          <w:sz w:val="24"/>
          <w:szCs w:val="24"/>
          <w:rtl/>
        </w:rPr>
        <w:t>הממונה על שוק ההון ביטוח וחסכון</w:t>
      </w:r>
    </w:p>
    <w:p w:rsidR="009261C9" w:rsidRPr="000D03E7" w:rsidRDefault="009261C9" w:rsidP="009261C9">
      <w:pPr>
        <w:bidi w:val="0"/>
        <w:spacing w:before="200" w:after="200" w:line="276" w:lineRule="auto"/>
        <w:jc w:val="left"/>
        <w:rPr>
          <w:rFonts w:ascii="David" w:hAnsi="David" w:cs="David"/>
          <w:sz w:val="24"/>
          <w:szCs w:val="24"/>
        </w:rPr>
      </w:pPr>
      <w:r w:rsidRPr="000D03E7">
        <w:rPr>
          <w:rFonts w:ascii="David" w:hAnsi="David" w:cs="David"/>
          <w:sz w:val="24"/>
          <w:szCs w:val="24"/>
          <w:rtl/>
        </w:rPr>
        <w:br w:type="page"/>
      </w:r>
    </w:p>
    <w:p w:rsidR="009261C9" w:rsidRPr="00887102" w:rsidRDefault="009261C9" w:rsidP="009261C9">
      <w:pPr>
        <w:spacing w:line="360" w:lineRule="auto"/>
        <w:jc w:val="center"/>
        <w:rPr>
          <w:rFonts w:ascii="David" w:hAnsi="David" w:cs="David"/>
          <w:b/>
          <w:bCs/>
          <w:sz w:val="24"/>
          <w:szCs w:val="24"/>
          <w:u w:val="single"/>
          <w:rtl/>
        </w:rPr>
      </w:pPr>
      <w:r w:rsidRPr="00887102">
        <w:rPr>
          <w:rFonts w:ascii="David" w:hAnsi="David" w:cs="David"/>
          <w:b/>
          <w:bCs/>
          <w:sz w:val="24"/>
          <w:szCs w:val="24"/>
          <w:u w:val="single"/>
          <w:rtl/>
        </w:rPr>
        <w:t>נספח</w:t>
      </w:r>
    </w:p>
    <w:p w:rsidR="009261C9" w:rsidRPr="00887102" w:rsidRDefault="009261C9" w:rsidP="009261C9">
      <w:pPr>
        <w:spacing w:line="360" w:lineRule="auto"/>
        <w:jc w:val="center"/>
        <w:rPr>
          <w:rFonts w:ascii="David" w:hAnsi="David" w:cs="David"/>
          <w:b/>
          <w:bCs/>
          <w:sz w:val="24"/>
          <w:szCs w:val="24"/>
          <w:u w:val="single"/>
          <w:rtl/>
        </w:rPr>
      </w:pPr>
      <w:r w:rsidRPr="00887102">
        <w:rPr>
          <w:rFonts w:ascii="David" w:hAnsi="David" w:cs="David"/>
          <w:b/>
          <w:bCs/>
          <w:sz w:val="24"/>
          <w:szCs w:val="24"/>
          <w:u w:val="single"/>
          <w:rtl/>
        </w:rPr>
        <w:t>תיקון חוזר ממשק אינטרנטי לאיתור מוצרי ביטוח בשינויי מהדורה</w:t>
      </w:r>
    </w:p>
    <w:p w:rsidR="009261C9" w:rsidRPr="00887102" w:rsidRDefault="009261C9" w:rsidP="009261C9">
      <w:pPr>
        <w:spacing w:line="360" w:lineRule="auto"/>
        <w:rPr>
          <w:rFonts w:ascii="David" w:hAnsi="David" w:cs="David"/>
          <w:b/>
          <w:bCs/>
          <w:sz w:val="24"/>
          <w:szCs w:val="24"/>
          <w:u w:val="single"/>
          <w:rtl/>
        </w:rPr>
      </w:pPr>
    </w:p>
    <w:p w:rsidR="009261C9" w:rsidRPr="000D03E7" w:rsidRDefault="009261C9" w:rsidP="009261C9">
      <w:pPr>
        <w:ind w:left="7200"/>
        <w:jc w:val="left"/>
        <w:rPr>
          <w:rFonts w:ascii="David" w:hAnsi="David" w:cs="David"/>
          <w:sz w:val="24"/>
          <w:szCs w:val="24"/>
          <w:rtl/>
        </w:rPr>
      </w:pPr>
      <w:r w:rsidRPr="000D03E7">
        <w:rPr>
          <w:rFonts w:ascii="David" w:hAnsi="David" w:cs="David"/>
          <w:sz w:val="24"/>
          <w:szCs w:val="24"/>
          <w:rtl/>
        </w:rPr>
        <w:t xml:space="preserve">כ"ט בתשרי </w:t>
      </w:r>
      <w:proofErr w:type="spellStart"/>
      <w:r w:rsidRPr="000D03E7">
        <w:rPr>
          <w:rFonts w:ascii="David" w:hAnsi="David" w:cs="David"/>
          <w:sz w:val="24"/>
          <w:szCs w:val="24"/>
          <w:rtl/>
        </w:rPr>
        <w:t>התשע"ז</w:t>
      </w:r>
      <w:proofErr w:type="spellEnd"/>
      <w:r w:rsidRPr="000D03E7">
        <w:rPr>
          <w:rFonts w:ascii="David" w:hAnsi="David" w:cs="David"/>
          <w:sz w:val="24"/>
          <w:szCs w:val="24"/>
          <w:rtl/>
        </w:rPr>
        <w:br/>
        <w:t>31 באוקטובר 2016</w:t>
      </w:r>
    </w:p>
    <w:p w:rsidR="009261C9" w:rsidRPr="000D03E7" w:rsidRDefault="009261C9" w:rsidP="009261C9">
      <w:pPr>
        <w:ind w:left="7200"/>
        <w:jc w:val="left"/>
        <w:rPr>
          <w:rFonts w:ascii="David" w:hAnsi="David" w:cs="David"/>
          <w:sz w:val="24"/>
          <w:szCs w:val="24"/>
          <w:rtl/>
        </w:rPr>
      </w:pPr>
      <w:r w:rsidRPr="000D03E7">
        <w:rPr>
          <w:rFonts w:ascii="David" w:hAnsi="David" w:cs="David"/>
          <w:sz w:val="24"/>
          <w:szCs w:val="24"/>
          <w:rtl/>
        </w:rPr>
        <w:t>חוזר ביטוח 2016-1-17</w:t>
      </w:r>
      <w:r w:rsidRPr="000D03E7">
        <w:rPr>
          <w:rFonts w:ascii="David" w:hAnsi="David" w:cs="David"/>
          <w:sz w:val="24"/>
          <w:szCs w:val="24"/>
          <w:rtl/>
        </w:rPr>
        <w:br/>
        <w:t>סיווג: נושאים כלליים</w:t>
      </w:r>
      <w:r w:rsidRPr="000D03E7" w:rsidDel="007A669F">
        <w:rPr>
          <w:rFonts w:ascii="David" w:hAnsi="David" w:cs="David"/>
          <w:sz w:val="24"/>
          <w:szCs w:val="24"/>
          <w:rtl/>
        </w:rPr>
        <w:t xml:space="preserve"> </w:t>
      </w:r>
    </w:p>
    <w:p w:rsidR="009261C9" w:rsidRPr="000D03E7" w:rsidRDefault="009261C9" w:rsidP="009261C9">
      <w:pPr>
        <w:pStyle w:val="1"/>
        <w:jc w:val="center"/>
        <w:rPr>
          <w:rFonts w:ascii="David" w:hAnsi="David" w:cs="David"/>
          <w:sz w:val="28"/>
          <w:szCs w:val="28"/>
          <w:rtl/>
        </w:rPr>
      </w:pPr>
      <w:r w:rsidRPr="000D03E7">
        <w:rPr>
          <w:rFonts w:eastAsia="Times New Roman" w:cs="David"/>
          <w:caps w:val="0"/>
          <w:spacing w:val="0"/>
          <w:sz w:val="28"/>
          <w:szCs w:val="28"/>
          <w:u w:val="single"/>
          <w:rtl/>
          <w:lang w:eastAsia="he-IL"/>
        </w:rPr>
        <w:t>ממשק אינטרנטי לאיתור מוצרי ביטוח</w:t>
      </w:r>
      <w:r w:rsidRPr="000D03E7">
        <w:rPr>
          <w:rStyle w:val="af0"/>
          <w:rFonts w:ascii="David" w:hAnsi="David" w:cs="David"/>
          <w:sz w:val="28"/>
          <w:szCs w:val="28"/>
          <w:rtl/>
        </w:rPr>
        <w:footnoteReference w:id="1"/>
      </w:r>
    </w:p>
    <w:p w:rsidR="009261C9" w:rsidRPr="000D03E7" w:rsidRDefault="009261C9" w:rsidP="009261C9">
      <w:pPr>
        <w:overflowPunct w:val="0"/>
        <w:autoSpaceDE w:val="0"/>
        <w:autoSpaceDN w:val="0"/>
        <w:adjustRightInd w:val="0"/>
        <w:spacing w:before="240" w:line="360" w:lineRule="auto"/>
        <w:textAlignment w:val="baseline"/>
        <w:rPr>
          <w:rFonts w:ascii="David" w:hAnsi="David" w:cs="David"/>
          <w:sz w:val="24"/>
          <w:szCs w:val="24"/>
          <w:rtl/>
        </w:rPr>
      </w:pPr>
      <w:r w:rsidRPr="000D03E7">
        <w:rPr>
          <w:rFonts w:ascii="David" w:hAnsi="David" w:cs="David"/>
          <w:sz w:val="24"/>
          <w:szCs w:val="24"/>
          <w:rtl/>
        </w:rPr>
        <w:t>בתוקף סמכותי לפי סעיף 2(ב) לחוק הפיקוח על שירותים פיננסיים (ביטוח), התשמ"א-1981, ולאחר התייעצות עם הוועדה המייעצת, אני מורה כדלקמן:</w:t>
      </w:r>
    </w:p>
    <w:p w:rsidR="009261C9" w:rsidRPr="00126FDF" w:rsidRDefault="009261C9" w:rsidP="009261C9">
      <w:pPr>
        <w:numPr>
          <w:ilvl w:val="0"/>
          <w:numId w:val="17"/>
        </w:numPr>
        <w:overflowPunct w:val="0"/>
        <w:autoSpaceDE w:val="0"/>
        <w:autoSpaceDN w:val="0"/>
        <w:adjustRightInd w:val="0"/>
        <w:spacing w:before="240" w:line="360" w:lineRule="auto"/>
        <w:textAlignment w:val="baseline"/>
        <w:outlineLvl w:val="1"/>
        <w:rPr>
          <w:rFonts w:ascii="David" w:hAnsi="David" w:cs="David"/>
          <w:b/>
          <w:bCs/>
          <w:sz w:val="24"/>
          <w:szCs w:val="24"/>
        </w:rPr>
      </w:pPr>
      <w:r w:rsidRPr="007765DF">
        <w:rPr>
          <w:rFonts w:ascii="David" w:hAnsi="David" w:cs="David"/>
          <w:b/>
          <w:bCs/>
          <w:sz w:val="24"/>
          <w:szCs w:val="24"/>
          <w:rtl/>
        </w:rPr>
        <w:t>כללי</w:t>
      </w:r>
    </w:p>
    <w:p w:rsidR="009261C9" w:rsidRPr="001263E0" w:rsidRDefault="009261C9" w:rsidP="009261C9">
      <w:pPr>
        <w:spacing w:line="360" w:lineRule="auto"/>
        <w:ind w:left="397"/>
        <w:rPr>
          <w:rFonts w:ascii="David" w:hAnsi="David" w:cs="David"/>
          <w:sz w:val="24"/>
          <w:szCs w:val="24"/>
          <w:rtl/>
        </w:rPr>
      </w:pPr>
      <w:r w:rsidRPr="00126FDF">
        <w:rPr>
          <w:rFonts w:ascii="David" w:hAnsi="David" w:cs="David"/>
          <w:sz w:val="24"/>
          <w:szCs w:val="24"/>
          <w:rtl/>
        </w:rPr>
        <w:t>כחלק ממדיניות רשות שוק ההון, ביטוח וחיסכון להגביר את שקיפות וזמינות המידע לציבור המבוטחים, וכדי לאפשר למבוטחים לרכוש או לעדכן את המוצרים הקיימים ברשותם בצורה מושכלת, מוקם ממשק אינטרנטי מרכזי, נגיש ופשוט לאיתור מוצרי הביטוח. הממשק יאפשר למ</w:t>
      </w:r>
      <w:r w:rsidRPr="001263E0">
        <w:rPr>
          <w:rFonts w:ascii="David" w:hAnsi="David" w:cs="David"/>
          <w:sz w:val="24"/>
          <w:szCs w:val="24"/>
          <w:rtl/>
        </w:rPr>
        <w:t xml:space="preserve">בוטחים לאתר בקלות ובמהירות מידע לגבי התיק הביטוחי שלהם אצל כל חברות הביטוח ולבחון את תנאי מוצרי הביטוח שברשותם. </w:t>
      </w:r>
    </w:p>
    <w:p w:rsidR="009261C9" w:rsidRPr="00887102" w:rsidRDefault="009261C9" w:rsidP="009261C9">
      <w:pPr>
        <w:spacing w:line="360" w:lineRule="auto"/>
        <w:ind w:left="397"/>
        <w:rPr>
          <w:rFonts w:ascii="David" w:hAnsi="David" w:cs="David"/>
          <w:sz w:val="24"/>
          <w:szCs w:val="24"/>
          <w:rtl/>
        </w:rPr>
      </w:pPr>
      <w:r w:rsidRPr="00887102">
        <w:rPr>
          <w:rFonts w:ascii="David" w:hAnsi="David" w:cs="David"/>
          <w:sz w:val="24"/>
          <w:szCs w:val="24"/>
          <w:rtl/>
        </w:rPr>
        <w:t xml:space="preserve">חוזר זה מאפיין את הדרישות מחברות ביטוח לצורך הפעלת הממשק. </w:t>
      </w:r>
    </w:p>
    <w:p w:rsidR="009261C9" w:rsidRPr="00363EE7" w:rsidRDefault="009261C9" w:rsidP="009261C9">
      <w:pPr>
        <w:numPr>
          <w:ilvl w:val="0"/>
          <w:numId w:val="17"/>
        </w:numPr>
        <w:overflowPunct w:val="0"/>
        <w:autoSpaceDE w:val="0"/>
        <w:autoSpaceDN w:val="0"/>
        <w:adjustRightInd w:val="0"/>
        <w:spacing w:before="240" w:line="360" w:lineRule="auto"/>
        <w:textAlignment w:val="baseline"/>
        <w:outlineLvl w:val="1"/>
        <w:rPr>
          <w:rFonts w:ascii="David" w:hAnsi="David" w:cs="David"/>
          <w:b/>
          <w:bCs/>
          <w:szCs w:val="24"/>
        </w:rPr>
      </w:pPr>
      <w:r w:rsidRPr="00363EE7">
        <w:rPr>
          <w:rFonts w:ascii="David" w:hAnsi="David" w:cs="David"/>
          <w:b/>
          <w:bCs/>
          <w:szCs w:val="24"/>
          <w:rtl/>
        </w:rPr>
        <w:t>הגדרות</w:t>
      </w:r>
    </w:p>
    <w:tbl>
      <w:tblPr>
        <w:bidiVisual/>
        <w:tblW w:w="9386" w:type="dxa"/>
        <w:tblInd w:w="360" w:type="dxa"/>
        <w:tblLook w:val="04A0" w:firstRow="1" w:lastRow="0" w:firstColumn="1" w:lastColumn="0" w:noHBand="0" w:noVBand="1"/>
      </w:tblPr>
      <w:tblGrid>
        <w:gridCol w:w="2106"/>
        <w:gridCol w:w="7280"/>
      </w:tblGrid>
      <w:tr w:rsidR="009261C9" w:rsidRPr="00887102" w:rsidTr="002053EB">
        <w:trPr>
          <w:trHeight w:val="106"/>
        </w:trPr>
        <w:tc>
          <w:tcPr>
            <w:tcW w:w="2106" w:type="dxa"/>
            <w:shd w:val="clear" w:color="auto" w:fill="auto"/>
          </w:tcPr>
          <w:p w:rsidR="009261C9" w:rsidRPr="001F0791" w:rsidRDefault="009261C9" w:rsidP="002053EB">
            <w:pPr>
              <w:tabs>
                <w:tab w:val="left" w:pos="-1"/>
              </w:tabs>
              <w:spacing w:line="360" w:lineRule="auto"/>
              <w:contextualSpacing/>
              <w:jc w:val="left"/>
              <w:rPr>
                <w:rFonts w:ascii="David" w:eastAsia="Calibri" w:hAnsi="David" w:cs="David"/>
                <w:b/>
                <w:bCs/>
                <w:sz w:val="24"/>
                <w:szCs w:val="24"/>
                <w:rtl/>
                <w:lang w:eastAsia="en-US"/>
              </w:rPr>
            </w:pPr>
            <w:r w:rsidRPr="001F0791">
              <w:rPr>
                <w:rFonts w:ascii="David" w:eastAsia="Calibri" w:hAnsi="David" w:cs="David"/>
                <w:b/>
                <w:bCs/>
                <w:sz w:val="24"/>
                <w:szCs w:val="24"/>
                <w:rtl/>
                <w:lang w:eastAsia="en-US"/>
              </w:rPr>
              <w:t xml:space="preserve">"בגיר </w:t>
            </w:r>
            <w:r w:rsidRPr="001F0791">
              <w:rPr>
                <w:rFonts w:ascii="David" w:eastAsia="Calibri" w:hAnsi="David" w:cs="David" w:hint="eastAsia"/>
                <w:b/>
                <w:bCs/>
                <w:sz w:val="24"/>
                <w:szCs w:val="24"/>
                <w:rtl/>
                <w:lang w:eastAsia="en-US"/>
              </w:rPr>
              <w:t>לצורך</w:t>
            </w:r>
            <w:r w:rsidRPr="001F0791">
              <w:rPr>
                <w:rFonts w:ascii="David" w:eastAsia="Calibri" w:hAnsi="David" w:cs="David"/>
                <w:b/>
                <w:bCs/>
                <w:sz w:val="24"/>
                <w:szCs w:val="24"/>
                <w:rtl/>
                <w:lang w:eastAsia="en-US"/>
              </w:rPr>
              <w:t xml:space="preserve"> </w:t>
            </w:r>
            <w:r w:rsidRPr="001F0791">
              <w:rPr>
                <w:rFonts w:ascii="David" w:eastAsia="Calibri" w:hAnsi="David" w:cs="David" w:hint="eastAsia"/>
                <w:b/>
                <w:bCs/>
                <w:sz w:val="24"/>
                <w:szCs w:val="24"/>
                <w:rtl/>
                <w:lang w:eastAsia="en-US"/>
              </w:rPr>
              <w:t>זיהוי</w:t>
            </w:r>
            <w:r w:rsidRPr="001F0791">
              <w:rPr>
                <w:rFonts w:ascii="David" w:eastAsia="Calibri" w:hAnsi="David" w:cs="David"/>
                <w:b/>
                <w:bCs/>
                <w:sz w:val="24"/>
                <w:szCs w:val="24"/>
                <w:rtl/>
                <w:lang w:eastAsia="en-US"/>
              </w:rPr>
              <w:t>"</w:t>
            </w:r>
          </w:p>
        </w:tc>
        <w:tc>
          <w:tcPr>
            <w:tcW w:w="7280" w:type="dxa"/>
            <w:shd w:val="clear" w:color="auto" w:fill="auto"/>
          </w:tcPr>
          <w:p w:rsidR="009261C9" w:rsidRPr="001F0791" w:rsidRDefault="009261C9" w:rsidP="002053EB">
            <w:pPr>
              <w:tabs>
                <w:tab w:val="left" w:pos="-1"/>
              </w:tabs>
              <w:spacing w:line="360" w:lineRule="auto"/>
              <w:contextualSpacing/>
              <w:rPr>
                <w:rFonts w:ascii="David" w:eastAsia="Calibri" w:hAnsi="David" w:cs="David"/>
                <w:sz w:val="24"/>
                <w:szCs w:val="24"/>
                <w:rtl/>
                <w:lang w:eastAsia="en-US"/>
              </w:rPr>
            </w:pPr>
            <w:r w:rsidRPr="001F0791">
              <w:rPr>
                <w:rFonts w:ascii="David" w:eastAsia="Calibri" w:hAnsi="David" w:cs="David" w:hint="eastAsia"/>
                <w:sz w:val="24"/>
                <w:szCs w:val="24"/>
                <w:rtl/>
                <w:lang w:eastAsia="en-US"/>
              </w:rPr>
              <w:t>בפוליסות</w:t>
            </w:r>
            <w:r w:rsidRPr="001F0791">
              <w:rPr>
                <w:rFonts w:ascii="David" w:eastAsia="Calibri" w:hAnsi="David" w:cs="David"/>
                <w:sz w:val="24"/>
                <w:szCs w:val="24"/>
                <w:rtl/>
                <w:lang w:eastAsia="en-US"/>
              </w:rPr>
              <w:t xml:space="preserve"> בריאות קבוצתיות - </w:t>
            </w:r>
            <w:r w:rsidRPr="001F0791">
              <w:rPr>
                <w:rFonts w:ascii="David" w:eastAsia="Calibri" w:hAnsi="David" w:cs="David" w:hint="eastAsia"/>
                <w:sz w:val="24"/>
                <w:szCs w:val="24"/>
                <w:rtl/>
                <w:lang w:eastAsia="en-US"/>
              </w:rPr>
              <w:t>מי</w:t>
            </w:r>
            <w:r w:rsidRPr="001F0791">
              <w:rPr>
                <w:rFonts w:ascii="David" w:eastAsia="Calibri" w:hAnsi="David" w:cs="David"/>
                <w:sz w:val="24"/>
                <w:szCs w:val="24"/>
                <w:rtl/>
                <w:lang w:eastAsia="en-US"/>
              </w:rPr>
              <w:t xml:space="preserve"> </w:t>
            </w:r>
            <w:r w:rsidRPr="001F0791">
              <w:rPr>
                <w:rFonts w:ascii="David" w:eastAsia="Calibri" w:hAnsi="David" w:cs="David" w:hint="eastAsia"/>
                <w:sz w:val="24"/>
                <w:szCs w:val="24"/>
                <w:rtl/>
                <w:lang w:eastAsia="en-US"/>
              </w:rPr>
              <w:t>שבזכותו</w:t>
            </w:r>
            <w:r w:rsidRPr="001F0791">
              <w:rPr>
                <w:rFonts w:ascii="David" w:eastAsia="Calibri" w:hAnsi="David" w:cs="David"/>
                <w:sz w:val="24"/>
                <w:szCs w:val="24"/>
                <w:rtl/>
                <w:lang w:eastAsia="en-US"/>
              </w:rPr>
              <w:t xml:space="preserve"> </w:t>
            </w:r>
            <w:r w:rsidRPr="001F0791">
              <w:rPr>
                <w:rFonts w:ascii="David" w:eastAsia="Calibri" w:hAnsi="David" w:cs="David" w:hint="eastAsia"/>
                <w:sz w:val="24"/>
                <w:szCs w:val="24"/>
                <w:rtl/>
                <w:lang w:eastAsia="en-US"/>
              </w:rPr>
              <w:t>צורף</w:t>
            </w:r>
            <w:r w:rsidRPr="001F0791">
              <w:rPr>
                <w:rFonts w:ascii="David" w:eastAsia="Calibri" w:hAnsi="David" w:cs="David"/>
                <w:sz w:val="24"/>
                <w:szCs w:val="24"/>
                <w:rtl/>
                <w:lang w:eastAsia="en-US"/>
              </w:rPr>
              <w:t xml:space="preserve"> </w:t>
            </w:r>
            <w:r w:rsidRPr="001F0791">
              <w:rPr>
                <w:rFonts w:ascii="David" w:eastAsia="Calibri" w:hAnsi="David" w:cs="David" w:hint="eastAsia"/>
                <w:sz w:val="24"/>
                <w:szCs w:val="24"/>
                <w:rtl/>
                <w:lang w:eastAsia="en-US"/>
              </w:rPr>
              <w:t>הקטין</w:t>
            </w:r>
            <w:r w:rsidRPr="001F0791">
              <w:rPr>
                <w:rFonts w:ascii="David" w:eastAsia="Calibri" w:hAnsi="David" w:cs="David"/>
                <w:sz w:val="24"/>
                <w:szCs w:val="24"/>
                <w:rtl/>
                <w:lang w:eastAsia="en-US"/>
              </w:rPr>
              <w:t xml:space="preserve"> </w:t>
            </w:r>
            <w:r w:rsidRPr="001F0791">
              <w:rPr>
                <w:rFonts w:ascii="David" w:eastAsia="Calibri" w:hAnsi="David" w:cs="David" w:hint="eastAsia"/>
                <w:sz w:val="24"/>
                <w:szCs w:val="24"/>
                <w:rtl/>
                <w:lang w:eastAsia="en-US"/>
              </w:rPr>
              <w:t>לביטוח</w:t>
            </w:r>
            <w:r w:rsidRPr="001F0791">
              <w:rPr>
                <w:rFonts w:ascii="David" w:eastAsia="Calibri" w:hAnsi="David" w:cs="David"/>
                <w:sz w:val="24"/>
                <w:szCs w:val="24"/>
                <w:rtl/>
                <w:lang w:eastAsia="en-US"/>
              </w:rPr>
              <w:t xml:space="preserve">; </w:t>
            </w:r>
            <w:r w:rsidRPr="001F0791">
              <w:rPr>
                <w:rFonts w:ascii="David" w:eastAsia="Calibri" w:hAnsi="David" w:cs="David" w:hint="eastAsia"/>
                <w:sz w:val="24"/>
                <w:szCs w:val="24"/>
                <w:rtl/>
                <w:lang w:eastAsia="en-US"/>
              </w:rPr>
              <w:t>וכן</w:t>
            </w:r>
            <w:r w:rsidRPr="001F0791">
              <w:rPr>
                <w:rFonts w:ascii="David" w:eastAsia="Calibri" w:hAnsi="David" w:cs="David"/>
                <w:sz w:val="24"/>
                <w:szCs w:val="24"/>
                <w:rtl/>
                <w:lang w:eastAsia="en-US"/>
              </w:rPr>
              <w:t xml:space="preserve"> </w:t>
            </w:r>
            <w:r w:rsidRPr="001F0791">
              <w:rPr>
                <w:rFonts w:ascii="David" w:eastAsia="Calibri" w:hAnsi="David" w:cs="David" w:hint="eastAsia"/>
                <w:sz w:val="24"/>
                <w:szCs w:val="24"/>
                <w:rtl/>
                <w:lang w:eastAsia="en-US"/>
              </w:rPr>
              <w:t>בגיר</w:t>
            </w:r>
            <w:r w:rsidRPr="001F0791">
              <w:rPr>
                <w:rFonts w:ascii="David" w:eastAsia="Calibri" w:hAnsi="David" w:cs="David"/>
                <w:sz w:val="24"/>
                <w:szCs w:val="24"/>
                <w:rtl/>
                <w:lang w:eastAsia="en-US"/>
              </w:rPr>
              <w:t xml:space="preserve"> </w:t>
            </w:r>
            <w:r w:rsidRPr="001F0791">
              <w:rPr>
                <w:rFonts w:ascii="David" w:eastAsia="Calibri" w:hAnsi="David" w:cs="David" w:hint="eastAsia"/>
                <w:sz w:val="24"/>
                <w:szCs w:val="24"/>
                <w:rtl/>
                <w:lang w:eastAsia="en-US"/>
              </w:rPr>
              <w:t>שהוגדר</w:t>
            </w:r>
            <w:r w:rsidRPr="001F0791">
              <w:rPr>
                <w:rFonts w:ascii="David" w:eastAsia="Calibri" w:hAnsi="David" w:cs="David"/>
                <w:sz w:val="24"/>
                <w:szCs w:val="24"/>
                <w:rtl/>
                <w:lang w:eastAsia="en-US"/>
              </w:rPr>
              <w:t xml:space="preserve"> </w:t>
            </w:r>
            <w:r w:rsidRPr="001F0791">
              <w:rPr>
                <w:rFonts w:ascii="David" w:eastAsia="Calibri" w:hAnsi="David" w:cs="David" w:hint="eastAsia"/>
                <w:sz w:val="24"/>
                <w:szCs w:val="24"/>
                <w:rtl/>
                <w:lang w:eastAsia="en-US"/>
              </w:rPr>
              <w:t>על</w:t>
            </w:r>
            <w:r w:rsidRPr="001F0791">
              <w:rPr>
                <w:rFonts w:ascii="David" w:eastAsia="Calibri" w:hAnsi="David" w:cs="David"/>
                <w:sz w:val="24"/>
                <w:szCs w:val="24"/>
                <w:rtl/>
                <w:lang w:eastAsia="en-US"/>
              </w:rPr>
              <w:t xml:space="preserve"> </w:t>
            </w:r>
            <w:r w:rsidRPr="001F0791">
              <w:rPr>
                <w:rFonts w:ascii="David" w:eastAsia="Calibri" w:hAnsi="David" w:cs="David" w:hint="eastAsia"/>
                <w:sz w:val="24"/>
                <w:szCs w:val="24"/>
                <w:rtl/>
                <w:lang w:eastAsia="en-US"/>
              </w:rPr>
              <w:t>ידי</w:t>
            </w:r>
            <w:r w:rsidRPr="001F0791">
              <w:rPr>
                <w:rFonts w:ascii="David" w:eastAsia="Calibri" w:hAnsi="David" w:cs="David"/>
                <w:sz w:val="24"/>
                <w:szCs w:val="24"/>
                <w:rtl/>
                <w:lang w:eastAsia="en-US"/>
              </w:rPr>
              <w:t xml:space="preserve"> </w:t>
            </w:r>
            <w:r w:rsidRPr="001F0791">
              <w:rPr>
                <w:rFonts w:ascii="David" w:eastAsia="Calibri" w:hAnsi="David" w:cs="David" w:hint="eastAsia"/>
                <w:sz w:val="24"/>
                <w:szCs w:val="24"/>
                <w:rtl/>
                <w:lang w:eastAsia="en-US"/>
              </w:rPr>
              <w:t>הגורם</w:t>
            </w:r>
            <w:r w:rsidRPr="001F0791">
              <w:rPr>
                <w:rFonts w:ascii="David" w:eastAsia="Calibri" w:hAnsi="David" w:cs="David"/>
                <w:sz w:val="24"/>
                <w:szCs w:val="24"/>
                <w:rtl/>
                <w:lang w:eastAsia="en-US"/>
              </w:rPr>
              <w:t xml:space="preserve"> </w:t>
            </w:r>
            <w:r w:rsidRPr="001F0791">
              <w:rPr>
                <w:rFonts w:ascii="David" w:eastAsia="Calibri" w:hAnsi="David" w:cs="David" w:hint="eastAsia"/>
                <w:sz w:val="24"/>
                <w:szCs w:val="24"/>
                <w:rtl/>
                <w:lang w:eastAsia="en-US"/>
              </w:rPr>
              <w:t>שבזכותו</w:t>
            </w:r>
            <w:r w:rsidRPr="001F0791">
              <w:rPr>
                <w:rFonts w:ascii="David" w:eastAsia="Calibri" w:hAnsi="David" w:cs="David"/>
                <w:sz w:val="24"/>
                <w:szCs w:val="24"/>
                <w:rtl/>
                <w:lang w:eastAsia="en-US"/>
              </w:rPr>
              <w:t xml:space="preserve"> צורף הקטין לביטוח.</w:t>
            </w:r>
          </w:p>
          <w:p w:rsidR="009261C9" w:rsidRPr="001F0791" w:rsidRDefault="009261C9" w:rsidP="002053EB">
            <w:pPr>
              <w:tabs>
                <w:tab w:val="left" w:pos="-1"/>
              </w:tabs>
              <w:spacing w:line="360" w:lineRule="auto"/>
              <w:contextualSpacing/>
              <w:rPr>
                <w:rFonts w:ascii="David" w:eastAsia="Calibri" w:hAnsi="David" w:cs="David"/>
                <w:sz w:val="24"/>
                <w:szCs w:val="24"/>
                <w:rtl/>
                <w:lang w:eastAsia="en-US"/>
              </w:rPr>
            </w:pPr>
            <w:r w:rsidRPr="001F0791">
              <w:rPr>
                <w:rFonts w:ascii="David" w:eastAsia="Calibri" w:hAnsi="David" w:cs="David" w:hint="eastAsia"/>
                <w:sz w:val="24"/>
                <w:szCs w:val="24"/>
                <w:rtl/>
                <w:lang w:eastAsia="en-US"/>
              </w:rPr>
              <w:t>בפוליסות</w:t>
            </w:r>
            <w:r w:rsidRPr="001F0791">
              <w:rPr>
                <w:rFonts w:ascii="David" w:eastAsia="Calibri" w:hAnsi="David" w:cs="David"/>
                <w:sz w:val="24"/>
                <w:szCs w:val="24"/>
                <w:rtl/>
                <w:lang w:eastAsia="en-US"/>
              </w:rPr>
              <w:t xml:space="preserve"> פרט – הגורם המשלם; וכן בגיר שהוגדר על ידי הגורם המשלם. </w:t>
            </w:r>
          </w:p>
        </w:tc>
      </w:tr>
      <w:tr w:rsidR="009261C9" w:rsidRPr="00887102" w:rsidTr="002053EB">
        <w:tc>
          <w:tcPr>
            <w:tcW w:w="2106" w:type="dxa"/>
            <w:shd w:val="clear" w:color="auto" w:fill="auto"/>
          </w:tcPr>
          <w:p w:rsidR="009261C9" w:rsidRPr="00887102" w:rsidRDefault="009261C9" w:rsidP="002053EB">
            <w:pPr>
              <w:tabs>
                <w:tab w:val="left" w:pos="-1"/>
              </w:tabs>
              <w:spacing w:line="360" w:lineRule="auto"/>
              <w:contextualSpacing/>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"ביטוח בריאות"</w:t>
            </w:r>
          </w:p>
        </w:tc>
        <w:tc>
          <w:tcPr>
            <w:tcW w:w="7280" w:type="dxa"/>
            <w:shd w:val="clear" w:color="auto" w:fill="auto"/>
          </w:tcPr>
          <w:p w:rsidR="009261C9" w:rsidRPr="00887102" w:rsidRDefault="009261C9" w:rsidP="002053EB">
            <w:pPr>
              <w:tabs>
                <w:tab w:val="left" w:pos="-1"/>
              </w:tabs>
              <w:spacing w:line="360" w:lineRule="auto"/>
              <w:contextualSpacing/>
              <w:rPr>
                <w:rFonts w:ascii="David" w:eastAsia="Calibri" w:hAnsi="David" w:cs="David"/>
                <w:sz w:val="24"/>
                <w:szCs w:val="24"/>
                <w:rtl/>
                <w:lang w:eastAsia="en-US"/>
              </w:rPr>
            </w:pPr>
            <w:r w:rsidRPr="00887102">
              <w:rPr>
                <w:rFonts w:ascii="David" w:eastAsia="Calibri" w:hAnsi="David" w:cs="David"/>
                <w:sz w:val="24"/>
                <w:szCs w:val="24"/>
                <w:rtl/>
                <w:lang w:eastAsia="en-US"/>
              </w:rPr>
              <w:t>ביטוח מפני מחלות ואשפוז ותאונות אישיות כאמור בסעיפים 1(א)(5) ו-1(א)(6) להודעת הפיקוח, למעט ביטוח המיועד למתן כיסוי ביטוחי לזרים בישראל שאינו ביטוח רפואי לעובדים זרים;</w:t>
            </w:r>
          </w:p>
        </w:tc>
      </w:tr>
      <w:tr w:rsidR="009261C9" w:rsidRPr="00887102" w:rsidTr="002053EB">
        <w:tc>
          <w:tcPr>
            <w:tcW w:w="2106" w:type="dxa"/>
            <w:shd w:val="clear" w:color="auto" w:fill="auto"/>
          </w:tcPr>
          <w:p w:rsidR="009261C9" w:rsidRPr="00887102" w:rsidRDefault="009261C9" w:rsidP="002053EB">
            <w:pPr>
              <w:tabs>
                <w:tab w:val="left" w:pos="-1"/>
              </w:tabs>
              <w:spacing w:line="360" w:lineRule="auto"/>
              <w:contextualSpacing/>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"ביטוח חיים"</w:t>
            </w:r>
          </w:p>
        </w:tc>
        <w:tc>
          <w:tcPr>
            <w:tcW w:w="7280" w:type="dxa"/>
            <w:shd w:val="clear" w:color="auto" w:fill="auto"/>
          </w:tcPr>
          <w:p w:rsidR="009261C9" w:rsidRPr="00887102" w:rsidRDefault="009261C9" w:rsidP="002053EB">
            <w:pPr>
              <w:tabs>
                <w:tab w:val="left" w:pos="-1"/>
              </w:tabs>
              <w:spacing w:line="360" w:lineRule="auto"/>
              <w:contextualSpacing/>
              <w:rPr>
                <w:rFonts w:ascii="David" w:eastAsia="Calibri" w:hAnsi="David" w:cs="David"/>
                <w:sz w:val="24"/>
                <w:szCs w:val="24"/>
                <w:rtl/>
                <w:lang w:eastAsia="en-US"/>
              </w:rPr>
            </w:pPr>
            <w:r w:rsidRPr="00887102">
              <w:rPr>
                <w:rFonts w:ascii="David" w:eastAsia="Calibri" w:hAnsi="David" w:cs="David"/>
                <w:sz w:val="24"/>
                <w:szCs w:val="24"/>
                <w:rtl/>
                <w:lang w:eastAsia="en-US"/>
              </w:rPr>
              <w:t>פוליסת ביטוח חיים הכוללת חיסכון ושאינה קופת ביטוח, ביטוח מפני אבדן כושר עבודה וביטוח חיים סיכון בלבד;</w:t>
            </w:r>
          </w:p>
        </w:tc>
      </w:tr>
      <w:tr w:rsidR="009261C9" w:rsidRPr="00887102" w:rsidTr="002053EB">
        <w:tc>
          <w:tcPr>
            <w:tcW w:w="2106" w:type="dxa"/>
            <w:shd w:val="clear" w:color="auto" w:fill="auto"/>
          </w:tcPr>
          <w:p w:rsidR="009261C9" w:rsidRPr="00887102" w:rsidRDefault="009261C9" w:rsidP="002053EB">
            <w:pPr>
              <w:tabs>
                <w:tab w:val="left" w:pos="-1"/>
              </w:tabs>
              <w:spacing w:line="360" w:lineRule="auto"/>
              <w:contextualSpacing/>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"בעל פוליסה"</w:t>
            </w:r>
          </w:p>
        </w:tc>
        <w:tc>
          <w:tcPr>
            <w:tcW w:w="7280" w:type="dxa"/>
            <w:shd w:val="clear" w:color="auto" w:fill="auto"/>
          </w:tcPr>
          <w:p w:rsidR="009261C9" w:rsidRPr="00887102" w:rsidRDefault="009261C9" w:rsidP="002053EB">
            <w:pPr>
              <w:tabs>
                <w:tab w:val="left" w:pos="-1"/>
              </w:tabs>
              <w:spacing w:line="360" w:lineRule="auto"/>
              <w:contextualSpacing/>
              <w:rPr>
                <w:rFonts w:ascii="David" w:eastAsia="Calibri" w:hAnsi="David" w:cs="David"/>
                <w:sz w:val="24"/>
                <w:szCs w:val="24"/>
                <w:rtl/>
                <w:lang w:eastAsia="en-US"/>
              </w:rPr>
            </w:pPr>
            <w:r w:rsidRPr="00887102">
              <w:rPr>
                <w:rFonts w:ascii="David" w:eastAsia="Calibri" w:hAnsi="David" w:cs="David"/>
                <w:sz w:val="24"/>
                <w:szCs w:val="24"/>
                <w:rtl/>
                <w:lang w:eastAsia="en-US"/>
              </w:rPr>
              <w:t>מי שהתקשר עם חברת ביטוח בחוזה ביטוח, ויכול שיהיה המבוטח;</w:t>
            </w:r>
          </w:p>
        </w:tc>
      </w:tr>
      <w:tr w:rsidR="009261C9" w:rsidRPr="00887102" w:rsidTr="002053EB">
        <w:tc>
          <w:tcPr>
            <w:tcW w:w="2106" w:type="dxa"/>
            <w:shd w:val="clear" w:color="auto" w:fill="auto"/>
          </w:tcPr>
          <w:p w:rsidR="009261C9" w:rsidRPr="00887102" w:rsidRDefault="009261C9" w:rsidP="002053EB">
            <w:pPr>
              <w:tabs>
                <w:tab w:val="left" w:pos="-1"/>
              </w:tabs>
              <w:spacing w:line="360" w:lineRule="auto"/>
              <w:contextualSpacing/>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"הודעת הפיקוח"</w:t>
            </w:r>
          </w:p>
        </w:tc>
        <w:tc>
          <w:tcPr>
            <w:tcW w:w="7280" w:type="dxa"/>
            <w:shd w:val="clear" w:color="auto" w:fill="auto"/>
          </w:tcPr>
          <w:p w:rsidR="009261C9" w:rsidRPr="00887102" w:rsidRDefault="009261C9" w:rsidP="002053EB">
            <w:pPr>
              <w:tabs>
                <w:tab w:val="left" w:pos="-1"/>
              </w:tabs>
              <w:spacing w:line="360" w:lineRule="auto"/>
              <w:contextualSpacing/>
              <w:rPr>
                <w:rFonts w:ascii="David" w:eastAsia="Calibri" w:hAnsi="David" w:cs="David"/>
                <w:sz w:val="24"/>
                <w:szCs w:val="24"/>
                <w:rtl/>
                <w:lang w:eastAsia="en-US"/>
              </w:rPr>
            </w:pPr>
            <w:r w:rsidRPr="00887102">
              <w:rPr>
                <w:rFonts w:ascii="David" w:eastAsia="Calibri" w:hAnsi="David" w:cs="David"/>
                <w:sz w:val="24"/>
                <w:szCs w:val="24"/>
                <w:rtl/>
                <w:lang w:eastAsia="en-US"/>
              </w:rPr>
              <w:t>הודעת הפיקוח על עסקי ביטוח (ענפי ביטוח), התשמ"ה-1985;</w:t>
            </w:r>
          </w:p>
        </w:tc>
      </w:tr>
      <w:tr w:rsidR="009261C9" w:rsidRPr="00887102" w:rsidTr="002053EB">
        <w:tc>
          <w:tcPr>
            <w:tcW w:w="2106" w:type="dxa"/>
            <w:shd w:val="clear" w:color="auto" w:fill="auto"/>
          </w:tcPr>
          <w:p w:rsidR="009261C9" w:rsidRPr="00887102" w:rsidRDefault="009261C9" w:rsidP="002053EB">
            <w:pPr>
              <w:tabs>
                <w:tab w:val="left" w:pos="-1"/>
              </w:tabs>
              <w:spacing w:line="360" w:lineRule="auto"/>
              <w:contextualSpacing/>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"הוראות ביטוח סיעוד קבוצתי"</w:t>
            </w:r>
          </w:p>
        </w:tc>
        <w:tc>
          <w:tcPr>
            <w:tcW w:w="7280" w:type="dxa"/>
            <w:shd w:val="clear" w:color="auto" w:fill="auto"/>
          </w:tcPr>
          <w:p w:rsidR="009261C9" w:rsidRPr="00887102" w:rsidRDefault="009261C9" w:rsidP="002053EB">
            <w:pPr>
              <w:tabs>
                <w:tab w:val="left" w:pos="-1"/>
              </w:tabs>
              <w:spacing w:line="360" w:lineRule="auto"/>
              <w:contextualSpacing/>
              <w:rPr>
                <w:rFonts w:ascii="David" w:eastAsia="Calibri" w:hAnsi="David" w:cs="David"/>
                <w:sz w:val="24"/>
                <w:szCs w:val="24"/>
                <w:rtl/>
                <w:lang w:eastAsia="en-US"/>
              </w:rPr>
            </w:pPr>
            <w:r w:rsidRPr="00887102">
              <w:rPr>
                <w:rFonts w:ascii="David" w:hAnsi="David" w:cs="David"/>
                <w:sz w:val="24"/>
                <w:szCs w:val="24"/>
                <w:rtl/>
              </w:rPr>
              <w:t>הוראות הפיקוח על שירותים פיננסיים (ביטוח)(ביטוח סיעוד קבוצתי לחברי קופת חולים), התשע"ו-2015</w:t>
            </w:r>
            <w:r w:rsidRPr="00887102">
              <w:rPr>
                <w:rFonts w:ascii="David" w:eastAsia="Calibri" w:hAnsi="David" w:cs="David"/>
                <w:sz w:val="24"/>
                <w:szCs w:val="24"/>
                <w:rtl/>
                <w:lang w:eastAsia="en-US"/>
              </w:rPr>
              <w:t>;</w:t>
            </w:r>
          </w:p>
        </w:tc>
      </w:tr>
      <w:tr w:rsidR="009261C9" w:rsidRPr="00887102" w:rsidTr="002053EB">
        <w:tc>
          <w:tcPr>
            <w:tcW w:w="2106" w:type="dxa"/>
            <w:shd w:val="clear" w:color="auto" w:fill="auto"/>
          </w:tcPr>
          <w:p w:rsidR="009261C9" w:rsidRPr="00B73E3A" w:rsidRDefault="009261C9" w:rsidP="002053EB">
            <w:pPr>
              <w:tabs>
                <w:tab w:val="left" w:pos="-1"/>
              </w:tabs>
              <w:spacing w:line="360" w:lineRule="auto"/>
              <w:contextualSpacing/>
              <w:jc w:val="left"/>
              <w:rPr>
                <w:rFonts w:ascii="David" w:eastAsia="Calibri" w:hAnsi="David" w:cs="David"/>
                <w:b/>
                <w:bCs/>
                <w:sz w:val="24"/>
                <w:szCs w:val="24"/>
                <w:u w:val="single"/>
                <w:rtl/>
                <w:lang w:eastAsia="en-US"/>
              </w:rPr>
            </w:pPr>
            <w:r w:rsidRPr="00B73E3A">
              <w:rPr>
                <w:rFonts w:cs="David"/>
                <w:b/>
                <w:bCs/>
                <w:sz w:val="20"/>
                <w:szCs w:val="24"/>
                <w:u w:val="single"/>
                <w:rtl/>
              </w:rPr>
              <w:t>"הרשאת שימוש פרטנית"</w:t>
            </w:r>
          </w:p>
        </w:tc>
        <w:tc>
          <w:tcPr>
            <w:tcW w:w="7280" w:type="dxa"/>
            <w:shd w:val="clear" w:color="auto" w:fill="auto"/>
          </w:tcPr>
          <w:p w:rsidR="009261C9" w:rsidRPr="00B73E3A" w:rsidRDefault="009261C9" w:rsidP="002053EB">
            <w:pPr>
              <w:tabs>
                <w:tab w:val="left" w:pos="-1"/>
              </w:tabs>
              <w:spacing w:line="360" w:lineRule="auto"/>
              <w:contextualSpacing/>
              <w:rPr>
                <w:rFonts w:ascii="David" w:hAnsi="David" w:cs="David"/>
                <w:sz w:val="24"/>
                <w:szCs w:val="24"/>
                <w:u w:val="single"/>
                <w:rtl/>
              </w:rPr>
            </w:pPr>
            <w:r w:rsidRPr="00B73E3A">
              <w:rPr>
                <w:rFonts w:cs="David"/>
                <w:sz w:val="20"/>
                <w:szCs w:val="24"/>
                <w:u w:val="single"/>
                <w:rtl/>
              </w:rPr>
              <w:t>הרשאה שנתן אדם לביצוע שאילתה בעניינו באתר הר הביטוח, בהתאם ל</w:t>
            </w:r>
            <w:r w:rsidRPr="00B73E3A">
              <w:rPr>
                <w:rFonts w:cs="David" w:hint="eastAsia"/>
                <w:sz w:val="20"/>
                <w:szCs w:val="24"/>
                <w:u w:val="single"/>
                <w:rtl/>
              </w:rPr>
              <w:t>נוסח</w:t>
            </w:r>
            <w:r w:rsidRPr="00B73E3A">
              <w:rPr>
                <w:rFonts w:cs="David"/>
                <w:sz w:val="20"/>
                <w:szCs w:val="24"/>
                <w:u w:val="single"/>
                <w:rtl/>
              </w:rPr>
              <w:t xml:space="preserve"> </w:t>
            </w:r>
            <w:r w:rsidRPr="00B73E3A">
              <w:rPr>
                <w:rFonts w:cs="David" w:hint="eastAsia"/>
                <w:sz w:val="20"/>
                <w:szCs w:val="24"/>
                <w:u w:val="single"/>
                <w:rtl/>
              </w:rPr>
              <w:t>הקבוע</w:t>
            </w:r>
            <w:r w:rsidRPr="00B73E3A">
              <w:rPr>
                <w:rFonts w:cs="David"/>
                <w:sz w:val="20"/>
                <w:szCs w:val="24"/>
                <w:u w:val="single"/>
                <w:rtl/>
              </w:rPr>
              <w:t xml:space="preserve"> </w:t>
            </w:r>
            <w:r w:rsidRPr="00B73E3A">
              <w:rPr>
                <w:rFonts w:cs="David" w:hint="eastAsia"/>
                <w:sz w:val="20"/>
                <w:szCs w:val="24"/>
                <w:u w:val="single"/>
                <w:rtl/>
              </w:rPr>
              <w:t>ב</w:t>
            </w:r>
            <w:r w:rsidRPr="00B73E3A">
              <w:rPr>
                <w:rFonts w:cs="David"/>
                <w:sz w:val="20"/>
                <w:szCs w:val="24"/>
                <w:u w:val="single"/>
                <w:rtl/>
              </w:rPr>
              <w:t>נספח ה' לחוזר 2016-1-7 "צירוף לביטוח"</w:t>
            </w:r>
            <w:r w:rsidRPr="00B73E3A">
              <w:rPr>
                <w:rFonts w:cs="David"/>
                <w:sz w:val="24"/>
                <w:szCs w:val="24"/>
                <w:u w:val="single"/>
                <w:rtl/>
              </w:rPr>
              <w:t>.</w:t>
            </w:r>
          </w:p>
        </w:tc>
      </w:tr>
      <w:tr w:rsidR="009261C9" w:rsidRPr="00887102" w:rsidTr="002053EB">
        <w:tc>
          <w:tcPr>
            <w:tcW w:w="2106" w:type="dxa"/>
            <w:shd w:val="clear" w:color="auto" w:fill="auto"/>
          </w:tcPr>
          <w:p w:rsidR="009261C9" w:rsidRPr="00887102" w:rsidRDefault="009261C9" w:rsidP="002053EB">
            <w:pPr>
              <w:tabs>
                <w:tab w:val="left" w:pos="1783"/>
              </w:tabs>
              <w:spacing w:line="360" w:lineRule="auto"/>
              <w:contextualSpacing/>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"חוזר אחזור מידע"</w:t>
            </w:r>
          </w:p>
        </w:tc>
        <w:tc>
          <w:tcPr>
            <w:tcW w:w="7280" w:type="dxa"/>
            <w:shd w:val="clear" w:color="auto" w:fill="auto"/>
          </w:tcPr>
          <w:p w:rsidR="009261C9" w:rsidRPr="00887102" w:rsidRDefault="009261C9" w:rsidP="002053EB">
            <w:pPr>
              <w:tabs>
                <w:tab w:val="left" w:pos="-1"/>
              </w:tabs>
              <w:spacing w:line="360" w:lineRule="auto"/>
              <w:contextualSpacing/>
              <w:rPr>
                <w:rFonts w:ascii="David" w:eastAsia="Calibri" w:hAnsi="David" w:cs="David"/>
                <w:sz w:val="24"/>
                <w:szCs w:val="24"/>
                <w:rtl/>
                <w:lang w:eastAsia="en-US"/>
              </w:rPr>
            </w:pPr>
            <w:r w:rsidRPr="00887102">
              <w:rPr>
                <w:rFonts w:ascii="David" w:eastAsia="Calibri" w:hAnsi="David" w:cs="David"/>
                <w:sz w:val="24"/>
                <w:szCs w:val="24"/>
                <w:rtl/>
                <w:lang w:eastAsia="en-US"/>
              </w:rPr>
              <w:t>חוזר ביטוח מס' 2016-1-6 מיום 23 במאי 2016, בנושא "אחזור מידע אישי";</w:t>
            </w:r>
          </w:p>
        </w:tc>
      </w:tr>
      <w:tr w:rsidR="009261C9" w:rsidRPr="00887102" w:rsidTr="002053EB">
        <w:tc>
          <w:tcPr>
            <w:tcW w:w="2106" w:type="dxa"/>
            <w:shd w:val="clear" w:color="auto" w:fill="auto"/>
          </w:tcPr>
          <w:p w:rsidR="009261C9" w:rsidRPr="00887102" w:rsidRDefault="009261C9" w:rsidP="002053EB">
            <w:pPr>
              <w:tabs>
                <w:tab w:val="left" w:pos="1783"/>
              </w:tabs>
              <w:spacing w:line="360" w:lineRule="auto"/>
              <w:contextualSpacing/>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"חשבון אישי מקוון"</w:t>
            </w:r>
          </w:p>
        </w:tc>
        <w:tc>
          <w:tcPr>
            <w:tcW w:w="7280" w:type="dxa"/>
            <w:shd w:val="clear" w:color="auto" w:fill="auto"/>
          </w:tcPr>
          <w:p w:rsidR="009261C9" w:rsidRPr="00887102" w:rsidRDefault="009261C9" w:rsidP="002053EB">
            <w:pPr>
              <w:tabs>
                <w:tab w:val="left" w:pos="-1"/>
              </w:tabs>
              <w:spacing w:line="360" w:lineRule="auto"/>
              <w:contextualSpacing/>
              <w:rPr>
                <w:rFonts w:ascii="David" w:eastAsia="Calibri" w:hAnsi="David" w:cs="David"/>
                <w:sz w:val="24"/>
                <w:szCs w:val="24"/>
                <w:rtl/>
                <w:lang w:eastAsia="en-US"/>
              </w:rPr>
            </w:pPr>
            <w:r w:rsidRPr="00887102">
              <w:rPr>
                <w:rFonts w:ascii="David" w:eastAsia="Calibri" w:hAnsi="David" w:cs="David"/>
                <w:sz w:val="24"/>
                <w:szCs w:val="24"/>
                <w:rtl/>
                <w:lang w:eastAsia="en-US"/>
              </w:rPr>
              <w:t xml:space="preserve">חשבון פרטי של מבוטח כהגדרתו בחוזר אחזור מידע; </w:t>
            </w:r>
          </w:p>
        </w:tc>
      </w:tr>
      <w:tr w:rsidR="009261C9" w:rsidRPr="00887102" w:rsidTr="002053EB">
        <w:tc>
          <w:tcPr>
            <w:tcW w:w="2106" w:type="dxa"/>
            <w:shd w:val="clear" w:color="auto" w:fill="auto"/>
          </w:tcPr>
          <w:p w:rsidR="009261C9" w:rsidRPr="00B73E3A" w:rsidRDefault="009261C9" w:rsidP="002053EB">
            <w:pPr>
              <w:tabs>
                <w:tab w:val="left" w:pos="1783"/>
              </w:tabs>
              <w:spacing w:line="360" w:lineRule="auto"/>
              <w:contextualSpacing/>
              <w:jc w:val="left"/>
              <w:rPr>
                <w:rFonts w:ascii="David" w:eastAsia="Calibri" w:hAnsi="David" w:cs="David"/>
                <w:b/>
                <w:bCs/>
                <w:sz w:val="24"/>
                <w:szCs w:val="24"/>
                <w:u w:val="single"/>
                <w:rtl/>
                <w:lang w:eastAsia="en-US"/>
              </w:rPr>
            </w:pPr>
            <w:r w:rsidRPr="00B73E3A">
              <w:rPr>
                <w:rFonts w:eastAsiaTheme="minorHAnsi" w:cs="David"/>
                <w:b/>
                <w:bCs/>
                <w:sz w:val="24"/>
                <w:szCs w:val="24"/>
                <w:u w:val="single"/>
                <w:rtl/>
                <w:lang w:eastAsia="en-US"/>
              </w:rPr>
              <w:t xml:space="preserve">"יום </w:t>
            </w:r>
            <w:r w:rsidRPr="00B73E3A">
              <w:rPr>
                <w:rFonts w:eastAsiaTheme="minorHAnsi" w:cs="David" w:hint="eastAsia"/>
                <w:b/>
                <w:bCs/>
                <w:sz w:val="24"/>
                <w:szCs w:val="24"/>
                <w:u w:val="single"/>
                <w:rtl/>
                <w:lang w:eastAsia="en-US"/>
              </w:rPr>
              <w:t>עבודה</w:t>
            </w:r>
            <w:r w:rsidRPr="00B73E3A">
              <w:rPr>
                <w:rFonts w:eastAsiaTheme="minorHAnsi" w:cs="David"/>
                <w:b/>
                <w:bCs/>
                <w:sz w:val="24"/>
                <w:szCs w:val="24"/>
                <w:u w:val="single"/>
                <w:rtl/>
                <w:lang w:eastAsia="en-US"/>
              </w:rPr>
              <w:t>"</w:t>
            </w:r>
          </w:p>
        </w:tc>
        <w:tc>
          <w:tcPr>
            <w:tcW w:w="7280" w:type="dxa"/>
            <w:shd w:val="clear" w:color="auto" w:fill="auto"/>
          </w:tcPr>
          <w:p w:rsidR="009261C9" w:rsidRPr="00B73E3A" w:rsidRDefault="009261C9" w:rsidP="002053EB">
            <w:pPr>
              <w:tabs>
                <w:tab w:val="left" w:pos="-1"/>
              </w:tabs>
              <w:spacing w:line="360" w:lineRule="auto"/>
              <w:contextualSpacing/>
              <w:rPr>
                <w:rFonts w:ascii="David" w:eastAsia="Calibri" w:hAnsi="David" w:cs="David"/>
                <w:sz w:val="24"/>
                <w:szCs w:val="24"/>
                <w:u w:val="single"/>
                <w:rtl/>
                <w:lang w:eastAsia="en-US"/>
              </w:rPr>
            </w:pPr>
            <w:r w:rsidRPr="00B73E3A">
              <w:rPr>
                <w:rFonts w:eastAsiaTheme="minorHAnsi" w:cs="David"/>
                <w:sz w:val="24"/>
                <w:szCs w:val="24"/>
                <w:u w:val="single"/>
                <w:rtl/>
                <w:lang w:eastAsia="en-US"/>
              </w:rPr>
              <w:t>כל יום מימי השבוע זולת אם הוא יום שישי, יום שבת, ימי שבתון, מועד ממועדי ישראל המפורטים בסעיף 18א(א) לפקודת סדרי השלטון והמשפט, התש"ח-1948, וערביהם, חול המועד ויום העצמאות;</w:t>
            </w:r>
          </w:p>
        </w:tc>
      </w:tr>
      <w:tr w:rsidR="009261C9" w:rsidRPr="00887102" w:rsidTr="002053EB">
        <w:tc>
          <w:tcPr>
            <w:tcW w:w="2106" w:type="dxa"/>
            <w:shd w:val="clear" w:color="auto" w:fill="auto"/>
          </w:tcPr>
          <w:p w:rsidR="009261C9" w:rsidRPr="00887102" w:rsidRDefault="009261C9" w:rsidP="002053EB">
            <w:pPr>
              <w:tabs>
                <w:tab w:val="left" w:pos="-1"/>
              </w:tabs>
              <w:spacing w:line="360" w:lineRule="auto"/>
              <w:contextualSpacing/>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"כספת"</w:t>
            </w:r>
          </w:p>
        </w:tc>
        <w:tc>
          <w:tcPr>
            <w:tcW w:w="7280" w:type="dxa"/>
            <w:shd w:val="clear" w:color="auto" w:fill="auto"/>
          </w:tcPr>
          <w:p w:rsidR="009261C9" w:rsidRPr="00887102" w:rsidRDefault="009261C9" w:rsidP="002053EB">
            <w:pPr>
              <w:tabs>
                <w:tab w:val="left" w:pos="-1"/>
              </w:tabs>
              <w:spacing w:before="120" w:after="120" w:line="360" w:lineRule="auto"/>
              <w:contextualSpacing/>
              <w:rPr>
                <w:rFonts w:ascii="David" w:eastAsia="Calibri" w:hAnsi="David" w:cs="David"/>
                <w:sz w:val="24"/>
                <w:szCs w:val="24"/>
                <w:rtl/>
                <w:lang w:eastAsia="en-US"/>
              </w:rPr>
            </w:pPr>
            <w:r w:rsidRPr="00887102">
              <w:rPr>
                <w:rFonts w:ascii="David" w:eastAsia="Calibri" w:hAnsi="David" w:cs="David"/>
                <w:sz w:val="24"/>
                <w:szCs w:val="24"/>
                <w:rtl/>
                <w:lang w:eastAsia="en-US"/>
              </w:rPr>
              <w:t>מערכת ממוכנת ומאובטחת המאפשרת העברת נתונים בין צדדים מורשים;</w:t>
            </w:r>
          </w:p>
        </w:tc>
      </w:tr>
      <w:tr w:rsidR="009261C9" w:rsidRPr="00887102" w:rsidTr="002053EB">
        <w:tc>
          <w:tcPr>
            <w:tcW w:w="2106" w:type="dxa"/>
            <w:shd w:val="clear" w:color="auto" w:fill="auto"/>
          </w:tcPr>
          <w:p w:rsidR="009261C9" w:rsidRPr="00887102" w:rsidRDefault="009261C9" w:rsidP="002053EB">
            <w:pPr>
              <w:tabs>
                <w:tab w:val="left" w:pos="-1"/>
              </w:tabs>
              <w:spacing w:line="360" w:lineRule="auto"/>
              <w:contextualSpacing/>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"מוצר ביטוח"</w:t>
            </w:r>
          </w:p>
        </w:tc>
        <w:tc>
          <w:tcPr>
            <w:tcW w:w="7280" w:type="dxa"/>
            <w:shd w:val="clear" w:color="auto" w:fill="auto"/>
          </w:tcPr>
          <w:p w:rsidR="009261C9" w:rsidRPr="00887102" w:rsidRDefault="009261C9" w:rsidP="002053EB">
            <w:pPr>
              <w:spacing w:line="360" w:lineRule="auto"/>
              <w:rPr>
                <w:rFonts w:ascii="David" w:eastAsia="Calibri" w:hAnsi="David" w:cs="David"/>
                <w:sz w:val="24"/>
                <w:szCs w:val="24"/>
                <w:rtl/>
                <w:lang w:eastAsia="en-US"/>
              </w:rPr>
            </w:pPr>
            <w:r w:rsidRPr="00887102">
              <w:rPr>
                <w:rFonts w:ascii="David" w:eastAsia="Calibri" w:hAnsi="David" w:cs="David"/>
                <w:sz w:val="24"/>
                <w:szCs w:val="24"/>
                <w:rtl/>
                <w:lang w:eastAsia="en-US"/>
              </w:rPr>
              <w:t xml:space="preserve">פוליסת ביטוח או כתב שירות; </w:t>
            </w:r>
          </w:p>
        </w:tc>
      </w:tr>
      <w:tr w:rsidR="009261C9" w:rsidRPr="00887102" w:rsidTr="002053EB">
        <w:tc>
          <w:tcPr>
            <w:tcW w:w="2106" w:type="dxa"/>
            <w:shd w:val="clear" w:color="auto" w:fill="auto"/>
          </w:tcPr>
          <w:p w:rsidR="009261C9" w:rsidRPr="00887102" w:rsidRDefault="009261C9" w:rsidP="002053EB">
            <w:pPr>
              <w:tabs>
                <w:tab w:val="left" w:pos="-1"/>
              </w:tabs>
              <w:spacing w:line="360" w:lineRule="auto"/>
              <w:contextualSpacing/>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"ממשק"</w:t>
            </w:r>
          </w:p>
        </w:tc>
        <w:tc>
          <w:tcPr>
            <w:tcW w:w="7280" w:type="dxa"/>
            <w:shd w:val="clear" w:color="auto" w:fill="auto"/>
          </w:tcPr>
          <w:p w:rsidR="009261C9" w:rsidRPr="00887102" w:rsidRDefault="009261C9" w:rsidP="002053EB">
            <w:pPr>
              <w:spacing w:line="360" w:lineRule="auto"/>
              <w:rPr>
                <w:rFonts w:ascii="David" w:eastAsia="Calibri" w:hAnsi="David" w:cs="David"/>
                <w:sz w:val="24"/>
                <w:szCs w:val="24"/>
                <w:rtl/>
                <w:lang w:eastAsia="en-US"/>
              </w:rPr>
            </w:pPr>
            <w:r w:rsidRPr="00887102">
              <w:rPr>
                <w:rFonts w:ascii="David" w:eastAsia="Calibri" w:hAnsi="David" w:cs="David"/>
                <w:sz w:val="24"/>
                <w:szCs w:val="24"/>
                <w:rtl/>
                <w:lang w:eastAsia="en-US"/>
              </w:rPr>
              <w:t>אתר אינטרנט מרכזי לאיתור מוצרי הביטוח;</w:t>
            </w:r>
          </w:p>
        </w:tc>
      </w:tr>
      <w:tr w:rsidR="009261C9" w:rsidRPr="00887102" w:rsidTr="002053EB">
        <w:tc>
          <w:tcPr>
            <w:tcW w:w="2106" w:type="dxa"/>
            <w:shd w:val="clear" w:color="auto" w:fill="auto"/>
          </w:tcPr>
          <w:p w:rsidR="009261C9" w:rsidRPr="00B73E3A" w:rsidRDefault="009261C9" w:rsidP="002053EB">
            <w:pPr>
              <w:tabs>
                <w:tab w:val="left" w:pos="-1"/>
              </w:tabs>
              <w:spacing w:line="360" w:lineRule="auto"/>
              <w:contextualSpacing/>
              <w:jc w:val="left"/>
              <w:rPr>
                <w:rFonts w:ascii="David" w:eastAsia="Calibri" w:hAnsi="David" w:cs="David"/>
                <w:b/>
                <w:bCs/>
                <w:sz w:val="24"/>
                <w:szCs w:val="24"/>
                <w:u w:val="single"/>
                <w:rtl/>
                <w:lang w:eastAsia="en-US"/>
              </w:rPr>
            </w:pPr>
            <w:r w:rsidRPr="00B73E3A">
              <w:rPr>
                <w:rFonts w:ascii="David" w:eastAsia="Calibri" w:hAnsi="David" w:cs="David"/>
                <w:b/>
                <w:bCs/>
                <w:sz w:val="24"/>
                <w:szCs w:val="24"/>
                <w:u w:val="single"/>
                <w:rtl/>
                <w:lang w:eastAsia="en-US"/>
              </w:rPr>
              <w:t xml:space="preserve">"קובץ </w:t>
            </w:r>
            <w:r w:rsidRPr="00B73E3A">
              <w:rPr>
                <w:rFonts w:ascii="David" w:eastAsia="Calibri" w:hAnsi="David" w:cs="David" w:hint="eastAsia"/>
                <w:b/>
                <w:bCs/>
                <w:sz w:val="24"/>
                <w:szCs w:val="24"/>
                <w:u w:val="single"/>
                <w:rtl/>
                <w:lang w:eastAsia="en-US"/>
              </w:rPr>
              <w:t>דיווח</w:t>
            </w:r>
            <w:r w:rsidRPr="00B73E3A">
              <w:rPr>
                <w:rFonts w:ascii="David" w:eastAsia="Calibri" w:hAnsi="David" w:cs="David"/>
                <w:b/>
                <w:bCs/>
                <w:sz w:val="24"/>
                <w:szCs w:val="24"/>
                <w:u w:val="single"/>
                <w:rtl/>
                <w:lang w:eastAsia="en-US"/>
              </w:rPr>
              <w:t xml:space="preserve"> </w:t>
            </w:r>
            <w:r w:rsidRPr="00B73E3A">
              <w:rPr>
                <w:rFonts w:ascii="David" w:eastAsia="Calibri" w:hAnsi="David" w:cs="David" w:hint="eastAsia"/>
                <w:b/>
                <w:bCs/>
                <w:sz w:val="24"/>
                <w:szCs w:val="24"/>
                <w:u w:val="single"/>
                <w:rtl/>
                <w:lang w:eastAsia="en-US"/>
              </w:rPr>
              <w:t>מורשים</w:t>
            </w:r>
            <w:r w:rsidRPr="00B73E3A">
              <w:rPr>
                <w:rFonts w:ascii="David" w:eastAsia="Calibri" w:hAnsi="David" w:cs="David"/>
                <w:b/>
                <w:bCs/>
                <w:sz w:val="24"/>
                <w:szCs w:val="24"/>
                <w:u w:val="single"/>
                <w:rtl/>
                <w:lang w:eastAsia="en-US"/>
              </w:rPr>
              <w:t>"</w:t>
            </w:r>
          </w:p>
        </w:tc>
        <w:tc>
          <w:tcPr>
            <w:tcW w:w="7280" w:type="dxa"/>
            <w:shd w:val="clear" w:color="auto" w:fill="auto"/>
          </w:tcPr>
          <w:p w:rsidR="009261C9" w:rsidRPr="00B73E3A" w:rsidRDefault="009261C9" w:rsidP="002053EB">
            <w:pPr>
              <w:spacing w:line="360" w:lineRule="auto"/>
              <w:rPr>
                <w:rFonts w:ascii="David" w:eastAsia="Calibri" w:hAnsi="David" w:cs="David"/>
                <w:sz w:val="24"/>
                <w:szCs w:val="24"/>
                <w:u w:val="single"/>
                <w:rtl/>
                <w:lang w:eastAsia="en-US"/>
              </w:rPr>
            </w:pPr>
            <w:r w:rsidRPr="00B73E3A" w:rsidDel="009F7DA8">
              <w:rPr>
                <w:rFonts w:cs="David" w:hint="eastAsia"/>
                <w:sz w:val="24"/>
                <w:szCs w:val="24"/>
                <w:u w:val="single"/>
                <w:rtl/>
              </w:rPr>
              <w:t>פורמט</w:t>
            </w:r>
            <w:r w:rsidRPr="00B73E3A">
              <w:rPr>
                <w:rFonts w:cs="David"/>
                <w:sz w:val="24"/>
                <w:szCs w:val="24"/>
                <w:u w:val="single"/>
                <w:rtl/>
              </w:rPr>
              <w:t xml:space="preserve"> דיווח </w:t>
            </w:r>
            <w:r w:rsidRPr="00B73E3A">
              <w:rPr>
                <w:rFonts w:cs="David" w:hint="eastAsia"/>
                <w:sz w:val="24"/>
                <w:szCs w:val="24"/>
                <w:u w:val="single"/>
                <w:rtl/>
              </w:rPr>
              <w:t>של</w:t>
            </w:r>
            <w:r w:rsidRPr="00B73E3A">
              <w:rPr>
                <w:rFonts w:cs="David"/>
                <w:sz w:val="24"/>
                <w:szCs w:val="24"/>
                <w:u w:val="single"/>
                <w:rtl/>
              </w:rPr>
              <w:t xml:space="preserve"> </w:t>
            </w:r>
            <w:r w:rsidRPr="00B73E3A">
              <w:rPr>
                <w:rFonts w:cs="David" w:hint="eastAsia"/>
                <w:sz w:val="24"/>
                <w:szCs w:val="24"/>
                <w:u w:val="single"/>
                <w:rtl/>
              </w:rPr>
              <w:t>חברת</w:t>
            </w:r>
            <w:r w:rsidRPr="00B73E3A">
              <w:rPr>
                <w:rFonts w:cs="David"/>
                <w:sz w:val="24"/>
                <w:szCs w:val="24"/>
                <w:u w:val="single"/>
                <w:rtl/>
              </w:rPr>
              <w:t xml:space="preserve"> הביטוח </w:t>
            </w:r>
            <w:r w:rsidRPr="00B73E3A">
              <w:rPr>
                <w:rFonts w:cs="David" w:hint="eastAsia"/>
                <w:sz w:val="24"/>
                <w:szCs w:val="24"/>
                <w:u w:val="single"/>
                <w:rtl/>
              </w:rPr>
              <w:t>בדבר</w:t>
            </w:r>
            <w:r w:rsidRPr="00B73E3A">
              <w:rPr>
                <w:rFonts w:cs="David"/>
                <w:sz w:val="24"/>
                <w:szCs w:val="24"/>
                <w:u w:val="single"/>
                <w:rtl/>
              </w:rPr>
              <w:t xml:space="preserve"> </w:t>
            </w:r>
            <w:proofErr w:type="spellStart"/>
            <w:r w:rsidRPr="00B73E3A">
              <w:rPr>
                <w:rFonts w:cs="David" w:hint="eastAsia"/>
                <w:sz w:val="24"/>
                <w:szCs w:val="24"/>
                <w:u w:val="single"/>
                <w:rtl/>
              </w:rPr>
              <w:t>מורשי</w:t>
            </w:r>
            <w:proofErr w:type="spellEnd"/>
            <w:r w:rsidRPr="00B73E3A">
              <w:rPr>
                <w:rFonts w:cs="David"/>
                <w:sz w:val="24"/>
                <w:szCs w:val="24"/>
                <w:u w:val="single"/>
                <w:rtl/>
              </w:rPr>
              <w:t xml:space="preserve"> צפייה </w:t>
            </w:r>
            <w:r w:rsidRPr="00B73E3A">
              <w:rPr>
                <w:rFonts w:cs="David" w:hint="eastAsia"/>
                <w:sz w:val="24"/>
                <w:szCs w:val="24"/>
                <w:u w:val="single"/>
                <w:rtl/>
              </w:rPr>
              <w:t>בהתאם</w:t>
            </w:r>
            <w:r w:rsidRPr="00B73E3A">
              <w:rPr>
                <w:rFonts w:cs="David"/>
                <w:sz w:val="24"/>
                <w:szCs w:val="24"/>
                <w:u w:val="single"/>
                <w:rtl/>
              </w:rPr>
              <w:t xml:space="preserve"> </w:t>
            </w:r>
            <w:r w:rsidRPr="00B73E3A">
              <w:rPr>
                <w:rFonts w:cs="David" w:hint="eastAsia"/>
                <w:sz w:val="24"/>
                <w:szCs w:val="24"/>
                <w:u w:val="single"/>
                <w:rtl/>
              </w:rPr>
              <w:t>למפורט</w:t>
            </w:r>
            <w:r w:rsidRPr="00B73E3A">
              <w:rPr>
                <w:rFonts w:cs="David"/>
                <w:sz w:val="24"/>
                <w:szCs w:val="24"/>
                <w:u w:val="single"/>
                <w:rtl/>
              </w:rPr>
              <w:t xml:space="preserve"> </w:t>
            </w:r>
            <w:r w:rsidRPr="00B73E3A">
              <w:rPr>
                <w:rFonts w:cs="David" w:hint="eastAsia"/>
                <w:sz w:val="24"/>
                <w:szCs w:val="24"/>
                <w:u w:val="single"/>
                <w:rtl/>
              </w:rPr>
              <w:t>בנספח</w:t>
            </w:r>
            <w:r w:rsidRPr="00B73E3A">
              <w:rPr>
                <w:rFonts w:cs="David"/>
                <w:sz w:val="24"/>
                <w:szCs w:val="24"/>
                <w:u w:val="single"/>
                <w:rtl/>
              </w:rPr>
              <w:t xml:space="preserve"> </w:t>
            </w:r>
            <w:r w:rsidRPr="00B73E3A">
              <w:rPr>
                <w:rFonts w:cs="David" w:hint="eastAsia"/>
                <w:sz w:val="24"/>
                <w:szCs w:val="24"/>
                <w:u w:val="single"/>
                <w:rtl/>
              </w:rPr>
              <w:t>ב</w:t>
            </w:r>
            <w:r w:rsidRPr="00B73E3A">
              <w:rPr>
                <w:rFonts w:cs="David"/>
                <w:sz w:val="24"/>
                <w:szCs w:val="24"/>
                <w:u w:val="single"/>
                <w:rtl/>
              </w:rPr>
              <w:t xml:space="preserve">' </w:t>
            </w:r>
            <w:r w:rsidRPr="00B73E3A">
              <w:rPr>
                <w:rFonts w:cs="David" w:hint="eastAsia"/>
                <w:sz w:val="24"/>
                <w:szCs w:val="24"/>
                <w:u w:val="single"/>
                <w:rtl/>
              </w:rPr>
              <w:t>המצורף</w:t>
            </w:r>
            <w:r w:rsidRPr="00B73E3A">
              <w:rPr>
                <w:rFonts w:cs="David"/>
                <w:sz w:val="24"/>
                <w:szCs w:val="24"/>
                <w:u w:val="single"/>
                <w:rtl/>
              </w:rPr>
              <w:t xml:space="preserve"> </w:t>
            </w:r>
            <w:r w:rsidRPr="00B73E3A">
              <w:rPr>
                <w:rFonts w:cs="David" w:hint="eastAsia"/>
                <w:sz w:val="24"/>
                <w:szCs w:val="24"/>
                <w:u w:val="single"/>
                <w:rtl/>
              </w:rPr>
              <w:t>לחוזר</w:t>
            </w:r>
            <w:r w:rsidRPr="00B73E3A">
              <w:rPr>
                <w:rFonts w:ascii="Calibri" w:eastAsia="Calibri" w:hAnsi="Calibri" w:cs="David"/>
                <w:sz w:val="24"/>
                <w:szCs w:val="24"/>
                <w:u w:val="single"/>
                <w:rtl/>
                <w:lang w:eastAsia="en-US"/>
              </w:rPr>
              <w:t>;</w:t>
            </w:r>
          </w:p>
        </w:tc>
      </w:tr>
      <w:tr w:rsidR="009261C9" w:rsidRPr="00887102" w:rsidTr="002053EB">
        <w:tc>
          <w:tcPr>
            <w:tcW w:w="2106" w:type="dxa"/>
            <w:shd w:val="clear" w:color="auto" w:fill="auto"/>
          </w:tcPr>
          <w:p w:rsidR="009261C9" w:rsidRPr="00887102" w:rsidRDefault="009261C9" w:rsidP="002053EB">
            <w:pPr>
              <w:tabs>
                <w:tab w:val="left" w:pos="-1"/>
              </w:tabs>
              <w:spacing w:line="360" w:lineRule="auto"/>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 xml:space="preserve">"קובץ </w:t>
            </w:r>
            <w:r w:rsidRPr="00887102" w:rsidDel="0072444C">
              <w:rPr>
                <w:rFonts w:ascii="David" w:eastAsia="Calibri" w:hAnsi="David" w:cs="David"/>
                <w:b/>
                <w:bCs/>
                <w:sz w:val="24"/>
                <w:szCs w:val="24"/>
                <w:rtl/>
                <w:lang w:eastAsia="en-US"/>
              </w:rPr>
              <w:t>ה</w:t>
            </w:r>
            <w:r w:rsidRPr="00887102">
              <w:rPr>
                <w:rFonts w:ascii="David" w:eastAsia="Calibri" w:hAnsi="David" w:cs="David"/>
                <w:b/>
                <w:bCs/>
                <w:sz w:val="24"/>
                <w:szCs w:val="24"/>
                <w:rtl/>
                <w:lang w:eastAsia="en-US"/>
              </w:rPr>
              <w:t>דיווח"</w:t>
            </w:r>
          </w:p>
        </w:tc>
        <w:tc>
          <w:tcPr>
            <w:tcW w:w="7280" w:type="dxa"/>
            <w:shd w:val="clear" w:color="auto" w:fill="auto"/>
          </w:tcPr>
          <w:p w:rsidR="009261C9" w:rsidRPr="00887102" w:rsidRDefault="009261C9" w:rsidP="002053EB">
            <w:pPr>
              <w:tabs>
                <w:tab w:val="left" w:pos="-1"/>
              </w:tabs>
              <w:spacing w:line="360" w:lineRule="auto"/>
              <w:contextualSpacing/>
              <w:rPr>
                <w:rFonts w:ascii="David" w:eastAsia="Calibri" w:hAnsi="David" w:cs="David"/>
                <w:sz w:val="24"/>
                <w:szCs w:val="24"/>
                <w:rtl/>
                <w:lang w:eastAsia="en-US"/>
              </w:rPr>
            </w:pPr>
            <w:r w:rsidRPr="00887102" w:rsidDel="009F7DA8">
              <w:rPr>
                <w:rFonts w:ascii="David" w:hAnsi="David" w:cs="David"/>
                <w:sz w:val="24"/>
                <w:szCs w:val="24"/>
                <w:rtl/>
              </w:rPr>
              <w:t>פורמט</w:t>
            </w:r>
            <w:r w:rsidRPr="00887102">
              <w:rPr>
                <w:rFonts w:ascii="David" w:hAnsi="David" w:cs="David"/>
                <w:sz w:val="24"/>
                <w:szCs w:val="24"/>
                <w:rtl/>
              </w:rPr>
              <w:t xml:space="preserve"> דיווח של חברת הביטוח בהתאם למפורט בנספח </w:t>
            </w:r>
            <w:r w:rsidRPr="00B73E3A">
              <w:rPr>
                <w:rFonts w:ascii="David" w:hAnsi="David" w:cs="David" w:hint="eastAsia"/>
                <w:sz w:val="24"/>
                <w:szCs w:val="24"/>
                <w:u w:val="single"/>
                <w:rtl/>
              </w:rPr>
              <w:t>א</w:t>
            </w:r>
            <w:r w:rsidRPr="00B73E3A">
              <w:rPr>
                <w:rFonts w:ascii="David" w:hAnsi="David" w:cs="David"/>
                <w:sz w:val="24"/>
                <w:szCs w:val="24"/>
                <w:u w:val="single"/>
                <w:rtl/>
              </w:rPr>
              <w:t xml:space="preserve">' </w:t>
            </w:r>
            <w:r w:rsidRPr="00887102">
              <w:rPr>
                <w:rFonts w:ascii="David" w:hAnsi="David" w:cs="David"/>
                <w:sz w:val="24"/>
                <w:szCs w:val="24"/>
                <w:rtl/>
              </w:rPr>
              <w:t>המצורף לחוזר</w:t>
            </w:r>
            <w:r w:rsidRPr="00887102">
              <w:rPr>
                <w:rFonts w:ascii="David" w:eastAsia="Calibri" w:hAnsi="David" w:cs="David"/>
                <w:sz w:val="24"/>
                <w:szCs w:val="24"/>
                <w:rtl/>
                <w:lang w:eastAsia="en-US"/>
              </w:rPr>
              <w:t>;</w:t>
            </w:r>
          </w:p>
        </w:tc>
      </w:tr>
      <w:tr w:rsidR="009261C9" w:rsidRPr="00887102" w:rsidTr="002053EB">
        <w:trPr>
          <w:trHeight w:val="80"/>
        </w:trPr>
        <w:tc>
          <w:tcPr>
            <w:tcW w:w="2106" w:type="dxa"/>
            <w:shd w:val="clear" w:color="auto" w:fill="auto"/>
          </w:tcPr>
          <w:p w:rsidR="009261C9" w:rsidRPr="00887102" w:rsidRDefault="009261C9" w:rsidP="002053EB">
            <w:pPr>
              <w:tabs>
                <w:tab w:val="left" w:pos="-1"/>
              </w:tabs>
              <w:spacing w:line="360" w:lineRule="auto"/>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"קובץ שגיאות"</w:t>
            </w:r>
          </w:p>
        </w:tc>
        <w:tc>
          <w:tcPr>
            <w:tcW w:w="7280" w:type="dxa"/>
            <w:shd w:val="clear" w:color="auto" w:fill="auto"/>
          </w:tcPr>
          <w:p w:rsidR="009261C9" w:rsidRPr="00887102" w:rsidRDefault="009261C9" w:rsidP="002053EB">
            <w:pPr>
              <w:tabs>
                <w:tab w:val="left" w:pos="-1"/>
              </w:tabs>
              <w:spacing w:line="360" w:lineRule="auto"/>
              <w:contextualSpacing/>
              <w:rPr>
                <w:rFonts w:ascii="David" w:eastAsia="Calibri" w:hAnsi="David" w:cs="David"/>
                <w:sz w:val="24"/>
                <w:szCs w:val="24"/>
                <w:rtl/>
                <w:lang w:eastAsia="en-US"/>
              </w:rPr>
            </w:pPr>
            <w:r w:rsidRPr="00887102">
              <w:rPr>
                <w:rFonts w:ascii="David" w:hAnsi="David" w:cs="David"/>
                <w:sz w:val="24"/>
                <w:szCs w:val="24"/>
                <w:rtl/>
              </w:rPr>
              <w:t xml:space="preserve">קובץ דיווח המוחזר לחברת ביטוח וכולל פירוט שגיאה מתוך רשימת השגיאות בסעיף 2 לנספח </w:t>
            </w:r>
            <w:r w:rsidRPr="00B73E3A">
              <w:rPr>
                <w:rFonts w:ascii="David" w:hAnsi="David" w:cs="David" w:hint="cs"/>
                <w:sz w:val="24"/>
                <w:szCs w:val="24"/>
                <w:u w:val="single"/>
                <w:rtl/>
              </w:rPr>
              <w:t>א'</w:t>
            </w:r>
            <w:r>
              <w:rPr>
                <w:rFonts w:ascii="David" w:hAnsi="David" w:cs="David" w:hint="cs"/>
                <w:sz w:val="24"/>
                <w:szCs w:val="24"/>
                <w:rtl/>
              </w:rPr>
              <w:t xml:space="preserve"> </w:t>
            </w:r>
            <w:r w:rsidRPr="00887102">
              <w:rPr>
                <w:rFonts w:ascii="David" w:hAnsi="David" w:cs="David"/>
                <w:sz w:val="24"/>
                <w:szCs w:val="24"/>
                <w:rtl/>
              </w:rPr>
              <w:t>המצורף לחוזר;</w:t>
            </w:r>
            <w:r w:rsidRPr="00887102" w:rsidDel="00573820">
              <w:rPr>
                <w:rFonts w:ascii="David" w:hAnsi="David" w:cs="David"/>
                <w:sz w:val="24"/>
                <w:szCs w:val="24"/>
                <w:rtl/>
              </w:rPr>
              <w:t xml:space="preserve"> </w:t>
            </w:r>
          </w:p>
        </w:tc>
      </w:tr>
      <w:tr w:rsidR="009261C9" w:rsidRPr="00887102" w:rsidTr="002053EB">
        <w:tc>
          <w:tcPr>
            <w:tcW w:w="2106" w:type="dxa"/>
            <w:shd w:val="clear" w:color="auto" w:fill="auto"/>
          </w:tcPr>
          <w:p w:rsidR="009261C9" w:rsidRPr="00887102" w:rsidRDefault="009261C9" w:rsidP="002053EB">
            <w:pPr>
              <w:tabs>
                <w:tab w:val="left" w:pos="-1"/>
              </w:tabs>
              <w:spacing w:line="360" w:lineRule="auto"/>
              <w:jc w:val="left"/>
              <w:rPr>
                <w:rFonts w:ascii="David" w:eastAsia="Calibri" w:hAnsi="David" w:cs="David"/>
                <w:b/>
                <w:bCs/>
                <w:sz w:val="24"/>
                <w:szCs w:val="24"/>
                <w:rtl/>
                <w:lang w:eastAsia="en-US"/>
              </w:rPr>
            </w:pPr>
            <w:r w:rsidRPr="00887102">
              <w:rPr>
                <w:rFonts w:ascii="David" w:eastAsia="Calibri" w:hAnsi="David" w:cs="David"/>
                <w:b/>
                <w:bCs/>
                <w:sz w:val="24"/>
                <w:szCs w:val="24"/>
                <w:rtl/>
                <w:lang w:eastAsia="en-US"/>
              </w:rPr>
              <w:t>"תקופת ביטוח"</w:t>
            </w:r>
          </w:p>
        </w:tc>
        <w:tc>
          <w:tcPr>
            <w:tcW w:w="7280" w:type="dxa"/>
            <w:shd w:val="clear" w:color="auto" w:fill="auto"/>
          </w:tcPr>
          <w:p w:rsidR="009261C9" w:rsidRPr="00887102" w:rsidDel="0042402F" w:rsidRDefault="009261C9" w:rsidP="002053EB">
            <w:pPr>
              <w:tabs>
                <w:tab w:val="left" w:pos="-1"/>
              </w:tabs>
              <w:spacing w:line="360" w:lineRule="auto"/>
              <w:contextualSpacing/>
              <w:rPr>
                <w:rFonts w:ascii="David" w:hAnsi="David" w:cs="David"/>
                <w:sz w:val="24"/>
                <w:szCs w:val="24"/>
                <w:rtl/>
              </w:rPr>
            </w:pPr>
            <w:r w:rsidRPr="00887102">
              <w:rPr>
                <w:rFonts w:ascii="David" w:eastAsia="Calibri" w:hAnsi="David" w:cs="David"/>
                <w:sz w:val="24"/>
                <w:szCs w:val="24"/>
                <w:rtl/>
                <w:lang w:eastAsia="en-US"/>
              </w:rPr>
              <w:t>כמשמעותה בסעיף 9 לחוק חוזה הביטוח, התשמ"א-1981.</w:t>
            </w:r>
          </w:p>
        </w:tc>
      </w:tr>
    </w:tbl>
    <w:p w:rsidR="009261C9" w:rsidRPr="00887102" w:rsidRDefault="009261C9" w:rsidP="009261C9">
      <w:pPr>
        <w:tabs>
          <w:tab w:val="num" w:pos="397"/>
        </w:tabs>
        <w:spacing w:before="240" w:line="360" w:lineRule="auto"/>
        <w:ind w:left="397" w:hanging="397"/>
        <w:outlineLvl w:val="1"/>
        <w:rPr>
          <w:rFonts w:ascii="David" w:hAnsi="David" w:cs="David"/>
          <w:b/>
          <w:bCs/>
          <w:sz w:val="24"/>
          <w:szCs w:val="24"/>
        </w:rPr>
      </w:pPr>
      <w:r w:rsidRPr="00887102">
        <w:rPr>
          <w:rFonts w:ascii="David" w:hAnsi="David" w:cs="David"/>
          <w:b/>
          <w:bCs/>
          <w:sz w:val="24"/>
          <w:szCs w:val="24"/>
          <w:rtl/>
        </w:rPr>
        <w:t>3. העברת מידע לממונה לצורך הפעלת הממשק</w:t>
      </w:r>
    </w:p>
    <w:p w:rsidR="009261C9" w:rsidRPr="00887102" w:rsidRDefault="009261C9" w:rsidP="009261C9">
      <w:pPr>
        <w:numPr>
          <w:ilvl w:val="1"/>
          <w:numId w:val="14"/>
        </w:numPr>
        <w:overflowPunct w:val="0"/>
        <w:autoSpaceDE w:val="0"/>
        <w:autoSpaceDN w:val="0"/>
        <w:adjustRightInd w:val="0"/>
        <w:spacing w:line="360" w:lineRule="auto"/>
        <w:textAlignment w:val="baseline"/>
        <w:rPr>
          <w:rFonts w:ascii="David" w:hAnsi="David" w:cs="David"/>
          <w:sz w:val="24"/>
          <w:szCs w:val="24"/>
          <w:rtl/>
        </w:rPr>
      </w:pPr>
      <w:r w:rsidRPr="00887102">
        <w:rPr>
          <w:rFonts w:ascii="David" w:hAnsi="David" w:cs="David"/>
          <w:sz w:val="24"/>
          <w:szCs w:val="24"/>
          <w:rtl/>
        </w:rPr>
        <w:t>לצורך הקמת הממשק, חברת ביטוח תעביר לממונה על שוק ההון, ביטוח וחיסכון (להלן: "הממונה"), את המידע המפורט להלן לגבי כלל מוצרי הביטוח הפעילים:</w:t>
      </w:r>
    </w:p>
    <w:p w:rsidR="009261C9" w:rsidRPr="00887102"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887102">
        <w:rPr>
          <w:rFonts w:ascii="David" w:hAnsi="David" w:cs="David"/>
          <w:sz w:val="24"/>
          <w:szCs w:val="24"/>
          <w:rtl/>
        </w:rPr>
        <w:t>מספר תעודת זהות של המבוטח;</w:t>
      </w:r>
    </w:p>
    <w:p w:rsidR="009261C9" w:rsidRPr="00887102"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887102">
        <w:rPr>
          <w:rFonts w:ascii="David" w:hAnsi="David" w:cs="David"/>
          <w:sz w:val="24"/>
          <w:szCs w:val="24"/>
          <w:rtl/>
        </w:rPr>
        <w:t>מספר הפוליסה; היה מוצר הביטוח כתב שירות, מספר הפוליסה מכוחו נמכר כתב השירות;</w:t>
      </w:r>
    </w:p>
    <w:p w:rsidR="009261C9" w:rsidRPr="00887102"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887102">
        <w:rPr>
          <w:rFonts w:ascii="David" w:hAnsi="David" w:cs="David"/>
          <w:sz w:val="24"/>
          <w:szCs w:val="24"/>
          <w:rtl/>
        </w:rPr>
        <w:t>סוג מוצר הביטוח;</w:t>
      </w:r>
    </w:p>
    <w:p w:rsidR="009261C9" w:rsidRPr="00887102"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887102">
        <w:rPr>
          <w:rFonts w:ascii="David" w:hAnsi="David" w:cs="David"/>
          <w:sz w:val="24"/>
          <w:szCs w:val="24"/>
          <w:rtl/>
        </w:rPr>
        <w:t>תחום הביטוח של מוצר הביטוח (ביטוח כללי, ביטוח בריאות, ביטוח חיים);</w:t>
      </w:r>
    </w:p>
    <w:p w:rsidR="009261C9" w:rsidRPr="00887102"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887102">
        <w:rPr>
          <w:rFonts w:ascii="David" w:hAnsi="David" w:cs="David"/>
          <w:sz w:val="24"/>
          <w:szCs w:val="24"/>
          <w:rtl/>
        </w:rPr>
        <w:t>סיווג מוצר הביטוח (מוצר ביטוח אישי או מוצר ביטוח קבוצתי);</w:t>
      </w:r>
    </w:p>
    <w:p w:rsidR="009261C9" w:rsidRPr="00887102"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887102">
        <w:rPr>
          <w:rFonts w:ascii="David" w:hAnsi="David" w:cs="David"/>
          <w:sz w:val="24"/>
          <w:szCs w:val="24"/>
          <w:rtl/>
        </w:rPr>
        <w:t>מועד תחילת הביטוח;</w:t>
      </w:r>
    </w:p>
    <w:p w:rsidR="009261C9" w:rsidRPr="00887102"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887102">
        <w:rPr>
          <w:rFonts w:ascii="David" w:hAnsi="David" w:cs="David"/>
          <w:sz w:val="24"/>
          <w:szCs w:val="24"/>
          <w:rtl/>
        </w:rPr>
        <w:t>מועד תום תקופת הביטוח;</w:t>
      </w:r>
    </w:p>
    <w:p w:rsidR="009261C9" w:rsidRPr="00887102"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887102">
        <w:rPr>
          <w:rFonts w:ascii="David" w:hAnsi="David" w:cs="David"/>
          <w:sz w:val="24"/>
          <w:szCs w:val="24"/>
          <w:rtl/>
        </w:rPr>
        <w:t>סך דמי הביטוח השנתיים שצפויים להשתלם עבור שנת ביטוח; בביטוחים שבהם דמי הביטוח נגבים באופן חודשי, דמי הביטוח שהיו צפויים להשתלם בגין החודש שקדם ליום הדיווח;</w:t>
      </w:r>
    </w:p>
    <w:p w:rsidR="009261C9" w:rsidRPr="00887102"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887102">
        <w:rPr>
          <w:rFonts w:ascii="David" w:hAnsi="David" w:cs="David"/>
          <w:sz w:val="24"/>
          <w:szCs w:val="24"/>
          <w:rtl/>
        </w:rPr>
        <w:t>סוג דמי הביטוח המשולמים (דמי ביטוח שנתיים או דמי ביטוח חודשיים);</w:t>
      </w:r>
    </w:p>
    <w:p w:rsidR="009261C9" w:rsidRPr="001F0791"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1F0791">
        <w:rPr>
          <w:rFonts w:ascii="David" w:hAnsi="David" w:cs="David"/>
          <w:sz w:val="24"/>
          <w:szCs w:val="24"/>
          <w:rtl/>
        </w:rPr>
        <w:t>מבוטח קטין או בגיר;</w:t>
      </w:r>
    </w:p>
    <w:p w:rsidR="009261C9" w:rsidRPr="001F0791"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1F0791">
        <w:rPr>
          <w:rFonts w:ascii="David" w:hAnsi="David" w:cs="David"/>
          <w:sz w:val="24"/>
          <w:szCs w:val="24"/>
          <w:rtl/>
        </w:rPr>
        <w:t xml:space="preserve">במבוטח קטין החברה תידרש לספק את תעודת הזהות של </w:t>
      </w:r>
      <w:r w:rsidRPr="001F0791">
        <w:rPr>
          <w:rFonts w:ascii="David" w:hAnsi="David" w:cs="David" w:hint="eastAsia"/>
          <w:sz w:val="24"/>
          <w:szCs w:val="24"/>
          <w:rtl/>
        </w:rPr>
        <w:t>בגיר</w:t>
      </w:r>
      <w:r w:rsidRPr="001F0791">
        <w:rPr>
          <w:rFonts w:ascii="David" w:hAnsi="David" w:cs="David"/>
          <w:sz w:val="24"/>
          <w:szCs w:val="24"/>
          <w:rtl/>
        </w:rPr>
        <w:t xml:space="preserve"> </w:t>
      </w:r>
      <w:r w:rsidRPr="001F0791">
        <w:rPr>
          <w:rFonts w:ascii="David" w:hAnsi="David" w:cs="David" w:hint="eastAsia"/>
          <w:sz w:val="24"/>
          <w:szCs w:val="24"/>
          <w:rtl/>
        </w:rPr>
        <w:t>לצורך</w:t>
      </w:r>
      <w:r w:rsidRPr="001F0791">
        <w:rPr>
          <w:rFonts w:ascii="David" w:hAnsi="David" w:cs="David"/>
          <w:sz w:val="24"/>
          <w:szCs w:val="24"/>
          <w:rtl/>
        </w:rPr>
        <w:t xml:space="preserve"> </w:t>
      </w:r>
      <w:r w:rsidRPr="001F0791">
        <w:rPr>
          <w:rFonts w:ascii="David" w:hAnsi="David" w:cs="David" w:hint="eastAsia"/>
          <w:sz w:val="24"/>
          <w:szCs w:val="24"/>
          <w:rtl/>
        </w:rPr>
        <w:t>זיהוי</w:t>
      </w:r>
      <w:r w:rsidRPr="001F0791">
        <w:rPr>
          <w:rFonts w:ascii="David" w:hAnsi="David" w:cs="David" w:hint="cs"/>
          <w:sz w:val="24"/>
          <w:szCs w:val="24"/>
          <w:rtl/>
        </w:rPr>
        <w:t>,</w:t>
      </w:r>
      <w:r w:rsidRPr="001F0791">
        <w:rPr>
          <w:rFonts w:ascii="David" w:hAnsi="David" w:cs="David"/>
          <w:sz w:val="24"/>
          <w:szCs w:val="24"/>
          <w:rtl/>
        </w:rPr>
        <w:t xml:space="preserve"> אחד לכל הפחות;</w:t>
      </w:r>
    </w:p>
    <w:p w:rsidR="009261C9" w:rsidRPr="001F0791"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1F0791">
        <w:rPr>
          <w:rFonts w:ascii="David" w:hAnsi="David" w:cs="David"/>
          <w:sz w:val="24"/>
          <w:szCs w:val="24"/>
          <w:rtl/>
        </w:rPr>
        <w:t>בביטוח סיעודי - תקופת תשלום תגמולי ביטוח;</w:t>
      </w:r>
    </w:p>
    <w:p w:rsidR="009261C9" w:rsidRPr="001F0791"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1F0791">
        <w:rPr>
          <w:rFonts w:ascii="David" w:hAnsi="David" w:cs="David"/>
          <w:sz w:val="24"/>
          <w:szCs w:val="24"/>
          <w:rtl/>
        </w:rPr>
        <w:t>בביטוח סיעודי - גובה תגמולי ביטוח בביטוח סיעודי;</w:t>
      </w:r>
    </w:p>
    <w:p w:rsidR="009261C9" w:rsidRPr="001F0791"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1F0791">
        <w:rPr>
          <w:rFonts w:ascii="David" w:hAnsi="David" w:cs="David"/>
          <w:sz w:val="24"/>
          <w:szCs w:val="24"/>
          <w:rtl/>
        </w:rPr>
        <w:t>בביטוח סיעודי</w:t>
      </w:r>
      <w:r w:rsidRPr="001F0791">
        <w:rPr>
          <w:rFonts w:ascii="David" w:hAnsi="David" w:cs="David" w:hint="cs"/>
          <w:sz w:val="24"/>
          <w:szCs w:val="24"/>
          <w:rtl/>
        </w:rPr>
        <w:t xml:space="preserve"> </w:t>
      </w:r>
      <w:r w:rsidRPr="001F0791">
        <w:rPr>
          <w:rFonts w:ascii="David" w:hAnsi="David" w:cs="David" w:hint="eastAsia"/>
          <w:sz w:val="24"/>
          <w:szCs w:val="24"/>
          <w:rtl/>
        </w:rPr>
        <w:t>מסולק</w:t>
      </w:r>
      <w:r w:rsidRPr="001F0791">
        <w:rPr>
          <w:rFonts w:ascii="David" w:hAnsi="David" w:cs="David"/>
          <w:sz w:val="24"/>
          <w:szCs w:val="24"/>
          <w:rtl/>
        </w:rPr>
        <w:t xml:space="preserve"> - גובה ערכי הסילוק הקיימים למבוטח</w:t>
      </w:r>
      <w:r w:rsidRPr="001F0791">
        <w:rPr>
          <w:rFonts w:ascii="David" w:hAnsi="David" w:cs="David" w:hint="cs"/>
          <w:sz w:val="24"/>
          <w:szCs w:val="24"/>
          <w:rtl/>
        </w:rPr>
        <w:t>;</w:t>
      </w:r>
    </w:p>
    <w:p w:rsidR="009261C9" w:rsidRPr="001F0791" w:rsidRDefault="009261C9" w:rsidP="009261C9">
      <w:pPr>
        <w:numPr>
          <w:ilvl w:val="2"/>
          <w:numId w:val="9"/>
        </w:numPr>
        <w:overflowPunct w:val="0"/>
        <w:autoSpaceDE w:val="0"/>
        <w:autoSpaceDN w:val="0"/>
        <w:adjustRightInd w:val="0"/>
        <w:spacing w:line="360" w:lineRule="auto"/>
        <w:textAlignment w:val="baseline"/>
        <w:rPr>
          <w:rFonts w:ascii="David" w:hAnsi="David" w:cs="David"/>
          <w:sz w:val="24"/>
          <w:szCs w:val="24"/>
        </w:rPr>
      </w:pPr>
      <w:r w:rsidRPr="001F0791">
        <w:rPr>
          <w:rFonts w:ascii="David" w:hAnsi="David" w:cs="David" w:hint="eastAsia"/>
          <w:sz w:val="24"/>
          <w:szCs w:val="24"/>
          <w:rtl/>
        </w:rPr>
        <w:t>בביטוח</w:t>
      </w:r>
      <w:r w:rsidRPr="001F0791">
        <w:rPr>
          <w:rFonts w:ascii="David" w:hAnsi="David" w:cs="David"/>
          <w:sz w:val="24"/>
          <w:szCs w:val="24"/>
          <w:rtl/>
        </w:rPr>
        <w:t xml:space="preserve"> סיעודי פעיל - </w:t>
      </w:r>
      <w:r w:rsidRPr="001F0791">
        <w:rPr>
          <w:rFonts w:ascii="David" w:hAnsi="David" w:cs="David" w:hint="eastAsia"/>
          <w:sz w:val="24"/>
          <w:szCs w:val="24"/>
          <w:rtl/>
        </w:rPr>
        <w:t>קיומם</w:t>
      </w:r>
      <w:r w:rsidRPr="001F0791">
        <w:rPr>
          <w:rFonts w:ascii="David" w:hAnsi="David" w:cs="David"/>
          <w:sz w:val="24"/>
          <w:szCs w:val="24"/>
          <w:rtl/>
        </w:rPr>
        <w:t xml:space="preserve"> </w:t>
      </w:r>
      <w:r w:rsidRPr="001F0791">
        <w:rPr>
          <w:rFonts w:ascii="David" w:hAnsi="David" w:cs="David" w:hint="eastAsia"/>
          <w:sz w:val="24"/>
          <w:szCs w:val="24"/>
          <w:rtl/>
        </w:rPr>
        <w:t>או</w:t>
      </w:r>
      <w:r w:rsidRPr="001F0791">
        <w:rPr>
          <w:rFonts w:ascii="David" w:hAnsi="David" w:cs="David"/>
          <w:sz w:val="24"/>
          <w:szCs w:val="24"/>
          <w:rtl/>
        </w:rPr>
        <w:t xml:space="preserve"> </w:t>
      </w:r>
      <w:r w:rsidRPr="001F0791">
        <w:rPr>
          <w:rFonts w:ascii="David" w:hAnsi="David" w:cs="David" w:hint="eastAsia"/>
          <w:sz w:val="24"/>
          <w:szCs w:val="24"/>
          <w:rtl/>
        </w:rPr>
        <w:t>אי</w:t>
      </w:r>
      <w:r w:rsidRPr="001F0791">
        <w:rPr>
          <w:rFonts w:ascii="David" w:hAnsi="David" w:cs="David"/>
          <w:sz w:val="24"/>
          <w:szCs w:val="24"/>
          <w:rtl/>
        </w:rPr>
        <w:t xml:space="preserve"> </w:t>
      </w:r>
      <w:r w:rsidRPr="001F0791">
        <w:rPr>
          <w:rFonts w:ascii="David" w:hAnsi="David" w:cs="David" w:hint="eastAsia"/>
          <w:sz w:val="24"/>
          <w:szCs w:val="24"/>
          <w:rtl/>
        </w:rPr>
        <w:t>קיומם</w:t>
      </w:r>
      <w:r w:rsidRPr="001F0791">
        <w:rPr>
          <w:rFonts w:ascii="David" w:hAnsi="David" w:cs="David"/>
          <w:sz w:val="24"/>
          <w:szCs w:val="24"/>
          <w:rtl/>
        </w:rPr>
        <w:t xml:space="preserve"> </w:t>
      </w:r>
      <w:r w:rsidRPr="001F0791">
        <w:rPr>
          <w:rFonts w:ascii="David" w:hAnsi="David" w:cs="David" w:hint="eastAsia"/>
          <w:sz w:val="24"/>
          <w:szCs w:val="24"/>
          <w:rtl/>
        </w:rPr>
        <w:t>של</w:t>
      </w:r>
      <w:r w:rsidRPr="001F0791">
        <w:rPr>
          <w:rFonts w:ascii="David" w:hAnsi="David" w:cs="David"/>
          <w:sz w:val="24"/>
          <w:szCs w:val="24"/>
          <w:rtl/>
        </w:rPr>
        <w:t xml:space="preserve"> </w:t>
      </w:r>
      <w:r w:rsidRPr="001F0791">
        <w:rPr>
          <w:rFonts w:ascii="David" w:hAnsi="David" w:cs="David" w:hint="eastAsia"/>
          <w:sz w:val="24"/>
          <w:szCs w:val="24"/>
          <w:rtl/>
        </w:rPr>
        <w:t>ערכי</w:t>
      </w:r>
      <w:r w:rsidRPr="001F0791">
        <w:rPr>
          <w:rFonts w:ascii="David" w:hAnsi="David" w:cs="David"/>
          <w:sz w:val="24"/>
          <w:szCs w:val="24"/>
          <w:rtl/>
        </w:rPr>
        <w:t xml:space="preserve"> </w:t>
      </w:r>
      <w:r w:rsidRPr="001F0791">
        <w:rPr>
          <w:rFonts w:ascii="David" w:hAnsi="David" w:cs="David" w:hint="eastAsia"/>
          <w:sz w:val="24"/>
          <w:szCs w:val="24"/>
          <w:rtl/>
        </w:rPr>
        <w:t>סילוק</w:t>
      </w:r>
      <w:r w:rsidRPr="001F0791">
        <w:rPr>
          <w:rFonts w:ascii="David" w:hAnsi="David" w:cs="David" w:hint="cs"/>
          <w:sz w:val="24"/>
          <w:szCs w:val="24"/>
          <w:rtl/>
        </w:rPr>
        <w:t>.</w:t>
      </w:r>
    </w:p>
    <w:p w:rsidR="009261C9" w:rsidRPr="007C4BD6" w:rsidRDefault="009261C9" w:rsidP="009261C9">
      <w:pPr>
        <w:spacing w:line="360" w:lineRule="auto"/>
        <w:ind w:left="794" w:hanging="397"/>
        <w:rPr>
          <w:rFonts w:ascii="David" w:hAnsi="David" w:cs="David"/>
          <w:sz w:val="24"/>
          <w:szCs w:val="24"/>
          <w:rtl/>
        </w:rPr>
      </w:pPr>
      <w:r w:rsidRPr="007C4BD6">
        <w:rPr>
          <w:rFonts w:ascii="David" w:hAnsi="David" w:cs="David"/>
          <w:sz w:val="24"/>
          <w:szCs w:val="24"/>
          <w:rtl/>
        </w:rPr>
        <w:t xml:space="preserve">א1. </w:t>
      </w:r>
      <w:r w:rsidRPr="007C4BD6">
        <w:rPr>
          <w:rFonts w:ascii="David" w:hAnsi="David" w:cs="David"/>
          <w:sz w:val="24"/>
          <w:szCs w:val="24"/>
          <w:rtl/>
        </w:rPr>
        <w:tab/>
        <w:t>חברת ביטוח תעביר לממונה, לגבי פוליסות ביטוח רכב מנועי - רכוש (עצמי וצד שלישי) שהיו פעילות בשלוש השנים הקודמות ליום הדיווח, את המידע כמפורט להלן:</w:t>
      </w:r>
    </w:p>
    <w:p w:rsidR="009261C9" w:rsidRPr="007C4BD6" w:rsidRDefault="009261C9" w:rsidP="009261C9">
      <w:pPr>
        <w:numPr>
          <w:ilvl w:val="2"/>
          <w:numId w:val="14"/>
        </w:numPr>
        <w:spacing w:before="120" w:after="120" w:line="360" w:lineRule="auto"/>
        <w:contextualSpacing/>
        <w:rPr>
          <w:rFonts w:ascii="David" w:eastAsiaTheme="minorHAnsi" w:hAnsi="David" w:cs="David"/>
          <w:sz w:val="24"/>
          <w:szCs w:val="24"/>
          <w:rtl/>
          <w:lang w:eastAsia="en-US"/>
        </w:rPr>
      </w:pPr>
      <w:r w:rsidRPr="007C4BD6">
        <w:rPr>
          <w:rFonts w:ascii="David" w:eastAsiaTheme="minorHAnsi" w:hAnsi="David" w:cs="David"/>
          <w:sz w:val="24"/>
          <w:szCs w:val="24"/>
          <w:rtl/>
          <w:lang w:eastAsia="en-US"/>
        </w:rPr>
        <w:t>מספר תעודת זהות של המבוטח;</w:t>
      </w:r>
    </w:p>
    <w:p w:rsidR="009261C9" w:rsidRPr="007C4BD6" w:rsidRDefault="009261C9" w:rsidP="009261C9">
      <w:pPr>
        <w:numPr>
          <w:ilvl w:val="2"/>
          <w:numId w:val="14"/>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7C4BD6">
        <w:rPr>
          <w:rFonts w:ascii="David" w:eastAsiaTheme="minorHAnsi" w:hAnsi="David" w:cs="David"/>
          <w:sz w:val="24"/>
          <w:szCs w:val="24"/>
          <w:rtl/>
          <w:lang w:eastAsia="en-US"/>
        </w:rPr>
        <w:t>מספר הרכב המבוטח;</w:t>
      </w:r>
    </w:p>
    <w:p w:rsidR="009261C9" w:rsidRPr="007C4BD6" w:rsidRDefault="009261C9" w:rsidP="009261C9">
      <w:pPr>
        <w:numPr>
          <w:ilvl w:val="2"/>
          <w:numId w:val="14"/>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7C4BD6">
        <w:rPr>
          <w:rFonts w:ascii="David" w:eastAsiaTheme="minorHAnsi" w:hAnsi="David" w:cs="David"/>
          <w:sz w:val="24"/>
          <w:szCs w:val="24"/>
          <w:rtl/>
          <w:lang w:eastAsia="en-US"/>
        </w:rPr>
        <w:t>מועד מקרה הביטוח;</w:t>
      </w:r>
    </w:p>
    <w:p w:rsidR="009261C9" w:rsidRPr="007C4BD6" w:rsidRDefault="009261C9" w:rsidP="009261C9">
      <w:pPr>
        <w:numPr>
          <w:ilvl w:val="2"/>
          <w:numId w:val="14"/>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7C4BD6">
        <w:rPr>
          <w:rFonts w:ascii="David" w:eastAsiaTheme="minorHAnsi" w:hAnsi="David" w:cs="David"/>
          <w:sz w:val="24"/>
          <w:szCs w:val="24"/>
          <w:rtl/>
          <w:lang w:eastAsia="en-US"/>
        </w:rPr>
        <w:t>הסכום ששולם;</w:t>
      </w:r>
    </w:p>
    <w:p w:rsidR="009261C9" w:rsidRPr="007C4BD6" w:rsidRDefault="009261C9" w:rsidP="009261C9">
      <w:pPr>
        <w:numPr>
          <w:ilvl w:val="2"/>
          <w:numId w:val="14"/>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7C4BD6">
        <w:rPr>
          <w:rFonts w:ascii="David" w:eastAsiaTheme="minorHAnsi" w:hAnsi="David" w:cs="David"/>
          <w:sz w:val="24"/>
          <w:szCs w:val="24"/>
          <w:rtl/>
          <w:lang w:eastAsia="en-US"/>
        </w:rPr>
        <w:t>סוג הכיסוי;</w:t>
      </w:r>
    </w:p>
    <w:p w:rsidR="009261C9" w:rsidRPr="007C4BD6" w:rsidRDefault="009261C9" w:rsidP="009261C9">
      <w:pPr>
        <w:numPr>
          <w:ilvl w:val="2"/>
          <w:numId w:val="14"/>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7C4BD6">
        <w:rPr>
          <w:rFonts w:ascii="David" w:eastAsiaTheme="minorHAnsi" w:hAnsi="David" w:cs="David"/>
          <w:sz w:val="24"/>
          <w:szCs w:val="24"/>
          <w:rtl/>
          <w:lang w:eastAsia="en-US"/>
        </w:rPr>
        <w:t>סוג התביעה (נזק עצמי או צד שלישי);</w:t>
      </w:r>
    </w:p>
    <w:p w:rsidR="009261C9" w:rsidRPr="007C4BD6" w:rsidRDefault="009261C9" w:rsidP="009261C9">
      <w:pPr>
        <w:numPr>
          <w:ilvl w:val="2"/>
          <w:numId w:val="14"/>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7C4BD6">
        <w:rPr>
          <w:rFonts w:ascii="David" w:eastAsiaTheme="minorHAnsi" w:hAnsi="David" w:cs="David"/>
          <w:sz w:val="24"/>
          <w:szCs w:val="24"/>
          <w:rtl/>
          <w:lang w:eastAsia="en-US"/>
        </w:rPr>
        <w:t>סכום הפיצוי או השיפוי שנתקבל מצד שלישי, ככל שנתקבל;</w:t>
      </w:r>
    </w:p>
    <w:p w:rsidR="009261C9" w:rsidRPr="007C4BD6" w:rsidRDefault="009261C9" w:rsidP="009261C9">
      <w:pPr>
        <w:numPr>
          <w:ilvl w:val="2"/>
          <w:numId w:val="14"/>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7C4BD6">
        <w:rPr>
          <w:rFonts w:ascii="David" w:eastAsiaTheme="minorHAnsi" w:hAnsi="David" w:cs="David"/>
          <w:sz w:val="24"/>
          <w:szCs w:val="24"/>
          <w:rtl/>
          <w:lang w:eastAsia="en-US"/>
        </w:rPr>
        <w:t>שיעור ירידת ערך;</w:t>
      </w:r>
    </w:p>
    <w:p w:rsidR="009261C9" w:rsidRPr="007C4BD6" w:rsidRDefault="009261C9" w:rsidP="009261C9">
      <w:pPr>
        <w:numPr>
          <w:ilvl w:val="2"/>
          <w:numId w:val="14"/>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סכום ירידת ערך.</w:t>
      </w:r>
    </w:p>
    <w:p w:rsidR="009261C9" w:rsidRPr="001F0791" w:rsidRDefault="009261C9" w:rsidP="009261C9">
      <w:pPr>
        <w:spacing w:line="360" w:lineRule="auto"/>
        <w:ind w:left="720" w:hanging="323"/>
        <w:rPr>
          <w:rFonts w:ascii="David" w:hAnsi="David" w:cs="David"/>
          <w:sz w:val="24"/>
          <w:szCs w:val="24"/>
          <w:rtl/>
        </w:rPr>
      </w:pPr>
      <w:r w:rsidRPr="001F0791">
        <w:rPr>
          <w:rFonts w:ascii="David" w:hAnsi="David" w:cs="David"/>
          <w:sz w:val="24"/>
          <w:szCs w:val="24"/>
          <w:rtl/>
        </w:rPr>
        <w:t>א2. חברת ביטוח תעביר לממונה את המידע המפורט להלן לגבי פוליסות ביטוח סיעודי קבוצתי, עבור כל רובד בביטוח הסיעודי לחברי קופת חולים, בגין מבוטחים שבוטלה להם הפוליסה עקב מעבר בין קופות חולים, שטרם חלפו 180 ימים ממועד תום תקופת הביטוח בהן:</w:t>
      </w:r>
    </w:p>
    <w:p w:rsidR="009261C9" w:rsidRPr="001F0791" w:rsidRDefault="009261C9" w:rsidP="009261C9">
      <w:pPr>
        <w:numPr>
          <w:ilvl w:val="0"/>
          <w:numId w:val="15"/>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1F0791">
        <w:rPr>
          <w:rFonts w:ascii="David" w:hAnsi="David" w:cs="David"/>
          <w:sz w:val="24"/>
          <w:szCs w:val="24"/>
          <w:rtl/>
        </w:rPr>
        <w:t>את המידע כמפורט בסעיף קטן (א), למעט מידע כמפורט בסעיפים (א)(8)-(9</w:t>
      </w:r>
      <w:r w:rsidRPr="001F0791">
        <w:rPr>
          <w:rFonts w:ascii="David" w:eastAsiaTheme="minorHAnsi" w:hAnsi="David" w:cs="David"/>
          <w:sz w:val="24"/>
          <w:szCs w:val="24"/>
          <w:rtl/>
          <w:lang w:eastAsia="en-US"/>
        </w:rPr>
        <w:t>);</w:t>
      </w:r>
    </w:p>
    <w:p w:rsidR="009261C9" w:rsidRPr="001F0791" w:rsidRDefault="009261C9" w:rsidP="009261C9">
      <w:pPr>
        <w:numPr>
          <w:ilvl w:val="0"/>
          <w:numId w:val="15"/>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1F0791">
        <w:rPr>
          <w:rFonts w:ascii="David" w:eastAsiaTheme="minorHAnsi" w:hAnsi="David" w:cs="David"/>
          <w:sz w:val="24"/>
          <w:szCs w:val="24"/>
          <w:rtl/>
          <w:lang w:eastAsia="en-US"/>
        </w:rPr>
        <w:t>גיל הצטרפות לביטוח בהתאם לקבוע בסעיף 8 להוראות ביטוח סיעודי קבוצתי;</w:t>
      </w:r>
    </w:p>
    <w:p w:rsidR="009261C9" w:rsidRPr="001F0791" w:rsidRDefault="009261C9" w:rsidP="009261C9">
      <w:pPr>
        <w:numPr>
          <w:ilvl w:val="0"/>
          <w:numId w:val="15"/>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1F0791">
        <w:rPr>
          <w:rFonts w:ascii="David" w:eastAsiaTheme="minorHAnsi" w:hAnsi="David" w:cs="David"/>
          <w:sz w:val="24"/>
          <w:szCs w:val="24"/>
          <w:rtl/>
          <w:lang w:eastAsia="en-US"/>
        </w:rPr>
        <w:t>מספר החודשים בהם</w:t>
      </w:r>
      <w:r w:rsidRPr="00261F8F">
        <w:rPr>
          <w:rFonts w:ascii="David" w:eastAsiaTheme="minorHAnsi" w:hAnsi="David" w:cs="David" w:hint="cs"/>
          <w:sz w:val="24"/>
          <w:szCs w:val="24"/>
          <w:rtl/>
          <w:lang w:eastAsia="en-US"/>
        </w:rPr>
        <w:t xml:space="preserve"> </w:t>
      </w:r>
      <w:r w:rsidRPr="001F0791">
        <w:rPr>
          <w:rFonts w:ascii="David" w:eastAsiaTheme="minorHAnsi" w:hAnsi="David" w:cs="David"/>
          <w:sz w:val="24"/>
          <w:szCs w:val="24"/>
          <w:rtl/>
          <w:lang w:eastAsia="en-US"/>
        </w:rPr>
        <w:t>קיבל המבוטח</w:t>
      </w:r>
      <w:r w:rsidRPr="00261F8F">
        <w:rPr>
          <w:rFonts w:ascii="David" w:eastAsiaTheme="minorHAnsi" w:hAnsi="David" w:cs="David"/>
          <w:sz w:val="24"/>
          <w:szCs w:val="24"/>
          <w:rtl/>
          <w:lang w:eastAsia="en-US"/>
        </w:rPr>
        <w:t xml:space="preserve"> </w:t>
      </w:r>
      <w:r w:rsidRPr="001F0791">
        <w:rPr>
          <w:rFonts w:ascii="David" w:eastAsiaTheme="minorHAnsi" w:hAnsi="David" w:cs="David"/>
          <w:sz w:val="24"/>
          <w:szCs w:val="24"/>
          <w:rtl/>
          <w:lang w:eastAsia="en-US"/>
        </w:rPr>
        <w:t xml:space="preserve">תגמולי ביטוח, עבור כל רובד בנפרד; </w:t>
      </w:r>
    </w:p>
    <w:p w:rsidR="009261C9" w:rsidRPr="001F0791" w:rsidRDefault="009261C9" w:rsidP="009261C9">
      <w:pPr>
        <w:numPr>
          <w:ilvl w:val="0"/>
          <w:numId w:val="15"/>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1F0791">
        <w:rPr>
          <w:rFonts w:ascii="David" w:eastAsiaTheme="minorHAnsi" w:hAnsi="David" w:cs="David"/>
          <w:sz w:val="24"/>
          <w:szCs w:val="24"/>
          <w:rtl/>
          <w:lang w:eastAsia="en-US"/>
        </w:rPr>
        <w:t>מספר החודשי הזכאות שנותרו למבוטח, עבור כל רובד בנפרד;</w:t>
      </w:r>
    </w:p>
    <w:p w:rsidR="009261C9" w:rsidRPr="001F0791" w:rsidRDefault="009261C9" w:rsidP="009261C9">
      <w:pPr>
        <w:numPr>
          <w:ilvl w:val="0"/>
          <w:numId w:val="15"/>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1F0791">
        <w:rPr>
          <w:rFonts w:ascii="David" w:eastAsiaTheme="minorHAnsi" w:hAnsi="David" w:cs="David"/>
          <w:sz w:val="24"/>
          <w:szCs w:val="24"/>
          <w:rtl/>
          <w:lang w:eastAsia="en-US"/>
        </w:rPr>
        <w:t>מספר החודשים בהם היה זכאי לקבל תגמולי ביטוח;</w:t>
      </w:r>
    </w:p>
    <w:p w:rsidR="009261C9" w:rsidRPr="001F0791" w:rsidRDefault="009261C9" w:rsidP="009261C9">
      <w:pPr>
        <w:numPr>
          <w:ilvl w:val="0"/>
          <w:numId w:val="15"/>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1F0791">
        <w:rPr>
          <w:rFonts w:ascii="David" w:eastAsiaTheme="minorHAnsi" w:hAnsi="David" w:cs="David"/>
          <w:sz w:val="24"/>
          <w:szCs w:val="24"/>
          <w:rtl/>
          <w:lang w:eastAsia="en-US"/>
        </w:rPr>
        <w:t>האם זכאי לקבל תגמולי ביטוח במועד תום תקופת הביטוח (כן/לא);</w:t>
      </w:r>
    </w:p>
    <w:p w:rsidR="009261C9" w:rsidRPr="001F0791" w:rsidRDefault="009261C9" w:rsidP="009261C9">
      <w:pPr>
        <w:numPr>
          <w:ilvl w:val="0"/>
          <w:numId w:val="15"/>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1F0791">
        <w:rPr>
          <w:rFonts w:ascii="David" w:eastAsiaTheme="minorHAnsi" w:hAnsi="David" w:cs="David"/>
          <w:sz w:val="24"/>
          <w:szCs w:val="24"/>
          <w:rtl/>
          <w:lang w:eastAsia="en-US"/>
        </w:rPr>
        <w:t>מבוטח זכאי כהגדרתו בהוראות ביטוח סיעודי קבוצתי (כן/לא);</w:t>
      </w:r>
    </w:p>
    <w:p w:rsidR="009261C9" w:rsidRPr="001F0791" w:rsidRDefault="009261C9" w:rsidP="009261C9">
      <w:pPr>
        <w:numPr>
          <w:ilvl w:val="0"/>
          <w:numId w:val="15"/>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1F0791">
        <w:rPr>
          <w:rFonts w:ascii="David" w:eastAsiaTheme="minorHAnsi" w:hAnsi="David" w:cs="David"/>
          <w:sz w:val="24"/>
          <w:szCs w:val="24"/>
          <w:rtl/>
          <w:lang w:eastAsia="en-US"/>
        </w:rPr>
        <w:t>פירוט של החרגות לכיסוי הביטוחי, ככל שקיימות;</w:t>
      </w:r>
    </w:p>
    <w:p w:rsidR="009261C9" w:rsidRPr="001F0791" w:rsidRDefault="009261C9" w:rsidP="009261C9">
      <w:pPr>
        <w:numPr>
          <w:ilvl w:val="0"/>
          <w:numId w:val="15"/>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1F0791">
        <w:rPr>
          <w:rFonts w:ascii="David" w:eastAsiaTheme="minorHAnsi" w:hAnsi="David" w:cs="David"/>
          <w:sz w:val="24"/>
          <w:szCs w:val="24"/>
          <w:rtl/>
          <w:lang w:eastAsia="en-US"/>
        </w:rPr>
        <w:t>פירוט הרובד הביטוחי שבו מכוסה המבוטח בתוכנית ביטוח סיעודי.</w:t>
      </w:r>
    </w:p>
    <w:p w:rsidR="009261C9" w:rsidRPr="007C4BD6" w:rsidRDefault="009261C9" w:rsidP="009261C9">
      <w:pPr>
        <w:numPr>
          <w:ilvl w:val="1"/>
          <w:numId w:val="14"/>
        </w:numPr>
        <w:overflowPunct w:val="0"/>
        <w:autoSpaceDE w:val="0"/>
        <w:autoSpaceDN w:val="0"/>
        <w:adjustRightInd w:val="0"/>
        <w:spacing w:before="120" w:after="120" w:line="360" w:lineRule="auto"/>
        <w:contextualSpacing/>
        <w:textAlignment w:val="baseline"/>
        <w:rPr>
          <w:rFonts w:ascii="David" w:hAnsi="David" w:cs="David"/>
          <w:sz w:val="24"/>
          <w:szCs w:val="24"/>
          <w:rtl/>
        </w:rPr>
      </w:pPr>
      <w:r w:rsidRPr="007C4BD6">
        <w:rPr>
          <w:rFonts w:ascii="David" w:hAnsi="David" w:cs="David"/>
          <w:sz w:val="24"/>
          <w:szCs w:val="24"/>
          <w:rtl/>
        </w:rPr>
        <w:t xml:space="preserve">חברת ביטוח תעביר מידע כאמור </w:t>
      </w:r>
      <w:r w:rsidRPr="007C4BD6">
        <w:rPr>
          <w:rFonts w:ascii="David" w:eastAsiaTheme="minorHAnsi" w:hAnsi="David" w:cs="David"/>
          <w:sz w:val="24"/>
          <w:szCs w:val="24"/>
          <w:rtl/>
          <w:lang w:eastAsia="en-US"/>
        </w:rPr>
        <w:t xml:space="preserve">בסעיפים קטנים (א), (א1) ו-(א2) </w:t>
      </w:r>
      <w:r w:rsidRPr="007C4BD6">
        <w:rPr>
          <w:rFonts w:ascii="David" w:hAnsi="David" w:cs="David"/>
          <w:sz w:val="24"/>
          <w:szCs w:val="24"/>
          <w:rtl/>
        </w:rPr>
        <w:t>לממונה באמצעות כספת, בהתאם לקובץ הדיווח, עד ליום ה-5 בכל חודש בגין החודש החולף ובביטוח חיים עד ליום ה-15 בכל חודש בגין החודש החולף.</w:t>
      </w:r>
    </w:p>
    <w:p w:rsidR="009261C9" w:rsidRPr="007C4BD6" w:rsidRDefault="009261C9" w:rsidP="009261C9">
      <w:pPr>
        <w:numPr>
          <w:ilvl w:val="1"/>
          <w:numId w:val="14"/>
        </w:numPr>
        <w:overflowPunct w:val="0"/>
        <w:autoSpaceDE w:val="0"/>
        <w:autoSpaceDN w:val="0"/>
        <w:adjustRightInd w:val="0"/>
        <w:spacing w:line="360" w:lineRule="auto"/>
        <w:textAlignment w:val="baseline"/>
        <w:rPr>
          <w:rFonts w:ascii="David" w:hAnsi="David" w:cs="David"/>
          <w:sz w:val="24"/>
          <w:szCs w:val="24"/>
        </w:rPr>
      </w:pPr>
      <w:r w:rsidRPr="007C4BD6">
        <w:rPr>
          <w:rFonts w:ascii="David" w:hAnsi="David" w:cs="David"/>
          <w:sz w:val="24"/>
          <w:szCs w:val="24"/>
          <w:rtl/>
        </w:rPr>
        <w:t>טרם העברת הקובץ כאמור בסעיף קטן (ב) לעיל, חברת הביטוח תוודא את תקינות הנתונים המועברים, לרבות בדיקה של כל אלה:</w:t>
      </w:r>
    </w:p>
    <w:p w:rsidR="009261C9" w:rsidRPr="007C4BD6" w:rsidRDefault="009261C9" w:rsidP="009261C9">
      <w:pPr>
        <w:numPr>
          <w:ilvl w:val="2"/>
          <w:numId w:val="8"/>
        </w:numPr>
        <w:overflowPunct w:val="0"/>
        <w:autoSpaceDE w:val="0"/>
        <w:autoSpaceDN w:val="0"/>
        <w:adjustRightInd w:val="0"/>
        <w:spacing w:line="360" w:lineRule="auto"/>
        <w:textAlignment w:val="baseline"/>
        <w:rPr>
          <w:rFonts w:ascii="David" w:hAnsi="David" w:cs="David"/>
          <w:sz w:val="24"/>
          <w:szCs w:val="24"/>
        </w:rPr>
      </w:pPr>
      <w:r w:rsidRPr="007C4BD6">
        <w:rPr>
          <w:rFonts w:ascii="David" w:hAnsi="David" w:cs="David"/>
          <w:sz w:val="24"/>
          <w:szCs w:val="24"/>
          <w:rtl/>
        </w:rPr>
        <w:t>תעודות הזהות המועברות בנות 9 ספרות, וספרת הביקורת שלהן תקינה;</w:t>
      </w:r>
    </w:p>
    <w:p w:rsidR="009261C9" w:rsidRPr="007C4BD6" w:rsidRDefault="009261C9" w:rsidP="009261C9">
      <w:pPr>
        <w:numPr>
          <w:ilvl w:val="2"/>
          <w:numId w:val="8"/>
        </w:numPr>
        <w:overflowPunct w:val="0"/>
        <w:autoSpaceDE w:val="0"/>
        <w:autoSpaceDN w:val="0"/>
        <w:adjustRightInd w:val="0"/>
        <w:spacing w:line="360" w:lineRule="auto"/>
        <w:textAlignment w:val="baseline"/>
        <w:rPr>
          <w:rFonts w:ascii="David" w:hAnsi="David" w:cs="David"/>
          <w:sz w:val="24"/>
          <w:szCs w:val="24"/>
        </w:rPr>
      </w:pPr>
      <w:r w:rsidRPr="007C4BD6">
        <w:rPr>
          <w:rFonts w:ascii="David" w:hAnsi="David" w:cs="David"/>
          <w:sz w:val="24"/>
          <w:szCs w:val="24"/>
          <w:rtl/>
        </w:rPr>
        <w:t xml:space="preserve">הנתונים המועברים תקינים בהתאם לטבלת קודי הדיווח שבנספח </w:t>
      </w:r>
      <w:r w:rsidRPr="00B73E3A">
        <w:rPr>
          <w:rFonts w:ascii="David" w:hAnsi="David" w:cs="David" w:hint="cs"/>
          <w:sz w:val="24"/>
          <w:szCs w:val="24"/>
          <w:u w:val="single"/>
          <w:rtl/>
        </w:rPr>
        <w:t>א'</w:t>
      </w:r>
      <w:r>
        <w:rPr>
          <w:rFonts w:ascii="David" w:hAnsi="David" w:cs="David" w:hint="cs"/>
          <w:sz w:val="24"/>
          <w:szCs w:val="24"/>
          <w:rtl/>
        </w:rPr>
        <w:t xml:space="preserve"> </w:t>
      </w:r>
      <w:r w:rsidRPr="007C4BD6">
        <w:rPr>
          <w:rFonts w:ascii="David" w:hAnsi="David" w:cs="David"/>
          <w:sz w:val="24"/>
          <w:szCs w:val="24"/>
          <w:rtl/>
        </w:rPr>
        <w:t>המצורף לחוזר זה;</w:t>
      </w:r>
    </w:p>
    <w:p w:rsidR="009261C9" w:rsidRPr="007C4BD6" w:rsidRDefault="009261C9" w:rsidP="009261C9">
      <w:pPr>
        <w:numPr>
          <w:ilvl w:val="2"/>
          <w:numId w:val="8"/>
        </w:numPr>
        <w:overflowPunct w:val="0"/>
        <w:autoSpaceDE w:val="0"/>
        <w:autoSpaceDN w:val="0"/>
        <w:adjustRightInd w:val="0"/>
        <w:spacing w:line="360" w:lineRule="auto"/>
        <w:textAlignment w:val="baseline"/>
        <w:rPr>
          <w:rFonts w:ascii="David" w:hAnsi="David" w:cs="David"/>
          <w:sz w:val="24"/>
          <w:szCs w:val="24"/>
        </w:rPr>
      </w:pPr>
      <w:r w:rsidRPr="007C4BD6">
        <w:rPr>
          <w:rFonts w:ascii="David" w:hAnsi="David" w:cs="David"/>
          <w:sz w:val="24"/>
          <w:szCs w:val="24"/>
          <w:rtl/>
        </w:rPr>
        <w:t xml:space="preserve">העדרם של נתונים כפולים בקובץ הדיווח. </w:t>
      </w:r>
    </w:p>
    <w:p w:rsidR="009261C9" w:rsidRPr="007C4BD6" w:rsidRDefault="009261C9" w:rsidP="009261C9">
      <w:pPr>
        <w:numPr>
          <w:ilvl w:val="1"/>
          <w:numId w:val="14"/>
        </w:numPr>
        <w:overflowPunct w:val="0"/>
        <w:autoSpaceDE w:val="0"/>
        <w:autoSpaceDN w:val="0"/>
        <w:adjustRightInd w:val="0"/>
        <w:spacing w:before="120" w:after="120" w:line="360" w:lineRule="auto"/>
        <w:contextualSpacing/>
        <w:textAlignment w:val="baseline"/>
        <w:rPr>
          <w:rFonts w:ascii="David" w:hAnsi="David" w:cs="David"/>
          <w:sz w:val="24"/>
          <w:szCs w:val="24"/>
          <w:rtl/>
        </w:rPr>
      </w:pPr>
      <w:r w:rsidRPr="007C4BD6">
        <w:rPr>
          <w:rFonts w:ascii="David" w:hAnsi="David" w:cs="David"/>
          <w:sz w:val="24"/>
          <w:szCs w:val="24"/>
          <w:rtl/>
        </w:rPr>
        <w:t xml:space="preserve">הוחזר לחברת הביטוח, באמצעות הכספת, קובץ שגיאות, תעביר החברה לממונה קובץ מתוקן המכיל את מלוא המידע כאמור </w:t>
      </w:r>
      <w:r w:rsidRPr="007C4BD6">
        <w:rPr>
          <w:rFonts w:ascii="David" w:eastAsiaTheme="minorHAnsi" w:hAnsi="David" w:cs="David"/>
          <w:sz w:val="24"/>
          <w:szCs w:val="24"/>
          <w:rtl/>
          <w:lang w:eastAsia="en-US"/>
        </w:rPr>
        <w:t xml:space="preserve">בסעיפים קטנים (א), (א1) ו-(א2) </w:t>
      </w:r>
      <w:r w:rsidRPr="007C4BD6">
        <w:rPr>
          <w:rFonts w:ascii="David" w:hAnsi="David" w:cs="David"/>
          <w:sz w:val="24"/>
          <w:szCs w:val="24"/>
          <w:rtl/>
        </w:rPr>
        <w:t xml:space="preserve">לעיל, בתוך 3 ימי עסקים. </w:t>
      </w:r>
    </w:p>
    <w:p w:rsidR="009261C9" w:rsidRPr="007C4BD6" w:rsidRDefault="009261C9" w:rsidP="009261C9">
      <w:pPr>
        <w:numPr>
          <w:ilvl w:val="1"/>
          <w:numId w:val="14"/>
        </w:numPr>
        <w:overflowPunct w:val="0"/>
        <w:autoSpaceDE w:val="0"/>
        <w:autoSpaceDN w:val="0"/>
        <w:adjustRightInd w:val="0"/>
        <w:spacing w:line="360" w:lineRule="auto"/>
        <w:textAlignment w:val="baseline"/>
        <w:rPr>
          <w:rFonts w:ascii="David" w:hAnsi="David" w:cs="David"/>
          <w:sz w:val="24"/>
          <w:szCs w:val="24"/>
        </w:rPr>
      </w:pPr>
      <w:r w:rsidRPr="007C4BD6">
        <w:rPr>
          <w:rFonts w:ascii="David" w:hAnsi="David" w:cs="David"/>
          <w:sz w:val="24"/>
          <w:szCs w:val="24"/>
          <w:rtl/>
        </w:rPr>
        <w:t>העבירה חברת ביטוח קובץ מתוקן, כאמור בסעיף קטן (ד) והוחזר אליה שוב קובץ שגיאות, תעביר חברת הביטוח לממונה קובץ מתוקן המכיל את מלוא המידע כאמור בסעיפים קטנים (א), (א1) ו-(א2) לעיל, בתוך 24 שעות.</w:t>
      </w:r>
    </w:p>
    <w:p w:rsidR="009261C9" w:rsidRDefault="009261C9" w:rsidP="009261C9">
      <w:pPr>
        <w:spacing w:before="240"/>
        <w:outlineLvl w:val="1"/>
        <w:rPr>
          <w:rFonts w:ascii="David" w:hAnsi="David" w:cs="David"/>
          <w:b/>
          <w:bCs/>
          <w:szCs w:val="24"/>
          <w:rtl/>
        </w:rPr>
      </w:pPr>
      <w:r>
        <w:rPr>
          <w:rFonts w:ascii="David" w:hAnsi="David" w:cs="David" w:hint="cs"/>
          <w:b/>
          <w:bCs/>
          <w:szCs w:val="24"/>
          <w:rtl/>
        </w:rPr>
        <w:t xml:space="preserve">4. </w:t>
      </w:r>
      <w:r w:rsidRPr="00D33A87">
        <w:rPr>
          <w:rFonts w:ascii="David" w:hAnsi="David" w:cs="David"/>
          <w:b/>
          <w:bCs/>
          <w:szCs w:val="24"/>
          <w:rtl/>
        </w:rPr>
        <w:t>הסרת מידע מהממשק</w:t>
      </w:r>
    </w:p>
    <w:p w:rsidR="009261C9" w:rsidRDefault="009261C9" w:rsidP="009261C9">
      <w:pPr>
        <w:spacing w:before="240"/>
        <w:outlineLvl w:val="1"/>
        <w:rPr>
          <w:rFonts w:ascii="David" w:hAnsi="David" w:cs="David"/>
          <w:b/>
          <w:bCs/>
          <w:szCs w:val="24"/>
          <w:rtl/>
        </w:rPr>
      </w:pPr>
    </w:p>
    <w:p w:rsidR="009261C9" w:rsidRPr="007C4BD6" w:rsidRDefault="009261C9" w:rsidP="009261C9">
      <w:pPr>
        <w:numPr>
          <w:ilvl w:val="1"/>
          <w:numId w:val="10"/>
        </w:numPr>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 xml:space="preserve">חברת ביטוח תודיע למבוטחיה על אפשרות לבקש את הסרת המידע אודות מוצרי הביטוח שלהם מהממשק, לא יאוחר מיום 1 במרץ 2017 (להלן: </w:t>
      </w:r>
      <w:r w:rsidRPr="007C4BD6">
        <w:rPr>
          <w:rFonts w:ascii="David" w:eastAsiaTheme="minorHAnsi" w:hAnsi="David" w:cs="David"/>
          <w:b/>
          <w:bCs/>
          <w:sz w:val="24"/>
          <w:szCs w:val="24"/>
          <w:rtl/>
          <w:lang w:eastAsia="en-US"/>
        </w:rPr>
        <w:t>"ההודעה"</w:t>
      </w:r>
      <w:r w:rsidRPr="007C4BD6">
        <w:rPr>
          <w:rFonts w:ascii="David" w:eastAsiaTheme="minorHAnsi" w:hAnsi="David" w:cs="David"/>
          <w:sz w:val="24"/>
          <w:szCs w:val="24"/>
          <w:rtl/>
          <w:lang w:eastAsia="en-US"/>
        </w:rPr>
        <w:t>); הודעה כאמור תופיע גם באתר האינטרנט של החברה ובאזור האישי של מבוטחיה; הודיעה חברה למועמד לביטוח בעת צירוף לביטוח או בעת חידוש פוליסת ביטוח על אפשרות הסרת מידע כאמור, יראו אותה כמי שמלאה את חובתה לפי סעיף קטן זה. נוסח ההודעה יהיה כדלהלן: "</w:t>
      </w:r>
      <w:r w:rsidRPr="007C4BD6">
        <w:rPr>
          <w:rFonts w:ascii="David" w:eastAsiaTheme="minorHAnsi" w:hAnsi="David" w:cs="David"/>
          <w:b/>
          <w:bCs/>
          <w:sz w:val="24"/>
          <w:szCs w:val="24"/>
          <w:rtl/>
          <w:lang w:eastAsia="en-US"/>
        </w:rPr>
        <w:t>רשות שוק ההון הקימה אתר אינטרנט מאובטח שיאפשר לך לראות במרוכז את מוצרי הביטוח שלך בכל חברות הביטוח בישראל וזאת על בסיס נתונים שאנו נעביר אליהם. במידה ואינך מעוניין שנעביר את הנתונים, עליך ליצור קשר עם חברתנו. לידיעתך, אי העברת הנתונים תמנע ממך לראות במרוכז באתר האינטרנט המאובטח את מוצרי הביטוח שלך בכל חברות הביטוח בישראל</w:t>
      </w:r>
      <w:r w:rsidRPr="007C4BD6">
        <w:rPr>
          <w:rFonts w:ascii="David" w:eastAsiaTheme="minorHAnsi" w:hAnsi="David" w:cs="David"/>
          <w:sz w:val="24"/>
          <w:szCs w:val="24"/>
          <w:rtl/>
          <w:lang w:eastAsia="en-US"/>
        </w:rPr>
        <w:t>".</w:t>
      </w:r>
    </w:p>
    <w:p w:rsidR="009261C9" w:rsidRDefault="009261C9" w:rsidP="009261C9">
      <w:pPr>
        <w:numPr>
          <w:ilvl w:val="1"/>
          <w:numId w:val="10"/>
        </w:numPr>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פנה מבוטח לחברת ביטוח בבקשה להסיר מידע כאמור בסעיף קטן (א), לא תעביר חברת הביטוח פרטים אודות מוצרי ביטוח של המבוטח החל משבועיים מיום קבלת הבקשה; חברת הביטוח תתעד את בקשת המבוטח כאמור.</w:t>
      </w:r>
    </w:p>
    <w:p w:rsidR="009261C9" w:rsidRPr="00574AC7" w:rsidRDefault="009261C9" w:rsidP="009261C9">
      <w:pPr>
        <w:numPr>
          <w:ilvl w:val="1"/>
          <w:numId w:val="10"/>
        </w:numPr>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1F0791">
        <w:rPr>
          <w:rFonts w:ascii="David" w:eastAsiaTheme="minorHAnsi" w:hAnsi="David" w:cs="David"/>
          <w:sz w:val="24"/>
          <w:szCs w:val="24"/>
          <w:rtl/>
          <w:lang w:eastAsia="en-US"/>
        </w:rPr>
        <w:t>חברת ביטוח תודיע למבוטחיה על אפשרות לשנות את הבגיר ל</w:t>
      </w:r>
      <w:r w:rsidRPr="001F0791">
        <w:rPr>
          <w:rFonts w:ascii="David" w:eastAsiaTheme="minorHAnsi" w:hAnsi="David" w:cs="David" w:hint="eastAsia"/>
          <w:sz w:val="24"/>
          <w:szCs w:val="24"/>
          <w:rtl/>
          <w:lang w:eastAsia="en-US"/>
        </w:rPr>
        <w:t>צורך</w:t>
      </w:r>
      <w:r w:rsidRPr="001F0791">
        <w:rPr>
          <w:rFonts w:ascii="David" w:eastAsiaTheme="minorHAnsi" w:hAnsi="David" w:cs="David"/>
          <w:sz w:val="24"/>
          <w:szCs w:val="24"/>
          <w:rtl/>
          <w:lang w:eastAsia="en-US"/>
        </w:rPr>
        <w:t xml:space="preserve"> זיהוי או על הוספת בגיר נוסף ל</w:t>
      </w:r>
      <w:r w:rsidRPr="001F0791">
        <w:rPr>
          <w:rFonts w:ascii="David" w:eastAsiaTheme="minorHAnsi" w:hAnsi="David" w:cs="David" w:hint="eastAsia"/>
          <w:sz w:val="24"/>
          <w:szCs w:val="24"/>
          <w:rtl/>
          <w:lang w:eastAsia="en-US"/>
        </w:rPr>
        <w:t>צורך</w:t>
      </w:r>
      <w:r w:rsidRPr="001F0791">
        <w:rPr>
          <w:rFonts w:ascii="David" w:eastAsiaTheme="minorHAnsi" w:hAnsi="David" w:cs="David"/>
          <w:sz w:val="24"/>
          <w:szCs w:val="24"/>
          <w:rtl/>
          <w:lang w:eastAsia="en-US"/>
        </w:rPr>
        <w:t xml:space="preserve"> זיהוי על מנת לקבל מידע אודות מוצרי הביטוח של הקטין המבוטח מהממשק, </w:t>
      </w:r>
      <w:r>
        <w:rPr>
          <w:rFonts w:ascii="David" w:eastAsiaTheme="minorHAnsi" w:hAnsi="David" w:cs="David" w:hint="cs"/>
          <w:sz w:val="24"/>
          <w:szCs w:val="24"/>
          <w:rtl/>
          <w:lang w:eastAsia="en-US"/>
        </w:rPr>
        <w:t>לכל המאוחר עד ליום 1 יוני 2021</w:t>
      </w:r>
      <w:r w:rsidRPr="001F0791">
        <w:rPr>
          <w:rFonts w:ascii="David" w:eastAsiaTheme="minorHAnsi" w:hAnsi="David" w:cs="David"/>
          <w:sz w:val="24"/>
          <w:szCs w:val="24"/>
          <w:rtl/>
          <w:lang w:eastAsia="en-US"/>
        </w:rPr>
        <w:t xml:space="preserve"> (להלן: "ההודעה לעדכון בגיר ל</w:t>
      </w:r>
      <w:r w:rsidRPr="001F0791">
        <w:rPr>
          <w:rFonts w:ascii="David" w:eastAsiaTheme="minorHAnsi" w:hAnsi="David" w:cs="David" w:hint="eastAsia"/>
          <w:sz w:val="24"/>
          <w:szCs w:val="24"/>
          <w:rtl/>
          <w:lang w:eastAsia="en-US"/>
        </w:rPr>
        <w:t>צורך</w:t>
      </w:r>
      <w:r w:rsidRPr="001F0791">
        <w:rPr>
          <w:rFonts w:ascii="David" w:eastAsiaTheme="minorHAnsi" w:hAnsi="David" w:cs="David"/>
          <w:sz w:val="24"/>
          <w:szCs w:val="24"/>
          <w:rtl/>
          <w:lang w:eastAsia="en-US"/>
        </w:rPr>
        <w:t xml:space="preserve"> זיהוי"); הודעה לעדכון בגיר ל</w:t>
      </w:r>
      <w:r w:rsidRPr="001F0791">
        <w:rPr>
          <w:rFonts w:ascii="David" w:eastAsiaTheme="minorHAnsi" w:hAnsi="David" w:cs="David" w:hint="eastAsia"/>
          <w:sz w:val="24"/>
          <w:szCs w:val="24"/>
          <w:rtl/>
          <w:lang w:eastAsia="en-US"/>
        </w:rPr>
        <w:t>צורך</w:t>
      </w:r>
      <w:r w:rsidRPr="001F0791">
        <w:rPr>
          <w:rFonts w:ascii="David" w:eastAsiaTheme="minorHAnsi" w:hAnsi="David" w:cs="David"/>
          <w:sz w:val="24"/>
          <w:szCs w:val="24"/>
          <w:rtl/>
          <w:lang w:eastAsia="en-US"/>
        </w:rPr>
        <w:t xml:space="preserve"> זיהוי כאמור תופיע גם באתר האינטרנט של החברה ובאזור האישי של מבוטחיה; הודיעה חברה למועמד לביטוח בעת צירוף לביטוח או בעת חידוש פוליסת ביטוח על האפשרות לשינוי של הבגיר ל</w:t>
      </w:r>
      <w:r w:rsidRPr="001F0791">
        <w:rPr>
          <w:rFonts w:ascii="David" w:eastAsiaTheme="minorHAnsi" w:hAnsi="David" w:cs="David" w:hint="eastAsia"/>
          <w:sz w:val="24"/>
          <w:szCs w:val="24"/>
          <w:rtl/>
          <w:lang w:eastAsia="en-US"/>
        </w:rPr>
        <w:t>צורך</w:t>
      </w:r>
      <w:r w:rsidRPr="001F0791">
        <w:rPr>
          <w:rFonts w:ascii="David" w:eastAsiaTheme="minorHAnsi" w:hAnsi="David" w:cs="David"/>
          <w:sz w:val="24"/>
          <w:szCs w:val="24"/>
          <w:rtl/>
          <w:lang w:eastAsia="en-US"/>
        </w:rPr>
        <w:t xml:space="preserve"> זיהוי לבגיר שונה מבעל הפוליסה או על הוספת בגיר נוסף ל</w:t>
      </w:r>
      <w:r w:rsidRPr="001F0791">
        <w:rPr>
          <w:rFonts w:ascii="David" w:eastAsiaTheme="minorHAnsi" w:hAnsi="David" w:cs="David" w:hint="eastAsia"/>
          <w:sz w:val="24"/>
          <w:szCs w:val="24"/>
          <w:rtl/>
          <w:lang w:eastAsia="en-US"/>
        </w:rPr>
        <w:t>צורך</w:t>
      </w:r>
      <w:r w:rsidRPr="001F0791">
        <w:rPr>
          <w:rFonts w:ascii="David" w:eastAsiaTheme="minorHAnsi" w:hAnsi="David" w:cs="David"/>
          <w:sz w:val="24"/>
          <w:szCs w:val="24"/>
          <w:rtl/>
          <w:lang w:eastAsia="en-US"/>
        </w:rPr>
        <w:t xml:space="preserve"> זיהוי על מנת לקבל מידע אודות מוצרי הביטוח של הקטין המבוטח מהממשק כאמור, יראו אותה כמי שמלאה את חובתה לפי סעיף קטן זה. נוסח ההודעה יהיה כדלהלן: "</w:t>
      </w:r>
      <w:r w:rsidRPr="001F0791">
        <w:rPr>
          <w:rFonts w:ascii="David" w:eastAsiaTheme="minorHAnsi" w:hAnsi="David" w:cs="David"/>
          <w:b/>
          <w:bCs/>
          <w:sz w:val="24"/>
          <w:szCs w:val="24"/>
          <w:rtl/>
          <w:lang w:eastAsia="en-US"/>
        </w:rPr>
        <w:t xml:space="preserve">רשות שוק ההון מחזקת את רמת אבטחת המידע עבור מידע ביטוחי של קטינים באתר "הר הביטוח" בו ניתן לראות במרוכז את מוצרי הביטוח של הקטין בכל חברות הביטוח בישראל וזאת על בסיס נתונים שאנו נעביר אליהם. במידה ואינך מעוניין </w:t>
      </w:r>
      <w:r w:rsidRPr="001F0791">
        <w:rPr>
          <w:rFonts w:ascii="David" w:eastAsiaTheme="minorHAnsi" w:hAnsi="David" w:cs="David" w:hint="eastAsia"/>
          <w:b/>
          <w:bCs/>
          <w:sz w:val="24"/>
          <w:szCs w:val="24"/>
          <w:rtl/>
          <w:lang w:eastAsia="en-US"/>
        </w:rPr>
        <w:t>שהגורם</w:t>
      </w:r>
      <w:r w:rsidRPr="001F0791">
        <w:rPr>
          <w:rFonts w:ascii="David" w:eastAsiaTheme="minorHAnsi" w:hAnsi="David" w:cs="David"/>
          <w:b/>
          <w:bCs/>
          <w:sz w:val="24"/>
          <w:szCs w:val="24"/>
          <w:rtl/>
          <w:lang w:eastAsia="en-US"/>
        </w:rPr>
        <w:t xml:space="preserve"> </w:t>
      </w:r>
      <w:r w:rsidRPr="001F0791">
        <w:rPr>
          <w:rFonts w:ascii="David" w:eastAsiaTheme="minorHAnsi" w:hAnsi="David" w:cs="David" w:hint="eastAsia"/>
          <w:b/>
          <w:bCs/>
          <w:sz w:val="24"/>
          <w:szCs w:val="24"/>
          <w:rtl/>
          <w:lang w:eastAsia="en-US"/>
        </w:rPr>
        <w:t>המשלם</w:t>
      </w:r>
      <w:r w:rsidRPr="001F0791">
        <w:rPr>
          <w:rFonts w:ascii="David" w:eastAsiaTheme="minorHAnsi" w:hAnsi="David" w:cs="David"/>
          <w:b/>
          <w:bCs/>
          <w:sz w:val="24"/>
          <w:szCs w:val="24"/>
          <w:rtl/>
          <w:lang w:eastAsia="en-US"/>
        </w:rPr>
        <w:t xml:space="preserve"> </w:t>
      </w:r>
      <w:r w:rsidRPr="001F0791">
        <w:rPr>
          <w:rFonts w:ascii="David" w:eastAsiaTheme="minorHAnsi" w:hAnsi="David" w:cs="David" w:hint="eastAsia"/>
          <w:b/>
          <w:bCs/>
          <w:sz w:val="24"/>
          <w:szCs w:val="24"/>
          <w:rtl/>
          <w:lang w:eastAsia="en-US"/>
        </w:rPr>
        <w:t>או</w:t>
      </w:r>
      <w:r w:rsidRPr="001F0791">
        <w:rPr>
          <w:rFonts w:ascii="David" w:eastAsiaTheme="minorHAnsi" w:hAnsi="David" w:cs="David"/>
          <w:b/>
          <w:bCs/>
          <w:sz w:val="24"/>
          <w:szCs w:val="24"/>
          <w:rtl/>
          <w:lang w:eastAsia="en-US"/>
        </w:rPr>
        <w:t xml:space="preserve"> </w:t>
      </w:r>
      <w:r w:rsidRPr="001F0791">
        <w:rPr>
          <w:rFonts w:ascii="David" w:eastAsiaTheme="minorHAnsi" w:hAnsi="David" w:cs="David" w:hint="eastAsia"/>
          <w:b/>
          <w:bCs/>
          <w:sz w:val="24"/>
          <w:szCs w:val="24"/>
          <w:rtl/>
          <w:lang w:eastAsia="en-US"/>
        </w:rPr>
        <w:t>לחלופין</w:t>
      </w:r>
      <w:r w:rsidRPr="001F0791">
        <w:rPr>
          <w:rFonts w:ascii="David" w:eastAsiaTheme="minorHAnsi" w:hAnsi="David" w:cs="David"/>
          <w:b/>
          <w:bCs/>
          <w:sz w:val="24"/>
          <w:szCs w:val="24"/>
          <w:rtl/>
          <w:lang w:eastAsia="en-US"/>
        </w:rPr>
        <w:t xml:space="preserve">, </w:t>
      </w:r>
      <w:r w:rsidRPr="001F0791">
        <w:rPr>
          <w:rFonts w:ascii="David" w:eastAsiaTheme="minorHAnsi" w:hAnsi="David" w:cs="David" w:hint="eastAsia"/>
          <w:b/>
          <w:bCs/>
          <w:sz w:val="24"/>
          <w:szCs w:val="24"/>
          <w:rtl/>
          <w:lang w:eastAsia="en-US"/>
        </w:rPr>
        <w:t>בפוליסה</w:t>
      </w:r>
      <w:r w:rsidRPr="001F0791">
        <w:rPr>
          <w:rFonts w:ascii="David" w:eastAsiaTheme="minorHAnsi" w:hAnsi="David" w:cs="David"/>
          <w:b/>
          <w:bCs/>
          <w:sz w:val="24"/>
          <w:szCs w:val="24"/>
          <w:rtl/>
          <w:lang w:eastAsia="en-US"/>
        </w:rPr>
        <w:t xml:space="preserve"> </w:t>
      </w:r>
      <w:r w:rsidRPr="001F0791">
        <w:rPr>
          <w:rFonts w:ascii="David" w:eastAsiaTheme="minorHAnsi" w:hAnsi="David" w:cs="David" w:hint="eastAsia"/>
          <w:b/>
          <w:bCs/>
          <w:sz w:val="24"/>
          <w:szCs w:val="24"/>
          <w:rtl/>
          <w:lang w:eastAsia="en-US"/>
        </w:rPr>
        <w:t>קבוצתית</w:t>
      </w:r>
      <w:r w:rsidRPr="001F0791">
        <w:rPr>
          <w:rFonts w:ascii="David" w:eastAsiaTheme="minorHAnsi" w:hAnsi="David" w:cs="David"/>
          <w:b/>
          <w:bCs/>
          <w:sz w:val="24"/>
          <w:szCs w:val="24"/>
          <w:rtl/>
          <w:lang w:eastAsia="en-US"/>
        </w:rPr>
        <w:t xml:space="preserve">, </w:t>
      </w:r>
      <w:r w:rsidRPr="001F0791">
        <w:rPr>
          <w:rFonts w:ascii="David" w:eastAsiaTheme="minorHAnsi" w:hAnsi="David" w:cs="David" w:hint="eastAsia"/>
          <w:b/>
          <w:bCs/>
          <w:sz w:val="24"/>
          <w:szCs w:val="24"/>
          <w:rtl/>
          <w:lang w:eastAsia="en-US"/>
        </w:rPr>
        <w:t>הבגיר</w:t>
      </w:r>
      <w:r w:rsidRPr="001F0791">
        <w:rPr>
          <w:rFonts w:ascii="David" w:eastAsiaTheme="minorHAnsi" w:hAnsi="David" w:cs="David"/>
          <w:b/>
          <w:bCs/>
          <w:sz w:val="24"/>
          <w:szCs w:val="24"/>
          <w:rtl/>
          <w:lang w:eastAsia="en-US"/>
        </w:rPr>
        <w:t xml:space="preserve"> </w:t>
      </w:r>
      <w:r w:rsidRPr="001F0791">
        <w:rPr>
          <w:rFonts w:ascii="David" w:eastAsiaTheme="minorHAnsi" w:hAnsi="David" w:cs="David" w:hint="eastAsia"/>
          <w:b/>
          <w:bCs/>
          <w:sz w:val="24"/>
          <w:szCs w:val="24"/>
          <w:rtl/>
          <w:lang w:eastAsia="en-US"/>
        </w:rPr>
        <w:t>בזכותו</w:t>
      </w:r>
      <w:r w:rsidRPr="001F0791">
        <w:rPr>
          <w:rFonts w:ascii="David" w:eastAsiaTheme="minorHAnsi" w:hAnsi="David" w:cs="David"/>
          <w:b/>
          <w:bCs/>
          <w:sz w:val="24"/>
          <w:szCs w:val="24"/>
          <w:rtl/>
          <w:lang w:eastAsia="en-US"/>
        </w:rPr>
        <w:t xml:space="preserve"> </w:t>
      </w:r>
      <w:r w:rsidRPr="001F0791">
        <w:rPr>
          <w:rFonts w:ascii="David" w:eastAsiaTheme="minorHAnsi" w:hAnsi="David" w:cs="David" w:hint="eastAsia"/>
          <w:b/>
          <w:bCs/>
          <w:sz w:val="24"/>
          <w:szCs w:val="24"/>
          <w:rtl/>
          <w:lang w:eastAsia="en-US"/>
        </w:rPr>
        <w:t>צורף</w:t>
      </w:r>
      <w:r w:rsidRPr="001F0791">
        <w:rPr>
          <w:rFonts w:ascii="David" w:eastAsiaTheme="minorHAnsi" w:hAnsi="David" w:cs="David"/>
          <w:b/>
          <w:bCs/>
          <w:sz w:val="24"/>
          <w:szCs w:val="24"/>
          <w:rtl/>
          <w:lang w:eastAsia="en-US"/>
        </w:rPr>
        <w:t xml:space="preserve"> </w:t>
      </w:r>
      <w:r w:rsidRPr="001F0791">
        <w:rPr>
          <w:rFonts w:ascii="David" w:eastAsiaTheme="minorHAnsi" w:hAnsi="David" w:cs="David" w:hint="eastAsia"/>
          <w:b/>
          <w:bCs/>
          <w:sz w:val="24"/>
          <w:szCs w:val="24"/>
          <w:rtl/>
          <w:lang w:eastAsia="en-US"/>
        </w:rPr>
        <w:t>הקטין</w:t>
      </w:r>
      <w:r w:rsidRPr="001F0791">
        <w:rPr>
          <w:rFonts w:ascii="David" w:eastAsiaTheme="minorHAnsi" w:hAnsi="David" w:cs="David"/>
          <w:b/>
          <w:bCs/>
          <w:sz w:val="24"/>
          <w:szCs w:val="24"/>
          <w:rtl/>
          <w:lang w:eastAsia="en-US"/>
        </w:rPr>
        <w:t xml:space="preserve"> </w:t>
      </w:r>
      <w:r w:rsidRPr="001F0791">
        <w:rPr>
          <w:rFonts w:ascii="David" w:eastAsiaTheme="minorHAnsi" w:hAnsi="David" w:cs="David" w:hint="eastAsia"/>
          <w:b/>
          <w:bCs/>
          <w:sz w:val="24"/>
          <w:szCs w:val="24"/>
          <w:rtl/>
          <w:lang w:eastAsia="en-US"/>
        </w:rPr>
        <w:t>לפוליסה</w:t>
      </w:r>
      <w:r w:rsidRPr="001F0791">
        <w:rPr>
          <w:rFonts w:ascii="David" w:eastAsiaTheme="minorHAnsi" w:hAnsi="David" w:cs="David"/>
          <w:b/>
          <w:bCs/>
          <w:sz w:val="24"/>
          <w:szCs w:val="24"/>
          <w:rtl/>
          <w:lang w:eastAsia="en-US"/>
        </w:rPr>
        <w:t xml:space="preserve"> יוגדר כבגיר ל</w:t>
      </w:r>
      <w:r w:rsidRPr="001F0791">
        <w:rPr>
          <w:rFonts w:ascii="David" w:eastAsiaTheme="minorHAnsi" w:hAnsi="David" w:cs="David" w:hint="eastAsia"/>
          <w:b/>
          <w:bCs/>
          <w:sz w:val="24"/>
          <w:szCs w:val="24"/>
          <w:rtl/>
          <w:lang w:eastAsia="en-US"/>
        </w:rPr>
        <w:t>צורך</w:t>
      </w:r>
      <w:r w:rsidRPr="001F0791">
        <w:rPr>
          <w:rFonts w:ascii="David" w:eastAsiaTheme="minorHAnsi" w:hAnsi="David" w:cs="David"/>
          <w:b/>
          <w:bCs/>
          <w:sz w:val="24"/>
          <w:szCs w:val="24"/>
          <w:rtl/>
          <w:lang w:eastAsia="en-US"/>
        </w:rPr>
        <w:t xml:space="preserve"> זיהוי, עליך ליצור</w:t>
      </w:r>
      <w:r w:rsidRPr="00CB4E4A">
        <w:rPr>
          <w:rFonts w:ascii="David" w:eastAsiaTheme="minorHAnsi" w:hAnsi="David" w:cs="David" w:hint="cs"/>
          <w:b/>
          <w:bCs/>
          <w:sz w:val="24"/>
          <w:szCs w:val="24"/>
          <w:rtl/>
          <w:lang w:eastAsia="en-US"/>
        </w:rPr>
        <w:t xml:space="preserve"> </w:t>
      </w:r>
      <w:r w:rsidRPr="001F0791">
        <w:rPr>
          <w:rFonts w:ascii="David" w:eastAsiaTheme="minorHAnsi" w:hAnsi="David" w:cs="David"/>
          <w:b/>
          <w:bCs/>
          <w:sz w:val="24"/>
          <w:szCs w:val="24"/>
          <w:rtl/>
          <w:lang w:eastAsia="en-US"/>
        </w:rPr>
        <w:t>קשר עם חברתנו. לידיעתך, רק בגיר שיוגדר כבגיר ל</w:t>
      </w:r>
      <w:r w:rsidRPr="001F0791">
        <w:rPr>
          <w:rFonts w:ascii="David" w:eastAsiaTheme="minorHAnsi" w:hAnsi="David" w:cs="David" w:hint="eastAsia"/>
          <w:b/>
          <w:bCs/>
          <w:sz w:val="24"/>
          <w:szCs w:val="24"/>
          <w:rtl/>
          <w:lang w:eastAsia="en-US"/>
        </w:rPr>
        <w:t>צורך</w:t>
      </w:r>
      <w:r w:rsidRPr="001F0791">
        <w:rPr>
          <w:rFonts w:ascii="David" w:eastAsiaTheme="minorHAnsi" w:hAnsi="David" w:cs="David"/>
          <w:b/>
          <w:bCs/>
          <w:sz w:val="24"/>
          <w:szCs w:val="24"/>
          <w:rtl/>
          <w:lang w:eastAsia="en-US"/>
        </w:rPr>
        <w:t xml:space="preserve"> זיהוי יוכל לצפות במרוכז באתר האינטרנט הר הביטוח, במוצרי הביטוח של קטין בהם הוגדר כבגיר ל</w:t>
      </w:r>
      <w:r w:rsidRPr="001F0791">
        <w:rPr>
          <w:rFonts w:ascii="David" w:eastAsiaTheme="minorHAnsi" w:hAnsi="David" w:cs="David" w:hint="eastAsia"/>
          <w:b/>
          <w:bCs/>
          <w:sz w:val="24"/>
          <w:szCs w:val="24"/>
          <w:rtl/>
          <w:lang w:eastAsia="en-US"/>
        </w:rPr>
        <w:t>צורך</w:t>
      </w:r>
      <w:r w:rsidRPr="001F0791">
        <w:rPr>
          <w:rFonts w:ascii="David" w:eastAsiaTheme="minorHAnsi" w:hAnsi="David" w:cs="David"/>
          <w:b/>
          <w:bCs/>
          <w:sz w:val="24"/>
          <w:szCs w:val="24"/>
          <w:rtl/>
          <w:lang w:eastAsia="en-US"/>
        </w:rPr>
        <w:t xml:space="preserve"> זיהוי בכל חברות הביטוח בישראל</w:t>
      </w:r>
      <w:r w:rsidRPr="001F0791">
        <w:rPr>
          <w:rFonts w:ascii="David" w:eastAsiaTheme="minorHAnsi" w:hAnsi="David" w:cs="David"/>
          <w:sz w:val="24"/>
          <w:szCs w:val="24"/>
          <w:rtl/>
          <w:lang w:eastAsia="en-US"/>
        </w:rPr>
        <w:t>".</w:t>
      </w:r>
    </w:p>
    <w:p w:rsidR="009261C9" w:rsidRPr="007C4BD6" w:rsidRDefault="009261C9" w:rsidP="009261C9">
      <w:pPr>
        <w:tabs>
          <w:tab w:val="num" w:pos="397"/>
        </w:tabs>
        <w:spacing w:before="240" w:line="360" w:lineRule="auto"/>
        <w:ind w:left="397" w:hanging="397"/>
        <w:outlineLvl w:val="1"/>
        <w:rPr>
          <w:rFonts w:ascii="David" w:hAnsi="David" w:cs="David"/>
          <w:b/>
          <w:bCs/>
          <w:sz w:val="24"/>
          <w:szCs w:val="24"/>
          <w:rtl/>
        </w:rPr>
      </w:pPr>
      <w:r w:rsidRPr="007C4BD6">
        <w:rPr>
          <w:rFonts w:ascii="David" w:hAnsi="David" w:cs="David"/>
          <w:b/>
          <w:bCs/>
          <w:sz w:val="24"/>
          <w:szCs w:val="24"/>
          <w:rtl/>
        </w:rPr>
        <w:t xml:space="preserve">5. העברת פרטי התקשרות לממונה והצגתם לציבור </w:t>
      </w:r>
    </w:p>
    <w:p w:rsidR="009261C9" w:rsidRPr="007C4BD6" w:rsidRDefault="009261C9" w:rsidP="009261C9">
      <w:pPr>
        <w:numPr>
          <w:ilvl w:val="1"/>
          <w:numId w:val="11"/>
        </w:numPr>
        <w:overflowPunct w:val="0"/>
        <w:autoSpaceDE w:val="0"/>
        <w:autoSpaceDN w:val="0"/>
        <w:adjustRightInd w:val="0"/>
        <w:spacing w:line="360" w:lineRule="auto"/>
        <w:textAlignment w:val="baseline"/>
        <w:rPr>
          <w:rFonts w:ascii="David" w:hAnsi="David" w:cs="David"/>
          <w:sz w:val="24"/>
          <w:szCs w:val="24"/>
        </w:rPr>
      </w:pPr>
      <w:r w:rsidRPr="007C4BD6">
        <w:rPr>
          <w:rFonts w:ascii="David" w:hAnsi="David" w:cs="David"/>
          <w:sz w:val="24"/>
          <w:szCs w:val="24"/>
          <w:rtl/>
        </w:rPr>
        <w:t>חברת ביטוח תעביר לממונה פרטי התקשרות עם החברה, כמפורט להלן:</w:t>
      </w:r>
    </w:p>
    <w:p w:rsidR="009261C9" w:rsidRPr="007C4BD6" w:rsidRDefault="009261C9" w:rsidP="009261C9">
      <w:pPr>
        <w:numPr>
          <w:ilvl w:val="2"/>
          <w:numId w:val="11"/>
        </w:numPr>
        <w:overflowPunct w:val="0"/>
        <w:autoSpaceDE w:val="0"/>
        <w:autoSpaceDN w:val="0"/>
        <w:adjustRightInd w:val="0"/>
        <w:spacing w:line="360" w:lineRule="auto"/>
        <w:textAlignment w:val="baseline"/>
        <w:rPr>
          <w:rFonts w:ascii="David" w:hAnsi="David" w:cs="David"/>
          <w:sz w:val="24"/>
          <w:szCs w:val="24"/>
        </w:rPr>
      </w:pPr>
      <w:r w:rsidRPr="007C4BD6">
        <w:rPr>
          <w:rFonts w:ascii="David" w:hAnsi="David" w:cs="David"/>
          <w:sz w:val="24"/>
          <w:szCs w:val="24"/>
          <w:rtl/>
        </w:rPr>
        <w:t xml:space="preserve">פרטי איש קשר שאחראי על העברת הקובץ באמצעות כספת בחברת הביטוח, כתובת הדואר האלקטרוני שלו, מספר הטלפון שלו במשרד ומספר הטלפון הנייד שלו; </w:t>
      </w:r>
    </w:p>
    <w:p w:rsidR="009261C9" w:rsidRPr="007C4BD6" w:rsidRDefault="009261C9" w:rsidP="009261C9">
      <w:pPr>
        <w:numPr>
          <w:ilvl w:val="2"/>
          <w:numId w:val="11"/>
        </w:numPr>
        <w:overflowPunct w:val="0"/>
        <w:autoSpaceDE w:val="0"/>
        <w:autoSpaceDN w:val="0"/>
        <w:adjustRightInd w:val="0"/>
        <w:spacing w:line="360" w:lineRule="auto"/>
        <w:textAlignment w:val="baseline"/>
        <w:rPr>
          <w:rFonts w:ascii="David" w:hAnsi="David" w:cs="David"/>
          <w:sz w:val="24"/>
          <w:szCs w:val="24"/>
        </w:rPr>
      </w:pPr>
      <w:r w:rsidRPr="007C4BD6">
        <w:rPr>
          <w:rFonts w:ascii="David" w:hAnsi="David" w:cs="David"/>
          <w:sz w:val="24"/>
          <w:szCs w:val="24"/>
          <w:rtl/>
        </w:rPr>
        <w:t>פרטי איש קשר שאחראי על טיפול בפניות ציבור בחברת הביטוח לעניין פניות שיתקבלו בעקבות שימוש בממשק, כתובת דואר אלקטרוני ייעודית לפניות ציבור, מספר טלפון ייעודי לפניות ציבור (יכול שיהיה מוקד טלפוני).</w:t>
      </w:r>
    </w:p>
    <w:p w:rsidR="009261C9" w:rsidRPr="007C4BD6" w:rsidRDefault="009261C9" w:rsidP="009261C9">
      <w:pPr>
        <w:numPr>
          <w:ilvl w:val="1"/>
          <w:numId w:val="11"/>
        </w:numPr>
        <w:overflowPunct w:val="0"/>
        <w:autoSpaceDE w:val="0"/>
        <w:autoSpaceDN w:val="0"/>
        <w:adjustRightInd w:val="0"/>
        <w:spacing w:line="360" w:lineRule="auto"/>
        <w:textAlignment w:val="baseline"/>
        <w:rPr>
          <w:rFonts w:ascii="David" w:hAnsi="David" w:cs="David"/>
          <w:sz w:val="24"/>
          <w:szCs w:val="24"/>
        </w:rPr>
      </w:pPr>
      <w:r w:rsidRPr="007C4BD6">
        <w:rPr>
          <w:rFonts w:ascii="David" w:hAnsi="David" w:cs="David"/>
          <w:sz w:val="24"/>
          <w:szCs w:val="24"/>
          <w:rtl/>
        </w:rPr>
        <w:t>הפרטים הנדרשים בסעיף קטן (א) לעיל ידווחו לממונה באמצעות מערכת דיווח נושאי משרה בגופים מוסדיים (</w:t>
      </w:r>
      <w:hyperlink r:id="rId8" w:tooltip="מערכת דיווח בעלי תפקיד" w:history="1">
        <w:r w:rsidRPr="007C4BD6">
          <w:rPr>
            <w:rFonts w:ascii="David" w:hAnsi="David" w:cs="David"/>
            <w:color w:val="0000FF"/>
            <w:sz w:val="24"/>
            <w:szCs w:val="24"/>
            <w:u w:val="single"/>
          </w:rPr>
          <w:t>https://contactinfo.mof.gov.il</w:t>
        </w:r>
      </w:hyperlink>
      <w:r w:rsidRPr="007C4BD6">
        <w:rPr>
          <w:rFonts w:ascii="David" w:hAnsi="David" w:cs="David"/>
          <w:color w:val="0000FF"/>
          <w:sz w:val="24"/>
          <w:szCs w:val="24"/>
          <w:u w:val="single"/>
          <w:rtl/>
        </w:rPr>
        <w:t>)</w:t>
      </w:r>
      <w:r w:rsidRPr="007C4BD6">
        <w:rPr>
          <w:rFonts w:ascii="David" w:hAnsi="David" w:cs="David"/>
          <w:sz w:val="24"/>
          <w:szCs w:val="24"/>
          <w:rtl/>
        </w:rPr>
        <w:t>. שמות נושאי המשרה במערכת יהיו אלה:</w:t>
      </w:r>
    </w:p>
    <w:p w:rsidR="009261C9" w:rsidRPr="007C4BD6" w:rsidRDefault="009261C9" w:rsidP="009261C9">
      <w:pPr>
        <w:numPr>
          <w:ilvl w:val="3"/>
          <w:numId w:val="11"/>
        </w:numPr>
        <w:tabs>
          <w:tab w:val="num" w:pos="1281"/>
          <w:tab w:val="num" w:pos="1393"/>
        </w:tabs>
        <w:overflowPunct w:val="0"/>
        <w:autoSpaceDE w:val="0"/>
        <w:autoSpaceDN w:val="0"/>
        <w:adjustRightInd w:val="0"/>
        <w:spacing w:line="360" w:lineRule="auto"/>
        <w:ind w:hanging="826"/>
        <w:textAlignment w:val="baseline"/>
        <w:rPr>
          <w:rFonts w:ascii="David" w:hAnsi="David" w:cs="David"/>
          <w:sz w:val="24"/>
          <w:szCs w:val="24"/>
        </w:rPr>
      </w:pPr>
      <w:r w:rsidRPr="007C4BD6">
        <w:rPr>
          <w:rFonts w:ascii="David" w:hAnsi="David" w:cs="David"/>
          <w:sz w:val="24"/>
          <w:szCs w:val="24"/>
          <w:rtl/>
        </w:rPr>
        <w:t>איש קשר כאמור בסעיף קטן (א)(1) לעיל ייקרא "איש קשר לדיווח קבצי ממשק איתור מוצרים";</w:t>
      </w:r>
    </w:p>
    <w:p w:rsidR="009261C9" w:rsidRPr="007C4BD6" w:rsidRDefault="009261C9" w:rsidP="009261C9">
      <w:pPr>
        <w:numPr>
          <w:ilvl w:val="3"/>
          <w:numId w:val="11"/>
        </w:numPr>
        <w:tabs>
          <w:tab w:val="num" w:pos="1281"/>
          <w:tab w:val="num" w:pos="1393"/>
        </w:tabs>
        <w:overflowPunct w:val="0"/>
        <w:autoSpaceDE w:val="0"/>
        <w:autoSpaceDN w:val="0"/>
        <w:adjustRightInd w:val="0"/>
        <w:spacing w:line="360" w:lineRule="auto"/>
        <w:ind w:hanging="826"/>
        <w:textAlignment w:val="baseline"/>
        <w:rPr>
          <w:rFonts w:ascii="David" w:hAnsi="David" w:cs="David"/>
          <w:sz w:val="24"/>
          <w:szCs w:val="24"/>
        </w:rPr>
      </w:pPr>
      <w:r w:rsidRPr="007C4BD6">
        <w:rPr>
          <w:rFonts w:ascii="David" w:hAnsi="David" w:cs="David"/>
          <w:sz w:val="24"/>
          <w:szCs w:val="24"/>
          <w:rtl/>
        </w:rPr>
        <w:t xml:space="preserve">אחראי כאמור בסעיף קטן (א)(2) לעיל ייקרא "אחראי </w:t>
      </w:r>
      <w:proofErr w:type="spellStart"/>
      <w:r w:rsidRPr="007C4BD6">
        <w:rPr>
          <w:rFonts w:ascii="David" w:hAnsi="David" w:cs="David"/>
          <w:sz w:val="24"/>
          <w:szCs w:val="24"/>
          <w:rtl/>
        </w:rPr>
        <w:t>פנ"צ</w:t>
      </w:r>
      <w:proofErr w:type="spellEnd"/>
      <w:r w:rsidRPr="007C4BD6">
        <w:rPr>
          <w:rFonts w:ascii="David" w:hAnsi="David" w:cs="David"/>
          <w:sz w:val="24"/>
          <w:szCs w:val="24"/>
          <w:rtl/>
        </w:rPr>
        <w:t xml:space="preserve"> ממשק איתור מוצרים".</w:t>
      </w:r>
    </w:p>
    <w:p w:rsidR="009261C9" w:rsidRPr="007C4BD6" w:rsidRDefault="009261C9" w:rsidP="009261C9">
      <w:pPr>
        <w:numPr>
          <w:ilvl w:val="1"/>
          <w:numId w:val="11"/>
        </w:numPr>
        <w:overflowPunct w:val="0"/>
        <w:autoSpaceDE w:val="0"/>
        <w:autoSpaceDN w:val="0"/>
        <w:adjustRightInd w:val="0"/>
        <w:spacing w:line="360" w:lineRule="auto"/>
        <w:textAlignment w:val="baseline"/>
        <w:rPr>
          <w:rFonts w:ascii="David" w:hAnsi="David" w:cs="David"/>
          <w:sz w:val="24"/>
          <w:szCs w:val="24"/>
        </w:rPr>
      </w:pPr>
      <w:r w:rsidRPr="007C4BD6">
        <w:rPr>
          <w:rFonts w:ascii="David" w:hAnsi="David" w:cs="David"/>
          <w:sz w:val="24"/>
          <w:szCs w:val="24"/>
          <w:rtl/>
        </w:rPr>
        <w:t xml:space="preserve">חברת ביטוח תעביר לממונה את כתובת אתר חשבון אישי מקוון של מבוטחיה באתר חברת הביטוח. </w:t>
      </w:r>
    </w:p>
    <w:p w:rsidR="009261C9" w:rsidRPr="007C4BD6" w:rsidRDefault="009261C9" w:rsidP="009261C9">
      <w:pPr>
        <w:numPr>
          <w:ilvl w:val="1"/>
          <w:numId w:val="11"/>
        </w:numPr>
        <w:overflowPunct w:val="0"/>
        <w:autoSpaceDE w:val="0"/>
        <w:autoSpaceDN w:val="0"/>
        <w:adjustRightInd w:val="0"/>
        <w:spacing w:line="360" w:lineRule="auto"/>
        <w:textAlignment w:val="baseline"/>
        <w:rPr>
          <w:rFonts w:ascii="David" w:hAnsi="David" w:cs="David"/>
          <w:sz w:val="24"/>
          <w:szCs w:val="24"/>
        </w:rPr>
      </w:pPr>
      <w:r w:rsidRPr="007C4BD6">
        <w:rPr>
          <w:rFonts w:ascii="David" w:hAnsi="David" w:cs="David"/>
          <w:sz w:val="24"/>
          <w:szCs w:val="24"/>
          <w:rtl/>
        </w:rPr>
        <w:t>חברת ביטוח תציג בדף הבית של אתר האינטרנט שלה, באופן ברור ובמקום בולט, הפניה לדף המתאים באתר האינטרנט של החברה שיעסוק בפניות ציבור שיתקבלו בעקבות שימוש בממשק. הדף יכול שיהיה ייעודי לפניות שיתקבלו מהממשק או הדף באתר החברה העוסק בפניות ציבור באופן כללי.</w:t>
      </w:r>
    </w:p>
    <w:p w:rsidR="009261C9" w:rsidRPr="007C4BD6" w:rsidRDefault="009261C9" w:rsidP="009261C9">
      <w:pPr>
        <w:numPr>
          <w:ilvl w:val="1"/>
          <w:numId w:val="11"/>
        </w:numPr>
        <w:overflowPunct w:val="0"/>
        <w:autoSpaceDE w:val="0"/>
        <w:autoSpaceDN w:val="0"/>
        <w:adjustRightInd w:val="0"/>
        <w:spacing w:line="360" w:lineRule="auto"/>
        <w:textAlignment w:val="baseline"/>
        <w:rPr>
          <w:rFonts w:ascii="David" w:hAnsi="David" w:cs="David"/>
          <w:sz w:val="24"/>
          <w:szCs w:val="24"/>
        </w:rPr>
      </w:pPr>
      <w:r w:rsidRPr="007C4BD6">
        <w:rPr>
          <w:rFonts w:ascii="David" w:hAnsi="David" w:cs="David"/>
          <w:sz w:val="24"/>
          <w:szCs w:val="24"/>
          <w:rtl/>
        </w:rPr>
        <w:t>כתובת הדואר הייעודית ומספר הטלפון לפניות ציבור יפורסמו על ידי הממונה.</w:t>
      </w:r>
    </w:p>
    <w:p w:rsidR="009261C9" w:rsidRPr="00B73E3A" w:rsidRDefault="009261C9" w:rsidP="009261C9">
      <w:pPr>
        <w:tabs>
          <w:tab w:val="num" w:pos="397"/>
        </w:tabs>
        <w:spacing w:before="240" w:line="360" w:lineRule="auto"/>
        <w:ind w:left="397" w:hanging="397"/>
        <w:outlineLvl w:val="1"/>
        <w:rPr>
          <w:rFonts w:ascii="David" w:hAnsi="David" w:cs="David"/>
          <w:b/>
          <w:bCs/>
          <w:sz w:val="24"/>
          <w:szCs w:val="24"/>
          <w:u w:val="single"/>
          <w:rtl/>
        </w:rPr>
      </w:pPr>
      <w:r w:rsidRPr="00B73E3A">
        <w:rPr>
          <w:rFonts w:ascii="David" w:hAnsi="David" w:cs="David"/>
          <w:b/>
          <w:bCs/>
          <w:sz w:val="24"/>
          <w:szCs w:val="24"/>
          <w:u w:val="single"/>
          <w:rtl/>
        </w:rPr>
        <w:t xml:space="preserve">5א. העברת פרטי </w:t>
      </w:r>
      <w:proofErr w:type="spellStart"/>
      <w:r w:rsidRPr="00B73E3A">
        <w:rPr>
          <w:rFonts w:ascii="David" w:hAnsi="David" w:cs="David" w:hint="eastAsia"/>
          <w:b/>
          <w:bCs/>
          <w:sz w:val="24"/>
          <w:szCs w:val="24"/>
          <w:u w:val="single"/>
          <w:rtl/>
        </w:rPr>
        <w:t>מורשי</w:t>
      </w:r>
      <w:proofErr w:type="spellEnd"/>
      <w:r w:rsidRPr="00B73E3A">
        <w:rPr>
          <w:rFonts w:ascii="David" w:hAnsi="David" w:cs="David"/>
          <w:b/>
          <w:bCs/>
          <w:sz w:val="24"/>
          <w:szCs w:val="24"/>
          <w:u w:val="single"/>
          <w:rtl/>
        </w:rPr>
        <w:t xml:space="preserve"> צפייה באתר הר הביטוח</w:t>
      </w:r>
    </w:p>
    <w:p w:rsidR="009261C9" w:rsidRPr="00B73E3A" w:rsidRDefault="009261C9" w:rsidP="009261C9">
      <w:pPr>
        <w:pStyle w:val="a7"/>
        <w:numPr>
          <w:ilvl w:val="1"/>
          <w:numId w:val="17"/>
        </w:numPr>
        <w:overflowPunct w:val="0"/>
        <w:autoSpaceDE w:val="0"/>
        <w:autoSpaceDN w:val="0"/>
        <w:adjustRightInd w:val="0"/>
        <w:textAlignment w:val="baseline"/>
        <w:rPr>
          <w:rFonts w:ascii="David" w:hAnsi="David" w:cs="David"/>
          <w:szCs w:val="24"/>
          <w:u w:val="single"/>
        </w:rPr>
      </w:pPr>
      <w:r w:rsidRPr="00B73E3A">
        <w:rPr>
          <w:rFonts w:ascii="David" w:hAnsi="David" w:cs="David" w:hint="eastAsia"/>
          <w:szCs w:val="24"/>
          <w:u w:val="single"/>
          <w:rtl/>
        </w:rPr>
        <w:t>חברת</w:t>
      </w:r>
      <w:r w:rsidRPr="00B73E3A">
        <w:rPr>
          <w:rFonts w:ascii="David" w:hAnsi="David" w:cs="David"/>
          <w:szCs w:val="24"/>
          <w:u w:val="single"/>
          <w:rtl/>
        </w:rPr>
        <w:t xml:space="preserve"> ביטוח </w:t>
      </w:r>
      <w:r>
        <w:rPr>
          <w:rFonts w:ascii="David" w:hAnsi="David" w:cs="David" w:hint="cs"/>
          <w:szCs w:val="24"/>
          <w:u w:val="single"/>
          <w:rtl/>
        </w:rPr>
        <w:t xml:space="preserve">רשאית </w:t>
      </w:r>
      <w:r w:rsidRPr="00535516">
        <w:rPr>
          <w:rFonts w:ascii="David" w:hAnsi="David" w:cs="David" w:hint="cs"/>
          <w:szCs w:val="24"/>
          <w:u w:val="single"/>
          <w:rtl/>
        </w:rPr>
        <w:t>לאפשר לעובדים המועסקים על יד</w:t>
      </w:r>
      <w:r>
        <w:rPr>
          <w:rFonts w:ascii="David" w:hAnsi="David" w:cs="David" w:hint="cs"/>
          <w:szCs w:val="24"/>
          <w:u w:val="single"/>
          <w:rtl/>
        </w:rPr>
        <w:t>ה</w:t>
      </w:r>
      <w:r w:rsidRPr="00B73E3A">
        <w:rPr>
          <w:rFonts w:ascii="David" w:hAnsi="David" w:cs="David"/>
          <w:szCs w:val="24"/>
          <w:u w:val="single"/>
          <w:rtl/>
        </w:rPr>
        <w:t xml:space="preserve"> ואשר עבודתם קשורה בהליך צירוף מועמדים לביטוח (להלן - </w:t>
      </w:r>
      <w:proofErr w:type="spellStart"/>
      <w:r w:rsidRPr="00B73E3A">
        <w:rPr>
          <w:rFonts w:ascii="David" w:hAnsi="David" w:cs="David" w:hint="eastAsia"/>
          <w:b/>
          <w:bCs/>
          <w:szCs w:val="24"/>
          <w:u w:val="single"/>
          <w:rtl/>
        </w:rPr>
        <w:t>מורשי</w:t>
      </w:r>
      <w:proofErr w:type="spellEnd"/>
      <w:r w:rsidRPr="00B73E3A">
        <w:rPr>
          <w:rFonts w:ascii="David" w:hAnsi="David" w:cs="David"/>
          <w:b/>
          <w:bCs/>
          <w:szCs w:val="24"/>
          <w:u w:val="single"/>
          <w:rtl/>
        </w:rPr>
        <w:t xml:space="preserve"> צפייה</w:t>
      </w:r>
      <w:r w:rsidRPr="00B73E3A">
        <w:rPr>
          <w:rFonts w:ascii="David" w:hAnsi="David" w:cs="David"/>
          <w:szCs w:val="24"/>
          <w:u w:val="single"/>
          <w:rtl/>
        </w:rPr>
        <w:t xml:space="preserve"> </w:t>
      </w:r>
      <w:r w:rsidRPr="00B73E3A">
        <w:rPr>
          <w:rFonts w:ascii="David" w:hAnsi="David" w:cs="David" w:hint="eastAsia"/>
          <w:b/>
          <w:bCs/>
          <w:szCs w:val="24"/>
          <w:u w:val="single"/>
          <w:rtl/>
        </w:rPr>
        <w:t>מטעם</w:t>
      </w:r>
      <w:r w:rsidRPr="00B73E3A">
        <w:rPr>
          <w:rFonts w:ascii="David" w:hAnsi="David" w:cs="David"/>
          <w:b/>
          <w:bCs/>
          <w:szCs w:val="24"/>
          <w:u w:val="single"/>
          <w:rtl/>
        </w:rPr>
        <w:t xml:space="preserve"> </w:t>
      </w:r>
      <w:r w:rsidRPr="00B73E3A">
        <w:rPr>
          <w:rFonts w:ascii="David" w:hAnsi="David" w:cs="David" w:hint="eastAsia"/>
          <w:b/>
          <w:bCs/>
          <w:szCs w:val="24"/>
          <w:u w:val="single"/>
          <w:rtl/>
        </w:rPr>
        <w:t>חברת</w:t>
      </w:r>
      <w:r w:rsidRPr="00B73E3A">
        <w:rPr>
          <w:rFonts w:ascii="David" w:hAnsi="David" w:cs="David"/>
          <w:b/>
          <w:bCs/>
          <w:szCs w:val="24"/>
          <w:u w:val="single"/>
          <w:rtl/>
        </w:rPr>
        <w:t xml:space="preserve"> </w:t>
      </w:r>
      <w:r w:rsidRPr="00B73E3A">
        <w:rPr>
          <w:rFonts w:ascii="David" w:hAnsi="David" w:cs="David" w:hint="eastAsia"/>
          <w:b/>
          <w:bCs/>
          <w:szCs w:val="24"/>
          <w:u w:val="single"/>
          <w:rtl/>
        </w:rPr>
        <w:t>הביטוח</w:t>
      </w:r>
      <w:r w:rsidRPr="00535516">
        <w:rPr>
          <w:rFonts w:ascii="David" w:hAnsi="David" w:cs="David" w:hint="cs"/>
          <w:szCs w:val="24"/>
          <w:u w:val="single"/>
          <w:rtl/>
        </w:rPr>
        <w:t>), לקבל הרשאה מטעמ</w:t>
      </w:r>
      <w:r>
        <w:rPr>
          <w:rFonts w:ascii="David" w:hAnsi="David" w:cs="David" w:hint="cs"/>
          <w:szCs w:val="24"/>
          <w:u w:val="single"/>
          <w:rtl/>
        </w:rPr>
        <w:t>ה</w:t>
      </w:r>
      <w:r w:rsidRPr="00B73E3A">
        <w:rPr>
          <w:rFonts w:ascii="David" w:hAnsi="David" w:cs="David"/>
          <w:szCs w:val="24"/>
          <w:u w:val="single"/>
          <w:rtl/>
        </w:rPr>
        <w:t xml:space="preserve"> לצפייה בפרטי מועמדים לביטוח באתר הר הביטוח. </w:t>
      </w:r>
    </w:p>
    <w:p w:rsidR="009261C9" w:rsidRDefault="009261C9" w:rsidP="009261C9">
      <w:pPr>
        <w:pStyle w:val="a7"/>
        <w:numPr>
          <w:ilvl w:val="1"/>
          <w:numId w:val="17"/>
        </w:numPr>
        <w:overflowPunct w:val="0"/>
        <w:autoSpaceDE w:val="0"/>
        <w:autoSpaceDN w:val="0"/>
        <w:adjustRightInd w:val="0"/>
        <w:textAlignment w:val="baseline"/>
        <w:rPr>
          <w:rFonts w:ascii="David" w:hAnsi="David" w:cs="David"/>
          <w:szCs w:val="24"/>
          <w:u w:val="single"/>
        </w:rPr>
      </w:pPr>
      <w:r>
        <w:rPr>
          <w:rFonts w:ascii="David" w:hAnsi="David" w:cs="David" w:hint="cs"/>
          <w:szCs w:val="24"/>
          <w:u w:val="single"/>
          <w:rtl/>
        </w:rPr>
        <w:t xml:space="preserve">חברת ביטוח תעביר ביום העבודה הראשון של כל רבעון </w:t>
      </w:r>
      <w:r w:rsidRPr="002710D8">
        <w:rPr>
          <w:rFonts w:ascii="David" w:hAnsi="David" w:cs="David"/>
          <w:szCs w:val="24"/>
          <w:u w:val="single"/>
          <w:rtl/>
        </w:rPr>
        <w:t xml:space="preserve">עד לשעה 19:00 בערב, את פרטיהם של </w:t>
      </w:r>
      <w:proofErr w:type="spellStart"/>
      <w:r w:rsidRPr="002710D8">
        <w:rPr>
          <w:rFonts w:ascii="David" w:hAnsi="David" w:cs="David" w:hint="eastAsia"/>
          <w:szCs w:val="24"/>
          <w:u w:val="single"/>
          <w:rtl/>
        </w:rPr>
        <w:t>מורשי</w:t>
      </w:r>
      <w:proofErr w:type="spellEnd"/>
      <w:r w:rsidRPr="002710D8">
        <w:rPr>
          <w:rFonts w:ascii="David" w:hAnsi="David" w:cs="David"/>
          <w:szCs w:val="24"/>
          <w:u w:val="single"/>
          <w:rtl/>
        </w:rPr>
        <w:t xml:space="preserve"> הצפייה מטעמה בהתאם לקובץ הדיווח </w:t>
      </w:r>
      <w:r w:rsidRPr="00535516">
        <w:rPr>
          <w:rFonts w:ascii="David" w:hAnsi="David" w:cs="David" w:hint="cs"/>
          <w:szCs w:val="24"/>
          <w:u w:val="single"/>
          <w:rtl/>
        </w:rPr>
        <w:t xml:space="preserve">המצורף בנספח </w:t>
      </w:r>
      <w:r>
        <w:rPr>
          <w:rFonts w:ascii="David" w:hAnsi="David" w:cs="David" w:hint="cs"/>
          <w:szCs w:val="24"/>
          <w:u w:val="single"/>
          <w:rtl/>
        </w:rPr>
        <w:t>ב</w:t>
      </w:r>
      <w:r w:rsidRPr="002710D8">
        <w:rPr>
          <w:rFonts w:ascii="David" w:hAnsi="David" w:cs="David"/>
          <w:szCs w:val="24"/>
          <w:u w:val="single"/>
          <w:rtl/>
        </w:rPr>
        <w:t xml:space="preserve">' (להלן - </w:t>
      </w:r>
      <w:r w:rsidRPr="002710D8">
        <w:rPr>
          <w:rFonts w:ascii="David" w:hAnsi="David" w:cs="David" w:hint="eastAsia"/>
          <w:b/>
          <w:bCs/>
          <w:szCs w:val="24"/>
          <w:u w:val="single"/>
          <w:rtl/>
        </w:rPr>
        <w:t>רשימת</w:t>
      </w:r>
      <w:r w:rsidRPr="002710D8">
        <w:rPr>
          <w:rFonts w:ascii="David" w:hAnsi="David" w:cs="David"/>
          <w:b/>
          <w:bCs/>
          <w:szCs w:val="24"/>
          <w:u w:val="single"/>
          <w:rtl/>
        </w:rPr>
        <w:t xml:space="preserve"> </w:t>
      </w:r>
      <w:proofErr w:type="spellStart"/>
      <w:r w:rsidRPr="002710D8">
        <w:rPr>
          <w:rFonts w:ascii="David" w:hAnsi="David" w:cs="David" w:hint="eastAsia"/>
          <w:b/>
          <w:bCs/>
          <w:szCs w:val="24"/>
          <w:u w:val="single"/>
          <w:rtl/>
        </w:rPr>
        <w:t>מורשי</w:t>
      </w:r>
      <w:proofErr w:type="spellEnd"/>
      <w:r w:rsidRPr="002710D8">
        <w:rPr>
          <w:rFonts w:ascii="David" w:hAnsi="David" w:cs="David"/>
          <w:b/>
          <w:bCs/>
          <w:szCs w:val="24"/>
          <w:u w:val="single"/>
          <w:rtl/>
        </w:rPr>
        <w:t xml:space="preserve"> צפייה מטעם חברת הביטוח</w:t>
      </w:r>
      <w:r w:rsidRPr="002710D8">
        <w:rPr>
          <w:rFonts w:ascii="David" w:hAnsi="David" w:cs="David"/>
          <w:szCs w:val="24"/>
          <w:u w:val="single"/>
          <w:rtl/>
        </w:rPr>
        <w:t>)</w:t>
      </w:r>
      <w:r>
        <w:rPr>
          <w:rFonts w:ascii="David" w:hAnsi="David" w:cs="David" w:hint="cs"/>
          <w:szCs w:val="24"/>
          <w:u w:val="single"/>
          <w:rtl/>
        </w:rPr>
        <w:t>.</w:t>
      </w:r>
    </w:p>
    <w:p w:rsidR="009261C9" w:rsidRDefault="009261C9" w:rsidP="009261C9">
      <w:pPr>
        <w:pStyle w:val="a7"/>
        <w:numPr>
          <w:ilvl w:val="1"/>
          <w:numId w:val="17"/>
        </w:numPr>
        <w:overflowPunct w:val="0"/>
        <w:autoSpaceDE w:val="0"/>
        <w:autoSpaceDN w:val="0"/>
        <w:adjustRightInd w:val="0"/>
        <w:textAlignment w:val="baseline"/>
        <w:rPr>
          <w:rFonts w:ascii="David" w:hAnsi="David" w:cs="David"/>
          <w:szCs w:val="24"/>
          <w:u w:val="single"/>
        </w:rPr>
      </w:pPr>
      <w:r w:rsidRPr="00B73E3A">
        <w:rPr>
          <w:rFonts w:ascii="David" w:hAnsi="David" w:cs="David"/>
          <w:szCs w:val="24"/>
          <w:u w:val="single"/>
          <w:rtl/>
        </w:rPr>
        <w:t xml:space="preserve">במידה וחל </w:t>
      </w:r>
      <w:r>
        <w:rPr>
          <w:rFonts w:ascii="David" w:hAnsi="David" w:cs="David" w:hint="cs"/>
          <w:szCs w:val="24"/>
          <w:u w:val="single"/>
          <w:rtl/>
        </w:rPr>
        <w:t xml:space="preserve">ברשימת </w:t>
      </w:r>
      <w:proofErr w:type="spellStart"/>
      <w:r>
        <w:rPr>
          <w:rFonts w:ascii="David" w:hAnsi="David" w:cs="David" w:hint="cs"/>
          <w:szCs w:val="24"/>
          <w:u w:val="single"/>
          <w:rtl/>
        </w:rPr>
        <w:t>מורשי</w:t>
      </w:r>
      <w:proofErr w:type="spellEnd"/>
      <w:r>
        <w:rPr>
          <w:rFonts w:ascii="David" w:hAnsi="David" w:cs="David" w:hint="cs"/>
          <w:szCs w:val="24"/>
          <w:u w:val="single"/>
          <w:rtl/>
        </w:rPr>
        <w:t xml:space="preserve"> </w:t>
      </w:r>
      <w:proofErr w:type="spellStart"/>
      <w:r>
        <w:rPr>
          <w:rFonts w:ascii="David" w:hAnsi="David" w:cs="David" w:hint="cs"/>
          <w:szCs w:val="24"/>
          <w:u w:val="single"/>
          <w:rtl/>
        </w:rPr>
        <w:t>צפיה</w:t>
      </w:r>
      <w:proofErr w:type="spellEnd"/>
      <w:r>
        <w:rPr>
          <w:rFonts w:ascii="David" w:hAnsi="David" w:cs="David" w:hint="cs"/>
          <w:szCs w:val="24"/>
          <w:u w:val="single"/>
          <w:rtl/>
        </w:rPr>
        <w:t xml:space="preserve"> מטעם חברת ביטוח</w:t>
      </w:r>
      <w:r w:rsidRPr="00B73E3A">
        <w:rPr>
          <w:rFonts w:ascii="David" w:hAnsi="David" w:cs="David"/>
          <w:szCs w:val="24"/>
          <w:u w:val="single"/>
          <w:rtl/>
        </w:rPr>
        <w:t xml:space="preserve"> שינוי ביחס </w:t>
      </w:r>
      <w:r>
        <w:rPr>
          <w:rFonts w:ascii="David" w:hAnsi="David" w:cs="David" w:hint="cs"/>
          <w:szCs w:val="24"/>
          <w:u w:val="single"/>
          <w:rtl/>
        </w:rPr>
        <w:t>לרשימה האחרונה שהועברה על ידה, תעביר רשימה עדכנית עד לשעה 19:00 ביום העבודה בו חל השינוי</w:t>
      </w:r>
      <w:r w:rsidRPr="00B73E3A">
        <w:rPr>
          <w:rFonts w:ascii="David" w:hAnsi="David" w:cs="David"/>
          <w:szCs w:val="24"/>
          <w:u w:val="single"/>
          <w:rtl/>
        </w:rPr>
        <w:t>.</w:t>
      </w:r>
    </w:p>
    <w:p w:rsidR="009261C9" w:rsidRPr="00B73E3A" w:rsidRDefault="009261C9" w:rsidP="009261C9">
      <w:pPr>
        <w:pStyle w:val="a7"/>
        <w:numPr>
          <w:ilvl w:val="1"/>
          <w:numId w:val="17"/>
        </w:numPr>
        <w:overflowPunct w:val="0"/>
        <w:autoSpaceDE w:val="0"/>
        <w:autoSpaceDN w:val="0"/>
        <w:adjustRightInd w:val="0"/>
        <w:textAlignment w:val="baseline"/>
        <w:rPr>
          <w:rFonts w:ascii="David" w:hAnsi="David" w:cs="David"/>
          <w:szCs w:val="24"/>
          <w:u w:val="single"/>
        </w:rPr>
      </w:pPr>
      <w:r w:rsidRPr="00B73E3A">
        <w:rPr>
          <w:rFonts w:ascii="David" w:hAnsi="David" w:cs="David" w:hint="eastAsia"/>
          <w:szCs w:val="24"/>
          <w:u w:val="single"/>
          <w:rtl/>
        </w:rPr>
        <w:t>חברת</w:t>
      </w:r>
      <w:r w:rsidRPr="00B73E3A">
        <w:rPr>
          <w:rFonts w:ascii="David" w:hAnsi="David" w:cs="David"/>
          <w:szCs w:val="24"/>
          <w:u w:val="single"/>
          <w:rtl/>
        </w:rPr>
        <w:t xml:space="preserve"> הביטוח לא תכלול ברשימת </w:t>
      </w:r>
      <w:proofErr w:type="spellStart"/>
      <w:r w:rsidRPr="00B73E3A">
        <w:rPr>
          <w:rFonts w:ascii="David" w:hAnsi="David" w:cs="David"/>
          <w:szCs w:val="24"/>
          <w:u w:val="single"/>
          <w:rtl/>
        </w:rPr>
        <w:t>מורשי</w:t>
      </w:r>
      <w:proofErr w:type="spellEnd"/>
      <w:r w:rsidRPr="00B73E3A">
        <w:rPr>
          <w:rFonts w:ascii="David" w:hAnsi="David" w:cs="David"/>
          <w:szCs w:val="24"/>
          <w:u w:val="single"/>
          <w:rtl/>
        </w:rPr>
        <w:t xml:space="preserve"> </w:t>
      </w:r>
      <w:proofErr w:type="spellStart"/>
      <w:r w:rsidRPr="00B73E3A">
        <w:rPr>
          <w:rFonts w:ascii="David" w:hAnsi="David" w:cs="David"/>
          <w:szCs w:val="24"/>
          <w:u w:val="single"/>
          <w:rtl/>
        </w:rPr>
        <w:t>הצפיה</w:t>
      </w:r>
      <w:proofErr w:type="spellEnd"/>
      <w:r w:rsidRPr="00B73E3A">
        <w:rPr>
          <w:rFonts w:ascii="David" w:hAnsi="David" w:cs="David"/>
          <w:szCs w:val="24"/>
          <w:u w:val="single"/>
          <w:rtl/>
        </w:rPr>
        <w:t xml:space="preserve"> מטעמה </w:t>
      </w:r>
      <w:r w:rsidRPr="00B73E3A">
        <w:rPr>
          <w:rFonts w:ascii="David" w:hAnsi="David" w:cs="David" w:hint="eastAsia"/>
          <w:szCs w:val="24"/>
          <w:u w:val="single"/>
          <w:rtl/>
        </w:rPr>
        <w:t>כל</w:t>
      </w:r>
      <w:r w:rsidRPr="00B73E3A">
        <w:rPr>
          <w:rFonts w:ascii="David" w:hAnsi="David" w:cs="David"/>
          <w:szCs w:val="24"/>
          <w:u w:val="single"/>
          <w:rtl/>
        </w:rPr>
        <w:t xml:space="preserve"> </w:t>
      </w:r>
      <w:r w:rsidRPr="00B73E3A">
        <w:rPr>
          <w:rFonts w:ascii="David" w:hAnsi="David" w:cs="David" w:hint="eastAsia"/>
          <w:szCs w:val="24"/>
          <w:u w:val="single"/>
          <w:rtl/>
        </w:rPr>
        <w:t>גורם</w:t>
      </w:r>
      <w:r w:rsidRPr="00B73E3A">
        <w:rPr>
          <w:rFonts w:ascii="David" w:hAnsi="David" w:cs="David"/>
          <w:szCs w:val="24"/>
          <w:u w:val="single"/>
          <w:rtl/>
        </w:rPr>
        <w:t xml:space="preserve"> </w:t>
      </w:r>
      <w:r w:rsidRPr="00B73E3A">
        <w:rPr>
          <w:rFonts w:ascii="David" w:hAnsi="David" w:cs="David" w:hint="eastAsia"/>
          <w:szCs w:val="24"/>
          <w:u w:val="single"/>
          <w:rtl/>
        </w:rPr>
        <w:t>שאין</w:t>
      </w:r>
      <w:r w:rsidRPr="00B73E3A">
        <w:rPr>
          <w:rFonts w:ascii="David" w:hAnsi="David" w:cs="David"/>
          <w:szCs w:val="24"/>
          <w:u w:val="single"/>
          <w:rtl/>
        </w:rPr>
        <w:t xml:space="preserve"> </w:t>
      </w:r>
      <w:r w:rsidRPr="00B73E3A">
        <w:rPr>
          <w:rFonts w:ascii="David" w:hAnsi="David" w:cs="David" w:hint="eastAsia"/>
          <w:szCs w:val="24"/>
          <w:u w:val="single"/>
          <w:rtl/>
        </w:rPr>
        <w:t>עבודתו</w:t>
      </w:r>
      <w:r w:rsidRPr="00B73E3A">
        <w:rPr>
          <w:rFonts w:ascii="David" w:hAnsi="David" w:cs="David"/>
          <w:szCs w:val="24"/>
          <w:u w:val="single"/>
          <w:rtl/>
        </w:rPr>
        <w:t xml:space="preserve"> </w:t>
      </w:r>
      <w:r w:rsidRPr="00B73E3A">
        <w:rPr>
          <w:rFonts w:ascii="David" w:hAnsi="David" w:cs="David" w:hint="eastAsia"/>
          <w:szCs w:val="24"/>
          <w:u w:val="single"/>
          <w:rtl/>
        </w:rPr>
        <w:t>קשור</w:t>
      </w:r>
      <w:r w:rsidR="001668AE">
        <w:rPr>
          <w:rFonts w:ascii="David" w:hAnsi="David" w:cs="David" w:hint="cs"/>
          <w:szCs w:val="24"/>
          <w:u w:val="single"/>
          <w:rtl/>
        </w:rPr>
        <w:t>ה</w:t>
      </w:r>
      <w:r w:rsidRPr="00B73E3A">
        <w:rPr>
          <w:rFonts w:ascii="David" w:hAnsi="David" w:cs="David"/>
          <w:szCs w:val="24"/>
          <w:u w:val="single"/>
          <w:rtl/>
        </w:rPr>
        <w:t xml:space="preserve"> </w:t>
      </w:r>
      <w:r w:rsidRPr="00B73E3A">
        <w:rPr>
          <w:rFonts w:ascii="David" w:hAnsi="David" w:cs="David" w:hint="eastAsia"/>
          <w:szCs w:val="24"/>
          <w:u w:val="single"/>
          <w:rtl/>
        </w:rPr>
        <w:t>בהליך</w:t>
      </w:r>
      <w:r w:rsidRPr="00B73E3A">
        <w:rPr>
          <w:rFonts w:ascii="David" w:hAnsi="David" w:cs="David"/>
          <w:szCs w:val="24"/>
          <w:u w:val="single"/>
          <w:rtl/>
        </w:rPr>
        <w:t xml:space="preserve"> </w:t>
      </w:r>
      <w:r w:rsidRPr="00B73E3A">
        <w:rPr>
          <w:rFonts w:ascii="David" w:hAnsi="David" w:cs="David" w:hint="eastAsia"/>
          <w:szCs w:val="24"/>
          <w:u w:val="single"/>
          <w:rtl/>
        </w:rPr>
        <w:t>צירוף</w:t>
      </w:r>
      <w:r w:rsidRPr="00B73E3A">
        <w:rPr>
          <w:rFonts w:ascii="David" w:hAnsi="David" w:cs="David"/>
          <w:szCs w:val="24"/>
          <w:u w:val="single"/>
          <w:rtl/>
        </w:rPr>
        <w:t xml:space="preserve"> </w:t>
      </w:r>
      <w:r w:rsidRPr="00B73E3A">
        <w:rPr>
          <w:rFonts w:ascii="David" w:hAnsi="David" w:cs="David" w:hint="eastAsia"/>
          <w:szCs w:val="24"/>
          <w:u w:val="single"/>
          <w:rtl/>
        </w:rPr>
        <w:t>מועמדים</w:t>
      </w:r>
      <w:r w:rsidRPr="00B73E3A">
        <w:rPr>
          <w:rFonts w:ascii="David" w:hAnsi="David" w:cs="David"/>
          <w:szCs w:val="24"/>
          <w:u w:val="single"/>
          <w:rtl/>
        </w:rPr>
        <w:t xml:space="preserve"> </w:t>
      </w:r>
      <w:r w:rsidRPr="00B73E3A">
        <w:rPr>
          <w:rFonts w:ascii="David" w:hAnsi="David" w:cs="David" w:hint="eastAsia"/>
          <w:szCs w:val="24"/>
          <w:u w:val="single"/>
          <w:rtl/>
        </w:rPr>
        <w:t>לביטוח</w:t>
      </w:r>
      <w:r w:rsidRPr="00B73E3A">
        <w:rPr>
          <w:rFonts w:ascii="David" w:hAnsi="David" w:cs="David"/>
          <w:szCs w:val="24"/>
          <w:u w:val="single"/>
          <w:rtl/>
        </w:rPr>
        <w:t xml:space="preserve"> </w:t>
      </w:r>
      <w:r w:rsidRPr="00B73E3A">
        <w:rPr>
          <w:rFonts w:ascii="David" w:hAnsi="David" w:cs="David" w:hint="eastAsia"/>
          <w:szCs w:val="24"/>
          <w:u w:val="single"/>
          <w:rtl/>
        </w:rPr>
        <w:t>במועד</w:t>
      </w:r>
      <w:r w:rsidRPr="00B73E3A">
        <w:rPr>
          <w:rFonts w:ascii="David" w:hAnsi="David" w:cs="David"/>
          <w:szCs w:val="24"/>
          <w:u w:val="single"/>
          <w:rtl/>
        </w:rPr>
        <w:t xml:space="preserve"> </w:t>
      </w:r>
      <w:r w:rsidRPr="00B73E3A">
        <w:rPr>
          <w:rFonts w:ascii="David" w:hAnsi="David" w:cs="David" w:hint="eastAsia"/>
          <w:szCs w:val="24"/>
          <w:u w:val="single"/>
          <w:rtl/>
        </w:rPr>
        <w:t>בו</w:t>
      </w:r>
      <w:r w:rsidRPr="00B73E3A">
        <w:rPr>
          <w:rFonts w:ascii="David" w:hAnsi="David" w:cs="David"/>
          <w:szCs w:val="24"/>
          <w:u w:val="single"/>
          <w:rtl/>
        </w:rPr>
        <w:t xml:space="preserve"> </w:t>
      </w:r>
      <w:r w:rsidRPr="00B73E3A">
        <w:rPr>
          <w:rFonts w:ascii="David" w:hAnsi="David" w:cs="David" w:hint="eastAsia"/>
          <w:szCs w:val="24"/>
          <w:u w:val="single"/>
          <w:rtl/>
        </w:rPr>
        <w:t>תקפה</w:t>
      </w:r>
      <w:r w:rsidRPr="00B73E3A">
        <w:rPr>
          <w:rFonts w:ascii="David" w:hAnsi="David" w:cs="David"/>
          <w:szCs w:val="24"/>
          <w:u w:val="single"/>
          <w:rtl/>
        </w:rPr>
        <w:t xml:space="preserve"> </w:t>
      </w:r>
      <w:r w:rsidRPr="00B73E3A">
        <w:rPr>
          <w:rFonts w:ascii="David" w:hAnsi="David" w:cs="David" w:hint="eastAsia"/>
          <w:szCs w:val="24"/>
          <w:u w:val="single"/>
          <w:rtl/>
        </w:rPr>
        <w:t>הרשימה</w:t>
      </w:r>
      <w:r w:rsidRPr="00B73E3A">
        <w:rPr>
          <w:rFonts w:ascii="David" w:hAnsi="David" w:cs="David"/>
          <w:szCs w:val="24"/>
          <w:u w:val="single"/>
          <w:rtl/>
        </w:rPr>
        <w:t xml:space="preserve"> </w:t>
      </w:r>
      <w:r w:rsidRPr="00B73E3A">
        <w:rPr>
          <w:rFonts w:ascii="David" w:hAnsi="David" w:cs="David" w:hint="eastAsia"/>
          <w:szCs w:val="24"/>
          <w:u w:val="single"/>
          <w:rtl/>
        </w:rPr>
        <w:t>ותפעיל</w:t>
      </w:r>
      <w:r w:rsidRPr="00B73E3A">
        <w:rPr>
          <w:rFonts w:ascii="David" w:hAnsi="David" w:cs="David"/>
          <w:szCs w:val="24"/>
          <w:u w:val="single"/>
          <w:rtl/>
        </w:rPr>
        <w:t xml:space="preserve"> </w:t>
      </w:r>
      <w:r w:rsidRPr="00B73E3A">
        <w:rPr>
          <w:rFonts w:ascii="David" w:hAnsi="David" w:cs="David" w:hint="eastAsia"/>
          <w:szCs w:val="24"/>
          <w:u w:val="single"/>
          <w:rtl/>
        </w:rPr>
        <w:t>אמצעי</w:t>
      </w:r>
      <w:r w:rsidRPr="00B73E3A">
        <w:rPr>
          <w:rFonts w:ascii="David" w:hAnsi="David" w:cs="David"/>
          <w:szCs w:val="24"/>
          <w:u w:val="single"/>
          <w:rtl/>
        </w:rPr>
        <w:t xml:space="preserve"> בקרה על מנת לוודא כי רשימת </w:t>
      </w:r>
      <w:proofErr w:type="spellStart"/>
      <w:r w:rsidRPr="00B73E3A">
        <w:rPr>
          <w:rFonts w:ascii="David" w:hAnsi="David" w:cs="David" w:hint="eastAsia"/>
          <w:szCs w:val="24"/>
          <w:u w:val="single"/>
          <w:rtl/>
        </w:rPr>
        <w:t>מורשי</w:t>
      </w:r>
      <w:proofErr w:type="spellEnd"/>
      <w:r w:rsidRPr="00B73E3A">
        <w:rPr>
          <w:rFonts w:ascii="David" w:hAnsi="David" w:cs="David"/>
          <w:szCs w:val="24"/>
          <w:u w:val="single"/>
          <w:rtl/>
        </w:rPr>
        <w:t xml:space="preserve"> </w:t>
      </w:r>
      <w:r w:rsidRPr="00B73E3A">
        <w:rPr>
          <w:rFonts w:ascii="David" w:hAnsi="David" w:cs="David" w:hint="eastAsia"/>
          <w:szCs w:val="24"/>
          <w:u w:val="single"/>
          <w:rtl/>
        </w:rPr>
        <w:t>הצפייה</w:t>
      </w:r>
      <w:r w:rsidRPr="00B73E3A">
        <w:rPr>
          <w:rFonts w:ascii="David" w:hAnsi="David" w:cs="David"/>
          <w:szCs w:val="24"/>
          <w:u w:val="single"/>
          <w:rtl/>
        </w:rPr>
        <w:t xml:space="preserve"> </w:t>
      </w:r>
      <w:r w:rsidRPr="00B73E3A">
        <w:rPr>
          <w:rFonts w:ascii="David" w:hAnsi="David" w:cs="David" w:hint="eastAsia"/>
          <w:szCs w:val="24"/>
          <w:u w:val="single"/>
          <w:rtl/>
        </w:rPr>
        <w:t>מטעמה</w:t>
      </w:r>
      <w:r w:rsidRPr="00B73E3A">
        <w:rPr>
          <w:rFonts w:ascii="David" w:hAnsi="David" w:cs="David"/>
          <w:szCs w:val="24"/>
          <w:u w:val="single"/>
          <w:rtl/>
        </w:rPr>
        <w:t xml:space="preserve"> עדכנית ועומדת בכל עת בהוראות סעיף </w:t>
      </w:r>
      <w:r w:rsidRPr="00B73E3A">
        <w:rPr>
          <w:rFonts w:ascii="David" w:hAnsi="David" w:cs="David" w:hint="eastAsia"/>
          <w:szCs w:val="24"/>
          <w:u w:val="single"/>
          <w:rtl/>
        </w:rPr>
        <w:t>א</w:t>
      </w:r>
      <w:r w:rsidRPr="00B73E3A">
        <w:rPr>
          <w:rFonts w:ascii="David" w:hAnsi="David" w:cs="David"/>
          <w:szCs w:val="24"/>
          <w:u w:val="single"/>
          <w:rtl/>
        </w:rPr>
        <w:t xml:space="preserve">' לעיל וכי </w:t>
      </w:r>
      <w:proofErr w:type="spellStart"/>
      <w:r w:rsidRPr="00B73E3A">
        <w:rPr>
          <w:rFonts w:ascii="David" w:hAnsi="David" w:cs="David"/>
          <w:szCs w:val="24"/>
          <w:u w:val="single"/>
          <w:rtl/>
        </w:rPr>
        <w:t>מורשי</w:t>
      </w:r>
      <w:proofErr w:type="spellEnd"/>
      <w:r w:rsidRPr="00B73E3A">
        <w:rPr>
          <w:rFonts w:ascii="David" w:hAnsi="David" w:cs="David"/>
          <w:szCs w:val="24"/>
          <w:u w:val="single"/>
          <w:rtl/>
        </w:rPr>
        <w:t xml:space="preserve"> הצפייה </w:t>
      </w:r>
      <w:r w:rsidRPr="00B73E3A">
        <w:rPr>
          <w:rFonts w:ascii="David" w:hAnsi="David" w:cs="David" w:hint="eastAsia"/>
          <w:szCs w:val="24"/>
          <w:u w:val="single"/>
          <w:rtl/>
        </w:rPr>
        <w:t>מטעמה</w:t>
      </w:r>
      <w:r w:rsidRPr="00B73E3A">
        <w:rPr>
          <w:rFonts w:ascii="David" w:hAnsi="David" w:cs="David"/>
          <w:szCs w:val="24"/>
          <w:u w:val="single"/>
          <w:rtl/>
        </w:rPr>
        <w:t xml:space="preserve"> עושים שימוש בהרשאתם </w:t>
      </w:r>
      <w:r w:rsidRPr="00B73E3A">
        <w:rPr>
          <w:rFonts w:ascii="David" w:hAnsi="David" w:cs="David" w:hint="eastAsia"/>
          <w:szCs w:val="24"/>
          <w:u w:val="single"/>
          <w:rtl/>
        </w:rPr>
        <w:t>רק</w:t>
      </w:r>
      <w:r w:rsidRPr="00B73E3A">
        <w:rPr>
          <w:rFonts w:ascii="David" w:hAnsi="David" w:cs="David"/>
          <w:szCs w:val="24"/>
          <w:u w:val="single"/>
          <w:rtl/>
        </w:rPr>
        <w:t xml:space="preserve"> </w:t>
      </w:r>
      <w:r w:rsidRPr="00B73E3A">
        <w:rPr>
          <w:rFonts w:ascii="David" w:hAnsi="David" w:cs="David" w:hint="eastAsia"/>
          <w:szCs w:val="24"/>
          <w:u w:val="single"/>
          <w:rtl/>
        </w:rPr>
        <w:t>לאחר</w:t>
      </w:r>
      <w:r w:rsidRPr="00B73E3A">
        <w:rPr>
          <w:rFonts w:ascii="David" w:hAnsi="David" w:cs="David"/>
          <w:szCs w:val="24"/>
          <w:u w:val="single"/>
          <w:rtl/>
        </w:rPr>
        <w:t xml:space="preserve"> </w:t>
      </w:r>
      <w:r w:rsidRPr="00B73E3A">
        <w:rPr>
          <w:rFonts w:ascii="David" w:hAnsi="David" w:cs="David" w:hint="eastAsia"/>
          <w:szCs w:val="24"/>
          <w:u w:val="single"/>
          <w:rtl/>
        </w:rPr>
        <w:t>קבלת</w:t>
      </w:r>
      <w:r w:rsidRPr="00B73E3A">
        <w:rPr>
          <w:rFonts w:ascii="David" w:hAnsi="David" w:cs="David"/>
          <w:szCs w:val="24"/>
          <w:u w:val="single"/>
          <w:rtl/>
        </w:rPr>
        <w:t xml:space="preserve"> </w:t>
      </w:r>
      <w:r w:rsidRPr="00B73E3A">
        <w:rPr>
          <w:rFonts w:ascii="David" w:hAnsi="David" w:cs="David" w:hint="eastAsia"/>
          <w:szCs w:val="24"/>
          <w:u w:val="single"/>
          <w:rtl/>
        </w:rPr>
        <w:t>הרשאת</w:t>
      </w:r>
      <w:r w:rsidRPr="00B73E3A">
        <w:rPr>
          <w:rFonts w:ascii="David" w:hAnsi="David" w:cs="David"/>
          <w:szCs w:val="24"/>
          <w:u w:val="single"/>
          <w:rtl/>
        </w:rPr>
        <w:t xml:space="preserve"> </w:t>
      </w:r>
      <w:r w:rsidRPr="00B73E3A">
        <w:rPr>
          <w:rFonts w:ascii="David" w:hAnsi="David" w:cs="David" w:hint="eastAsia"/>
          <w:szCs w:val="24"/>
          <w:u w:val="single"/>
          <w:rtl/>
        </w:rPr>
        <w:t>שימוש</w:t>
      </w:r>
      <w:r w:rsidRPr="00B73E3A">
        <w:rPr>
          <w:rFonts w:ascii="David" w:hAnsi="David" w:cs="David"/>
          <w:szCs w:val="24"/>
          <w:u w:val="single"/>
          <w:rtl/>
        </w:rPr>
        <w:t xml:space="preserve"> </w:t>
      </w:r>
      <w:r w:rsidRPr="00B73E3A">
        <w:rPr>
          <w:rFonts w:ascii="David" w:hAnsi="David" w:cs="David" w:hint="eastAsia"/>
          <w:szCs w:val="24"/>
          <w:u w:val="single"/>
          <w:rtl/>
        </w:rPr>
        <w:t>פרטנית</w:t>
      </w:r>
      <w:r w:rsidRPr="00B73E3A">
        <w:rPr>
          <w:rFonts w:ascii="David" w:hAnsi="David" w:cs="David"/>
          <w:szCs w:val="24"/>
          <w:u w:val="single"/>
          <w:rtl/>
        </w:rPr>
        <w:t xml:space="preserve">. </w:t>
      </w:r>
    </w:p>
    <w:p w:rsidR="009261C9" w:rsidRPr="00535516" w:rsidRDefault="009261C9" w:rsidP="009261C9">
      <w:pPr>
        <w:tabs>
          <w:tab w:val="num" w:pos="397"/>
        </w:tabs>
        <w:spacing w:before="240" w:line="360" w:lineRule="auto"/>
        <w:ind w:left="397" w:hanging="397"/>
        <w:outlineLvl w:val="1"/>
        <w:rPr>
          <w:rFonts w:ascii="David" w:hAnsi="David" w:cs="David"/>
          <w:b/>
          <w:bCs/>
          <w:sz w:val="24"/>
          <w:szCs w:val="24"/>
          <w:rtl/>
        </w:rPr>
      </w:pPr>
    </w:p>
    <w:p w:rsidR="009261C9" w:rsidRPr="007C4BD6" w:rsidRDefault="009261C9" w:rsidP="009261C9">
      <w:pPr>
        <w:tabs>
          <w:tab w:val="num" w:pos="397"/>
        </w:tabs>
        <w:spacing w:before="240" w:line="360" w:lineRule="auto"/>
        <w:ind w:left="397" w:hanging="397"/>
        <w:outlineLvl w:val="1"/>
        <w:rPr>
          <w:rFonts w:ascii="David" w:hAnsi="David" w:cs="David"/>
          <w:b/>
          <w:bCs/>
          <w:sz w:val="24"/>
          <w:szCs w:val="24"/>
        </w:rPr>
      </w:pPr>
      <w:r w:rsidRPr="007C4BD6">
        <w:rPr>
          <w:rFonts w:ascii="David" w:hAnsi="David" w:cs="David"/>
          <w:b/>
          <w:bCs/>
          <w:sz w:val="24"/>
          <w:szCs w:val="24"/>
          <w:rtl/>
        </w:rPr>
        <w:t>6. תחולה</w:t>
      </w:r>
    </w:p>
    <w:p w:rsidR="009261C9" w:rsidRPr="007C4BD6" w:rsidRDefault="009261C9" w:rsidP="009261C9">
      <w:pPr>
        <w:numPr>
          <w:ilvl w:val="0"/>
          <w:numId w:val="21"/>
        </w:numPr>
        <w:overflowPunct w:val="0"/>
        <w:autoSpaceDE w:val="0"/>
        <w:autoSpaceDN w:val="0"/>
        <w:adjustRightInd w:val="0"/>
        <w:spacing w:line="360" w:lineRule="auto"/>
        <w:ind w:left="707" w:hanging="218"/>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הוראות חוזר זה יחולו על כל חברות הביטוח, לרבות התאגיד המנהל של המאגר לביטוח רכב חובה בע"מ ("הפול").</w:t>
      </w:r>
    </w:p>
    <w:p w:rsidR="009261C9" w:rsidRPr="007C4BD6" w:rsidRDefault="009261C9" w:rsidP="009261C9">
      <w:pPr>
        <w:numPr>
          <w:ilvl w:val="0"/>
          <w:numId w:val="21"/>
        </w:numPr>
        <w:overflowPunct w:val="0"/>
        <w:autoSpaceDE w:val="0"/>
        <w:autoSpaceDN w:val="0"/>
        <w:adjustRightInd w:val="0"/>
        <w:spacing w:line="360" w:lineRule="auto"/>
        <w:ind w:left="721" w:hanging="252"/>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הוראות החוזר יחולו על ענפי הביטוח הבאים המפורטים בהודעת הפיקוח:</w:t>
      </w:r>
    </w:p>
    <w:p w:rsidR="009261C9" w:rsidRPr="007C4BD6" w:rsidRDefault="009261C9" w:rsidP="009261C9">
      <w:pPr>
        <w:numPr>
          <w:ilvl w:val="1"/>
          <w:numId w:val="21"/>
        </w:numPr>
        <w:overflowPunct w:val="0"/>
        <w:autoSpaceDE w:val="0"/>
        <w:autoSpaceDN w:val="0"/>
        <w:adjustRightInd w:val="0"/>
        <w:spacing w:line="360" w:lineRule="auto"/>
        <w:ind w:left="1133" w:hanging="426"/>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ביטוח חיים;</w:t>
      </w:r>
    </w:p>
    <w:p w:rsidR="009261C9" w:rsidRPr="007C4BD6" w:rsidRDefault="009261C9" w:rsidP="009261C9">
      <w:pPr>
        <w:numPr>
          <w:ilvl w:val="1"/>
          <w:numId w:val="21"/>
        </w:numPr>
        <w:overflowPunct w:val="0"/>
        <w:autoSpaceDE w:val="0"/>
        <w:autoSpaceDN w:val="0"/>
        <w:adjustRightInd w:val="0"/>
        <w:spacing w:line="360" w:lineRule="auto"/>
        <w:ind w:left="1133" w:hanging="426"/>
        <w:contextualSpacing/>
        <w:textAlignment w:val="baseline"/>
        <w:rPr>
          <w:rFonts w:ascii="David" w:eastAsiaTheme="minorHAnsi" w:hAnsi="David" w:cs="David"/>
          <w:sz w:val="24"/>
          <w:szCs w:val="24"/>
          <w:rtl/>
          <w:lang w:eastAsia="en-US"/>
        </w:rPr>
      </w:pPr>
      <w:r w:rsidRPr="007C4BD6">
        <w:rPr>
          <w:rFonts w:ascii="David" w:eastAsiaTheme="minorHAnsi" w:hAnsi="David" w:cs="David"/>
          <w:sz w:val="24"/>
          <w:szCs w:val="24"/>
          <w:rtl/>
          <w:lang w:eastAsia="en-US"/>
        </w:rPr>
        <w:t>ביטוח חיים קבוצתי הדדי;</w:t>
      </w:r>
    </w:p>
    <w:p w:rsidR="009261C9" w:rsidRPr="007C4BD6" w:rsidRDefault="009261C9" w:rsidP="009261C9">
      <w:pPr>
        <w:numPr>
          <w:ilvl w:val="1"/>
          <w:numId w:val="21"/>
        </w:numPr>
        <w:overflowPunct w:val="0"/>
        <w:autoSpaceDE w:val="0"/>
        <w:autoSpaceDN w:val="0"/>
        <w:adjustRightInd w:val="0"/>
        <w:spacing w:line="360" w:lineRule="auto"/>
        <w:ind w:left="1133" w:hanging="426"/>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ביטוח בריאות לעניין אלה:</w:t>
      </w:r>
      <w:r w:rsidRPr="007C4BD6">
        <w:rPr>
          <w:rFonts w:ascii="David" w:eastAsia="Calibri" w:hAnsi="David" w:cs="David"/>
          <w:sz w:val="24"/>
          <w:szCs w:val="24"/>
          <w:rtl/>
          <w:lang w:eastAsia="en-US"/>
        </w:rPr>
        <w:t xml:space="preserve"> ניתוחים מהשקל הראשון, ניתוחים משלימים </w:t>
      </w:r>
      <w:proofErr w:type="spellStart"/>
      <w:r w:rsidRPr="007C4BD6">
        <w:rPr>
          <w:rFonts w:ascii="David" w:eastAsia="Calibri" w:hAnsi="David" w:cs="David"/>
          <w:sz w:val="24"/>
          <w:szCs w:val="24"/>
          <w:rtl/>
          <w:lang w:eastAsia="en-US"/>
        </w:rPr>
        <w:t>לשב"ן</w:t>
      </w:r>
      <w:proofErr w:type="spellEnd"/>
      <w:r w:rsidRPr="007C4BD6">
        <w:rPr>
          <w:rFonts w:ascii="David" w:eastAsia="Calibri" w:hAnsi="David" w:cs="David"/>
          <w:sz w:val="24"/>
          <w:szCs w:val="24"/>
          <w:rtl/>
          <w:lang w:eastAsia="en-US"/>
        </w:rPr>
        <w:t>, השתלות, תרופות, ניתוחים בחו"ל, ייעוץ ובדיקות, סיעוד, תאונות אישיות, מחלות קשות, שיניים, עובדים זרים ושוהים בחו"ל;</w:t>
      </w:r>
    </w:p>
    <w:p w:rsidR="009261C9" w:rsidRPr="007C4BD6" w:rsidRDefault="009261C9" w:rsidP="009261C9">
      <w:pPr>
        <w:numPr>
          <w:ilvl w:val="1"/>
          <w:numId w:val="21"/>
        </w:numPr>
        <w:overflowPunct w:val="0"/>
        <w:autoSpaceDE w:val="0"/>
        <w:autoSpaceDN w:val="0"/>
        <w:adjustRightInd w:val="0"/>
        <w:spacing w:line="360" w:lineRule="auto"/>
        <w:ind w:left="1133" w:hanging="426"/>
        <w:contextualSpacing/>
        <w:textAlignment w:val="baseline"/>
        <w:rPr>
          <w:rFonts w:ascii="David" w:eastAsiaTheme="minorHAnsi" w:hAnsi="David" w:cs="David"/>
          <w:sz w:val="24"/>
          <w:szCs w:val="24"/>
          <w:rtl/>
          <w:lang w:eastAsia="en-US"/>
        </w:rPr>
      </w:pPr>
      <w:r w:rsidRPr="007C4BD6">
        <w:rPr>
          <w:rFonts w:ascii="David" w:eastAsiaTheme="minorHAnsi" w:hAnsi="David" w:cs="David"/>
          <w:sz w:val="24"/>
          <w:szCs w:val="24"/>
          <w:rtl/>
          <w:lang w:eastAsia="en-US"/>
        </w:rPr>
        <w:t>ביטוח לפי דרישות פקודת ביטוח רכב מנועי [נוסח חדש], התש"ל-1970;</w:t>
      </w:r>
    </w:p>
    <w:p w:rsidR="009261C9" w:rsidRPr="007C4BD6" w:rsidRDefault="009261C9" w:rsidP="009261C9">
      <w:pPr>
        <w:numPr>
          <w:ilvl w:val="1"/>
          <w:numId w:val="21"/>
        </w:numPr>
        <w:overflowPunct w:val="0"/>
        <w:autoSpaceDE w:val="0"/>
        <w:autoSpaceDN w:val="0"/>
        <w:adjustRightInd w:val="0"/>
        <w:spacing w:line="360" w:lineRule="auto"/>
        <w:ind w:left="1133" w:hanging="426"/>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ביטוח רכב מנועי - רכוש (עצמי וצד שלישי);</w:t>
      </w:r>
    </w:p>
    <w:p w:rsidR="009261C9" w:rsidRPr="007C4BD6" w:rsidRDefault="009261C9" w:rsidP="009261C9">
      <w:pPr>
        <w:numPr>
          <w:ilvl w:val="1"/>
          <w:numId w:val="21"/>
        </w:numPr>
        <w:overflowPunct w:val="0"/>
        <w:autoSpaceDE w:val="0"/>
        <w:autoSpaceDN w:val="0"/>
        <w:adjustRightInd w:val="0"/>
        <w:spacing w:line="360" w:lineRule="auto"/>
        <w:ind w:left="1133" w:hanging="426"/>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ביטוח מקיף לדירות ולבתי עסק.</w:t>
      </w:r>
    </w:p>
    <w:p w:rsidR="009261C9" w:rsidRPr="007C4BD6" w:rsidRDefault="009261C9" w:rsidP="009261C9">
      <w:pPr>
        <w:numPr>
          <w:ilvl w:val="0"/>
          <w:numId w:val="21"/>
        </w:numPr>
        <w:overflowPunct w:val="0"/>
        <w:autoSpaceDE w:val="0"/>
        <w:autoSpaceDN w:val="0"/>
        <w:adjustRightInd w:val="0"/>
        <w:spacing w:line="360" w:lineRule="auto"/>
        <w:ind w:left="721" w:hanging="252"/>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על אף האמור בסעיף קטן (ב), הוראות חוזר זה לא יחולו על אלה:</w:t>
      </w:r>
    </w:p>
    <w:p w:rsidR="009261C9" w:rsidRPr="007C4BD6" w:rsidRDefault="009261C9" w:rsidP="009261C9">
      <w:pPr>
        <w:numPr>
          <w:ilvl w:val="1"/>
          <w:numId w:val="21"/>
        </w:numPr>
        <w:overflowPunct w:val="0"/>
        <w:autoSpaceDE w:val="0"/>
        <w:autoSpaceDN w:val="0"/>
        <w:adjustRightInd w:val="0"/>
        <w:spacing w:line="360" w:lineRule="auto"/>
        <w:ind w:left="1133" w:hanging="426"/>
        <w:contextualSpacing/>
        <w:textAlignment w:val="baseline"/>
        <w:rPr>
          <w:rFonts w:ascii="David" w:eastAsiaTheme="minorHAnsi" w:hAnsi="David" w:cs="David"/>
          <w:sz w:val="24"/>
          <w:szCs w:val="24"/>
          <w:rtl/>
          <w:lang w:eastAsia="en-US"/>
        </w:rPr>
      </w:pPr>
      <w:r w:rsidRPr="007C4BD6">
        <w:rPr>
          <w:rFonts w:ascii="David" w:eastAsiaTheme="minorHAnsi" w:hAnsi="David" w:cs="David"/>
          <w:sz w:val="24"/>
          <w:szCs w:val="24"/>
          <w:rtl/>
          <w:lang w:eastAsia="en-US"/>
        </w:rPr>
        <w:t>פוליסות ביטוח חיים קבוצתיות שלגביהן ניתן אישור המפקחת לפי תקנה 10(5) לתקנות הפיקוח על עסקי ביטוח (ביטוח חיים קבוצתי), התשנ"ג-1993.</w:t>
      </w:r>
    </w:p>
    <w:p w:rsidR="009261C9" w:rsidRPr="007C4BD6" w:rsidRDefault="009261C9" w:rsidP="009261C9">
      <w:pPr>
        <w:numPr>
          <w:ilvl w:val="1"/>
          <w:numId w:val="21"/>
        </w:numPr>
        <w:overflowPunct w:val="0"/>
        <w:autoSpaceDE w:val="0"/>
        <w:autoSpaceDN w:val="0"/>
        <w:adjustRightInd w:val="0"/>
        <w:spacing w:line="360" w:lineRule="auto"/>
        <w:ind w:left="1133" w:hanging="426"/>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פוליסות ביטוח חיים קבוצתיות ששווקו לפני 1 בינואר 2006 ולא חודשו.</w:t>
      </w:r>
    </w:p>
    <w:p w:rsidR="009261C9" w:rsidRPr="007C4BD6" w:rsidRDefault="009261C9" w:rsidP="009261C9">
      <w:pPr>
        <w:numPr>
          <w:ilvl w:val="1"/>
          <w:numId w:val="21"/>
        </w:numPr>
        <w:overflowPunct w:val="0"/>
        <w:autoSpaceDE w:val="0"/>
        <w:autoSpaceDN w:val="0"/>
        <w:adjustRightInd w:val="0"/>
        <w:spacing w:line="360" w:lineRule="auto"/>
        <w:ind w:left="1133" w:hanging="426"/>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 xml:space="preserve">ביטוח תאונות אישיות כאמור בסעיף 1(א)(5) להודעת הפיקוח, שנערך לתקופה שאינה עולה על שנה, כמפורט להלן: </w:t>
      </w:r>
    </w:p>
    <w:p w:rsidR="009261C9" w:rsidRPr="007C4BD6" w:rsidRDefault="009261C9" w:rsidP="009261C9">
      <w:pPr>
        <w:numPr>
          <w:ilvl w:val="2"/>
          <w:numId w:val="13"/>
        </w:numPr>
        <w:tabs>
          <w:tab w:val="left" w:pos="-1"/>
          <w:tab w:val="num" w:pos="1247"/>
        </w:tabs>
        <w:overflowPunct w:val="0"/>
        <w:autoSpaceDE w:val="0"/>
        <w:autoSpaceDN w:val="0"/>
        <w:adjustRightInd w:val="0"/>
        <w:spacing w:before="120" w:after="120" w:line="360" w:lineRule="auto"/>
        <w:ind w:left="1631" w:hanging="420"/>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ביטוח תאונות אישיות קבוצתי או ביטוח תאונות אישיות שאינו קבוצתי, שנערך לקבוצת מבוטחים עקב השתתפותם באירוע המשותף לחברי הקבוצה או עקב השתתפותם בפעילות מסוימת.</w:t>
      </w:r>
    </w:p>
    <w:p w:rsidR="009261C9" w:rsidRPr="007C4BD6" w:rsidRDefault="009261C9" w:rsidP="009261C9">
      <w:pPr>
        <w:numPr>
          <w:ilvl w:val="2"/>
          <w:numId w:val="13"/>
        </w:numPr>
        <w:tabs>
          <w:tab w:val="left" w:pos="-1"/>
          <w:tab w:val="num" w:pos="1247"/>
        </w:tabs>
        <w:overflowPunct w:val="0"/>
        <w:autoSpaceDE w:val="0"/>
        <w:autoSpaceDN w:val="0"/>
        <w:adjustRightInd w:val="0"/>
        <w:spacing w:before="120" w:after="120" w:line="360" w:lineRule="auto"/>
        <w:ind w:left="1631" w:hanging="420"/>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ביטוח תאונות אישיות קבוצתי לתלמידים.</w:t>
      </w:r>
    </w:p>
    <w:p w:rsidR="009261C9" w:rsidRPr="007C4BD6" w:rsidRDefault="009261C9" w:rsidP="009261C9">
      <w:pPr>
        <w:numPr>
          <w:ilvl w:val="1"/>
          <w:numId w:val="21"/>
        </w:numPr>
        <w:overflowPunct w:val="0"/>
        <w:autoSpaceDE w:val="0"/>
        <w:autoSpaceDN w:val="0"/>
        <w:adjustRightInd w:val="0"/>
        <w:spacing w:line="360" w:lineRule="auto"/>
        <w:ind w:left="1133" w:hanging="426"/>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 xml:space="preserve">ביטוח בריאות שבעל הפוליסה או המעסיק של המבוטח מממן עבורו את מלוא דמי הביטוח, אם נעשה למבוטח לא מסוים או אם נעשה במסגרת ביטוח מקיף לבתי עסק. </w:t>
      </w:r>
    </w:p>
    <w:p w:rsidR="009261C9" w:rsidRPr="007C4BD6" w:rsidRDefault="009261C9" w:rsidP="009261C9">
      <w:pPr>
        <w:numPr>
          <w:ilvl w:val="1"/>
          <w:numId w:val="21"/>
        </w:numPr>
        <w:overflowPunct w:val="0"/>
        <w:autoSpaceDE w:val="0"/>
        <w:autoSpaceDN w:val="0"/>
        <w:adjustRightInd w:val="0"/>
        <w:spacing w:line="360" w:lineRule="auto"/>
        <w:ind w:left="1133" w:hanging="426"/>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ביטוח בריאות קבוצתי שבו פרטי המבוטחים אינם ידועים לחברת הביטוח לפי דרישת בעל הפוליסה מסיבות ביטחוניות.</w:t>
      </w:r>
    </w:p>
    <w:p w:rsidR="009261C9" w:rsidRPr="007C4BD6" w:rsidRDefault="009261C9" w:rsidP="009261C9">
      <w:pPr>
        <w:numPr>
          <w:ilvl w:val="1"/>
          <w:numId w:val="21"/>
        </w:numPr>
        <w:overflowPunct w:val="0"/>
        <w:autoSpaceDE w:val="0"/>
        <w:autoSpaceDN w:val="0"/>
        <w:adjustRightInd w:val="0"/>
        <w:spacing w:line="360" w:lineRule="auto"/>
        <w:ind w:left="1133" w:hanging="426"/>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מוצרי ביטוח שנערכו לתקופה שאינה עולה על שלושה חודשים.</w:t>
      </w:r>
    </w:p>
    <w:p w:rsidR="009261C9" w:rsidRPr="007C4BD6" w:rsidRDefault="009261C9" w:rsidP="009261C9">
      <w:pPr>
        <w:numPr>
          <w:ilvl w:val="0"/>
          <w:numId w:val="21"/>
        </w:numPr>
        <w:overflowPunct w:val="0"/>
        <w:autoSpaceDE w:val="0"/>
        <w:autoSpaceDN w:val="0"/>
        <w:adjustRightInd w:val="0"/>
        <w:spacing w:line="360" w:lineRule="auto"/>
        <w:ind w:left="721" w:hanging="252"/>
        <w:contextualSpacing/>
        <w:textAlignment w:val="baseline"/>
        <w:rPr>
          <w:rFonts w:ascii="David" w:eastAsiaTheme="minorHAnsi" w:hAnsi="David" w:cs="David"/>
          <w:sz w:val="24"/>
          <w:szCs w:val="24"/>
          <w:lang w:eastAsia="en-US"/>
        </w:rPr>
      </w:pPr>
      <w:r w:rsidRPr="007C4BD6">
        <w:rPr>
          <w:rFonts w:ascii="David" w:eastAsiaTheme="minorHAnsi" w:hAnsi="David" w:cs="David"/>
          <w:sz w:val="24"/>
          <w:szCs w:val="24"/>
          <w:rtl/>
          <w:lang w:eastAsia="en-US"/>
        </w:rPr>
        <w:t>לעניין ביטוח למתן שירותים רפואיים לעובדים זרים, ביטוח לפי דרישות פקודת ביטוח רכב מנועי [נוסח חדש], התש"ל-1970, ביטוח רכב מנועי - רכוש (עצמי וצד שלישי) וביטוח מקיף לדירות ולבתי עסק, יראו רק את בעל פוליסה כמבוטח. הוראות פסקה זו יחולו על ביטוח נסיעות לחו"ל בכפוף לקבלת הסכמת בעל הפוליסה לכך שלעניין חוזר זה יראו רק בו כמבוטח.</w:t>
      </w:r>
    </w:p>
    <w:p w:rsidR="009261C9" w:rsidRPr="007C4BD6" w:rsidRDefault="009261C9" w:rsidP="009261C9">
      <w:pPr>
        <w:tabs>
          <w:tab w:val="num" w:pos="397"/>
        </w:tabs>
        <w:spacing w:before="240" w:line="360" w:lineRule="auto"/>
        <w:ind w:left="397" w:hanging="397"/>
        <w:outlineLvl w:val="1"/>
        <w:rPr>
          <w:rFonts w:ascii="David" w:hAnsi="David" w:cs="David"/>
          <w:b/>
          <w:bCs/>
          <w:sz w:val="24"/>
          <w:szCs w:val="24"/>
          <w:rtl/>
        </w:rPr>
      </w:pPr>
      <w:r w:rsidRPr="007C4BD6">
        <w:rPr>
          <w:rFonts w:ascii="David" w:hAnsi="David" w:cs="David"/>
          <w:b/>
          <w:bCs/>
          <w:sz w:val="24"/>
          <w:szCs w:val="24"/>
          <w:rtl/>
        </w:rPr>
        <w:t>תחילה</w:t>
      </w:r>
    </w:p>
    <w:p w:rsidR="009261C9" w:rsidRPr="007C4BD6" w:rsidRDefault="009261C9" w:rsidP="009261C9">
      <w:pPr>
        <w:numPr>
          <w:ilvl w:val="0"/>
          <w:numId w:val="12"/>
        </w:numPr>
        <w:overflowPunct w:val="0"/>
        <w:autoSpaceDE w:val="0"/>
        <w:autoSpaceDN w:val="0"/>
        <w:adjustRightInd w:val="0"/>
        <w:spacing w:line="360" w:lineRule="auto"/>
        <w:contextualSpacing/>
        <w:textAlignment w:val="baseline"/>
        <w:rPr>
          <w:rFonts w:ascii="David" w:hAnsi="David" w:cs="David"/>
          <w:sz w:val="24"/>
          <w:szCs w:val="24"/>
        </w:rPr>
      </w:pPr>
      <w:r w:rsidRPr="007C4BD6">
        <w:rPr>
          <w:rFonts w:ascii="David" w:eastAsiaTheme="minorHAnsi" w:hAnsi="David" w:cs="David"/>
          <w:sz w:val="24"/>
          <w:szCs w:val="24"/>
          <w:rtl/>
          <w:lang w:eastAsia="en-US"/>
        </w:rPr>
        <w:t>תחילתן</w:t>
      </w:r>
      <w:r w:rsidRPr="007C4BD6">
        <w:rPr>
          <w:rFonts w:ascii="David" w:hAnsi="David" w:cs="David"/>
          <w:sz w:val="24"/>
          <w:szCs w:val="24"/>
          <w:rtl/>
        </w:rPr>
        <w:t xml:space="preserve"> של הוראות חוזר זה ביום 1 במרץ 2017.</w:t>
      </w:r>
    </w:p>
    <w:p w:rsidR="009261C9" w:rsidRPr="007C4BD6" w:rsidRDefault="009261C9" w:rsidP="009261C9">
      <w:pPr>
        <w:numPr>
          <w:ilvl w:val="0"/>
          <w:numId w:val="12"/>
        </w:numPr>
        <w:overflowPunct w:val="0"/>
        <w:autoSpaceDE w:val="0"/>
        <w:autoSpaceDN w:val="0"/>
        <w:adjustRightInd w:val="0"/>
        <w:spacing w:line="360" w:lineRule="auto"/>
        <w:contextualSpacing/>
        <w:textAlignment w:val="baseline"/>
        <w:rPr>
          <w:rFonts w:ascii="David" w:hAnsi="David" w:cs="David"/>
          <w:sz w:val="24"/>
          <w:szCs w:val="24"/>
        </w:rPr>
      </w:pPr>
      <w:r w:rsidRPr="007C4BD6">
        <w:rPr>
          <w:rFonts w:ascii="David" w:hAnsi="David" w:cs="David"/>
          <w:sz w:val="24"/>
          <w:szCs w:val="24"/>
          <w:rtl/>
        </w:rPr>
        <w:t>על אף האמור בסעיף קטן (א) -</w:t>
      </w:r>
    </w:p>
    <w:p w:rsidR="009261C9" w:rsidRPr="007C4BD6" w:rsidRDefault="009261C9" w:rsidP="009261C9">
      <w:pPr>
        <w:numPr>
          <w:ilvl w:val="1"/>
          <w:numId w:val="12"/>
        </w:numPr>
        <w:overflowPunct w:val="0"/>
        <w:autoSpaceDE w:val="0"/>
        <w:autoSpaceDN w:val="0"/>
        <w:adjustRightInd w:val="0"/>
        <w:spacing w:line="360" w:lineRule="auto"/>
        <w:contextualSpacing/>
        <w:textAlignment w:val="baseline"/>
        <w:rPr>
          <w:rFonts w:ascii="David" w:hAnsi="David" w:cs="David"/>
          <w:sz w:val="24"/>
          <w:szCs w:val="24"/>
        </w:rPr>
      </w:pPr>
      <w:r w:rsidRPr="007C4BD6">
        <w:rPr>
          <w:rFonts w:ascii="David" w:hAnsi="David" w:cs="David"/>
          <w:sz w:val="24"/>
          <w:szCs w:val="24"/>
          <w:rtl/>
        </w:rPr>
        <w:t>תחילתו של סעיף 4, ביום 31 במרץ 2016.</w:t>
      </w:r>
    </w:p>
    <w:p w:rsidR="009261C9" w:rsidRPr="007C4BD6" w:rsidRDefault="009261C9" w:rsidP="009261C9">
      <w:pPr>
        <w:numPr>
          <w:ilvl w:val="1"/>
          <w:numId w:val="12"/>
        </w:numPr>
        <w:overflowPunct w:val="0"/>
        <w:autoSpaceDE w:val="0"/>
        <w:autoSpaceDN w:val="0"/>
        <w:adjustRightInd w:val="0"/>
        <w:spacing w:line="360" w:lineRule="auto"/>
        <w:contextualSpacing/>
        <w:textAlignment w:val="baseline"/>
        <w:rPr>
          <w:rFonts w:ascii="David" w:hAnsi="David" w:cs="David"/>
          <w:sz w:val="24"/>
          <w:szCs w:val="24"/>
          <w:rtl/>
        </w:rPr>
      </w:pPr>
      <w:r w:rsidRPr="007C4BD6">
        <w:rPr>
          <w:rFonts w:ascii="David" w:hAnsi="David" w:cs="David"/>
          <w:sz w:val="24"/>
          <w:szCs w:val="24"/>
          <w:rtl/>
        </w:rPr>
        <w:t xml:space="preserve">תחילתן של הוראות חוזר זה לעניין ביטוח סיעודי קבוצתי שנערך לחברי קופות חולים, ביום 1 לינואר 2018. </w:t>
      </w:r>
    </w:p>
    <w:p w:rsidR="009261C9" w:rsidRPr="007C4BD6" w:rsidRDefault="009261C9" w:rsidP="009261C9">
      <w:pPr>
        <w:numPr>
          <w:ilvl w:val="1"/>
          <w:numId w:val="12"/>
        </w:numPr>
        <w:overflowPunct w:val="0"/>
        <w:autoSpaceDE w:val="0"/>
        <w:autoSpaceDN w:val="0"/>
        <w:adjustRightInd w:val="0"/>
        <w:spacing w:line="360" w:lineRule="auto"/>
        <w:contextualSpacing/>
        <w:textAlignment w:val="baseline"/>
        <w:rPr>
          <w:rFonts w:ascii="David" w:hAnsi="David" w:cs="David"/>
          <w:sz w:val="24"/>
          <w:szCs w:val="24"/>
        </w:rPr>
      </w:pPr>
      <w:r w:rsidRPr="007C4BD6">
        <w:rPr>
          <w:rFonts w:ascii="David" w:hAnsi="David" w:cs="David"/>
          <w:sz w:val="24"/>
          <w:szCs w:val="24"/>
          <w:rtl/>
        </w:rPr>
        <w:t>עד יום 1 בינואר 2017 תעביר חברת ביטוח לממונה קבצי ניסיון במבנה המפורט בנספח המצורף לחוזר זה, באופן האמור בסעיף 3(ב) לחוזר זה. נקלט בכספת משרד האוצר קובץ תקין, יישלח לחברת הביטוח קובץ המאשר קבלת הקובץ התקין באמצעות הכספת.</w:t>
      </w:r>
    </w:p>
    <w:p w:rsidR="009261C9" w:rsidRPr="007C4BD6" w:rsidRDefault="009261C9" w:rsidP="009261C9">
      <w:pPr>
        <w:numPr>
          <w:ilvl w:val="1"/>
          <w:numId w:val="12"/>
        </w:numPr>
        <w:overflowPunct w:val="0"/>
        <w:autoSpaceDE w:val="0"/>
        <w:autoSpaceDN w:val="0"/>
        <w:adjustRightInd w:val="0"/>
        <w:spacing w:before="120" w:after="120" w:line="360" w:lineRule="auto"/>
        <w:contextualSpacing/>
        <w:textAlignment w:val="baseline"/>
        <w:rPr>
          <w:rFonts w:ascii="David" w:hAnsi="David" w:cs="David"/>
          <w:sz w:val="24"/>
          <w:szCs w:val="24"/>
          <w:rtl/>
        </w:rPr>
      </w:pPr>
      <w:r w:rsidRPr="007C4BD6">
        <w:rPr>
          <w:rFonts w:ascii="David" w:eastAsiaTheme="minorHAnsi" w:hAnsi="David" w:cs="David"/>
          <w:sz w:val="24"/>
          <w:szCs w:val="24"/>
          <w:rtl/>
          <w:lang w:eastAsia="en-US"/>
        </w:rPr>
        <w:t>תחילתן של הוראות סעיפים 3(א1) ו-3(א2) ביום 3 במרץ 2019.</w:t>
      </w:r>
    </w:p>
    <w:p w:rsidR="009261C9" w:rsidRPr="007C4BD6" w:rsidRDefault="009261C9" w:rsidP="009261C9">
      <w:pPr>
        <w:spacing w:before="120" w:after="120" w:line="360" w:lineRule="auto"/>
        <w:ind w:left="720"/>
        <w:contextualSpacing/>
        <w:rPr>
          <w:rFonts w:ascii="David" w:eastAsiaTheme="minorHAnsi" w:hAnsi="David" w:cs="David"/>
          <w:sz w:val="24"/>
          <w:szCs w:val="24"/>
          <w:lang w:eastAsia="en-US"/>
        </w:rPr>
      </w:pPr>
    </w:p>
    <w:p w:rsidR="009261C9" w:rsidRPr="007C4BD6" w:rsidRDefault="009261C9" w:rsidP="009261C9">
      <w:pPr>
        <w:ind w:left="4320"/>
        <w:jc w:val="center"/>
        <w:rPr>
          <w:rFonts w:ascii="David" w:hAnsi="David" w:cs="David"/>
          <w:sz w:val="24"/>
          <w:szCs w:val="24"/>
          <w:rtl/>
        </w:rPr>
      </w:pPr>
    </w:p>
    <w:p w:rsidR="009261C9" w:rsidRPr="007C4BD6" w:rsidRDefault="009261C9" w:rsidP="009261C9">
      <w:pPr>
        <w:tabs>
          <w:tab w:val="left" w:pos="-1"/>
        </w:tabs>
        <w:spacing w:before="120" w:after="120" w:line="360" w:lineRule="auto"/>
        <w:ind w:left="3600"/>
        <w:contextualSpacing/>
        <w:jc w:val="center"/>
        <w:rPr>
          <w:rFonts w:ascii="David" w:eastAsiaTheme="minorHAnsi" w:hAnsi="David" w:cs="David"/>
          <w:sz w:val="24"/>
          <w:szCs w:val="24"/>
          <w:lang w:eastAsia="en-US"/>
        </w:rPr>
      </w:pPr>
      <w:r w:rsidRPr="007C4BD6">
        <w:rPr>
          <w:rFonts w:ascii="David" w:eastAsiaTheme="minorHAnsi" w:hAnsi="David" w:cs="David"/>
          <w:sz w:val="24"/>
          <w:szCs w:val="24"/>
          <w:rtl/>
          <w:lang w:eastAsia="en-US"/>
        </w:rPr>
        <w:t>דורית סלינגר</w:t>
      </w:r>
    </w:p>
    <w:p w:rsidR="009261C9" w:rsidRPr="007C4BD6" w:rsidRDefault="009261C9" w:rsidP="009261C9">
      <w:pPr>
        <w:tabs>
          <w:tab w:val="left" w:pos="-1"/>
        </w:tabs>
        <w:spacing w:before="120" w:after="120" w:line="360" w:lineRule="auto"/>
        <w:ind w:left="3600"/>
        <w:contextualSpacing/>
        <w:jc w:val="center"/>
        <w:rPr>
          <w:rFonts w:ascii="David" w:eastAsiaTheme="minorHAnsi" w:hAnsi="David" w:cs="David"/>
          <w:sz w:val="24"/>
          <w:szCs w:val="24"/>
          <w:rtl/>
          <w:lang w:eastAsia="en-US"/>
        </w:rPr>
      </w:pPr>
      <w:r w:rsidRPr="007C4BD6">
        <w:rPr>
          <w:rFonts w:ascii="David" w:eastAsiaTheme="minorHAnsi" w:hAnsi="David" w:cs="David"/>
          <w:sz w:val="24"/>
          <w:szCs w:val="24"/>
          <w:rtl/>
          <w:lang w:eastAsia="en-US"/>
        </w:rPr>
        <w:t>הממונה על שוק ההון, ביטוח וחיסכון</w:t>
      </w:r>
      <w:r w:rsidRPr="007C4BD6">
        <w:rPr>
          <w:rFonts w:ascii="David" w:hAnsi="David" w:cs="David"/>
          <w:sz w:val="24"/>
          <w:szCs w:val="24"/>
          <w:rtl/>
        </w:rPr>
        <w:t xml:space="preserve"> </w:t>
      </w:r>
    </w:p>
    <w:sectPr w:rsidR="009261C9" w:rsidRPr="007C4BD6" w:rsidSect="00B774C7">
      <w:footerReference w:type="default" r:id="rId9"/>
      <w:headerReference w:type="first" r:id="rId10"/>
      <w:footerReference w:type="first" r:id="rId11"/>
      <w:pgSz w:w="11906" w:h="16838"/>
      <w:pgMar w:top="840" w:right="1134" w:bottom="1418" w:left="1134" w:header="284" w:footer="37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70D" w:rsidRDefault="004D770D" w:rsidP="003D1A57">
      <w:r>
        <w:separator/>
      </w:r>
    </w:p>
  </w:endnote>
  <w:endnote w:type="continuationSeparator" w:id="0">
    <w:p w:rsidR="004D770D" w:rsidRDefault="004D770D" w:rsidP="003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C7" w:rsidRDefault="00C512BC" w:rsidP="00B774C7">
    <w:pPr>
      <w:jc w:val="center"/>
      <w:rPr>
        <w:rtl/>
      </w:rPr>
    </w:pPr>
    <w:fldSimple w:instr=" NUMPAGES  \* MERGEFORMAT ">
      <w:r w:rsidR="00282B77">
        <w:rPr>
          <w:noProof/>
          <w:rtl/>
        </w:rPr>
        <w:t>8</w:t>
      </w:r>
    </w:fldSimple>
    <w:r w:rsidR="00B774C7">
      <w:rPr>
        <w:rFonts w:hint="cs"/>
        <w:rtl/>
      </w:rPr>
      <w:t xml:space="preserve"> / </w:t>
    </w:r>
    <w:r w:rsidR="00B774C7">
      <w:rPr>
        <w:rtl/>
      </w:rPr>
      <w:fldChar w:fldCharType="begin"/>
    </w:r>
    <w:r w:rsidR="00B774C7">
      <w:rPr>
        <w:rtl/>
      </w:rPr>
      <w:instrText xml:space="preserve"> </w:instrText>
    </w:r>
    <w:r w:rsidR="00B774C7">
      <w:instrText>PAGE  \* MERGEFORMAT</w:instrText>
    </w:r>
    <w:r w:rsidR="00B774C7">
      <w:rPr>
        <w:rtl/>
      </w:rPr>
      <w:instrText xml:space="preserve"> </w:instrText>
    </w:r>
    <w:r w:rsidR="00B774C7">
      <w:rPr>
        <w:rtl/>
      </w:rPr>
      <w:fldChar w:fldCharType="separate"/>
    </w:r>
    <w:r w:rsidR="00282B77">
      <w:rPr>
        <w:noProof/>
        <w:rtl/>
      </w:rPr>
      <w:t>8</w:t>
    </w:r>
    <w:r w:rsidR="00B774C7">
      <w:rPr>
        <w:rtl/>
      </w:rPr>
      <w:fldChar w:fldCharType="end"/>
    </w:r>
  </w:p>
  <w:p w:rsidR="00B774C7" w:rsidRDefault="00B774C7"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rsidR="00B774C7" w:rsidRPr="00C51B36" w:rsidRDefault="00282B77" w:rsidP="00B774C7">
    <w:pPr>
      <w:bidi w:val="0"/>
      <w:jc w:val="center"/>
      <w:rPr>
        <w:rFonts w:cstheme="minorBidi"/>
        <w:lang w:bidi="ar-SA"/>
      </w:rPr>
    </w:pPr>
    <w:hyperlink r:id="rId1" w:history="1">
      <w:r w:rsidR="00B774C7" w:rsidRPr="00466737">
        <w:rPr>
          <w:rStyle w:val="Hyperlink"/>
          <w:szCs w:val="28"/>
        </w:rPr>
        <w:t>www.mof.gov.il/hon</w:t>
      </w:r>
    </w:hyperlink>
    <w:r w:rsidR="00B774C7">
      <w:rPr>
        <w:szCs w:val="28"/>
      </w:rPr>
      <w:t xml:space="preserve"> </w:t>
    </w:r>
    <w:r w:rsidR="00B774C7">
      <w:rPr>
        <w:rFonts w:hint="cs"/>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C7" w:rsidRDefault="00C512BC" w:rsidP="00B774C7">
    <w:pPr>
      <w:jc w:val="center"/>
      <w:rPr>
        <w:rtl/>
      </w:rPr>
    </w:pPr>
    <w:fldSimple w:instr=" NUMPAGES  \* MERGEFORMAT ">
      <w:r w:rsidR="00282B77">
        <w:rPr>
          <w:noProof/>
          <w:rtl/>
        </w:rPr>
        <w:t>8</w:t>
      </w:r>
    </w:fldSimple>
    <w:r w:rsidR="00B774C7">
      <w:rPr>
        <w:rFonts w:hint="cs"/>
        <w:rtl/>
      </w:rPr>
      <w:t xml:space="preserve"> / </w:t>
    </w:r>
    <w:r w:rsidR="00B774C7">
      <w:rPr>
        <w:rtl/>
      </w:rPr>
      <w:fldChar w:fldCharType="begin"/>
    </w:r>
    <w:r w:rsidR="00B774C7">
      <w:rPr>
        <w:rtl/>
      </w:rPr>
      <w:instrText xml:space="preserve"> </w:instrText>
    </w:r>
    <w:r w:rsidR="00B774C7">
      <w:instrText>PAGE  \* MERGEFORMAT</w:instrText>
    </w:r>
    <w:r w:rsidR="00B774C7">
      <w:rPr>
        <w:rtl/>
      </w:rPr>
      <w:instrText xml:space="preserve"> </w:instrText>
    </w:r>
    <w:r w:rsidR="00B774C7">
      <w:rPr>
        <w:rtl/>
      </w:rPr>
      <w:fldChar w:fldCharType="separate"/>
    </w:r>
    <w:r w:rsidR="00282B77">
      <w:rPr>
        <w:noProof/>
        <w:rtl/>
      </w:rPr>
      <w:t>1</w:t>
    </w:r>
    <w:r w:rsidR="00B774C7">
      <w:rPr>
        <w:rtl/>
      </w:rPr>
      <w:fldChar w:fldCharType="end"/>
    </w:r>
  </w:p>
  <w:p w:rsidR="00B774C7" w:rsidRDefault="00B774C7"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rsidR="00B774C7" w:rsidRPr="00C51B36" w:rsidRDefault="00282B77" w:rsidP="00B774C7">
    <w:pPr>
      <w:bidi w:val="0"/>
      <w:jc w:val="center"/>
      <w:rPr>
        <w:rFonts w:cstheme="minorBidi"/>
        <w:lang w:bidi="ar-SA"/>
      </w:rPr>
    </w:pPr>
    <w:hyperlink r:id="rId1" w:history="1">
      <w:r w:rsidR="00B774C7" w:rsidRPr="00466737">
        <w:rPr>
          <w:rStyle w:val="Hyperlink"/>
          <w:szCs w:val="28"/>
        </w:rPr>
        <w:t>www.mof.gov.il/hon</w:t>
      </w:r>
    </w:hyperlink>
    <w:r w:rsidR="00B774C7">
      <w:rPr>
        <w:szCs w:val="28"/>
      </w:rPr>
      <w:t xml:space="preserve"> </w:t>
    </w:r>
    <w:r w:rsidR="00B774C7">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70D" w:rsidRDefault="004D770D" w:rsidP="003D1A57">
      <w:r>
        <w:separator/>
      </w:r>
    </w:p>
  </w:footnote>
  <w:footnote w:type="continuationSeparator" w:id="0">
    <w:p w:rsidR="004D770D" w:rsidRDefault="004D770D" w:rsidP="003D1A57">
      <w:r>
        <w:continuationSeparator/>
      </w:r>
    </w:p>
  </w:footnote>
  <w:footnote w:id="1">
    <w:p w:rsidR="009261C9" w:rsidRDefault="009261C9" w:rsidP="00003459">
      <w:pPr>
        <w:pStyle w:val="ae"/>
        <w:rPr>
          <w:rtl/>
        </w:rPr>
      </w:pPr>
      <w:r w:rsidRPr="00B55050">
        <w:rPr>
          <w:rStyle w:val="af0"/>
        </w:rPr>
        <w:footnoteRef/>
      </w:r>
      <w:r w:rsidRPr="00B55050">
        <w:rPr>
          <w:rtl/>
        </w:rPr>
        <w:t xml:space="preserve"> </w:t>
      </w:r>
      <w:r w:rsidRPr="00B55050">
        <w:rPr>
          <w:rFonts w:hint="cs"/>
          <w:rtl/>
        </w:rPr>
        <w:t>חוזר זה תוקן במסגרת חוזר</w:t>
      </w:r>
      <w:r w:rsidRPr="00B55050">
        <w:rPr>
          <w:rtl/>
        </w:rPr>
        <w:t xml:space="preserve"> ביטוח 2018-1-</w:t>
      </w:r>
      <w:r w:rsidRPr="00B55050">
        <w:rPr>
          <w:rFonts w:hint="cs"/>
          <w:rtl/>
        </w:rPr>
        <w:t>14 "</w:t>
      </w:r>
      <w:r w:rsidRPr="00B55050">
        <w:rPr>
          <w:rtl/>
        </w:rPr>
        <w:t xml:space="preserve"> ממשק אינטרנטי לאיתור מוצרי ביטוח</w:t>
      </w:r>
      <w:r w:rsidRPr="00B55050">
        <w:rPr>
          <w:rFonts w:hint="cs"/>
          <w:rtl/>
        </w:rPr>
        <w:t xml:space="preserve"> - תיקון" (26.8.18) ובמסגרת </w:t>
      </w:r>
      <w:r w:rsidRPr="00B55050">
        <w:rPr>
          <w:rtl/>
        </w:rPr>
        <w:t xml:space="preserve">חוזר ביטוח </w:t>
      </w:r>
      <w:r w:rsidR="00003459">
        <w:rPr>
          <w:rFonts w:hint="cs"/>
          <w:rtl/>
        </w:rPr>
        <w:t>2021</w:t>
      </w:r>
      <w:r w:rsidRPr="00B55050">
        <w:rPr>
          <w:rFonts w:hint="cs"/>
          <w:rtl/>
        </w:rPr>
        <w:t>-1-</w:t>
      </w:r>
      <w:r w:rsidR="00003459">
        <w:rPr>
          <w:rFonts w:hint="cs"/>
          <w:rtl/>
        </w:rPr>
        <w:t>3</w:t>
      </w:r>
      <w:r w:rsidRPr="00B55050">
        <w:rPr>
          <w:rtl/>
        </w:rPr>
        <w:t xml:space="preserve"> </w:t>
      </w:r>
      <w:r w:rsidRPr="00B55050">
        <w:rPr>
          <w:rFonts w:hint="cs"/>
          <w:rtl/>
        </w:rPr>
        <w:t>"</w:t>
      </w:r>
      <w:r w:rsidRPr="00B55050">
        <w:rPr>
          <w:rtl/>
        </w:rPr>
        <w:t>ממשק אינטרנטי לאיתור מוצרי ביטוח</w:t>
      </w:r>
      <w:r w:rsidRPr="00B55050">
        <w:rPr>
          <w:rFonts w:hint="cs"/>
          <w:rtl/>
        </w:rPr>
        <w:t>"</w:t>
      </w:r>
      <w:r w:rsidRPr="00B55050">
        <w:rPr>
          <w:rtl/>
        </w:rPr>
        <w:t xml:space="preserve"> (</w:t>
      </w:r>
      <w:r w:rsidRPr="00B55050">
        <w:rPr>
          <w:rFonts w:hint="cs"/>
          <w:rtl/>
        </w:rPr>
        <w:t>11.2.21</w:t>
      </w:r>
      <w:r w:rsidRPr="00B55050">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C7" w:rsidRDefault="00B774C7" w:rsidP="00B774C7">
    <w:pPr>
      <w:pStyle w:val="a8"/>
      <w:jc w:val="center"/>
      <w:rPr>
        <w:b/>
        <w:bCs/>
        <w:szCs w:val="36"/>
        <w:rtl/>
      </w:rPr>
    </w:pPr>
    <w:r>
      <w:rPr>
        <w:noProof/>
        <w:rtl/>
        <w:lang w:eastAsia="en-US"/>
      </w:rPr>
      <w:drawing>
        <wp:inline distT="0" distB="0" distL="0" distR="0" wp14:anchorId="4A0D850B" wp14:editId="03B5C706">
          <wp:extent cx="482498" cy="343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30" t="20856" r="9117" b="21389"/>
                  <a:stretch/>
                </pic:blipFill>
                <pic:spPr bwMode="auto">
                  <a:xfrm>
                    <a:off x="0" y="0"/>
                    <a:ext cx="480878" cy="342659"/>
                  </a:xfrm>
                  <a:prstGeom prst="rect">
                    <a:avLst/>
                  </a:prstGeom>
                  <a:noFill/>
                  <a:ln>
                    <a:noFill/>
                  </a:ln>
                  <a:extLst>
                    <a:ext uri="{53640926-AAD7-44D8-BBD7-CCE9431645EC}">
                      <a14:shadowObscured xmlns:a14="http://schemas.microsoft.com/office/drawing/2010/main"/>
                    </a:ext>
                  </a:extLst>
                </pic:spPr>
              </pic:pic>
            </a:graphicData>
          </a:graphic>
        </wp:inline>
      </w:drawing>
    </w:r>
  </w:p>
  <w:p w:rsidR="00B774C7" w:rsidRDefault="00B774C7" w:rsidP="00B774C7">
    <w:pPr>
      <w:pStyle w:val="a8"/>
      <w:jc w:val="center"/>
      <w:rPr>
        <w:b/>
        <w:bCs/>
        <w:szCs w:val="36"/>
        <w:rtl/>
      </w:rPr>
    </w:pPr>
    <w:r>
      <w:rPr>
        <w:b/>
        <w:bCs/>
        <w:szCs w:val="36"/>
        <w:rtl/>
      </w:rPr>
      <w:t>מדינת ישראל</w:t>
    </w:r>
  </w:p>
  <w:p w:rsidR="00B774C7" w:rsidRDefault="00B774C7" w:rsidP="00B774C7">
    <w:pPr>
      <w:pStyle w:val="a8"/>
      <w:jc w:val="center"/>
      <w:rPr>
        <w:rtl/>
      </w:rPr>
    </w:pPr>
    <w:r>
      <w:rPr>
        <w:rFonts w:hint="cs"/>
        <w:szCs w:val="32"/>
        <w:rtl/>
      </w:rPr>
      <w:t>רשות</w:t>
    </w:r>
    <w:r>
      <w:rPr>
        <w:szCs w:val="32"/>
        <w:rtl/>
      </w:rPr>
      <w:t xml:space="preserve"> שוק ההון, ביטוח וח</w:t>
    </w:r>
    <w:r>
      <w:rPr>
        <w:rFonts w:hint="cs"/>
        <w:szCs w:val="32"/>
        <w:rtl/>
      </w:rPr>
      <w:t>י</w:t>
    </w:r>
    <w:r>
      <w:rPr>
        <w:szCs w:val="32"/>
        <w:rtl/>
      </w:rPr>
      <w:t>סכון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ECD"/>
    <w:multiLevelType w:val="hybridMultilevel"/>
    <w:tmpl w:val="453EABAA"/>
    <w:lvl w:ilvl="0" w:tplc="65BE8D34">
      <w:start w:val="1"/>
      <w:numFmt w:val="hebrew1"/>
      <w:lvlText w:val="%1."/>
      <w:lvlJc w:val="center"/>
      <w:pPr>
        <w:ind w:left="720" w:hanging="360"/>
      </w:pPr>
      <w:rPr>
        <w:rFonts w:hint="default"/>
        <w:lang w:val="en-U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82797"/>
    <w:multiLevelType w:val="multilevel"/>
    <w:tmpl w:val="CB2CFB36"/>
    <w:numStyleLink w:val="-"/>
  </w:abstractNum>
  <w:abstractNum w:abstractNumId="2"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55921"/>
    <w:multiLevelType w:val="multilevel"/>
    <w:tmpl w:val="4CC22D42"/>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rPr>
        <w:rFonts w:ascii="Times New Roman" w:eastAsia="Times New Roman" w:hAnsi="Times New Roman" w:cs="David"/>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 w15:restartNumberingAfterBreak="0">
    <w:nsid w:val="1E320B6E"/>
    <w:multiLevelType w:val="multilevel"/>
    <w:tmpl w:val="4CC22D42"/>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rPr>
        <w:rFonts w:ascii="Times New Roman" w:eastAsia="Times New Roman" w:hAnsi="Times New Roman" w:cs="David"/>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6" w15:restartNumberingAfterBreak="0">
    <w:nsid w:val="24690D37"/>
    <w:multiLevelType w:val="multilevel"/>
    <w:tmpl w:val="2C7611E6"/>
    <w:numStyleLink w:val="-0"/>
  </w:abstractNum>
  <w:abstractNum w:abstractNumId="7" w15:restartNumberingAfterBreak="0">
    <w:nsid w:val="2B842F8A"/>
    <w:multiLevelType w:val="hybridMultilevel"/>
    <w:tmpl w:val="F72E2DD6"/>
    <w:lvl w:ilvl="0" w:tplc="04090013">
      <w:start w:val="1"/>
      <w:numFmt w:val="hebrew1"/>
      <w:lvlText w:val="%1."/>
      <w:lvlJc w:val="center"/>
      <w:pPr>
        <w:ind w:left="1168" w:hanging="360"/>
      </w:pPr>
    </w:lvl>
    <w:lvl w:ilvl="1" w:tplc="04090019">
      <w:start w:val="1"/>
      <w:numFmt w:val="lowerLetter"/>
      <w:lvlText w:val="%2."/>
      <w:lvlJc w:val="left"/>
      <w:pPr>
        <w:ind w:left="1888" w:hanging="360"/>
      </w:pPr>
    </w:lvl>
    <w:lvl w:ilvl="2" w:tplc="0409001B">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8" w15:restartNumberingAfterBreak="0">
    <w:nsid w:val="454E00F3"/>
    <w:multiLevelType w:val="hybridMultilevel"/>
    <w:tmpl w:val="242E4F3E"/>
    <w:lvl w:ilvl="0" w:tplc="65BE8D34">
      <w:start w:val="1"/>
      <w:numFmt w:val="hebrew1"/>
      <w:lvlText w:val="%1."/>
      <w:lvlJc w:val="center"/>
      <w:pPr>
        <w:ind w:left="785" w:hanging="360"/>
      </w:pPr>
      <w:rPr>
        <w:rFonts w:hint="default"/>
        <w:lang w:val="en-US"/>
      </w:rPr>
    </w:lvl>
    <w:lvl w:ilvl="1" w:tplc="04090011">
      <w:start w:val="1"/>
      <w:numFmt w:val="decimal"/>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474A3350"/>
    <w:multiLevelType w:val="multilevel"/>
    <w:tmpl w:val="4B0EA862"/>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rPr>
        <w:rFonts w:ascii="Times New Roman" w:eastAsia="Times New Roman" w:hAnsi="Times New Roman" w:cs="David"/>
        <w:lang w:val="en-US"/>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0" w15:restartNumberingAfterBreak="0">
    <w:nsid w:val="477D4CEE"/>
    <w:multiLevelType w:val="multilevel"/>
    <w:tmpl w:val="2C7611E6"/>
    <w:numStyleLink w:val="-0"/>
  </w:abstractNum>
  <w:abstractNum w:abstractNumId="11" w15:restartNumberingAfterBreak="0">
    <w:nsid w:val="4CA62F35"/>
    <w:multiLevelType w:val="hybridMultilevel"/>
    <w:tmpl w:val="242E4F3E"/>
    <w:lvl w:ilvl="0" w:tplc="65BE8D34">
      <w:start w:val="1"/>
      <w:numFmt w:val="hebrew1"/>
      <w:lvlText w:val="%1."/>
      <w:lvlJc w:val="center"/>
      <w:pPr>
        <w:ind w:left="785" w:hanging="360"/>
      </w:pPr>
      <w:rPr>
        <w:rFonts w:hint="default"/>
        <w:lang w:val="en-US"/>
      </w:rPr>
    </w:lvl>
    <w:lvl w:ilvl="1" w:tplc="04090011">
      <w:start w:val="1"/>
      <w:numFmt w:val="decimal"/>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52C63965"/>
    <w:multiLevelType w:val="multilevel"/>
    <w:tmpl w:val="CB2CFB36"/>
    <w:numStyleLink w:val="-"/>
  </w:abstractNum>
  <w:abstractNum w:abstractNumId="13" w15:restartNumberingAfterBreak="0">
    <w:nsid w:val="58410062"/>
    <w:multiLevelType w:val="hybridMultilevel"/>
    <w:tmpl w:val="453EABAA"/>
    <w:lvl w:ilvl="0" w:tplc="65BE8D34">
      <w:start w:val="1"/>
      <w:numFmt w:val="hebrew1"/>
      <w:lvlText w:val="%1."/>
      <w:lvlJc w:val="center"/>
      <w:pPr>
        <w:ind w:left="720" w:hanging="360"/>
      </w:pPr>
      <w:rPr>
        <w:rFonts w:hint="default"/>
        <w:lang w:val="en-U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158A5"/>
    <w:multiLevelType w:val="hybridMultilevel"/>
    <w:tmpl w:val="B44E9E00"/>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5"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15:restartNumberingAfterBreak="0">
    <w:nsid w:val="68E42E96"/>
    <w:multiLevelType w:val="hybridMultilevel"/>
    <w:tmpl w:val="7C984B54"/>
    <w:lvl w:ilvl="0" w:tplc="04090013">
      <w:start w:val="1"/>
      <w:numFmt w:val="hebrew1"/>
      <w:lvlText w:val="%1."/>
      <w:lvlJc w:val="center"/>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7" w15:restartNumberingAfterBreak="0">
    <w:nsid w:val="6C2517F6"/>
    <w:multiLevelType w:val="hybridMultilevel"/>
    <w:tmpl w:val="C7860EE2"/>
    <w:lvl w:ilvl="0" w:tplc="81921BA0">
      <w:start w:val="1"/>
      <w:numFmt w:val="decimal"/>
      <w:lvlText w:val="%1."/>
      <w:lvlJc w:val="left"/>
      <w:pPr>
        <w:ind w:left="360" w:hanging="360"/>
      </w:pPr>
      <w:rPr>
        <w:rFonts w:hint="default"/>
        <w:b/>
        <w:bCs/>
      </w:rPr>
    </w:lvl>
    <w:lvl w:ilvl="1" w:tplc="ADBA532C">
      <w:start w:val="1"/>
      <w:numFmt w:val="hebrew1"/>
      <w:lvlText w:val="%2."/>
      <w:lvlJc w:val="left"/>
      <w:pPr>
        <w:ind w:left="1080" w:hanging="360"/>
      </w:pPr>
      <w:rPr>
        <w:rFonts w:ascii="Times New Roman" w:eastAsia="Times New Roman" w:hAnsi="Times New Roman" w:cs="David"/>
        <w:lang w:val="en-US"/>
      </w:rPr>
    </w:lvl>
    <w:lvl w:ilvl="2" w:tplc="BF7A291E">
      <w:start w:val="1"/>
      <w:numFmt w:val="hebrew1"/>
      <w:lvlText w:val="%3)"/>
      <w:lvlJc w:val="left"/>
      <w:pPr>
        <w:ind w:left="1980" w:hanging="360"/>
      </w:pPr>
      <w:rPr>
        <w:rFonts w:hint="default"/>
        <w:sz w:val="24"/>
        <w:lang w:val="en-US"/>
      </w:rPr>
    </w:lvl>
    <w:lvl w:ilvl="3" w:tplc="1D16388A">
      <w:start w:val="1"/>
      <w:numFmt w:val="decimal"/>
      <w:lvlText w:val="(%4)"/>
      <w:lvlJc w:val="left"/>
      <w:pPr>
        <w:ind w:left="2520" w:hanging="360"/>
      </w:pPr>
      <w:rPr>
        <w:rFonts w:hint="default"/>
        <w:sz w:val="24"/>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3E25D7"/>
    <w:multiLevelType w:val="multilevel"/>
    <w:tmpl w:val="48B0109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rPr>
        <w:rFonts w:ascii="Times New Roman" w:eastAsia="Times New Roman" w:hAnsi="Times New Roman" w:cs="David"/>
        <w:lang w:val="en-US"/>
      </w:rPr>
    </w:lvl>
    <w:lvl w:ilvl="2">
      <w:start w:val="1"/>
      <w:numFmt w:val="decimal"/>
      <w:lvlText w:val="%3)"/>
      <w:lvlJc w:val="left"/>
      <w:pPr>
        <w:tabs>
          <w:tab w:val="num" w:pos="1247"/>
        </w:tabs>
        <w:ind w:left="1247" w:hanging="453"/>
      </w:pPr>
    </w:lvl>
    <w:lvl w:ilvl="3">
      <w:start w:val="1"/>
      <w:numFmt w:val="decimal"/>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9" w15:restartNumberingAfterBreak="0">
    <w:nsid w:val="6EC720AB"/>
    <w:multiLevelType w:val="multilevel"/>
    <w:tmpl w:val="7D84A682"/>
    <w:lvl w:ilvl="0">
      <w:start w:val="1"/>
      <w:numFmt w:val="decimal"/>
      <w:lvlRestart w:val="0"/>
      <w:lvlText w:val="%1 ."/>
      <w:lvlJc w:val="left"/>
      <w:pPr>
        <w:tabs>
          <w:tab w:val="num" w:pos="397"/>
        </w:tabs>
        <w:ind w:left="397" w:hanging="397"/>
      </w:pPr>
      <w:rPr>
        <w:rFonts w:ascii="David" w:hAnsi="David" w:cs="David" w:hint="default"/>
        <w:b/>
        <w:bCs/>
        <w:sz w:val="24"/>
        <w:szCs w:val="24"/>
      </w:rPr>
    </w:lvl>
    <w:lvl w:ilvl="1">
      <w:start w:val="1"/>
      <w:numFmt w:val="hebrew1"/>
      <w:lvlText w:val="%2."/>
      <w:lvlJc w:val="left"/>
      <w:pPr>
        <w:tabs>
          <w:tab w:val="num" w:pos="794"/>
        </w:tabs>
        <w:ind w:left="794" w:hanging="397"/>
      </w:pPr>
      <w:rPr>
        <w:rFonts w:ascii="Times New Roman" w:eastAsia="Times New Roman" w:hAnsi="Times New Roman" w:cs="David"/>
      </w:rPr>
    </w:lvl>
    <w:lvl w:ilvl="2">
      <w:start w:val="1"/>
      <w:numFmt w:val="hebrew1"/>
      <w:lvlText w:val="%3."/>
      <w:lvlJc w:val="center"/>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num w:numId="1">
    <w:abstractNumId w:val="6"/>
  </w:num>
  <w:num w:numId="2">
    <w:abstractNumId w:val="15"/>
  </w:num>
  <w:num w:numId="3">
    <w:abstractNumId w:val="2"/>
  </w:num>
  <w:num w:numId="4">
    <w:abstractNumId w:val="3"/>
  </w:num>
  <w:num w:numId="5">
    <w:abstractNumId w:val="1"/>
  </w:num>
  <w:num w:numId="6">
    <w:abstractNumId w:val="10"/>
  </w:num>
  <w:num w:numId="7">
    <w:abstractNumId w:val="12"/>
  </w:num>
  <w:num w:numId="8">
    <w:abstractNumId w:val="9"/>
  </w:num>
  <w:num w:numId="9">
    <w:abstractNumId w:val="4"/>
  </w:num>
  <w:num w:numId="10">
    <w:abstractNumId w:val="13"/>
  </w:num>
  <w:num w:numId="11">
    <w:abstractNumId w:val="18"/>
  </w:num>
  <w:num w:numId="12">
    <w:abstractNumId w:val="0"/>
  </w:num>
  <w:num w:numId="13">
    <w:abstractNumId w:val="17"/>
  </w:num>
  <w:num w:numId="14">
    <w:abstractNumId w:val="5"/>
  </w:num>
  <w:num w:numId="15">
    <w:abstractNumId w:val="14"/>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57"/>
    <w:rsid w:val="00003459"/>
    <w:rsid w:val="00014182"/>
    <w:rsid w:val="00047C97"/>
    <w:rsid w:val="000520B7"/>
    <w:rsid w:val="0005682F"/>
    <w:rsid w:val="000568CE"/>
    <w:rsid w:val="00066383"/>
    <w:rsid w:val="00093B9D"/>
    <w:rsid w:val="000B03A2"/>
    <w:rsid w:val="000C04AE"/>
    <w:rsid w:val="000E6098"/>
    <w:rsid w:val="000E632C"/>
    <w:rsid w:val="0010326C"/>
    <w:rsid w:val="001611C6"/>
    <w:rsid w:val="00164B30"/>
    <w:rsid w:val="001668AE"/>
    <w:rsid w:val="0018292D"/>
    <w:rsid w:val="001862DF"/>
    <w:rsid w:val="00194C15"/>
    <w:rsid w:val="001A7C42"/>
    <w:rsid w:val="001C4F6D"/>
    <w:rsid w:val="001D55DD"/>
    <w:rsid w:val="001E548A"/>
    <w:rsid w:val="00243B57"/>
    <w:rsid w:val="0026155A"/>
    <w:rsid w:val="00275887"/>
    <w:rsid w:val="00282B77"/>
    <w:rsid w:val="002A54A3"/>
    <w:rsid w:val="002A7FEA"/>
    <w:rsid w:val="002D7789"/>
    <w:rsid w:val="002E38F4"/>
    <w:rsid w:val="002F197C"/>
    <w:rsid w:val="00325E01"/>
    <w:rsid w:val="00361114"/>
    <w:rsid w:val="003840FE"/>
    <w:rsid w:val="00393C6A"/>
    <w:rsid w:val="003A1D7A"/>
    <w:rsid w:val="003C3A5C"/>
    <w:rsid w:val="003D1A57"/>
    <w:rsid w:val="003F1396"/>
    <w:rsid w:val="0040055E"/>
    <w:rsid w:val="004169B7"/>
    <w:rsid w:val="00423D6A"/>
    <w:rsid w:val="00426E0E"/>
    <w:rsid w:val="004323EF"/>
    <w:rsid w:val="004410DE"/>
    <w:rsid w:val="0044663B"/>
    <w:rsid w:val="00451F2E"/>
    <w:rsid w:val="004523EB"/>
    <w:rsid w:val="00452D7A"/>
    <w:rsid w:val="004C127D"/>
    <w:rsid w:val="004C5538"/>
    <w:rsid w:val="004D65A1"/>
    <w:rsid w:val="004D770D"/>
    <w:rsid w:val="004E479D"/>
    <w:rsid w:val="004F3773"/>
    <w:rsid w:val="005028F9"/>
    <w:rsid w:val="00505D36"/>
    <w:rsid w:val="00515321"/>
    <w:rsid w:val="00515E5C"/>
    <w:rsid w:val="00534452"/>
    <w:rsid w:val="005371D8"/>
    <w:rsid w:val="00556BE2"/>
    <w:rsid w:val="0057486A"/>
    <w:rsid w:val="005D42E4"/>
    <w:rsid w:val="00600BFA"/>
    <w:rsid w:val="00600F1F"/>
    <w:rsid w:val="00602DAD"/>
    <w:rsid w:val="006309B0"/>
    <w:rsid w:val="0066664E"/>
    <w:rsid w:val="00692C69"/>
    <w:rsid w:val="006952CA"/>
    <w:rsid w:val="006A13C9"/>
    <w:rsid w:val="006A2503"/>
    <w:rsid w:val="006A5446"/>
    <w:rsid w:val="006B352E"/>
    <w:rsid w:val="006C0D4A"/>
    <w:rsid w:val="006C55AF"/>
    <w:rsid w:val="006D0744"/>
    <w:rsid w:val="006D686D"/>
    <w:rsid w:val="006E5942"/>
    <w:rsid w:val="00706164"/>
    <w:rsid w:val="00727B16"/>
    <w:rsid w:val="00735D55"/>
    <w:rsid w:val="00743847"/>
    <w:rsid w:val="00751B50"/>
    <w:rsid w:val="00757313"/>
    <w:rsid w:val="00757879"/>
    <w:rsid w:val="007611DA"/>
    <w:rsid w:val="00793E5C"/>
    <w:rsid w:val="007A0807"/>
    <w:rsid w:val="007A373A"/>
    <w:rsid w:val="007D4118"/>
    <w:rsid w:val="007E2692"/>
    <w:rsid w:val="0080160A"/>
    <w:rsid w:val="0082739B"/>
    <w:rsid w:val="00864DB3"/>
    <w:rsid w:val="00867AE5"/>
    <w:rsid w:val="00870D8A"/>
    <w:rsid w:val="00874D18"/>
    <w:rsid w:val="008B39D7"/>
    <w:rsid w:val="008E77BE"/>
    <w:rsid w:val="00910BC9"/>
    <w:rsid w:val="00915C9A"/>
    <w:rsid w:val="009261C9"/>
    <w:rsid w:val="00935E81"/>
    <w:rsid w:val="00986444"/>
    <w:rsid w:val="00990A24"/>
    <w:rsid w:val="009B64FE"/>
    <w:rsid w:val="009D304C"/>
    <w:rsid w:val="009E52B5"/>
    <w:rsid w:val="009F7F7A"/>
    <w:rsid w:val="00A15876"/>
    <w:rsid w:val="00A15D5D"/>
    <w:rsid w:val="00A30921"/>
    <w:rsid w:val="00A5751E"/>
    <w:rsid w:val="00A67A4F"/>
    <w:rsid w:val="00A7396A"/>
    <w:rsid w:val="00A73972"/>
    <w:rsid w:val="00A84333"/>
    <w:rsid w:val="00A84658"/>
    <w:rsid w:val="00AA4752"/>
    <w:rsid w:val="00AC0823"/>
    <w:rsid w:val="00AD0167"/>
    <w:rsid w:val="00AF1C47"/>
    <w:rsid w:val="00B03E2B"/>
    <w:rsid w:val="00B041F7"/>
    <w:rsid w:val="00B311D4"/>
    <w:rsid w:val="00B429D7"/>
    <w:rsid w:val="00B451C7"/>
    <w:rsid w:val="00B55050"/>
    <w:rsid w:val="00B60EE6"/>
    <w:rsid w:val="00B67385"/>
    <w:rsid w:val="00B774C7"/>
    <w:rsid w:val="00B93390"/>
    <w:rsid w:val="00B93A25"/>
    <w:rsid w:val="00BB393A"/>
    <w:rsid w:val="00BD67E7"/>
    <w:rsid w:val="00C01906"/>
    <w:rsid w:val="00C171DC"/>
    <w:rsid w:val="00C27AC8"/>
    <w:rsid w:val="00C37F33"/>
    <w:rsid w:val="00C512BC"/>
    <w:rsid w:val="00C84ABA"/>
    <w:rsid w:val="00CA61AF"/>
    <w:rsid w:val="00CB40A4"/>
    <w:rsid w:val="00CC356E"/>
    <w:rsid w:val="00CD1658"/>
    <w:rsid w:val="00CD6DB8"/>
    <w:rsid w:val="00CE0517"/>
    <w:rsid w:val="00CF44BB"/>
    <w:rsid w:val="00D33979"/>
    <w:rsid w:val="00D66453"/>
    <w:rsid w:val="00D731DA"/>
    <w:rsid w:val="00D969C1"/>
    <w:rsid w:val="00DD5320"/>
    <w:rsid w:val="00DE069A"/>
    <w:rsid w:val="00DE7CC8"/>
    <w:rsid w:val="00DF73FF"/>
    <w:rsid w:val="00E41B31"/>
    <w:rsid w:val="00E56588"/>
    <w:rsid w:val="00E95EEF"/>
    <w:rsid w:val="00EA6729"/>
    <w:rsid w:val="00EC303E"/>
    <w:rsid w:val="00EF71D7"/>
    <w:rsid w:val="00F00D41"/>
    <w:rsid w:val="00F0592A"/>
    <w:rsid w:val="00F25ABF"/>
    <w:rsid w:val="00F509E4"/>
    <w:rsid w:val="00F74EF7"/>
    <w:rsid w:val="00F80DA7"/>
    <w:rsid w:val="00F975CB"/>
    <w:rsid w:val="00FE3193"/>
    <w:rsid w:val="00FE3F33"/>
    <w:rsid w:val="00FF2A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9E6A85"/>
  <w15:docId w15:val="{B8F59F1E-E9FC-4E30-8C00-061F4191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A57"/>
    <w:pPr>
      <w:bidi/>
      <w:spacing w:before="0" w:after="0" w:line="240" w:lineRule="auto"/>
      <w:jc w:val="both"/>
    </w:pPr>
    <w:rPr>
      <w:rFonts w:ascii="Times New Roman" w:eastAsia="Times New Roman" w:hAnsi="Times New Roman" w:cs="FrankRuehl"/>
      <w:sz w:val="26"/>
      <w:szCs w:val="26"/>
      <w:lang w:eastAsia="he-IL"/>
    </w:rPr>
  </w:style>
  <w:style w:type="paragraph" w:styleId="1">
    <w:name w:val="heading 1"/>
    <w:basedOn w:val="a"/>
    <w:next w:val="a"/>
    <w:link w:val="10"/>
    <w:uiPriority w:val="9"/>
    <w:qFormat/>
    <w:rsid w:val="003A1D7A"/>
    <w:pPr>
      <w:widowControl w:val="0"/>
      <w:spacing w:before="120" w:line="360" w:lineRule="auto"/>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outlineLvl w:val="3"/>
    </w:pPr>
    <w:rPr>
      <w:rFonts w:eastAsiaTheme="minorHAnsi"/>
      <w:b/>
      <w:bCs/>
      <w:caps/>
      <w:spacing w:val="10"/>
      <w:sz w:val="24"/>
      <w:lang w:eastAsia="en-US"/>
    </w:rPr>
  </w:style>
  <w:style w:type="paragraph" w:styleId="5">
    <w:name w:val="heading 5"/>
    <w:basedOn w:val="a"/>
    <w:next w:val="a"/>
    <w:link w:val="50"/>
    <w:uiPriority w:val="9"/>
    <w:unhideWhenUsed/>
    <w:qFormat/>
    <w:rsid w:val="003A1D7A"/>
    <w:pPr>
      <w:widowControl w:val="0"/>
      <w:bidi w:val="0"/>
      <w:spacing w:before="300" w:line="360" w:lineRule="auto"/>
      <w:outlineLvl w:val="4"/>
    </w:pPr>
    <w:rPr>
      <w:rFonts w:eastAsiaTheme="minorHAnsi"/>
      <w:b/>
      <w:bCs/>
      <w:caps/>
      <w:spacing w:val="10"/>
      <w:sz w:val="24"/>
      <w:lang w:eastAsia="en-US"/>
    </w:rPr>
  </w:style>
  <w:style w:type="paragraph" w:styleId="6">
    <w:name w:val="heading 6"/>
    <w:basedOn w:val="a"/>
    <w:next w:val="a"/>
    <w:link w:val="60"/>
    <w:uiPriority w:val="9"/>
    <w:unhideWhenUsed/>
    <w:qFormat/>
    <w:rsid w:val="00066383"/>
    <w:pPr>
      <w:widowControl w:val="0"/>
      <w:bidi w:val="0"/>
      <w:spacing w:before="300" w:line="360" w:lineRule="auto"/>
      <w:outlineLvl w:val="5"/>
    </w:pPr>
    <w:rPr>
      <w:rFonts w:eastAsiaTheme="minorHAnsi"/>
      <w:b/>
      <w:bCs/>
      <w:caps/>
      <w:spacing w:val="10"/>
      <w:sz w:val="24"/>
      <w:lang w:eastAsia="en-US"/>
    </w:rPr>
  </w:style>
  <w:style w:type="paragraph" w:styleId="7">
    <w:name w:val="heading 7"/>
    <w:basedOn w:val="a"/>
    <w:next w:val="a"/>
    <w:link w:val="70"/>
    <w:uiPriority w:val="9"/>
    <w:unhideWhenUsed/>
    <w:qFormat/>
    <w:rsid w:val="003A1D7A"/>
    <w:pPr>
      <w:widowControl w:val="0"/>
      <w:bidi w:val="0"/>
      <w:spacing w:before="300" w:line="360" w:lineRule="auto"/>
      <w:outlineLvl w:val="6"/>
    </w:pPr>
    <w:rPr>
      <w:rFonts w:eastAsiaTheme="minorHAnsi"/>
      <w:b/>
      <w:bCs/>
      <w:caps/>
      <w:spacing w:val="10"/>
      <w:sz w:val="24"/>
      <w:lang w:eastAsia="en-US"/>
    </w:rPr>
  </w:style>
  <w:style w:type="paragraph" w:styleId="8">
    <w:name w:val="heading 8"/>
    <w:basedOn w:val="a"/>
    <w:next w:val="a"/>
    <w:link w:val="80"/>
    <w:uiPriority w:val="9"/>
    <w:semiHidden/>
    <w:unhideWhenUsed/>
    <w:qFormat/>
    <w:rsid w:val="00014182"/>
    <w:pPr>
      <w:bidi w:val="0"/>
      <w:spacing w:before="300" w:line="360" w:lineRule="auto"/>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pPr>
    <w:rPr>
      <w:rFonts w:eastAsiaTheme="minorHAnsi"/>
      <w:i/>
      <w:iCs/>
      <w:sz w:val="24"/>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pPr>
    <w:rPr>
      <w:rFonts w:eastAsiaTheme="minorHAnsi"/>
      <w:sz w:val="24"/>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pPr>
    <w:rPr>
      <w:rFonts w:eastAsiaTheme="minorHAnsi"/>
      <w:sz w:val="24"/>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pPr>
    <w:rPr>
      <w:rFonts w:eastAsiaTheme="minorHAnsi"/>
      <w:sz w:val="24"/>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pPr>
    <w:rPr>
      <w:rFonts w:eastAsiaTheme="minorHAnsi"/>
      <w:sz w:val="24"/>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pPr>
    <w:rPr>
      <w:rFonts w:eastAsiaTheme="minorHAnsi"/>
      <w:sz w:val="24"/>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pPr>
    <w:rPr>
      <w:rFonts w:eastAsiaTheme="minorHAnsi"/>
      <w:sz w:val="24"/>
      <w:lang w:eastAsia="en-US"/>
    </w:rPr>
  </w:style>
  <w:style w:type="paragraph" w:styleId="TOC4">
    <w:name w:val="toc 4"/>
    <w:basedOn w:val="a"/>
    <w:next w:val="a"/>
    <w:autoRedefine/>
    <w:uiPriority w:val="39"/>
    <w:unhideWhenUsed/>
    <w:rsid w:val="00600BFA"/>
    <w:pPr>
      <w:widowControl w:val="0"/>
      <w:spacing w:before="100" w:after="100"/>
      <w:ind w:left="720"/>
    </w:pPr>
    <w:rPr>
      <w:rFonts w:eastAsiaTheme="minorHAnsi"/>
      <w:sz w:val="24"/>
      <w:lang w:eastAsia="en-US"/>
    </w:rPr>
  </w:style>
  <w:style w:type="paragraph" w:styleId="a7">
    <w:name w:val="List Paragraph"/>
    <w:basedOn w:val="a"/>
    <w:uiPriority w:val="34"/>
    <w:rsid w:val="00FE3193"/>
    <w:pPr>
      <w:spacing w:before="120" w:after="120" w:line="360" w:lineRule="auto"/>
      <w:ind w:left="720"/>
      <w:contextualSpacing/>
    </w:pPr>
    <w:rPr>
      <w:rFonts w:eastAsiaTheme="minorHAnsi"/>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rsid w:val="003D1A57"/>
    <w:pPr>
      <w:tabs>
        <w:tab w:val="center" w:pos="4153"/>
        <w:tab w:val="right" w:pos="8306"/>
      </w:tabs>
    </w:pPr>
  </w:style>
  <w:style w:type="character" w:customStyle="1" w:styleId="a9">
    <w:name w:val="כותרת עליונה תו"/>
    <w:basedOn w:val="a0"/>
    <w:link w:val="a8"/>
    <w:rsid w:val="003D1A57"/>
    <w:rPr>
      <w:rFonts w:ascii="Times New Roman" w:eastAsia="Times New Roman" w:hAnsi="Times New Roman" w:cs="FrankRuehl"/>
      <w:sz w:val="26"/>
      <w:szCs w:val="26"/>
      <w:lang w:eastAsia="he-IL"/>
    </w:rPr>
  </w:style>
  <w:style w:type="paragraph" w:styleId="aa">
    <w:name w:val="footer"/>
    <w:basedOn w:val="a"/>
    <w:link w:val="ab"/>
    <w:rsid w:val="003D1A57"/>
    <w:pPr>
      <w:widowControl w:val="0"/>
      <w:tabs>
        <w:tab w:val="center" w:pos="4153"/>
        <w:tab w:val="right" w:pos="8306"/>
      </w:tabs>
    </w:pPr>
    <w:rPr>
      <w:rFonts w:cs="David"/>
    </w:rPr>
  </w:style>
  <w:style w:type="character" w:customStyle="1" w:styleId="ab">
    <w:name w:val="כותרת תחתונה תו"/>
    <w:basedOn w:val="a0"/>
    <w:link w:val="aa"/>
    <w:rsid w:val="003D1A57"/>
    <w:rPr>
      <w:rFonts w:ascii="Times New Roman" w:eastAsia="Times New Roman" w:hAnsi="Times New Roman" w:cs="David"/>
      <w:sz w:val="26"/>
      <w:szCs w:val="26"/>
      <w:lang w:eastAsia="he-IL"/>
    </w:rPr>
  </w:style>
  <w:style w:type="character" w:styleId="Hyperlink">
    <w:name w:val="Hyperlink"/>
    <w:rsid w:val="003D1A57"/>
    <w:rPr>
      <w:color w:val="0000FF"/>
      <w:u w:val="single"/>
    </w:rPr>
  </w:style>
  <w:style w:type="paragraph" w:styleId="ac">
    <w:name w:val="Balloon Text"/>
    <w:basedOn w:val="a"/>
    <w:link w:val="ad"/>
    <w:uiPriority w:val="99"/>
    <w:semiHidden/>
    <w:unhideWhenUsed/>
    <w:rsid w:val="003D1A57"/>
    <w:rPr>
      <w:rFonts w:ascii="Tahoma" w:hAnsi="Tahoma" w:cs="Tahoma"/>
      <w:sz w:val="16"/>
      <w:szCs w:val="16"/>
    </w:rPr>
  </w:style>
  <w:style w:type="character" w:customStyle="1" w:styleId="ad">
    <w:name w:val="טקסט בלונים תו"/>
    <w:basedOn w:val="a0"/>
    <w:link w:val="ac"/>
    <w:uiPriority w:val="99"/>
    <w:semiHidden/>
    <w:rsid w:val="003D1A57"/>
    <w:rPr>
      <w:rFonts w:ascii="Tahoma" w:eastAsia="Times New Roman" w:hAnsi="Tahoma" w:cs="Tahoma"/>
      <w:sz w:val="16"/>
      <w:szCs w:val="16"/>
      <w:lang w:eastAsia="he-IL"/>
    </w:rPr>
  </w:style>
  <w:style w:type="paragraph" w:styleId="ae">
    <w:name w:val="footnote text"/>
    <w:basedOn w:val="a"/>
    <w:link w:val="af"/>
    <w:uiPriority w:val="99"/>
    <w:semiHidden/>
    <w:unhideWhenUsed/>
    <w:rsid w:val="009261C9"/>
    <w:rPr>
      <w:sz w:val="20"/>
      <w:szCs w:val="20"/>
    </w:rPr>
  </w:style>
  <w:style w:type="character" w:customStyle="1" w:styleId="af">
    <w:name w:val="טקסט הערת שוליים תו"/>
    <w:basedOn w:val="a0"/>
    <w:link w:val="ae"/>
    <w:uiPriority w:val="99"/>
    <w:semiHidden/>
    <w:rsid w:val="009261C9"/>
    <w:rPr>
      <w:rFonts w:ascii="Times New Roman" w:eastAsia="Times New Roman" w:hAnsi="Times New Roman" w:cs="FrankRuehl"/>
      <w:sz w:val="20"/>
      <w:szCs w:val="20"/>
      <w:lang w:eastAsia="he-IL"/>
    </w:rPr>
  </w:style>
  <w:style w:type="character" w:styleId="af0">
    <w:name w:val="footnote reference"/>
    <w:basedOn w:val="a0"/>
    <w:uiPriority w:val="99"/>
    <w:semiHidden/>
    <w:unhideWhenUsed/>
    <w:rsid w:val="00926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actinfo.mof.gov.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96CCB-6C95-4D1A-A8B9-6BCE649D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2626</Words>
  <Characters>12432</Characters>
  <Application>Microsoft Office Word</Application>
  <DocSecurity>0</DocSecurity>
  <Lines>103</Lines>
  <Paragraphs>30</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זאב תמיר</dc:creator>
  <cp:lastModifiedBy>שמואל זקן</cp:lastModifiedBy>
  <cp:revision>21</cp:revision>
  <dcterms:created xsi:type="dcterms:W3CDTF">2013-04-23T05:39:00Z</dcterms:created>
  <dcterms:modified xsi:type="dcterms:W3CDTF">2021-08-05T19:53:00Z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notes://MAOR2/Doc/Shuk_hon/ShHozDoc.nsf/0/19ECEC121764FDD9C22587280035164E/?OpenDocument</vt:lpwstr>
  </property>
  <property fmtid="{D5CDD505-2E9C-101B-9397-08002B2CF9AE}" pid="3" name="MaorRecipients0">
    <vt:lpwstr/>
  </property>
</Properties>
</file>