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A57" w:rsidRPr="00244FDC" w:rsidRDefault="003D1A57" w:rsidP="003D1A57">
      <w:pPr>
        <w:ind w:left="6766"/>
        <w:jc w:val="left"/>
        <w:rPr>
          <w:rFonts w:cs="David"/>
          <w:sz w:val="24"/>
          <w:szCs w:val="24"/>
          <w:rtl/>
        </w:rPr>
      </w:pPr>
    </w:p>
    <w:p w:rsidR="009823B1" w:rsidRDefault="009823B1" w:rsidP="00F443A0">
      <w:pPr>
        <w:ind w:left="6803"/>
        <w:jc w:val="left"/>
        <w:rPr>
          <w:rFonts w:cs="David"/>
          <w:sz w:val="24"/>
          <w:szCs w:val="24"/>
          <w:rtl/>
        </w:rPr>
      </w:pPr>
      <w:bookmarkStart w:id="0" w:name="Adding02"/>
      <w:bookmarkEnd w:id="0"/>
      <w:r>
        <w:rPr>
          <w:rFonts w:cs="David" w:hint="eastAsia"/>
          <w:sz w:val="24"/>
          <w:szCs w:val="24"/>
          <w:rtl/>
        </w:rPr>
        <w:t>‏כ</w:t>
      </w:r>
      <w:r>
        <w:rPr>
          <w:rFonts w:cs="David"/>
          <w:sz w:val="24"/>
          <w:szCs w:val="24"/>
          <w:rtl/>
        </w:rPr>
        <w:t>"</w:t>
      </w:r>
      <w:r w:rsidR="00F443A0">
        <w:rPr>
          <w:rFonts w:cs="David" w:hint="cs"/>
          <w:sz w:val="24"/>
          <w:szCs w:val="24"/>
          <w:rtl/>
        </w:rPr>
        <w:t>ב</w:t>
      </w:r>
      <w:r>
        <w:rPr>
          <w:rFonts w:cs="David"/>
          <w:sz w:val="24"/>
          <w:szCs w:val="24"/>
          <w:rtl/>
        </w:rPr>
        <w:t xml:space="preserve"> סיון, תשפ"א</w:t>
      </w:r>
    </w:p>
    <w:p w:rsidR="009823B1" w:rsidRDefault="00F443A0" w:rsidP="003D1A57">
      <w:pPr>
        <w:ind w:left="6803"/>
        <w:jc w:val="left"/>
        <w:rPr>
          <w:rFonts w:cs="David"/>
          <w:sz w:val="24"/>
          <w:szCs w:val="24"/>
          <w:rtl/>
        </w:rPr>
      </w:pPr>
      <w:r>
        <w:rPr>
          <w:rFonts w:cs="David" w:hint="cs"/>
          <w:sz w:val="24"/>
          <w:szCs w:val="24"/>
          <w:rtl/>
        </w:rPr>
        <w:t xml:space="preserve">2 </w:t>
      </w:r>
      <w:r w:rsidR="009823B1">
        <w:rPr>
          <w:rFonts w:cs="David" w:hint="cs"/>
          <w:sz w:val="24"/>
          <w:szCs w:val="24"/>
          <w:rtl/>
        </w:rPr>
        <w:t>ביוני</w:t>
      </w:r>
      <w:r w:rsidR="009823B1">
        <w:rPr>
          <w:rFonts w:cs="David"/>
          <w:sz w:val="24"/>
          <w:szCs w:val="24"/>
          <w:rtl/>
        </w:rPr>
        <w:t xml:space="preserve"> 2021</w:t>
      </w:r>
    </w:p>
    <w:p w:rsidR="003D1A57" w:rsidRPr="00244FDC" w:rsidRDefault="003D1A57" w:rsidP="003D1A57">
      <w:pPr>
        <w:ind w:left="6803"/>
        <w:jc w:val="left"/>
        <w:rPr>
          <w:rFonts w:cs="David"/>
          <w:sz w:val="24"/>
          <w:szCs w:val="24"/>
          <w:rtl/>
        </w:rPr>
      </w:pPr>
    </w:p>
    <w:p w:rsidR="009823B1" w:rsidRDefault="009823B1" w:rsidP="003D1A57">
      <w:pPr>
        <w:ind w:left="6803"/>
        <w:jc w:val="left"/>
        <w:rPr>
          <w:rFonts w:cs="David"/>
          <w:sz w:val="24"/>
          <w:szCs w:val="24"/>
          <w:rtl/>
        </w:rPr>
      </w:pPr>
      <w:bookmarkStart w:id="1" w:name="Adding06"/>
      <w:bookmarkEnd w:id="1"/>
      <w:r>
        <w:rPr>
          <w:rFonts w:cs="David"/>
          <w:sz w:val="24"/>
          <w:szCs w:val="24"/>
          <w:rtl/>
        </w:rPr>
        <w:t>חוזר גופים מוסדיים 2020-185</w:t>
      </w:r>
      <w:r>
        <w:rPr>
          <w:rFonts w:cs="David"/>
          <w:sz w:val="24"/>
          <w:szCs w:val="24"/>
          <w:rtl/>
        </w:rPr>
        <w:br/>
        <w:t>סיווג: כללי &lt;טיוטה&gt;</w:t>
      </w:r>
    </w:p>
    <w:p w:rsidR="003D1A57" w:rsidRPr="00244FDC" w:rsidRDefault="003D1A57" w:rsidP="003D1A57">
      <w:pPr>
        <w:ind w:left="7478"/>
        <w:jc w:val="left"/>
        <w:rPr>
          <w:rFonts w:cs="David"/>
          <w:sz w:val="24"/>
          <w:szCs w:val="24"/>
          <w:rtl/>
        </w:rPr>
      </w:pPr>
    </w:p>
    <w:p w:rsidR="003D1A57" w:rsidRPr="00244FDC" w:rsidRDefault="003D1A57" w:rsidP="003D1A57">
      <w:pPr>
        <w:ind w:left="7511"/>
        <w:jc w:val="left"/>
        <w:rPr>
          <w:rFonts w:cs="David"/>
          <w:sz w:val="24"/>
          <w:szCs w:val="24"/>
          <w:rtl/>
        </w:rPr>
      </w:pPr>
    </w:p>
    <w:p w:rsidR="003D1A57" w:rsidRPr="00244FDC" w:rsidRDefault="003D1A57" w:rsidP="003D1A57">
      <w:pPr>
        <w:jc w:val="left"/>
        <w:rPr>
          <w:rFonts w:cs="David"/>
          <w:sz w:val="24"/>
          <w:szCs w:val="24"/>
          <w:rtl/>
        </w:rPr>
      </w:pPr>
    </w:p>
    <w:p w:rsidR="003D1A57" w:rsidRDefault="003D1A57" w:rsidP="003D1A57">
      <w:pPr>
        <w:tabs>
          <w:tab w:val="left" w:pos="3486"/>
          <w:tab w:val="left" w:pos="5896"/>
        </w:tabs>
        <w:jc w:val="left"/>
        <w:rPr>
          <w:rFonts w:cs="David"/>
          <w:sz w:val="24"/>
          <w:szCs w:val="24"/>
          <w:rtl/>
        </w:rPr>
      </w:pPr>
    </w:p>
    <w:p w:rsidR="003D1A57" w:rsidRDefault="003D1A57" w:rsidP="003D1A57">
      <w:pPr>
        <w:tabs>
          <w:tab w:val="left" w:pos="3486"/>
          <w:tab w:val="left" w:pos="5896"/>
        </w:tabs>
        <w:jc w:val="left"/>
        <w:rPr>
          <w:rFonts w:cs="David"/>
          <w:sz w:val="24"/>
          <w:szCs w:val="24"/>
          <w:rtl/>
        </w:rPr>
      </w:pPr>
    </w:p>
    <w:p w:rsidR="003D1A57" w:rsidRPr="00210827" w:rsidRDefault="009823B1" w:rsidP="003D1A57">
      <w:pPr>
        <w:ind w:left="651" w:hanging="651"/>
        <w:jc w:val="center"/>
        <w:rPr>
          <w:rFonts w:cs="David"/>
          <w:b/>
          <w:bCs/>
          <w:sz w:val="28"/>
          <w:szCs w:val="28"/>
          <w:u w:val="single"/>
          <w:rtl/>
        </w:rPr>
      </w:pPr>
      <w:bookmarkStart w:id="2" w:name="About"/>
      <w:bookmarkStart w:id="3" w:name="_GoBack"/>
      <w:bookmarkEnd w:id="2"/>
      <w:bookmarkEnd w:id="3"/>
      <w:r>
        <w:rPr>
          <w:rFonts w:cs="David"/>
          <w:b/>
          <w:bCs/>
          <w:sz w:val="28"/>
          <w:szCs w:val="28"/>
          <w:u w:val="single"/>
          <w:rtl/>
        </w:rPr>
        <w:t>חוזר בירור ויישוב תביעות וטיפול בפניות ציבור - (תיקון) - טיוטה</w:t>
      </w:r>
    </w:p>
    <w:p w:rsidR="003D1A57" w:rsidRPr="00244FDC" w:rsidRDefault="009823B1" w:rsidP="003D1A57">
      <w:pPr>
        <w:spacing w:line="360" w:lineRule="auto"/>
        <w:rPr>
          <w:rFonts w:cs="David"/>
          <w:sz w:val="24"/>
          <w:szCs w:val="24"/>
          <w:rtl/>
        </w:rPr>
      </w:pPr>
      <w:bookmarkStart w:id="4" w:name="reference"/>
      <w:bookmarkEnd w:id="4"/>
      <w:r>
        <w:rPr>
          <w:rFonts w:cs="David"/>
          <w:sz w:val="24"/>
          <w:szCs w:val="24"/>
          <w:rtl/>
        </w:rPr>
        <w:t xml:space="preserve"> </w:t>
      </w:r>
    </w:p>
    <w:p w:rsidR="003D1A57" w:rsidRPr="00244FDC" w:rsidRDefault="003D1A57" w:rsidP="003D1A57">
      <w:pPr>
        <w:spacing w:line="360" w:lineRule="auto"/>
        <w:rPr>
          <w:rFonts w:cs="David"/>
          <w:sz w:val="24"/>
          <w:szCs w:val="24"/>
          <w:rtl/>
        </w:rPr>
      </w:pPr>
    </w:p>
    <w:p w:rsidR="005D6839" w:rsidRPr="004755A3" w:rsidRDefault="005D6839" w:rsidP="005D6839">
      <w:pPr>
        <w:spacing w:line="360" w:lineRule="auto"/>
        <w:rPr>
          <w:rFonts w:ascii="David" w:hAnsi="David" w:cs="David"/>
          <w:sz w:val="24"/>
          <w:szCs w:val="24"/>
          <w:rtl/>
        </w:rPr>
      </w:pPr>
      <w:bookmarkStart w:id="5" w:name="Start"/>
      <w:bookmarkEnd w:id="5"/>
      <w:r w:rsidRPr="004755A3">
        <w:rPr>
          <w:rFonts w:ascii="David" w:hAnsi="David" w:cs="David"/>
          <w:sz w:val="24"/>
          <w:szCs w:val="24"/>
          <w:rtl/>
        </w:rPr>
        <w:t xml:space="preserve">בתוקף סמכותי לפי סעיף 2(ב) לחוק הפיקוח על שירותים פיננסיים (ביטוח), התשמ"א-1981 (להלן - </w:t>
      </w:r>
      <w:r w:rsidRPr="004755A3">
        <w:rPr>
          <w:rFonts w:ascii="David" w:hAnsi="David" w:cs="David"/>
          <w:b/>
          <w:bCs/>
          <w:sz w:val="24"/>
          <w:szCs w:val="24"/>
          <w:rtl/>
        </w:rPr>
        <w:t>חוק הפיקוח ביטוח</w:t>
      </w:r>
      <w:r w:rsidRPr="004755A3">
        <w:rPr>
          <w:rFonts w:ascii="David" w:hAnsi="David" w:cs="David"/>
          <w:sz w:val="24"/>
          <w:szCs w:val="24"/>
          <w:rtl/>
        </w:rPr>
        <w:t xml:space="preserve">), לפי סעיפים 18(ג) ו- 39(ב) לחוק הפיקוח על שירותים פיננסיים (קופות גמל), התשס"ה-2005 (להלן - </w:t>
      </w:r>
      <w:r w:rsidRPr="004755A3">
        <w:rPr>
          <w:rFonts w:ascii="David" w:hAnsi="David" w:cs="David"/>
          <w:b/>
          <w:bCs/>
          <w:sz w:val="24"/>
          <w:szCs w:val="24"/>
          <w:rtl/>
        </w:rPr>
        <w:t>חוק הפיקוח גמל</w:t>
      </w:r>
      <w:r w:rsidRPr="004755A3">
        <w:rPr>
          <w:rFonts w:ascii="David" w:hAnsi="David" w:cs="David"/>
          <w:sz w:val="24"/>
          <w:szCs w:val="24"/>
          <w:rtl/>
        </w:rPr>
        <w:t>) ולפי תקנה 8(א)(20) לתקנות הפיקוח על שירותים פיננסיים (ביטוח)(דירקטוריון וועדותיו), התשס"ז-2007, ולאחר התייעצות עם הוועדה המייעצת, אני מורה כדלקמן:</w:t>
      </w:r>
    </w:p>
    <w:p w:rsidR="005D6839" w:rsidRPr="00244FDC" w:rsidRDefault="005D6839" w:rsidP="005D6839">
      <w:pPr>
        <w:spacing w:line="360" w:lineRule="auto"/>
        <w:rPr>
          <w:rFonts w:cs="David"/>
          <w:sz w:val="24"/>
          <w:szCs w:val="24"/>
          <w:rtl/>
        </w:rPr>
      </w:pPr>
    </w:p>
    <w:p w:rsidR="005D6839" w:rsidRDefault="005D6839" w:rsidP="005D6839">
      <w:pPr>
        <w:numPr>
          <w:ilvl w:val="0"/>
          <w:numId w:val="8"/>
        </w:numPr>
        <w:overflowPunct w:val="0"/>
        <w:autoSpaceDE w:val="0"/>
        <w:autoSpaceDN w:val="0"/>
        <w:adjustRightInd w:val="0"/>
        <w:spacing w:line="360" w:lineRule="auto"/>
        <w:textAlignment w:val="baseline"/>
        <w:rPr>
          <w:rFonts w:ascii="David" w:hAnsi="David" w:cs="David"/>
          <w:b/>
          <w:bCs/>
          <w:sz w:val="24"/>
          <w:szCs w:val="24"/>
          <w:rtl/>
        </w:rPr>
      </w:pPr>
      <w:r>
        <w:rPr>
          <w:rFonts w:ascii="David" w:hAnsi="David" w:cs="David"/>
          <w:b/>
          <w:bCs/>
          <w:sz w:val="24"/>
          <w:szCs w:val="24"/>
          <w:rtl/>
        </w:rPr>
        <w:t>כללי</w:t>
      </w:r>
    </w:p>
    <w:p w:rsidR="005D6839" w:rsidRDefault="005D6839" w:rsidP="005D6839">
      <w:pPr>
        <w:spacing w:line="360" w:lineRule="auto"/>
        <w:ind w:left="424"/>
        <w:rPr>
          <w:rFonts w:ascii="David" w:hAnsi="David" w:cs="David"/>
          <w:sz w:val="24"/>
          <w:szCs w:val="24"/>
          <w:rtl/>
        </w:rPr>
      </w:pPr>
      <w:r>
        <w:rPr>
          <w:rFonts w:cs="David" w:hint="cs"/>
          <w:szCs w:val="24"/>
          <w:rtl/>
        </w:rPr>
        <w:t xml:space="preserve">חוזר גופים מוסדיים 2016-9-9 "בירור ויישוב תביעות וטיפול בפניות ציבור" (5.7.16)  (להלן </w:t>
      </w:r>
      <w:r>
        <w:rPr>
          <w:rFonts w:cs="David"/>
          <w:szCs w:val="24"/>
          <w:rtl/>
        </w:rPr>
        <w:t>–</w:t>
      </w:r>
      <w:r>
        <w:rPr>
          <w:rFonts w:cs="David" w:hint="cs"/>
          <w:szCs w:val="24"/>
          <w:rtl/>
        </w:rPr>
        <w:t xml:space="preserve"> </w:t>
      </w:r>
      <w:r w:rsidRPr="0086386C">
        <w:rPr>
          <w:rFonts w:cs="David" w:hint="cs"/>
          <w:b/>
          <w:bCs/>
          <w:szCs w:val="24"/>
          <w:rtl/>
        </w:rPr>
        <w:t>החוזר</w:t>
      </w:r>
      <w:r>
        <w:rPr>
          <w:rFonts w:cs="David" w:hint="cs"/>
          <w:szCs w:val="24"/>
          <w:rtl/>
        </w:rPr>
        <w:t>) מסדיר את נושא יישוב תביעות של גופים מוסדיים.</w:t>
      </w:r>
    </w:p>
    <w:p w:rsidR="005D6839" w:rsidRPr="008B0BBF" w:rsidRDefault="005D6839" w:rsidP="005D6839">
      <w:pPr>
        <w:spacing w:line="360" w:lineRule="auto"/>
        <w:ind w:left="424"/>
        <w:rPr>
          <w:rFonts w:cs="David"/>
          <w:szCs w:val="24"/>
          <w:rtl/>
        </w:rPr>
      </w:pPr>
      <w:r w:rsidRPr="008B0BBF">
        <w:rPr>
          <w:rFonts w:cs="David" w:hint="cs"/>
          <w:szCs w:val="24"/>
          <w:rtl/>
        </w:rPr>
        <w:t>לאחרונה</w:t>
      </w:r>
      <w:r w:rsidRPr="008B0BBF">
        <w:rPr>
          <w:rFonts w:cs="David"/>
          <w:szCs w:val="24"/>
          <w:rtl/>
        </w:rPr>
        <w:t xml:space="preserve"> </w:t>
      </w:r>
      <w:r w:rsidRPr="008B0BBF">
        <w:rPr>
          <w:rFonts w:cs="David" w:hint="cs"/>
          <w:szCs w:val="24"/>
          <w:rtl/>
        </w:rPr>
        <w:t>פרסמה</w:t>
      </w:r>
      <w:r w:rsidRPr="008B0BBF">
        <w:rPr>
          <w:rFonts w:cs="David"/>
          <w:szCs w:val="24"/>
          <w:rtl/>
        </w:rPr>
        <w:t xml:space="preserve"> רשות שוק ההון, ביטוח וחיסכון </w:t>
      </w:r>
      <w:r w:rsidRPr="008B0BBF">
        <w:rPr>
          <w:rFonts w:cs="David" w:hint="cs"/>
          <w:szCs w:val="24"/>
          <w:rtl/>
        </w:rPr>
        <w:t xml:space="preserve">נייר עמדה בנושא שיפור השירות ומיצוי זכויות בקרב אזרחים ותיקים. על נייר העמדה התקבלו הערות הציבור וכן נערך כנס שולחנות עגולים בנושא. בעקבות השיח בנושא ועל מנת לסייע לבני הגיל השלישי למצות את זכויותיהם </w:t>
      </w:r>
      <w:r w:rsidRPr="008B0BBF">
        <w:rPr>
          <w:rFonts w:cs="David"/>
          <w:szCs w:val="24"/>
          <w:rtl/>
        </w:rPr>
        <w:t>בתקופ</w:t>
      </w:r>
      <w:r w:rsidRPr="008B0BBF">
        <w:rPr>
          <w:rFonts w:cs="David" w:hint="cs"/>
          <w:szCs w:val="24"/>
          <w:rtl/>
        </w:rPr>
        <w:t>ת חיים זו, בה הם זקוקים לממש את הפוליסות שרכשו ושילמו עליהן כל חייהם</w:t>
      </w:r>
      <w:r w:rsidRPr="008B0BBF">
        <w:rPr>
          <w:rFonts w:ascii="David" w:hAnsi="David" w:cs="David" w:hint="cs"/>
          <w:szCs w:val="24"/>
          <w:rtl/>
        </w:rPr>
        <w:t xml:space="preserve">, מוצע במסגרת תיקון זה להתאים את הליך הבירור ויישוב התביעות, </w:t>
      </w:r>
      <w:r w:rsidRPr="008B0BBF">
        <w:rPr>
          <w:rFonts w:cs="David" w:hint="cs"/>
          <w:szCs w:val="24"/>
          <w:rtl/>
        </w:rPr>
        <w:t>למאפיינים הייחודיים לאוכלוסיי</w:t>
      </w:r>
      <w:r w:rsidRPr="008B0BBF">
        <w:rPr>
          <w:rFonts w:cs="David" w:hint="eastAsia"/>
          <w:szCs w:val="24"/>
          <w:rtl/>
        </w:rPr>
        <w:t>ה</w:t>
      </w:r>
      <w:r w:rsidRPr="008B0BBF">
        <w:rPr>
          <w:rFonts w:cs="David" w:hint="cs"/>
          <w:szCs w:val="24"/>
          <w:rtl/>
        </w:rPr>
        <w:t xml:space="preserve"> זו.</w:t>
      </w:r>
    </w:p>
    <w:p w:rsidR="005D6839" w:rsidRPr="008B0BBF" w:rsidRDefault="005D6839" w:rsidP="005D6839">
      <w:pPr>
        <w:spacing w:line="360" w:lineRule="auto"/>
        <w:ind w:left="424"/>
        <w:rPr>
          <w:rFonts w:cs="David"/>
          <w:szCs w:val="24"/>
          <w:rtl/>
        </w:rPr>
      </w:pPr>
      <w:r w:rsidRPr="008B0BBF">
        <w:rPr>
          <w:rFonts w:cs="David" w:hint="cs"/>
          <w:szCs w:val="24"/>
          <w:rtl/>
        </w:rPr>
        <w:t xml:space="preserve">כמו כן, מוצע לקבוע כי תבוצענה התאמות </w:t>
      </w:r>
      <w:r>
        <w:rPr>
          <w:rFonts w:cs="David" w:hint="cs"/>
          <w:szCs w:val="24"/>
          <w:rtl/>
        </w:rPr>
        <w:t>נדרשות גם לאוכלוסיית אנשים עם מוגבלות</w:t>
      </w:r>
      <w:r w:rsidRPr="008B0BBF">
        <w:rPr>
          <w:rFonts w:cs="David" w:hint="cs"/>
          <w:szCs w:val="24"/>
          <w:rtl/>
        </w:rPr>
        <w:t>.</w:t>
      </w:r>
    </w:p>
    <w:p w:rsidR="005D6839" w:rsidRPr="008B0BBF" w:rsidRDefault="005D6839" w:rsidP="005D6839">
      <w:pPr>
        <w:spacing w:line="360" w:lineRule="auto"/>
        <w:ind w:left="424"/>
        <w:rPr>
          <w:rFonts w:cs="David"/>
          <w:szCs w:val="24"/>
          <w:rtl/>
        </w:rPr>
      </w:pPr>
      <w:r w:rsidRPr="008B0BBF">
        <w:rPr>
          <w:rFonts w:cs="David" w:hint="cs"/>
          <w:szCs w:val="24"/>
          <w:rtl/>
        </w:rPr>
        <w:t>לאור האמור, מוצע לקבוע</w:t>
      </w:r>
      <w:r>
        <w:rPr>
          <w:rFonts w:cs="David" w:hint="cs"/>
          <w:szCs w:val="24"/>
          <w:rtl/>
        </w:rPr>
        <w:t>, בין היתר,</w:t>
      </w:r>
      <w:r w:rsidRPr="008B0BBF">
        <w:rPr>
          <w:rFonts w:cs="David" w:hint="cs"/>
          <w:szCs w:val="24"/>
          <w:rtl/>
        </w:rPr>
        <w:t xml:space="preserve"> כי תביעה של בן הגיל השלישי, או של אדם </w:t>
      </w:r>
      <w:r>
        <w:rPr>
          <w:rFonts w:cs="David" w:hint="cs"/>
          <w:szCs w:val="24"/>
          <w:rtl/>
        </w:rPr>
        <w:t>עם</w:t>
      </w:r>
      <w:r w:rsidRPr="008B0BBF">
        <w:rPr>
          <w:rFonts w:cs="David" w:hint="cs"/>
          <w:szCs w:val="24"/>
          <w:rtl/>
        </w:rPr>
        <w:t xml:space="preserve"> מוגבלות תטופל על ידי נציג שירות אחד שילווה אותו לאורך כל התביעה וישלוט בשפתו. </w:t>
      </w:r>
    </w:p>
    <w:p w:rsidR="005D6839" w:rsidRPr="008B0BBF" w:rsidRDefault="005D6839" w:rsidP="005D6839">
      <w:pPr>
        <w:spacing w:line="360" w:lineRule="auto"/>
        <w:ind w:left="424"/>
        <w:rPr>
          <w:rFonts w:ascii="David" w:eastAsia="Calibri" w:hAnsi="David" w:cs="David"/>
          <w:sz w:val="24"/>
          <w:szCs w:val="24"/>
          <w:lang w:eastAsia="en-US"/>
        </w:rPr>
      </w:pPr>
      <w:r w:rsidRPr="008B0BBF">
        <w:rPr>
          <w:rFonts w:cs="David" w:hint="cs"/>
          <w:szCs w:val="24"/>
          <w:rtl/>
        </w:rPr>
        <w:t xml:space="preserve">בנוסף, מוצע לקבוע כי גוף מוסדי יאפשר לתובע בן הגיל השלישי או לתובע </w:t>
      </w:r>
      <w:r>
        <w:rPr>
          <w:rFonts w:cs="David" w:hint="cs"/>
          <w:szCs w:val="24"/>
          <w:rtl/>
        </w:rPr>
        <w:t>עם</w:t>
      </w:r>
      <w:r w:rsidRPr="008B0BBF">
        <w:rPr>
          <w:rFonts w:cs="David" w:hint="cs"/>
          <w:szCs w:val="24"/>
          <w:rtl/>
        </w:rPr>
        <w:t xml:space="preserve"> מוגבלות להגיש תביעה בעל פה </w:t>
      </w:r>
      <w:r>
        <w:rPr>
          <w:rFonts w:cs="David" w:hint="cs"/>
          <w:szCs w:val="24"/>
          <w:rtl/>
        </w:rPr>
        <w:t>ויבחנן הליך מזורז ופשוט לאוכלוסיות אלו</w:t>
      </w:r>
      <w:r w:rsidRPr="008B0BBF">
        <w:rPr>
          <w:rFonts w:cs="David" w:hint="cs"/>
          <w:szCs w:val="24"/>
          <w:rtl/>
        </w:rPr>
        <w:t>.</w:t>
      </w:r>
    </w:p>
    <w:p w:rsidR="005D6839" w:rsidRPr="008B0BBF" w:rsidRDefault="005D6839" w:rsidP="005D6839">
      <w:pPr>
        <w:spacing w:line="360" w:lineRule="auto"/>
        <w:ind w:left="424"/>
        <w:rPr>
          <w:rFonts w:ascii="David" w:hAnsi="David" w:cs="David"/>
          <w:sz w:val="24"/>
          <w:szCs w:val="24"/>
          <w:rtl/>
        </w:rPr>
      </w:pPr>
    </w:p>
    <w:p w:rsidR="005D6839" w:rsidRDefault="005D6839" w:rsidP="005D6839">
      <w:pPr>
        <w:numPr>
          <w:ilvl w:val="0"/>
          <w:numId w:val="8"/>
        </w:numPr>
        <w:overflowPunct w:val="0"/>
        <w:autoSpaceDE w:val="0"/>
        <w:autoSpaceDN w:val="0"/>
        <w:adjustRightInd w:val="0"/>
        <w:spacing w:line="360" w:lineRule="auto"/>
        <w:textAlignment w:val="baseline"/>
        <w:rPr>
          <w:b/>
          <w:bCs/>
        </w:rPr>
      </w:pPr>
      <w:r>
        <w:rPr>
          <w:rFonts w:ascii="David" w:hAnsi="David" w:cs="David"/>
          <w:b/>
          <w:bCs/>
          <w:sz w:val="24"/>
          <w:szCs w:val="24"/>
          <w:rtl/>
        </w:rPr>
        <w:t>הוראות</w:t>
      </w:r>
    </w:p>
    <w:p w:rsidR="005D6839" w:rsidRDefault="005D6839" w:rsidP="005D6839">
      <w:pPr>
        <w:spacing w:line="360" w:lineRule="auto"/>
        <w:ind w:left="424"/>
        <w:rPr>
          <w:rFonts w:ascii="David" w:hAnsi="David" w:cs="David"/>
          <w:sz w:val="24"/>
          <w:szCs w:val="24"/>
          <w:rtl/>
        </w:rPr>
      </w:pPr>
      <w:r>
        <w:rPr>
          <w:rFonts w:ascii="David" w:hAnsi="David" w:cs="David"/>
          <w:sz w:val="24"/>
          <w:szCs w:val="24"/>
          <w:rtl/>
        </w:rPr>
        <w:t>בחוזר ג</w:t>
      </w:r>
      <w:r>
        <w:rPr>
          <w:rFonts w:ascii="David" w:hAnsi="David" w:cs="David" w:hint="cs"/>
          <w:sz w:val="24"/>
          <w:szCs w:val="24"/>
          <w:rtl/>
        </w:rPr>
        <w:t>ופים מוסדיים 2016-9-9</w:t>
      </w:r>
      <w:r>
        <w:rPr>
          <w:rFonts w:ascii="David" w:hAnsi="David" w:cs="David"/>
          <w:sz w:val="24"/>
          <w:szCs w:val="24"/>
          <w:rtl/>
        </w:rPr>
        <w:t xml:space="preserve"> </w:t>
      </w:r>
      <w:r>
        <w:rPr>
          <w:rFonts w:cs="David" w:hint="cs"/>
          <w:szCs w:val="24"/>
          <w:rtl/>
        </w:rPr>
        <w:t xml:space="preserve">"בירור ויישוב תביעות וטיפול בפניות ציבור" (5.7.16) </w:t>
      </w:r>
      <w:r>
        <w:rPr>
          <w:rFonts w:ascii="David" w:hAnsi="David" w:cs="David"/>
          <w:sz w:val="24"/>
          <w:szCs w:val="24"/>
          <w:rtl/>
        </w:rPr>
        <w:t>יבואו השינויים המפורטים בתיקוני מהדורה, בנספח לחוזר זה.</w:t>
      </w:r>
    </w:p>
    <w:p w:rsidR="005D6839" w:rsidRPr="003E2EF4" w:rsidRDefault="005D6839" w:rsidP="005D6839">
      <w:pPr>
        <w:spacing w:line="360" w:lineRule="auto"/>
        <w:ind w:left="424"/>
        <w:rPr>
          <w:rFonts w:ascii="David" w:hAnsi="David" w:cs="David"/>
          <w:sz w:val="24"/>
          <w:szCs w:val="24"/>
        </w:rPr>
      </w:pPr>
    </w:p>
    <w:p w:rsidR="005D6839" w:rsidRDefault="005D6839" w:rsidP="005D6839">
      <w:pPr>
        <w:numPr>
          <w:ilvl w:val="0"/>
          <w:numId w:val="8"/>
        </w:numPr>
        <w:overflowPunct w:val="0"/>
        <w:autoSpaceDE w:val="0"/>
        <w:autoSpaceDN w:val="0"/>
        <w:adjustRightInd w:val="0"/>
        <w:spacing w:line="360" w:lineRule="auto"/>
        <w:textAlignment w:val="baseline"/>
        <w:rPr>
          <w:rFonts w:ascii="David" w:hAnsi="David" w:cs="David"/>
          <w:b/>
          <w:bCs/>
          <w:sz w:val="24"/>
          <w:szCs w:val="24"/>
          <w:rtl/>
        </w:rPr>
      </w:pPr>
      <w:r>
        <w:rPr>
          <w:rFonts w:ascii="David" w:hAnsi="David" w:cs="David"/>
          <w:b/>
          <w:bCs/>
          <w:sz w:val="24"/>
          <w:szCs w:val="24"/>
          <w:rtl/>
        </w:rPr>
        <w:t>תח</w:t>
      </w:r>
      <w:r>
        <w:rPr>
          <w:rFonts w:ascii="David" w:hAnsi="David" w:cs="David" w:hint="cs"/>
          <w:b/>
          <w:bCs/>
          <w:sz w:val="24"/>
          <w:szCs w:val="24"/>
          <w:rtl/>
        </w:rPr>
        <w:t>י</w:t>
      </w:r>
      <w:r>
        <w:rPr>
          <w:rFonts w:ascii="David" w:hAnsi="David" w:cs="David"/>
          <w:b/>
          <w:bCs/>
          <w:sz w:val="24"/>
          <w:szCs w:val="24"/>
          <w:rtl/>
        </w:rPr>
        <w:t>לה</w:t>
      </w:r>
    </w:p>
    <w:p w:rsidR="005D6839" w:rsidRPr="00244FDC" w:rsidRDefault="005D6839" w:rsidP="005D6839">
      <w:pPr>
        <w:spacing w:line="360" w:lineRule="auto"/>
        <w:ind w:left="424"/>
        <w:rPr>
          <w:rFonts w:cs="David"/>
          <w:sz w:val="24"/>
          <w:szCs w:val="24"/>
          <w:rtl/>
        </w:rPr>
      </w:pPr>
      <w:r w:rsidRPr="00E47061">
        <w:rPr>
          <w:rFonts w:ascii="David" w:hAnsi="David" w:cs="David"/>
          <w:szCs w:val="24"/>
          <w:rtl/>
        </w:rPr>
        <w:t xml:space="preserve">תחילתו של חוזר זה </w:t>
      </w:r>
      <w:r>
        <w:rPr>
          <w:rFonts w:ascii="David" w:hAnsi="David" w:cs="David" w:hint="cs"/>
          <w:szCs w:val="24"/>
          <w:rtl/>
        </w:rPr>
        <w:t>בתוך שלושה חודשים מיום פרסומ</w:t>
      </w:r>
      <w:r w:rsidRPr="008B0BBF">
        <w:rPr>
          <w:rFonts w:ascii="David" w:hAnsi="David" w:cs="David" w:hint="cs"/>
          <w:szCs w:val="24"/>
          <w:rtl/>
        </w:rPr>
        <w:t>ו</w:t>
      </w:r>
      <w:r w:rsidRPr="008B0BBF">
        <w:rPr>
          <w:rFonts w:ascii="David" w:hAnsi="David" w:cs="David"/>
          <w:sz w:val="24"/>
          <w:szCs w:val="24"/>
          <w:rtl/>
        </w:rPr>
        <w:t>.</w:t>
      </w:r>
    </w:p>
    <w:p w:rsidR="003D1A57" w:rsidRPr="00244FDC" w:rsidRDefault="003D1A57" w:rsidP="003D1A57">
      <w:pPr>
        <w:tabs>
          <w:tab w:val="center" w:pos="6186"/>
        </w:tabs>
        <w:jc w:val="left"/>
        <w:rPr>
          <w:rFonts w:cs="David"/>
          <w:sz w:val="24"/>
          <w:szCs w:val="24"/>
          <w:rtl/>
        </w:rPr>
      </w:pPr>
    </w:p>
    <w:p w:rsidR="003D1A57" w:rsidRPr="00244FDC" w:rsidRDefault="003D1A57" w:rsidP="003D1A57">
      <w:pPr>
        <w:tabs>
          <w:tab w:val="center" w:pos="6186"/>
        </w:tabs>
        <w:jc w:val="left"/>
        <w:rPr>
          <w:rFonts w:cs="David"/>
          <w:sz w:val="24"/>
          <w:szCs w:val="24"/>
          <w:rtl/>
        </w:rPr>
      </w:pPr>
    </w:p>
    <w:p w:rsidR="003D1A57" w:rsidRDefault="003D1A57" w:rsidP="0005682F">
      <w:pPr>
        <w:tabs>
          <w:tab w:val="center" w:pos="2359"/>
          <w:tab w:val="center" w:pos="6186"/>
        </w:tabs>
        <w:spacing w:line="276" w:lineRule="auto"/>
        <w:jc w:val="left"/>
        <w:rPr>
          <w:rFonts w:cs="David"/>
          <w:sz w:val="24"/>
          <w:szCs w:val="24"/>
          <w:rtl/>
        </w:rPr>
      </w:pPr>
      <w:r w:rsidRPr="00244FDC">
        <w:rPr>
          <w:rFonts w:cs="David"/>
          <w:sz w:val="24"/>
          <w:szCs w:val="24"/>
          <w:rtl/>
        </w:rPr>
        <w:tab/>
      </w:r>
      <w:r w:rsidRPr="00244FDC">
        <w:rPr>
          <w:rFonts w:cs="David"/>
          <w:sz w:val="24"/>
          <w:szCs w:val="24"/>
          <w:rtl/>
        </w:rPr>
        <w:tab/>
      </w:r>
      <w:r w:rsidR="0005682F">
        <w:rPr>
          <w:rFonts w:cs="David" w:hint="cs"/>
          <w:sz w:val="24"/>
          <w:szCs w:val="24"/>
          <w:rtl/>
        </w:rPr>
        <w:t>משה ברקת</w:t>
      </w:r>
    </w:p>
    <w:p w:rsidR="003D1A57" w:rsidRDefault="003D1A57" w:rsidP="003D1A57">
      <w:pPr>
        <w:tabs>
          <w:tab w:val="center" w:pos="2359"/>
          <w:tab w:val="center" w:pos="6186"/>
        </w:tabs>
        <w:spacing w:line="276" w:lineRule="auto"/>
        <w:jc w:val="left"/>
        <w:rPr>
          <w:rFonts w:cs="David"/>
          <w:sz w:val="24"/>
          <w:szCs w:val="24"/>
          <w:rtl/>
        </w:rPr>
      </w:pPr>
      <w:r>
        <w:rPr>
          <w:rFonts w:cs="David" w:hint="cs"/>
          <w:sz w:val="24"/>
          <w:szCs w:val="24"/>
          <w:rtl/>
        </w:rPr>
        <w:tab/>
      </w:r>
      <w:r>
        <w:rPr>
          <w:rFonts w:cs="David" w:hint="cs"/>
          <w:sz w:val="24"/>
          <w:szCs w:val="24"/>
          <w:rtl/>
        </w:rPr>
        <w:tab/>
        <w:t>הממונה על שוק ההון ביטוח וחסכון</w:t>
      </w:r>
    </w:p>
    <w:p w:rsidR="005D6839" w:rsidRPr="00B90341" w:rsidRDefault="005D6839" w:rsidP="005D6839">
      <w:pPr>
        <w:ind w:left="5612"/>
        <w:jc w:val="right"/>
        <w:rPr>
          <w:rFonts w:ascii="David" w:hAnsi="David" w:cs="David"/>
          <w:sz w:val="24"/>
          <w:szCs w:val="24"/>
          <w:rtl/>
        </w:rPr>
      </w:pPr>
      <w:r w:rsidRPr="00B90341">
        <w:rPr>
          <w:rFonts w:ascii="David" w:hAnsi="David" w:cs="David"/>
          <w:color w:val="222222"/>
          <w:sz w:val="24"/>
          <w:szCs w:val="24"/>
          <w:shd w:val="clear" w:color="auto" w:fill="FFFFFF"/>
          <w:rtl/>
        </w:rPr>
        <w:lastRenderedPageBreak/>
        <w:t>כ״ט בסיוון ה׳תשע״ו</w:t>
      </w:r>
      <w:r w:rsidRPr="00B90341">
        <w:rPr>
          <w:rFonts w:ascii="David" w:hAnsi="David" w:cs="David"/>
          <w:sz w:val="24"/>
          <w:szCs w:val="24"/>
          <w:rtl/>
        </w:rPr>
        <w:br/>
        <w:t xml:space="preserve">5 ביולי 2016 </w:t>
      </w:r>
    </w:p>
    <w:p w:rsidR="005D6839" w:rsidRPr="00B90341" w:rsidRDefault="005D6839" w:rsidP="005D6839">
      <w:pPr>
        <w:ind w:left="5612"/>
        <w:jc w:val="right"/>
        <w:rPr>
          <w:rFonts w:ascii="David" w:hAnsi="David" w:cs="David"/>
          <w:sz w:val="24"/>
          <w:szCs w:val="24"/>
          <w:rtl/>
        </w:rPr>
      </w:pPr>
      <w:r w:rsidRPr="00B90341">
        <w:rPr>
          <w:rFonts w:ascii="David" w:hAnsi="David" w:cs="David"/>
          <w:sz w:val="24"/>
          <w:szCs w:val="24"/>
          <w:rtl/>
        </w:rPr>
        <w:t>חוזר גופים מוסדיים 201</w:t>
      </w:r>
      <w:r>
        <w:rPr>
          <w:rFonts w:ascii="David" w:hAnsi="David" w:cs="David" w:hint="cs"/>
          <w:sz w:val="24"/>
          <w:szCs w:val="24"/>
          <w:rtl/>
        </w:rPr>
        <w:t>6</w:t>
      </w:r>
      <w:r w:rsidRPr="00B90341">
        <w:rPr>
          <w:rFonts w:ascii="David" w:hAnsi="David" w:cs="David"/>
          <w:sz w:val="24"/>
          <w:szCs w:val="24"/>
          <w:rtl/>
        </w:rPr>
        <w:t>-9-</w:t>
      </w:r>
      <w:r>
        <w:rPr>
          <w:rFonts w:ascii="David" w:hAnsi="David" w:cs="David" w:hint="cs"/>
          <w:sz w:val="24"/>
          <w:szCs w:val="24"/>
          <w:rtl/>
        </w:rPr>
        <w:t>9</w:t>
      </w:r>
      <w:r w:rsidRPr="00B90341">
        <w:rPr>
          <w:rFonts w:ascii="David" w:hAnsi="David" w:cs="David"/>
          <w:sz w:val="24"/>
          <w:szCs w:val="24"/>
          <w:rtl/>
        </w:rPr>
        <w:t xml:space="preserve"> </w:t>
      </w:r>
    </w:p>
    <w:p w:rsidR="005D6839" w:rsidRDefault="005D6839" w:rsidP="005D6839">
      <w:pPr>
        <w:tabs>
          <w:tab w:val="center" w:pos="2359"/>
          <w:tab w:val="center" w:pos="5619"/>
        </w:tabs>
        <w:spacing w:line="360" w:lineRule="auto"/>
        <w:jc w:val="center"/>
        <w:rPr>
          <w:rFonts w:ascii="David" w:hAnsi="David" w:cs="David"/>
          <w:b/>
          <w:bCs/>
          <w:sz w:val="24"/>
          <w:szCs w:val="24"/>
          <w:u w:val="single"/>
          <w:rtl/>
        </w:rPr>
      </w:pPr>
    </w:p>
    <w:p w:rsidR="005D6839" w:rsidRDefault="005D6839" w:rsidP="005D6839">
      <w:pPr>
        <w:tabs>
          <w:tab w:val="center" w:pos="2359"/>
          <w:tab w:val="center" w:pos="5619"/>
        </w:tabs>
        <w:spacing w:line="360" w:lineRule="auto"/>
        <w:jc w:val="center"/>
        <w:rPr>
          <w:rFonts w:ascii="David" w:hAnsi="David" w:cs="David"/>
          <w:b/>
          <w:bCs/>
          <w:sz w:val="24"/>
          <w:szCs w:val="24"/>
          <w:u w:val="single"/>
          <w:rtl/>
        </w:rPr>
      </w:pPr>
    </w:p>
    <w:p w:rsidR="005D6839" w:rsidRDefault="005D6839" w:rsidP="005D6839">
      <w:pPr>
        <w:tabs>
          <w:tab w:val="center" w:pos="2359"/>
          <w:tab w:val="center" w:pos="5619"/>
        </w:tabs>
        <w:spacing w:line="360" w:lineRule="auto"/>
        <w:jc w:val="center"/>
        <w:rPr>
          <w:rFonts w:ascii="David" w:hAnsi="David" w:cs="David"/>
          <w:b/>
          <w:bCs/>
          <w:sz w:val="24"/>
          <w:szCs w:val="24"/>
          <w:rtl/>
        </w:rPr>
      </w:pPr>
      <w:r w:rsidRPr="004C1918">
        <w:rPr>
          <w:rFonts w:ascii="David" w:hAnsi="David" w:cs="David" w:hint="cs"/>
          <w:b/>
          <w:bCs/>
          <w:sz w:val="24"/>
          <w:szCs w:val="24"/>
          <w:u w:val="single"/>
          <w:rtl/>
        </w:rPr>
        <w:t>נספח</w:t>
      </w:r>
      <w:r>
        <w:rPr>
          <w:rFonts w:ascii="David" w:hAnsi="David" w:cs="David" w:hint="cs"/>
          <w:b/>
          <w:bCs/>
          <w:sz w:val="24"/>
          <w:szCs w:val="24"/>
          <w:u w:val="single"/>
          <w:rtl/>
        </w:rPr>
        <w:t xml:space="preserve"> </w:t>
      </w:r>
    </w:p>
    <w:p w:rsidR="005D6839" w:rsidRPr="004C1918" w:rsidRDefault="005D6839" w:rsidP="005D6839">
      <w:pPr>
        <w:tabs>
          <w:tab w:val="center" w:pos="2359"/>
          <w:tab w:val="center" w:pos="5619"/>
        </w:tabs>
        <w:spacing w:line="360" w:lineRule="auto"/>
        <w:jc w:val="center"/>
        <w:rPr>
          <w:rFonts w:ascii="David" w:hAnsi="David" w:cs="David"/>
          <w:b/>
          <w:bCs/>
          <w:sz w:val="24"/>
          <w:szCs w:val="24"/>
          <w:rtl/>
        </w:rPr>
      </w:pPr>
    </w:p>
    <w:p w:rsidR="005D6839" w:rsidRPr="004C1918" w:rsidRDefault="005D6839" w:rsidP="005D6839">
      <w:pPr>
        <w:spacing w:after="240" w:line="360" w:lineRule="auto"/>
        <w:ind w:left="652" w:hanging="652"/>
        <w:jc w:val="center"/>
        <w:rPr>
          <w:rFonts w:ascii="David" w:hAnsi="David" w:cs="David"/>
          <w:b/>
          <w:bCs/>
          <w:sz w:val="28"/>
          <w:szCs w:val="28"/>
          <w:u w:val="single"/>
          <w:rtl/>
        </w:rPr>
      </w:pPr>
      <w:r w:rsidRPr="004C1918">
        <w:rPr>
          <w:rFonts w:ascii="David" w:hAnsi="David" w:cs="David"/>
          <w:b/>
          <w:bCs/>
          <w:sz w:val="28"/>
          <w:szCs w:val="28"/>
          <w:u w:val="single"/>
          <w:rtl/>
        </w:rPr>
        <w:t>בירור ויישוב תביעות וטיפול בפניות ציבור</w:t>
      </w:r>
    </w:p>
    <w:p w:rsidR="005D6839" w:rsidRPr="00753732" w:rsidRDefault="005D6839" w:rsidP="005D6839">
      <w:pPr>
        <w:tabs>
          <w:tab w:val="left" w:pos="2962"/>
        </w:tabs>
        <w:spacing w:line="360" w:lineRule="auto"/>
        <w:rPr>
          <w:rFonts w:ascii="David" w:hAnsi="David" w:cs="David"/>
          <w:sz w:val="24"/>
          <w:szCs w:val="24"/>
          <w:rtl/>
        </w:rPr>
      </w:pPr>
      <w:r w:rsidRPr="00753732">
        <w:rPr>
          <w:rFonts w:ascii="David" w:hAnsi="David" w:cs="David"/>
          <w:sz w:val="24"/>
          <w:szCs w:val="24"/>
          <w:rtl/>
        </w:rPr>
        <w:t xml:space="preserve">בתוקף סמכותי לפי סעיף 2(ב) לחוק הפיקוח על שירותים פיננסיים (ביטוח), התשמ"א-1981 (להלן - </w:t>
      </w:r>
      <w:r w:rsidRPr="00753732">
        <w:rPr>
          <w:rFonts w:ascii="David" w:hAnsi="David" w:cs="David"/>
          <w:b/>
          <w:bCs/>
          <w:sz w:val="24"/>
          <w:szCs w:val="24"/>
          <w:rtl/>
        </w:rPr>
        <w:t>חוק הפיקוח ביטוח</w:t>
      </w:r>
      <w:r w:rsidRPr="00753732">
        <w:rPr>
          <w:rFonts w:ascii="David" w:hAnsi="David" w:cs="David"/>
          <w:sz w:val="24"/>
          <w:szCs w:val="24"/>
          <w:rtl/>
        </w:rPr>
        <w:t xml:space="preserve">), לפי סעיפים 18(ג) ו- 39(ב) לחוק הפיקוח על שירותים פיננסיים (קופות גמל), התשס"ה-2005 (להלן - </w:t>
      </w:r>
      <w:r w:rsidRPr="00753732">
        <w:rPr>
          <w:rFonts w:ascii="David" w:hAnsi="David" w:cs="David"/>
          <w:b/>
          <w:bCs/>
          <w:sz w:val="24"/>
          <w:szCs w:val="24"/>
          <w:rtl/>
        </w:rPr>
        <w:t>חוק הפיקוח גמל</w:t>
      </w:r>
      <w:r w:rsidRPr="00753732">
        <w:rPr>
          <w:rFonts w:ascii="David" w:hAnsi="David" w:cs="David"/>
          <w:sz w:val="24"/>
          <w:szCs w:val="24"/>
          <w:rtl/>
        </w:rPr>
        <w:t>) ולפי תקנה 8(א)(20) לתקנות הפיקוח על שירותים פיננסיים (ביטוח)(דירקטוריון וועדותיו), התשס"ז-2007, ולאחר התייעצות עם הוועדה המייעצת, אני מורה כדלקמן:</w:t>
      </w:r>
    </w:p>
    <w:p w:rsidR="005D6839" w:rsidRPr="00753732" w:rsidRDefault="005D6839" w:rsidP="005D6839">
      <w:pPr>
        <w:spacing w:line="360" w:lineRule="auto"/>
        <w:rPr>
          <w:rFonts w:ascii="David" w:hAnsi="David" w:cs="David"/>
          <w:sz w:val="24"/>
          <w:szCs w:val="24"/>
          <w:rtl/>
        </w:rPr>
      </w:pPr>
    </w:p>
    <w:p w:rsidR="005D6839" w:rsidRPr="00753732" w:rsidRDefault="005D6839" w:rsidP="005D6839">
      <w:pPr>
        <w:numPr>
          <w:ilvl w:val="0"/>
          <w:numId w:val="9"/>
        </w:numPr>
        <w:spacing w:line="360" w:lineRule="auto"/>
        <w:rPr>
          <w:rFonts w:ascii="David" w:hAnsi="David" w:cs="David"/>
          <w:b/>
          <w:bCs/>
          <w:sz w:val="24"/>
          <w:szCs w:val="24"/>
          <w:rtl/>
        </w:rPr>
      </w:pPr>
      <w:r w:rsidRPr="00753732">
        <w:rPr>
          <w:rFonts w:ascii="David" w:hAnsi="David" w:cs="David"/>
          <w:b/>
          <w:bCs/>
          <w:sz w:val="24"/>
          <w:szCs w:val="24"/>
          <w:rtl/>
        </w:rPr>
        <w:t>כללי</w:t>
      </w:r>
    </w:p>
    <w:p w:rsidR="005D6839" w:rsidRPr="00753732" w:rsidRDefault="005D6839" w:rsidP="005D6839">
      <w:pPr>
        <w:spacing w:line="360" w:lineRule="auto"/>
        <w:ind w:left="360"/>
        <w:rPr>
          <w:rFonts w:ascii="David" w:hAnsi="David" w:cs="David"/>
          <w:sz w:val="24"/>
          <w:szCs w:val="24"/>
          <w:rtl/>
        </w:rPr>
      </w:pPr>
      <w:r w:rsidRPr="00753732">
        <w:rPr>
          <w:rFonts w:ascii="David" w:hAnsi="David" w:cs="David"/>
          <w:sz w:val="24"/>
          <w:szCs w:val="24"/>
          <w:rtl/>
        </w:rPr>
        <w:t xml:space="preserve">יישוב תביעות הינו מרכיב מרכזי בפעילותן של חברות ביטוח ושל חברות מנהלות של קרנות פנסיה (להלן - </w:t>
      </w:r>
      <w:r w:rsidRPr="00753732">
        <w:rPr>
          <w:rFonts w:ascii="David" w:hAnsi="David" w:cs="David"/>
          <w:b/>
          <w:bCs/>
          <w:sz w:val="24"/>
          <w:szCs w:val="24"/>
          <w:rtl/>
        </w:rPr>
        <w:t>גופים מוסדיים</w:t>
      </w:r>
      <w:r w:rsidRPr="00753732">
        <w:rPr>
          <w:rFonts w:ascii="David" w:hAnsi="David" w:cs="David"/>
          <w:sz w:val="24"/>
          <w:szCs w:val="24"/>
          <w:rtl/>
        </w:rPr>
        <w:t>). דרך פעולתו של גוף מוסדי במסגרת הליך יישוב תביעות משפיעה באופן ישיר על מימוש זכויותיו של התובע ועל יכולתו לבחון את דרכי הפעולה העומדות בפניו בשלבים השונים של ההליך האמור. לפיכך, קיימת חשיבות לקביעת כללים ברורים בידי גופים מוסדיים במסגרת יישוב תביעות.</w:t>
      </w:r>
    </w:p>
    <w:p w:rsidR="005D6839" w:rsidRPr="00753732" w:rsidRDefault="005D6839" w:rsidP="005D6839">
      <w:pPr>
        <w:spacing w:line="360" w:lineRule="auto"/>
        <w:ind w:left="360"/>
        <w:rPr>
          <w:rFonts w:ascii="David" w:hAnsi="David" w:cs="David"/>
          <w:sz w:val="24"/>
          <w:szCs w:val="24"/>
          <w:rtl/>
        </w:rPr>
      </w:pPr>
    </w:p>
    <w:p w:rsidR="005D6839" w:rsidRPr="00753732" w:rsidRDefault="005D6839" w:rsidP="005D6839">
      <w:pPr>
        <w:numPr>
          <w:ilvl w:val="0"/>
          <w:numId w:val="9"/>
        </w:numPr>
        <w:spacing w:line="360" w:lineRule="auto"/>
        <w:rPr>
          <w:rFonts w:ascii="David" w:hAnsi="David" w:cs="David"/>
          <w:sz w:val="24"/>
          <w:szCs w:val="24"/>
        </w:rPr>
      </w:pPr>
      <w:r w:rsidRPr="00753732">
        <w:rPr>
          <w:rFonts w:ascii="David" w:hAnsi="David" w:cs="David"/>
          <w:b/>
          <w:bCs/>
          <w:sz w:val="24"/>
          <w:szCs w:val="24"/>
          <w:rtl/>
        </w:rPr>
        <w:t xml:space="preserve">הגדרות </w:t>
      </w:r>
    </w:p>
    <w:p w:rsidR="005D6839" w:rsidRPr="00753732" w:rsidRDefault="005D6839" w:rsidP="005D6839">
      <w:pPr>
        <w:spacing w:line="360" w:lineRule="auto"/>
        <w:ind w:left="360"/>
        <w:rPr>
          <w:rFonts w:ascii="David" w:hAnsi="David" w:cs="David"/>
          <w:sz w:val="24"/>
          <w:szCs w:val="24"/>
          <w:rtl/>
        </w:rPr>
      </w:pPr>
      <w:r w:rsidRPr="00753732">
        <w:rPr>
          <w:rFonts w:ascii="David" w:hAnsi="David" w:cs="David"/>
          <w:sz w:val="24"/>
          <w:szCs w:val="24"/>
          <w:rtl/>
        </w:rPr>
        <w:t>בחוזר זה -</w:t>
      </w:r>
    </w:p>
    <w:p w:rsidR="005D6839" w:rsidRDefault="005D6839" w:rsidP="005D6839">
      <w:pPr>
        <w:spacing w:line="360" w:lineRule="auto"/>
        <w:ind w:left="360"/>
        <w:rPr>
          <w:rFonts w:ascii="David" w:hAnsi="David" w:cs="David"/>
          <w:b/>
          <w:bCs/>
          <w:sz w:val="24"/>
          <w:szCs w:val="24"/>
          <w:rtl/>
        </w:rPr>
      </w:pPr>
      <w:r w:rsidRPr="002C5741">
        <w:rPr>
          <w:rFonts w:ascii="David" w:eastAsiaTheme="minorHAnsi" w:hAnsi="David" w:cs="David"/>
          <w:b/>
          <w:bCs/>
          <w:sz w:val="24"/>
          <w:szCs w:val="24"/>
          <w:u w:val="single"/>
          <w:rtl/>
          <w:lang w:eastAsia="en-US"/>
        </w:rPr>
        <w:t xml:space="preserve">"אדם עם מוגבלות" </w:t>
      </w:r>
      <w:r w:rsidRPr="002C5741">
        <w:rPr>
          <w:rFonts w:ascii="David" w:eastAsiaTheme="minorHAnsi" w:hAnsi="David" w:cs="David"/>
          <w:sz w:val="24"/>
          <w:szCs w:val="24"/>
          <w:u w:val="single"/>
          <w:rtl/>
          <w:lang w:eastAsia="en-US"/>
        </w:rPr>
        <w:t>- כהגדרתו בחוק שוויון זכויות לאנשים עם מוגבלות, התשנ"ח-1998</w:t>
      </w:r>
      <w:r>
        <w:rPr>
          <w:rFonts w:ascii="FrankRuehl" w:hAnsi="FrankRuehl" w:hint="cs"/>
          <w:color w:val="000000"/>
          <w:u w:val="single"/>
          <w:rtl/>
        </w:rPr>
        <w:t>.</w:t>
      </w:r>
    </w:p>
    <w:p w:rsidR="005D6839" w:rsidRDefault="005D6839" w:rsidP="005D6839">
      <w:pPr>
        <w:spacing w:line="360" w:lineRule="auto"/>
        <w:ind w:left="360"/>
        <w:rPr>
          <w:rFonts w:ascii="David" w:hAnsi="David" w:cs="David"/>
          <w:sz w:val="24"/>
          <w:szCs w:val="24"/>
          <w:rtl/>
        </w:rPr>
      </w:pPr>
      <w:r w:rsidRPr="002C5741">
        <w:rPr>
          <w:rFonts w:ascii="David" w:hAnsi="David" w:cs="David"/>
          <w:sz w:val="24"/>
          <w:szCs w:val="24"/>
          <w:u w:val="single"/>
          <w:rtl/>
        </w:rPr>
        <w:t>"</w:t>
      </w:r>
      <w:r w:rsidRPr="002C5741">
        <w:rPr>
          <w:rFonts w:ascii="David" w:hAnsi="David" w:cs="David" w:hint="eastAsia"/>
          <w:b/>
          <w:bCs/>
          <w:sz w:val="24"/>
          <w:szCs w:val="24"/>
          <w:u w:val="single"/>
          <w:rtl/>
        </w:rPr>
        <w:t>בן</w:t>
      </w:r>
      <w:r w:rsidRPr="002C5741">
        <w:rPr>
          <w:rFonts w:ascii="David" w:hAnsi="David" w:cs="David"/>
          <w:b/>
          <w:bCs/>
          <w:sz w:val="24"/>
          <w:szCs w:val="24"/>
          <w:u w:val="single"/>
          <w:rtl/>
        </w:rPr>
        <w:t xml:space="preserve"> </w:t>
      </w:r>
      <w:r w:rsidRPr="002C5741">
        <w:rPr>
          <w:rFonts w:ascii="David" w:hAnsi="David" w:cs="David" w:hint="eastAsia"/>
          <w:b/>
          <w:bCs/>
          <w:sz w:val="24"/>
          <w:szCs w:val="24"/>
          <w:u w:val="single"/>
          <w:rtl/>
        </w:rPr>
        <w:t>הגיל</w:t>
      </w:r>
      <w:r w:rsidRPr="002C5741">
        <w:rPr>
          <w:rFonts w:ascii="David" w:hAnsi="David" w:cs="David"/>
          <w:b/>
          <w:bCs/>
          <w:sz w:val="24"/>
          <w:szCs w:val="24"/>
          <w:u w:val="single"/>
          <w:rtl/>
        </w:rPr>
        <w:t xml:space="preserve"> </w:t>
      </w:r>
      <w:r w:rsidRPr="002C5741">
        <w:rPr>
          <w:rFonts w:ascii="David" w:hAnsi="David" w:cs="David" w:hint="eastAsia"/>
          <w:b/>
          <w:bCs/>
          <w:sz w:val="24"/>
          <w:szCs w:val="24"/>
          <w:u w:val="single"/>
          <w:rtl/>
        </w:rPr>
        <w:t>השלישי</w:t>
      </w:r>
      <w:r w:rsidRPr="002C5741">
        <w:rPr>
          <w:rFonts w:ascii="David" w:hAnsi="David" w:cs="David"/>
          <w:sz w:val="24"/>
          <w:szCs w:val="24"/>
          <w:u w:val="single"/>
          <w:rtl/>
        </w:rPr>
        <w:t xml:space="preserve">" - </w:t>
      </w:r>
      <w:r w:rsidRPr="002C5741">
        <w:rPr>
          <w:rFonts w:ascii="David" w:eastAsiaTheme="minorHAnsi" w:hAnsi="David" w:cs="David" w:hint="eastAsia"/>
          <w:sz w:val="24"/>
          <w:szCs w:val="24"/>
          <w:u w:val="single"/>
          <w:rtl/>
          <w:lang w:eastAsia="en-US"/>
        </w:rPr>
        <w:t>מי</w:t>
      </w:r>
      <w:r w:rsidRPr="002C5741">
        <w:rPr>
          <w:rFonts w:ascii="David" w:eastAsiaTheme="minorHAnsi" w:hAnsi="David" w:cs="David"/>
          <w:sz w:val="24"/>
          <w:szCs w:val="24"/>
          <w:u w:val="single"/>
          <w:rtl/>
          <w:lang w:eastAsia="en-US"/>
        </w:rPr>
        <w:t xml:space="preserve"> </w:t>
      </w:r>
      <w:r w:rsidRPr="002C5741">
        <w:rPr>
          <w:rFonts w:ascii="David" w:eastAsiaTheme="minorHAnsi" w:hAnsi="David" w:cs="David" w:hint="eastAsia"/>
          <w:sz w:val="24"/>
          <w:szCs w:val="24"/>
          <w:u w:val="single"/>
          <w:rtl/>
          <w:lang w:eastAsia="en-US"/>
        </w:rPr>
        <w:t>שמלאו</w:t>
      </w:r>
      <w:r w:rsidRPr="002C5741">
        <w:rPr>
          <w:rFonts w:ascii="David" w:eastAsiaTheme="minorHAnsi" w:hAnsi="David" w:cs="David"/>
          <w:sz w:val="24"/>
          <w:szCs w:val="24"/>
          <w:u w:val="single"/>
          <w:rtl/>
          <w:lang w:eastAsia="en-US"/>
        </w:rPr>
        <w:t xml:space="preserve"> </w:t>
      </w:r>
      <w:r w:rsidRPr="002C5741">
        <w:rPr>
          <w:rFonts w:ascii="David" w:eastAsiaTheme="minorHAnsi" w:hAnsi="David" w:cs="David" w:hint="eastAsia"/>
          <w:sz w:val="24"/>
          <w:szCs w:val="24"/>
          <w:u w:val="single"/>
          <w:rtl/>
          <w:lang w:eastAsia="en-US"/>
        </w:rPr>
        <w:t>לו</w:t>
      </w:r>
      <w:r w:rsidRPr="002C5741">
        <w:rPr>
          <w:rFonts w:ascii="David" w:eastAsiaTheme="minorHAnsi" w:hAnsi="David" w:cs="David"/>
          <w:sz w:val="24"/>
          <w:szCs w:val="24"/>
          <w:u w:val="single"/>
          <w:rtl/>
          <w:lang w:eastAsia="en-US"/>
        </w:rPr>
        <w:t xml:space="preserve"> 6</w:t>
      </w:r>
      <w:r>
        <w:rPr>
          <w:rFonts w:ascii="David" w:eastAsiaTheme="minorHAnsi" w:hAnsi="David" w:cs="David" w:hint="cs"/>
          <w:sz w:val="24"/>
          <w:szCs w:val="24"/>
          <w:u w:val="single"/>
          <w:rtl/>
          <w:lang w:eastAsia="en-US"/>
        </w:rPr>
        <w:t>7</w:t>
      </w:r>
      <w:r w:rsidRPr="002C5741">
        <w:rPr>
          <w:rFonts w:ascii="David" w:eastAsiaTheme="minorHAnsi" w:hAnsi="David" w:cs="David"/>
          <w:sz w:val="24"/>
          <w:szCs w:val="24"/>
          <w:u w:val="single"/>
          <w:rtl/>
          <w:lang w:eastAsia="en-US"/>
        </w:rPr>
        <w:t xml:space="preserve"> </w:t>
      </w:r>
      <w:r w:rsidRPr="002C5741">
        <w:rPr>
          <w:rFonts w:ascii="David" w:eastAsiaTheme="minorHAnsi" w:hAnsi="David" w:cs="David" w:hint="eastAsia"/>
          <w:sz w:val="24"/>
          <w:szCs w:val="24"/>
          <w:u w:val="single"/>
          <w:rtl/>
          <w:lang w:eastAsia="en-US"/>
        </w:rPr>
        <w:t>שנים</w:t>
      </w:r>
      <w:r>
        <w:rPr>
          <w:rFonts w:ascii="David" w:eastAsiaTheme="minorHAnsi" w:hAnsi="David" w:cs="David" w:hint="cs"/>
          <w:sz w:val="24"/>
          <w:szCs w:val="24"/>
          <w:u w:val="single"/>
          <w:rtl/>
          <w:lang w:eastAsia="en-US"/>
        </w:rPr>
        <w:t>.</w:t>
      </w:r>
    </w:p>
    <w:p w:rsidR="005D6839" w:rsidRPr="00753732" w:rsidRDefault="005D6839" w:rsidP="005D6839">
      <w:pPr>
        <w:spacing w:line="360" w:lineRule="auto"/>
        <w:ind w:left="360"/>
        <w:rPr>
          <w:rFonts w:ascii="David" w:hAnsi="David" w:cs="David"/>
          <w:sz w:val="24"/>
          <w:szCs w:val="24"/>
          <w:rtl/>
        </w:rPr>
      </w:pPr>
      <w:r w:rsidRPr="00753732">
        <w:rPr>
          <w:rFonts w:ascii="David" w:hAnsi="David" w:cs="David"/>
          <w:b/>
          <w:bCs/>
          <w:sz w:val="24"/>
          <w:szCs w:val="24"/>
          <w:rtl/>
        </w:rPr>
        <w:t>"לקוח"</w:t>
      </w:r>
      <w:r w:rsidRPr="00753732">
        <w:rPr>
          <w:rFonts w:ascii="David" w:hAnsi="David" w:cs="David"/>
          <w:sz w:val="24"/>
          <w:szCs w:val="24"/>
          <w:rtl/>
        </w:rPr>
        <w:t xml:space="preserve"> - מבוטח, עמית, מוטב, תובע או מי מטעמם. </w:t>
      </w:r>
    </w:p>
    <w:p w:rsidR="005D6839" w:rsidRPr="00753732" w:rsidRDefault="005D6839" w:rsidP="005D6839">
      <w:pPr>
        <w:spacing w:line="360" w:lineRule="auto"/>
        <w:ind w:left="360"/>
        <w:rPr>
          <w:rFonts w:ascii="David" w:hAnsi="David" w:cs="David"/>
          <w:sz w:val="24"/>
          <w:szCs w:val="24"/>
          <w:rtl/>
        </w:rPr>
      </w:pPr>
      <w:r w:rsidRPr="00753732">
        <w:rPr>
          <w:rFonts w:ascii="David" w:hAnsi="David" w:cs="David"/>
          <w:sz w:val="24"/>
          <w:szCs w:val="24"/>
          <w:rtl/>
        </w:rPr>
        <w:t>"</w:t>
      </w:r>
      <w:r w:rsidRPr="00753732">
        <w:rPr>
          <w:rFonts w:ascii="David" w:hAnsi="David" w:cs="David"/>
          <w:b/>
          <w:bCs/>
          <w:sz w:val="24"/>
          <w:szCs w:val="24"/>
          <w:rtl/>
        </w:rPr>
        <w:t>תביעה</w:t>
      </w:r>
      <w:r w:rsidRPr="00753732">
        <w:rPr>
          <w:rFonts w:ascii="David" w:hAnsi="David" w:cs="David"/>
          <w:sz w:val="24"/>
          <w:szCs w:val="24"/>
          <w:rtl/>
        </w:rPr>
        <w:t>" - דרישה מגוף מוסדי למימוש זכויות לפי תנאי פוליסת ביטוח או לפי תקנון קרן פנסיה או לפי הוראות הדין הרלוונטיות למימוש זכויות כאמור;</w:t>
      </w:r>
    </w:p>
    <w:p w:rsidR="005D6839" w:rsidRDefault="005D6839" w:rsidP="005D6839">
      <w:pPr>
        <w:tabs>
          <w:tab w:val="left" w:pos="-1"/>
        </w:tabs>
        <w:spacing w:line="360" w:lineRule="auto"/>
        <w:ind w:left="357"/>
        <w:rPr>
          <w:rFonts w:ascii="David" w:hAnsi="David" w:cs="David"/>
          <w:sz w:val="24"/>
          <w:szCs w:val="24"/>
          <w:rtl/>
        </w:rPr>
      </w:pPr>
      <w:r w:rsidRPr="00753732">
        <w:rPr>
          <w:rFonts w:ascii="David" w:hAnsi="David" w:cs="David"/>
          <w:sz w:val="24"/>
          <w:szCs w:val="24"/>
          <w:rtl/>
        </w:rPr>
        <w:t>"</w:t>
      </w:r>
      <w:r w:rsidRPr="00753732">
        <w:rPr>
          <w:rFonts w:ascii="David" w:hAnsi="David" w:cs="David"/>
          <w:b/>
          <w:bCs/>
          <w:sz w:val="24"/>
          <w:szCs w:val="24"/>
          <w:rtl/>
        </w:rPr>
        <w:t>תובע</w:t>
      </w:r>
      <w:r w:rsidRPr="00753732">
        <w:rPr>
          <w:rFonts w:ascii="David" w:hAnsi="David" w:cs="David"/>
          <w:sz w:val="24"/>
          <w:szCs w:val="24"/>
          <w:rtl/>
        </w:rPr>
        <w:t>" - מי שהציג תביעה לגוף מוסדי, למעט גוף מוסדי ולמעט מי שהיטיב במסגרת עיסוקו נזק שנגרם לאחר ובא בתביעה כלפי הגוף המוסדי להיפרע את הטבת הנזק כאמור</w:t>
      </w:r>
      <w:r>
        <w:rPr>
          <w:rFonts w:ascii="David" w:hAnsi="David" w:cs="David" w:hint="cs"/>
          <w:sz w:val="24"/>
          <w:szCs w:val="24"/>
          <w:rtl/>
        </w:rPr>
        <w:t>.</w:t>
      </w:r>
    </w:p>
    <w:p w:rsidR="005D6839" w:rsidRPr="002C5741" w:rsidRDefault="005D6839" w:rsidP="005D6839">
      <w:pPr>
        <w:tabs>
          <w:tab w:val="left" w:pos="-1"/>
        </w:tabs>
        <w:spacing w:line="360" w:lineRule="auto"/>
        <w:ind w:left="357"/>
        <w:rPr>
          <w:rFonts w:ascii="David" w:eastAsiaTheme="minorHAnsi" w:hAnsi="David" w:cs="David"/>
          <w:sz w:val="24"/>
          <w:szCs w:val="24"/>
          <w:u w:val="single"/>
          <w:rtl/>
          <w:lang w:eastAsia="en-US"/>
        </w:rPr>
      </w:pPr>
    </w:p>
    <w:p w:rsidR="005D6839" w:rsidRPr="00753732" w:rsidRDefault="005D6839" w:rsidP="005D6839">
      <w:pPr>
        <w:numPr>
          <w:ilvl w:val="0"/>
          <w:numId w:val="9"/>
        </w:numPr>
        <w:spacing w:line="360" w:lineRule="auto"/>
        <w:rPr>
          <w:rFonts w:ascii="David" w:hAnsi="David" w:cs="David"/>
          <w:b/>
          <w:bCs/>
          <w:sz w:val="24"/>
          <w:szCs w:val="24"/>
        </w:rPr>
      </w:pPr>
      <w:r w:rsidRPr="00753732">
        <w:rPr>
          <w:rFonts w:ascii="David" w:hAnsi="David" w:cs="David"/>
          <w:b/>
          <w:bCs/>
          <w:sz w:val="24"/>
          <w:szCs w:val="24"/>
          <w:rtl/>
        </w:rPr>
        <w:t>עקרונות יישוב תביעות וטיפול בפניות ציבור</w:t>
      </w:r>
    </w:p>
    <w:p w:rsidR="005D6839" w:rsidRPr="00753732" w:rsidRDefault="005D6839" w:rsidP="005D6839">
      <w:pPr>
        <w:spacing w:line="360" w:lineRule="auto"/>
        <w:ind w:left="397"/>
        <w:rPr>
          <w:rFonts w:ascii="David" w:hAnsi="David" w:cs="David"/>
          <w:b/>
          <w:bCs/>
          <w:sz w:val="24"/>
          <w:szCs w:val="24"/>
          <w:rtl/>
        </w:rPr>
      </w:pPr>
      <w:r w:rsidRPr="00753732">
        <w:rPr>
          <w:rFonts w:ascii="David" w:hAnsi="David" w:cs="David"/>
          <w:sz w:val="24"/>
          <w:szCs w:val="24"/>
          <w:rtl/>
        </w:rPr>
        <w:t>מבלי לגרוע מהוראות כל דין, גוף מוסדי יברר ויישב תביעות ויטפל בפניות ציבור בתום לב, בענייניות, ביסודיות, ביעילות, במקצועיות, בשקיפות ובהוגנות.</w:t>
      </w:r>
    </w:p>
    <w:p w:rsidR="005D6839" w:rsidRPr="00753732" w:rsidRDefault="005D6839" w:rsidP="005D6839">
      <w:pPr>
        <w:spacing w:line="360" w:lineRule="auto"/>
        <w:ind w:left="397"/>
        <w:rPr>
          <w:rFonts w:ascii="David" w:hAnsi="David" w:cs="David"/>
          <w:b/>
          <w:bCs/>
          <w:sz w:val="24"/>
          <w:szCs w:val="24"/>
          <w:rtl/>
        </w:rPr>
      </w:pPr>
    </w:p>
    <w:p w:rsidR="005D6839" w:rsidRPr="00753732" w:rsidRDefault="005D6839" w:rsidP="005D6839">
      <w:pPr>
        <w:numPr>
          <w:ilvl w:val="0"/>
          <w:numId w:val="9"/>
        </w:numPr>
        <w:spacing w:line="360" w:lineRule="auto"/>
        <w:rPr>
          <w:rFonts w:ascii="David" w:hAnsi="David" w:cs="David"/>
          <w:b/>
          <w:bCs/>
          <w:sz w:val="24"/>
          <w:szCs w:val="24"/>
          <w:rtl/>
        </w:rPr>
      </w:pPr>
      <w:r w:rsidRPr="00753732">
        <w:rPr>
          <w:rFonts w:ascii="David" w:hAnsi="David" w:cs="David"/>
          <w:b/>
          <w:bCs/>
          <w:sz w:val="24"/>
          <w:szCs w:val="24"/>
          <w:rtl/>
        </w:rPr>
        <w:t>מערכת כללים לבירור וליישוב תביעות ולטיפול בפניות ציבור</w:t>
      </w:r>
    </w:p>
    <w:p w:rsidR="005D6839" w:rsidRPr="00753732" w:rsidRDefault="005D6839" w:rsidP="005D6839">
      <w:pPr>
        <w:numPr>
          <w:ilvl w:val="1"/>
          <w:numId w:val="9"/>
        </w:numPr>
        <w:spacing w:line="360" w:lineRule="auto"/>
        <w:rPr>
          <w:rFonts w:ascii="David" w:hAnsi="David" w:cs="David"/>
          <w:sz w:val="24"/>
          <w:szCs w:val="24"/>
        </w:rPr>
      </w:pPr>
      <w:r w:rsidRPr="00753732">
        <w:rPr>
          <w:rFonts w:ascii="David" w:hAnsi="David" w:cs="David"/>
          <w:sz w:val="24"/>
          <w:szCs w:val="24"/>
          <w:rtl/>
        </w:rPr>
        <w:t xml:space="preserve">גוף מוסדי יקבע מערכת כללים לבירור וליישוב תביעות ולטיפול בפניות ציבור (להלן - </w:t>
      </w:r>
      <w:r w:rsidRPr="00753732">
        <w:rPr>
          <w:rFonts w:ascii="David" w:hAnsi="David" w:cs="David"/>
          <w:b/>
          <w:bCs/>
          <w:sz w:val="24"/>
          <w:szCs w:val="24"/>
          <w:rtl/>
        </w:rPr>
        <w:t>מערכת הכללים</w:t>
      </w:r>
      <w:r w:rsidRPr="00753732">
        <w:rPr>
          <w:rFonts w:ascii="David" w:hAnsi="David" w:cs="David"/>
          <w:sz w:val="24"/>
          <w:szCs w:val="24"/>
          <w:rtl/>
        </w:rPr>
        <w:t>) בכפוף להוראות הבאות:</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הכללים יהיו אחידים לכל סוגי התביעות ולכל סוגי התובעים, ואולם גוף מוסדי רשאי לכלול כללים שונים ביחס לסוגים שונים של תביעות, ובלבד שיש הצדקה לשונות זו עקב המאפיינים של סוג התביעה.</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 xml:space="preserve">ייקבעו כללים ביחס לכל נושא המצוין בכותרות המשנה שבסעיף 8 לפחות, ככל שהנושא האמור רלבנטי לסוג התביעה. </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lastRenderedPageBreak/>
        <w:t>כלל שייקבע לא יסטה באופן בלתי סביר מהכלל הקבוע בסעיף 8 ומהוראות שקבועות  בנספח ב' לחוזר זה.</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 xml:space="preserve">על אף האמור בפסקאות (1) ו-(3), המועדים והתקופות שייקבעו במערכת הכללים, ייקבעו לכל סוג התביעה ולא יעלו על אלו הקבועים בסעיף 8. המועדים והתקופות בגין כל סוג תביעה יוצגו בטבלה נפרדת בהתאם לנספח א' המצורף לחוזר זה (להלן - </w:t>
      </w:r>
      <w:r w:rsidRPr="00753732">
        <w:rPr>
          <w:rFonts w:ascii="David" w:hAnsi="David" w:cs="David"/>
          <w:b/>
          <w:bCs/>
          <w:sz w:val="24"/>
          <w:szCs w:val="24"/>
          <w:rtl/>
        </w:rPr>
        <w:t>טבלת המועדים</w:t>
      </w:r>
      <w:r w:rsidRPr="00753732">
        <w:rPr>
          <w:rFonts w:ascii="David" w:hAnsi="David" w:cs="David"/>
          <w:sz w:val="24"/>
          <w:szCs w:val="24"/>
          <w:rtl/>
        </w:rPr>
        <w:t xml:space="preserve">). </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 xml:space="preserve">מערכת הכללים תחייב את הגוף המוסדי בלבד ולא תטיל על התובע חיובים כלשהם. </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מערכת הכללים לא תתנה קיומה של חובה של הגוף המוסדי במעשה של תובע שאינו מחויב על פי התקנון, פוליסת הביטוח או הדין שמכוחם נובעת החובה, למעט התניית קיומה של החובה בהמצאת מידע או מסמכים.</w:t>
      </w:r>
    </w:p>
    <w:p w:rsidR="005D6839" w:rsidRPr="00753732" w:rsidRDefault="005D6839" w:rsidP="005D6839">
      <w:pPr>
        <w:numPr>
          <w:ilvl w:val="12"/>
          <w:numId w:val="0"/>
        </w:numPr>
        <w:spacing w:line="360" w:lineRule="auto"/>
        <w:ind w:left="1106"/>
        <w:rPr>
          <w:rFonts w:ascii="David" w:hAnsi="David" w:cs="David"/>
          <w:sz w:val="24"/>
          <w:szCs w:val="24"/>
        </w:rPr>
      </w:pPr>
      <w:r w:rsidRPr="00753732">
        <w:rPr>
          <w:rFonts w:ascii="David" w:hAnsi="David" w:cs="David"/>
          <w:sz w:val="24"/>
          <w:szCs w:val="24"/>
          <w:rtl/>
        </w:rPr>
        <w:t>לעניין סעיף קטן זה, "חובה של הגוף המוסדי" - בין חובה הנובעת ממערכת הכללים עצמה ובין חובה הנובעת מתקנון, מפוליסת ביטוח או מכוח הדין.</w:t>
      </w:r>
    </w:p>
    <w:p w:rsidR="005D6839" w:rsidRPr="00753732" w:rsidRDefault="005D6839" w:rsidP="005D6839">
      <w:pPr>
        <w:numPr>
          <w:ilvl w:val="1"/>
          <w:numId w:val="9"/>
        </w:numPr>
        <w:spacing w:line="360" w:lineRule="auto"/>
        <w:rPr>
          <w:rFonts w:ascii="David" w:hAnsi="David" w:cs="David"/>
          <w:sz w:val="24"/>
          <w:szCs w:val="24"/>
        </w:rPr>
      </w:pPr>
      <w:r w:rsidRPr="00753732">
        <w:rPr>
          <w:rFonts w:ascii="David" w:hAnsi="David" w:cs="David"/>
          <w:sz w:val="24"/>
          <w:szCs w:val="24"/>
          <w:rtl/>
        </w:rPr>
        <w:t>לא קבע גוף מוסדי כלל בנושא המצוין בכותרות המשנה שבסעיף 8, או שקבע כלל שאינו עומד בהוראות סעיף קטן א(3), יחול הכלל הקבוע בסעיף 8.</w:t>
      </w:r>
    </w:p>
    <w:p w:rsidR="005D6839" w:rsidRPr="00753732" w:rsidRDefault="005D6839" w:rsidP="005D6839">
      <w:pPr>
        <w:numPr>
          <w:ilvl w:val="1"/>
          <w:numId w:val="9"/>
        </w:numPr>
        <w:spacing w:line="360" w:lineRule="auto"/>
        <w:rPr>
          <w:rFonts w:ascii="David" w:hAnsi="David" w:cs="David"/>
          <w:sz w:val="24"/>
          <w:szCs w:val="24"/>
        </w:rPr>
      </w:pPr>
      <w:r w:rsidRPr="00753732">
        <w:rPr>
          <w:rFonts w:ascii="David" w:hAnsi="David" w:cs="David"/>
          <w:sz w:val="24"/>
          <w:szCs w:val="24"/>
          <w:rtl/>
        </w:rPr>
        <w:t xml:space="preserve">גוף מוסדי יערוך לגבי כל סוג תביעה טבלה המשווה בין מערכת הכללים שקבע לפי סעיף 4(א) ובין הכללים המפורטים בסעיף 8 (להלן - </w:t>
      </w:r>
      <w:r w:rsidRPr="00753732">
        <w:rPr>
          <w:rFonts w:ascii="David" w:hAnsi="David" w:cs="David"/>
          <w:b/>
          <w:bCs/>
          <w:sz w:val="24"/>
          <w:szCs w:val="24"/>
          <w:rtl/>
        </w:rPr>
        <w:t>טבלת ההשוואה</w:t>
      </w:r>
      <w:r w:rsidRPr="00753732">
        <w:rPr>
          <w:rFonts w:ascii="David" w:hAnsi="David" w:cs="David"/>
          <w:sz w:val="24"/>
          <w:szCs w:val="24"/>
          <w:rtl/>
        </w:rPr>
        <w:t>).</w:t>
      </w:r>
    </w:p>
    <w:p w:rsidR="005D6839" w:rsidRPr="00753732" w:rsidRDefault="005D6839" w:rsidP="005D6839">
      <w:pPr>
        <w:spacing w:line="360" w:lineRule="auto"/>
        <w:ind w:left="360"/>
        <w:rPr>
          <w:rFonts w:ascii="David" w:hAnsi="David" w:cs="David"/>
          <w:sz w:val="24"/>
          <w:szCs w:val="24"/>
          <w:rtl/>
        </w:rPr>
      </w:pPr>
    </w:p>
    <w:p w:rsidR="005D6839" w:rsidRPr="00753732" w:rsidRDefault="005D6839" w:rsidP="005D6839">
      <w:pPr>
        <w:numPr>
          <w:ilvl w:val="0"/>
          <w:numId w:val="9"/>
        </w:numPr>
        <w:spacing w:line="360" w:lineRule="auto"/>
        <w:rPr>
          <w:rFonts w:ascii="David" w:hAnsi="David" w:cs="David"/>
          <w:b/>
          <w:bCs/>
          <w:sz w:val="24"/>
          <w:szCs w:val="24"/>
        </w:rPr>
      </w:pPr>
      <w:r w:rsidRPr="00753732">
        <w:rPr>
          <w:rFonts w:ascii="David" w:hAnsi="David" w:cs="David"/>
          <w:b/>
          <w:bCs/>
          <w:sz w:val="24"/>
          <w:szCs w:val="24"/>
          <w:rtl/>
        </w:rPr>
        <w:t xml:space="preserve">מעמד מערכת הכללים </w:t>
      </w:r>
    </w:p>
    <w:p w:rsidR="005D6839" w:rsidRPr="00753732" w:rsidRDefault="005D6839" w:rsidP="005D6839">
      <w:pPr>
        <w:numPr>
          <w:ilvl w:val="1"/>
          <w:numId w:val="9"/>
        </w:numPr>
        <w:spacing w:line="360" w:lineRule="auto"/>
        <w:rPr>
          <w:rFonts w:ascii="David" w:hAnsi="David" w:cs="David"/>
          <w:sz w:val="24"/>
          <w:szCs w:val="24"/>
        </w:rPr>
      </w:pPr>
      <w:r w:rsidRPr="00753732">
        <w:rPr>
          <w:rFonts w:ascii="David" w:hAnsi="David" w:cs="David"/>
          <w:sz w:val="24"/>
          <w:szCs w:val="24"/>
          <w:rtl/>
        </w:rPr>
        <w:t>חברה מנהלת תכלול את מערכת הכללים בתקנון הקרן שהיא מנהלת, ולעניין חיובי חברת ביטוח יראו את מערכת הכללים כחלק מתנאי פוליסת הביטוח.</w:t>
      </w:r>
    </w:p>
    <w:p w:rsidR="005D6839" w:rsidRPr="00753732" w:rsidRDefault="005D6839" w:rsidP="005D6839">
      <w:pPr>
        <w:numPr>
          <w:ilvl w:val="1"/>
          <w:numId w:val="9"/>
        </w:numPr>
        <w:spacing w:line="360" w:lineRule="auto"/>
        <w:rPr>
          <w:rFonts w:ascii="David" w:hAnsi="David" w:cs="David"/>
          <w:sz w:val="24"/>
          <w:szCs w:val="24"/>
        </w:rPr>
      </w:pPr>
      <w:r w:rsidRPr="00753732">
        <w:rPr>
          <w:rFonts w:ascii="David" w:hAnsi="David" w:cs="David"/>
          <w:sz w:val="24"/>
          <w:szCs w:val="24"/>
          <w:rtl/>
        </w:rPr>
        <w:t>גוף מוסדי יפעל לפי מערכת הכללים, ויראו את הכללים שקבע גוף מוסדי לפי חוזר זה, כהוראות שניתנו לפי סעיף 2(ב) לחוק הפיקוח</w:t>
      </w:r>
      <w:r w:rsidRPr="00753732">
        <w:rPr>
          <w:rFonts w:ascii="David" w:hAnsi="David" w:cs="David"/>
          <w:sz w:val="24"/>
          <w:szCs w:val="24"/>
        </w:rPr>
        <w:t xml:space="preserve"> </w:t>
      </w:r>
      <w:r w:rsidRPr="00753732">
        <w:rPr>
          <w:rFonts w:ascii="David" w:hAnsi="David" w:cs="David"/>
          <w:sz w:val="24"/>
          <w:szCs w:val="24"/>
          <w:rtl/>
        </w:rPr>
        <w:t>ביטוח או לפי סעיף 39(ב) לחוק הפיקוח גמל, לרבות לעניין עיצום כספי.</w:t>
      </w:r>
    </w:p>
    <w:p w:rsidR="005D6839" w:rsidRPr="00753732" w:rsidRDefault="005D6839" w:rsidP="005D6839">
      <w:pPr>
        <w:numPr>
          <w:ilvl w:val="1"/>
          <w:numId w:val="9"/>
        </w:numPr>
        <w:spacing w:line="360" w:lineRule="auto"/>
        <w:rPr>
          <w:rFonts w:ascii="David" w:hAnsi="David" w:cs="David"/>
          <w:sz w:val="24"/>
          <w:szCs w:val="24"/>
        </w:rPr>
      </w:pPr>
      <w:r w:rsidRPr="00753732">
        <w:rPr>
          <w:rFonts w:ascii="David" w:hAnsi="David" w:cs="David"/>
          <w:sz w:val="24"/>
          <w:szCs w:val="24"/>
          <w:rtl/>
        </w:rPr>
        <w:t>בסעיף זה, "מערכת הכללים" – מערכת הכללים שקבע הגוף המוסדי כאמור בסעיף 4, לרבות כללים לפי סעיף 8 שהוחלו עליו בהתאם להוראות סעיף 4(ב).</w:t>
      </w:r>
    </w:p>
    <w:p w:rsidR="005D6839" w:rsidRPr="00753732" w:rsidRDefault="005D6839" w:rsidP="005D6839">
      <w:pPr>
        <w:spacing w:line="360" w:lineRule="auto"/>
        <w:ind w:left="360"/>
        <w:rPr>
          <w:rFonts w:ascii="David" w:hAnsi="David" w:cs="David"/>
          <w:sz w:val="24"/>
          <w:szCs w:val="24"/>
          <w:rtl/>
        </w:rPr>
      </w:pPr>
    </w:p>
    <w:p w:rsidR="005D6839" w:rsidRPr="00753732" w:rsidRDefault="005D6839" w:rsidP="005D6839">
      <w:pPr>
        <w:numPr>
          <w:ilvl w:val="0"/>
          <w:numId w:val="9"/>
        </w:numPr>
        <w:spacing w:line="360" w:lineRule="auto"/>
        <w:rPr>
          <w:rFonts w:ascii="David" w:hAnsi="David" w:cs="David"/>
          <w:b/>
          <w:bCs/>
          <w:sz w:val="24"/>
          <w:szCs w:val="24"/>
        </w:rPr>
      </w:pPr>
      <w:r w:rsidRPr="00753732">
        <w:rPr>
          <w:rFonts w:ascii="David" w:hAnsi="David" w:cs="David"/>
          <w:b/>
          <w:bCs/>
          <w:sz w:val="24"/>
          <w:szCs w:val="24"/>
          <w:rtl/>
        </w:rPr>
        <w:t>פרסום ומסירת מערכת הכללים</w:t>
      </w:r>
    </w:p>
    <w:p w:rsidR="005D6839" w:rsidRPr="00753732" w:rsidRDefault="005D6839" w:rsidP="005D6839">
      <w:pPr>
        <w:numPr>
          <w:ilvl w:val="1"/>
          <w:numId w:val="9"/>
        </w:numPr>
        <w:spacing w:line="360" w:lineRule="auto"/>
        <w:rPr>
          <w:rFonts w:ascii="David" w:hAnsi="David" w:cs="David"/>
          <w:sz w:val="24"/>
          <w:szCs w:val="24"/>
        </w:rPr>
      </w:pPr>
      <w:r w:rsidRPr="00753732">
        <w:rPr>
          <w:rFonts w:ascii="David" w:hAnsi="David" w:cs="David"/>
          <w:sz w:val="24"/>
          <w:szCs w:val="24"/>
          <w:rtl/>
        </w:rPr>
        <w:t>גוף מוסדי יציג באתר האינטרנט שלו, באופן זמין ובולט, את מערכת הכללים וטבלת המועדים לפי חוזר זה.</w:t>
      </w:r>
    </w:p>
    <w:p w:rsidR="005D6839" w:rsidRPr="00753732" w:rsidRDefault="005D6839" w:rsidP="005D6839">
      <w:pPr>
        <w:numPr>
          <w:ilvl w:val="1"/>
          <w:numId w:val="9"/>
        </w:numPr>
        <w:spacing w:line="360" w:lineRule="auto"/>
        <w:rPr>
          <w:rFonts w:ascii="David" w:hAnsi="David" w:cs="David"/>
          <w:sz w:val="24"/>
          <w:szCs w:val="24"/>
        </w:rPr>
      </w:pPr>
      <w:r w:rsidRPr="00753732">
        <w:rPr>
          <w:rFonts w:ascii="David" w:hAnsi="David" w:cs="David"/>
          <w:sz w:val="24"/>
          <w:szCs w:val="24"/>
          <w:rtl/>
        </w:rPr>
        <w:t>גוף מוסדי יציג באתר האינטרנט שלו העתקים ממערכות כללים קודמות ויציין לצד כל העתק את התקופה שבה מערכת הכללים הייתה בתוקף.</w:t>
      </w:r>
    </w:p>
    <w:p w:rsidR="005D6839" w:rsidRPr="00753732" w:rsidRDefault="005D6839" w:rsidP="005D6839">
      <w:pPr>
        <w:numPr>
          <w:ilvl w:val="1"/>
          <w:numId w:val="9"/>
        </w:numPr>
        <w:spacing w:line="360" w:lineRule="auto"/>
        <w:rPr>
          <w:rFonts w:ascii="David" w:hAnsi="David" w:cs="David"/>
          <w:sz w:val="24"/>
          <w:szCs w:val="24"/>
        </w:rPr>
      </w:pPr>
      <w:r w:rsidRPr="00753732">
        <w:rPr>
          <w:rFonts w:ascii="David" w:hAnsi="David" w:cs="David"/>
          <w:sz w:val="24"/>
          <w:szCs w:val="24"/>
          <w:rtl/>
        </w:rPr>
        <w:t>העתק ממערכת הכללים יימסר לכל פונה, לפי דרישתו.</w:t>
      </w:r>
    </w:p>
    <w:p w:rsidR="005D6839" w:rsidRPr="00753732" w:rsidRDefault="005D6839" w:rsidP="005D6839">
      <w:pPr>
        <w:spacing w:line="360" w:lineRule="auto"/>
        <w:ind w:left="794"/>
        <w:rPr>
          <w:rFonts w:ascii="David" w:hAnsi="David" w:cs="David"/>
          <w:sz w:val="24"/>
          <w:szCs w:val="24"/>
        </w:rPr>
      </w:pPr>
    </w:p>
    <w:p w:rsidR="005D6839" w:rsidRPr="00753732" w:rsidRDefault="005D6839" w:rsidP="005D6839">
      <w:pPr>
        <w:numPr>
          <w:ilvl w:val="0"/>
          <w:numId w:val="9"/>
        </w:numPr>
        <w:spacing w:line="360" w:lineRule="auto"/>
        <w:rPr>
          <w:rFonts w:ascii="David" w:hAnsi="David" w:cs="David"/>
          <w:sz w:val="24"/>
          <w:szCs w:val="24"/>
          <w:rtl/>
        </w:rPr>
      </w:pPr>
      <w:r w:rsidRPr="00753732">
        <w:rPr>
          <w:rFonts w:ascii="David" w:hAnsi="David" w:cs="David"/>
          <w:b/>
          <w:bCs/>
          <w:sz w:val="24"/>
          <w:szCs w:val="24"/>
          <w:rtl/>
        </w:rPr>
        <w:t>הכשרת העוסקים ביישוב תביעות</w:t>
      </w:r>
    </w:p>
    <w:p w:rsidR="005D6839" w:rsidRPr="000728CF" w:rsidRDefault="005D6839" w:rsidP="005D6839">
      <w:pPr>
        <w:pStyle w:val="a7"/>
        <w:numPr>
          <w:ilvl w:val="1"/>
          <w:numId w:val="9"/>
        </w:numPr>
      </w:pPr>
      <w:r w:rsidRPr="002C5741">
        <w:rPr>
          <w:rFonts w:ascii="David" w:hAnsi="David" w:cs="David"/>
          <w:szCs w:val="24"/>
          <w:rtl/>
        </w:rPr>
        <w:t>גוף מוסדי יוודא כי כל מי שפועל מטעמו ביישוב תביעות יהיה בעל הכישורים הנדרשים לכך ויכיר את הוראות הדין הרלוונטיות, את מוצרי הגוף המוסדי הרלבנטיים לסוג התביעות שבהן הוא מטפל ואת נהלי הגוף המוסדי.</w:t>
      </w:r>
    </w:p>
    <w:p w:rsidR="005D6839" w:rsidRPr="00A16327" w:rsidRDefault="005D6839" w:rsidP="005D6839">
      <w:pPr>
        <w:pStyle w:val="a7"/>
        <w:numPr>
          <w:ilvl w:val="1"/>
          <w:numId w:val="9"/>
        </w:numPr>
        <w:rPr>
          <w:u w:val="single"/>
        </w:rPr>
      </w:pPr>
      <w:r w:rsidRPr="002C5741">
        <w:rPr>
          <w:rFonts w:ascii="David" w:hAnsi="David" w:cs="David" w:hint="eastAsia"/>
          <w:szCs w:val="24"/>
          <w:u w:val="single"/>
          <w:rtl/>
        </w:rPr>
        <w:t>לעניין</w:t>
      </w:r>
      <w:r w:rsidRPr="002C5741">
        <w:rPr>
          <w:rFonts w:ascii="David" w:hAnsi="David" w:cs="David"/>
          <w:szCs w:val="24"/>
          <w:u w:val="single"/>
          <w:rtl/>
        </w:rPr>
        <w:t xml:space="preserve"> טיפול בתביעות </w:t>
      </w:r>
      <w:r>
        <w:rPr>
          <w:rFonts w:ascii="David" w:hAnsi="David" w:cs="David" w:hint="cs"/>
          <w:szCs w:val="24"/>
          <w:u w:val="single"/>
          <w:rtl/>
        </w:rPr>
        <w:t xml:space="preserve">של </w:t>
      </w:r>
      <w:r w:rsidRPr="002C5741">
        <w:rPr>
          <w:rFonts w:ascii="David" w:hAnsi="David" w:cs="David" w:hint="eastAsia"/>
          <w:szCs w:val="24"/>
          <w:u w:val="single"/>
          <w:rtl/>
        </w:rPr>
        <w:t>ב</w:t>
      </w:r>
      <w:r>
        <w:rPr>
          <w:rFonts w:ascii="David" w:hAnsi="David" w:cs="David" w:hint="cs"/>
          <w:szCs w:val="24"/>
          <w:u w:val="single"/>
          <w:rtl/>
        </w:rPr>
        <w:t>ן</w:t>
      </w:r>
      <w:r w:rsidRPr="002C5741">
        <w:rPr>
          <w:rFonts w:ascii="David" w:hAnsi="David" w:cs="David"/>
          <w:szCs w:val="24"/>
          <w:u w:val="single"/>
          <w:rtl/>
        </w:rPr>
        <w:t xml:space="preserve"> הגיל השלישי </w:t>
      </w:r>
      <w:r>
        <w:rPr>
          <w:rFonts w:ascii="David" w:hAnsi="David" w:cs="David" w:hint="cs"/>
          <w:szCs w:val="24"/>
          <w:u w:val="single"/>
          <w:rtl/>
        </w:rPr>
        <w:t>א</w:t>
      </w:r>
      <w:r w:rsidRPr="002C5741">
        <w:rPr>
          <w:rFonts w:ascii="David" w:hAnsi="David" w:cs="David" w:hint="eastAsia"/>
          <w:szCs w:val="24"/>
          <w:u w:val="single"/>
          <w:rtl/>
        </w:rPr>
        <w:t>ו</w:t>
      </w:r>
      <w:r>
        <w:rPr>
          <w:rFonts w:ascii="David" w:hAnsi="David" w:cs="David" w:hint="cs"/>
          <w:szCs w:val="24"/>
          <w:u w:val="single"/>
          <w:rtl/>
        </w:rPr>
        <w:t xml:space="preserve"> של </w:t>
      </w:r>
      <w:r w:rsidRPr="002C5741">
        <w:rPr>
          <w:rFonts w:ascii="David" w:hAnsi="David" w:cs="David" w:hint="eastAsia"/>
          <w:szCs w:val="24"/>
          <w:u w:val="single"/>
          <w:rtl/>
        </w:rPr>
        <w:t>אדם</w:t>
      </w:r>
      <w:r w:rsidRPr="002C5741">
        <w:rPr>
          <w:rFonts w:ascii="David" w:hAnsi="David" w:cs="David"/>
          <w:szCs w:val="24"/>
          <w:u w:val="single"/>
          <w:rtl/>
        </w:rPr>
        <w:t xml:space="preserve"> עם מוגבלות – </w:t>
      </w:r>
      <w:r>
        <w:rPr>
          <w:rFonts w:ascii="David" w:hAnsi="David" w:cs="David" w:hint="cs"/>
          <w:szCs w:val="24"/>
          <w:u w:val="single"/>
          <w:rtl/>
        </w:rPr>
        <w:t xml:space="preserve">תביעות אלו יטופלו </w:t>
      </w:r>
      <w:r w:rsidRPr="002C5741">
        <w:rPr>
          <w:rFonts w:ascii="David" w:hAnsi="David" w:cs="David"/>
          <w:szCs w:val="24"/>
          <w:u w:val="single"/>
          <w:rtl/>
        </w:rPr>
        <w:t xml:space="preserve">ע"י נציג שירות אחד </w:t>
      </w:r>
      <w:r w:rsidRPr="002C5741">
        <w:rPr>
          <w:rFonts w:ascii="David" w:hAnsi="David" w:cs="David" w:hint="eastAsia"/>
          <w:szCs w:val="24"/>
          <w:u w:val="single"/>
          <w:rtl/>
        </w:rPr>
        <w:t>שילווה</w:t>
      </w:r>
      <w:r w:rsidRPr="002C5741">
        <w:rPr>
          <w:rFonts w:ascii="David" w:hAnsi="David" w:cs="David"/>
          <w:szCs w:val="24"/>
          <w:u w:val="single"/>
          <w:rtl/>
        </w:rPr>
        <w:t xml:space="preserve"> </w:t>
      </w:r>
      <w:r>
        <w:rPr>
          <w:rFonts w:ascii="David" w:hAnsi="David" w:cs="David" w:hint="cs"/>
          <w:szCs w:val="24"/>
          <w:u w:val="single"/>
          <w:rtl/>
        </w:rPr>
        <w:t xml:space="preserve">את בן הגיל השלישי או את האדם עם המוגבלות </w:t>
      </w:r>
      <w:r w:rsidRPr="002C5741">
        <w:rPr>
          <w:rFonts w:ascii="David" w:hAnsi="David" w:cs="David"/>
          <w:szCs w:val="24"/>
          <w:u w:val="single"/>
          <w:rtl/>
        </w:rPr>
        <w:t>לאורך כל התביעה</w:t>
      </w:r>
      <w:r>
        <w:rPr>
          <w:rFonts w:ascii="David" w:hAnsi="David" w:cs="David" w:hint="cs"/>
          <w:szCs w:val="24"/>
          <w:u w:val="single"/>
          <w:rtl/>
        </w:rPr>
        <w:t xml:space="preserve"> (להלן </w:t>
      </w:r>
      <w:r>
        <w:rPr>
          <w:rFonts w:ascii="David" w:hAnsi="David" w:cs="David"/>
          <w:szCs w:val="24"/>
          <w:u w:val="single"/>
          <w:rtl/>
        </w:rPr>
        <w:t>–</w:t>
      </w:r>
      <w:r>
        <w:rPr>
          <w:rFonts w:ascii="David" w:hAnsi="David" w:cs="David" w:hint="cs"/>
          <w:szCs w:val="24"/>
          <w:u w:val="single"/>
          <w:rtl/>
        </w:rPr>
        <w:t xml:space="preserve"> </w:t>
      </w:r>
      <w:r w:rsidRPr="002C5741">
        <w:rPr>
          <w:rFonts w:ascii="David" w:hAnsi="David" w:cs="David" w:hint="eastAsia"/>
          <w:b/>
          <w:bCs/>
          <w:szCs w:val="24"/>
          <w:u w:val="single"/>
          <w:rtl/>
        </w:rPr>
        <w:t>מלווה</w:t>
      </w:r>
      <w:r w:rsidRPr="002C5741">
        <w:rPr>
          <w:rFonts w:ascii="David" w:hAnsi="David" w:cs="David"/>
          <w:b/>
          <w:bCs/>
          <w:szCs w:val="24"/>
          <w:u w:val="single"/>
          <w:rtl/>
        </w:rPr>
        <w:t xml:space="preserve"> </w:t>
      </w:r>
      <w:r w:rsidRPr="002C5741">
        <w:rPr>
          <w:rFonts w:ascii="David" w:hAnsi="David" w:cs="David" w:hint="eastAsia"/>
          <w:b/>
          <w:bCs/>
          <w:szCs w:val="24"/>
          <w:u w:val="single"/>
          <w:rtl/>
        </w:rPr>
        <w:t>תביעה</w:t>
      </w:r>
      <w:r>
        <w:rPr>
          <w:rFonts w:ascii="David" w:hAnsi="David" w:cs="David" w:hint="cs"/>
          <w:szCs w:val="24"/>
          <w:u w:val="single"/>
          <w:rtl/>
        </w:rPr>
        <w:t>)</w:t>
      </w:r>
      <w:r w:rsidRPr="002C5741">
        <w:rPr>
          <w:rFonts w:ascii="David" w:hAnsi="David" w:cs="David"/>
          <w:szCs w:val="24"/>
          <w:u w:val="single"/>
          <w:rtl/>
        </w:rPr>
        <w:t xml:space="preserve">. תפקידו </w:t>
      </w:r>
      <w:r>
        <w:rPr>
          <w:rFonts w:ascii="David" w:hAnsi="David" w:cs="David" w:hint="cs"/>
          <w:szCs w:val="24"/>
          <w:u w:val="single"/>
          <w:rtl/>
        </w:rPr>
        <w:t xml:space="preserve">של מלווה התביעה יהיה, בין היתר, </w:t>
      </w:r>
      <w:r w:rsidRPr="002C5741">
        <w:rPr>
          <w:rFonts w:ascii="David" w:hAnsi="David" w:cs="David"/>
          <w:szCs w:val="24"/>
          <w:u w:val="single"/>
          <w:rtl/>
        </w:rPr>
        <w:t xml:space="preserve">לעדכן את התובע </w:t>
      </w:r>
      <w:r w:rsidRPr="002C5741">
        <w:rPr>
          <w:rFonts w:ascii="David" w:hAnsi="David" w:cs="David" w:hint="eastAsia"/>
          <w:szCs w:val="24"/>
          <w:u w:val="single"/>
          <w:rtl/>
        </w:rPr>
        <w:t>בעל</w:t>
      </w:r>
      <w:r w:rsidRPr="002C5741">
        <w:rPr>
          <w:rFonts w:ascii="David" w:hAnsi="David" w:cs="David"/>
          <w:szCs w:val="24"/>
          <w:u w:val="single"/>
          <w:rtl/>
        </w:rPr>
        <w:t xml:space="preserve"> פה לגבי </w:t>
      </w:r>
      <w:r w:rsidRPr="002C5741">
        <w:rPr>
          <w:rFonts w:ascii="David" w:hAnsi="David" w:cs="David" w:hint="eastAsia"/>
          <w:szCs w:val="24"/>
          <w:u w:val="single"/>
          <w:rtl/>
        </w:rPr>
        <w:t>כל</w:t>
      </w:r>
      <w:r w:rsidRPr="002C5741">
        <w:rPr>
          <w:rFonts w:ascii="David" w:hAnsi="David" w:cs="David"/>
          <w:szCs w:val="24"/>
          <w:u w:val="single"/>
          <w:rtl/>
        </w:rPr>
        <w:t xml:space="preserve"> </w:t>
      </w:r>
      <w:r w:rsidRPr="002C5741">
        <w:rPr>
          <w:rFonts w:ascii="David" w:hAnsi="David" w:cs="David" w:hint="eastAsia"/>
          <w:szCs w:val="24"/>
          <w:u w:val="single"/>
          <w:rtl/>
        </w:rPr>
        <w:t>הודעה</w:t>
      </w:r>
      <w:r w:rsidRPr="002C5741">
        <w:rPr>
          <w:rFonts w:ascii="David" w:hAnsi="David" w:cs="David"/>
          <w:szCs w:val="24"/>
          <w:u w:val="single"/>
          <w:rtl/>
        </w:rPr>
        <w:t xml:space="preserve">, </w:t>
      </w:r>
      <w:r w:rsidRPr="002C5741">
        <w:rPr>
          <w:rFonts w:ascii="David" w:hAnsi="David" w:cs="David" w:hint="eastAsia"/>
          <w:szCs w:val="24"/>
          <w:u w:val="single"/>
          <w:rtl/>
        </w:rPr>
        <w:t>החלטה</w:t>
      </w:r>
      <w:r w:rsidRPr="002C5741">
        <w:rPr>
          <w:rFonts w:ascii="David" w:hAnsi="David" w:cs="David"/>
          <w:szCs w:val="24"/>
          <w:u w:val="single"/>
          <w:rtl/>
        </w:rPr>
        <w:t xml:space="preserve"> </w:t>
      </w:r>
      <w:r w:rsidRPr="002C5741">
        <w:rPr>
          <w:rFonts w:ascii="David" w:hAnsi="David" w:cs="David" w:hint="eastAsia"/>
          <w:szCs w:val="24"/>
          <w:u w:val="single"/>
          <w:rtl/>
        </w:rPr>
        <w:t>וכד</w:t>
      </w:r>
      <w:r w:rsidRPr="002C5741">
        <w:rPr>
          <w:rFonts w:ascii="David" w:hAnsi="David" w:cs="David"/>
          <w:szCs w:val="24"/>
          <w:u w:val="single"/>
          <w:rtl/>
        </w:rPr>
        <w:t xml:space="preserve">' </w:t>
      </w:r>
      <w:r w:rsidRPr="002C5741">
        <w:rPr>
          <w:rFonts w:ascii="David" w:hAnsi="David" w:cs="David" w:hint="eastAsia"/>
          <w:szCs w:val="24"/>
          <w:u w:val="single"/>
          <w:rtl/>
        </w:rPr>
        <w:t>כמפורט</w:t>
      </w:r>
      <w:r w:rsidRPr="002C5741">
        <w:rPr>
          <w:rFonts w:ascii="David" w:hAnsi="David" w:cs="David"/>
          <w:szCs w:val="24"/>
          <w:u w:val="single"/>
          <w:rtl/>
        </w:rPr>
        <w:t xml:space="preserve"> </w:t>
      </w:r>
      <w:r w:rsidRPr="002C5741">
        <w:rPr>
          <w:rFonts w:ascii="David" w:hAnsi="David" w:cs="David" w:hint="eastAsia"/>
          <w:szCs w:val="24"/>
          <w:u w:val="single"/>
          <w:rtl/>
        </w:rPr>
        <w:t>בחוזר</w:t>
      </w:r>
      <w:r w:rsidRPr="002C5741">
        <w:rPr>
          <w:rFonts w:ascii="David" w:hAnsi="David" w:cs="David"/>
          <w:szCs w:val="24"/>
          <w:u w:val="single"/>
          <w:rtl/>
        </w:rPr>
        <w:t xml:space="preserve"> </w:t>
      </w:r>
      <w:r w:rsidRPr="002C5741">
        <w:rPr>
          <w:rFonts w:ascii="David" w:hAnsi="David" w:cs="David" w:hint="eastAsia"/>
          <w:szCs w:val="24"/>
          <w:u w:val="single"/>
          <w:rtl/>
        </w:rPr>
        <w:t>זה</w:t>
      </w:r>
      <w:r w:rsidRPr="00DD25C8">
        <w:rPr>
          <w:rFonts w:ascii="David" w:hAnsi="David" w:cs="David"/>
          <w:szCs w:val="24"/>
          <w:u w:val="single"/>
          <w:rtl/>
        </w:rPr>
        <w:t xml:space="preserve">, </w:t>
      </w:r>
      <w:r w:rsidRPr="00DD25C8">
        <w:rPr>
          <w:rFonts w:ascii="David" w:hAnsi="David" w:cs="David" w:hint="cs"/>
          <w:szCs w:val="24"/>
          <w:u w:val="single"/>
          <w:rtl/>
        </w:rPr>
        <w:t xml:space="preserve">למעט אם בן הגיל השלישי או האדם עם מוגבלות ביקש לעדכן אמצעי אלקטרוני לצורך ההתקשרות </w:t>
      </w:r>
      <w:proofErr w:type="spellStart"/>
      <w:r w:rsidRPr="00DD25C8">
        <w:rPr>
          <w:rFonts w:ascii="David" w:hAnsi="David" w:cs="David" w:hint="cs"/>
          <w:szCs w:val="24"/>
          <w:u w:val="single"/>
          <w:rtl/>
        </w:rPr>
        <w:t>עימו</w:t>
      </w:r>
      <w:proofErr w:type="spellEnd"/>
      <w:r w:rsidRPr="00DD25C8">
        <w:rPr>
          <w:rFonts w:ascii="David" w:hAnsi="David" w:cs="David"/>
          <w:szCs w:val="24"/>
          <w:u w:val="single"/>
          <w:rtl/>
        </w:rPr>
        <w:t>. במידה</w:t>
      </w:r>
      <w:r w:rsidRPr="002C5741">
        <w:rPr>
          <w:rFonts w:ascii="David" w:hAnsi="David" w:cs="David"/>
          <w:szCs w:val="24"/>
          <w:u w:val="single"/>
          <w:rtl/>
        </w:rPr>
        <w:t xml:space="preserve"> </w:t>
      </w:r>
      <w:r>
        <w:rPr>
          <w:rFonts w:ascii="David" w:hAnsi="David" w:cs="David" w:hint="cs"/>
          <w:szCs w:val="24"/>
          <w:u w:val="single"/>
          <w:rtl/>
        </w:rPr>
        <w:t xml:space="preserve">ומלווה התביעה </w:t>
      </w:r>
      <w:r w:rsidRPr="002C5741">
        <w:rPr>
          <w:rFonts w:ascii="David" w:hAnsi="David" w:cs="David"/>
          <w:szCs w:val="24"/>
          <w:u w:val="single"/>
          <w:rtl/>
        </w:rPr>
        <w:t xml:space="preserve">מתרשם שהתובע </w:t>
      </w:r>
      <w:r w:rsidRPr="002C5741">
        <w:rPr>
          <w:rFonts w:ascii="David" w:hAnsi="David" w:cs="David" w:hint="eastAsia"/>
          <w:szCs w:val="24"/>
          <w:u w:val="single"/>
          <w:rtl/>
        </w:rPr>
        <w:t>לא</w:t>
      </w:r>
      <w:r w:rsidRPr="002C5741">
        <w:rPr>
          <w:rFonts w:ascii="David" w:hAnsi="David" w:cs="David"/>
          <w:szCs w:val="24"/>
          <w:u w:val="single"/>
          <w:rtl/>
        </w:rPr>
        <w:t xml:space="preserve"> </w:t>
      </w:r>
      <w:r w:rsidRPr="002C5741">
        <w:rPr>
          <w:rFonts w:ascii="David" w:hAnsi="David" w:cs="David" w:hint="eastAsia"/>
          <w:szCs w:val="24"/>
          <w:u w:val="single"/>
          <w:rtl/>
        </w:rPr>
        <w:t>שולט</w:t>
      </w:r>
      <w:r w:rsidRPr="002C5741">
        <w:rPr>
          <w:rFonts w:ascii="David" w:hAnsi="David" w:cs="David"/>
          <w:szCs w:val="24"/>
          <w:u w:val="single"/>
          <w:rtl/>
        </w:rPr>
        <w:t xml:space="preserve"> </w:t>
      </w:r>
      <w:r w:rsidRPr="002C5741">
        <w:rPr>
          <w:rFonts w:ascii="David" w:hAnsi="David" w:cs="David" w:hint="eastAsia"/>
          <w:szCs w:val="24"/>
          <w:u w:val="single"/>
          <w:rtl/>
        </w:rPr>
        <w:t>בשפה</w:t>
      </w:r>
      <w:r w:rsidRPr="002C5741">
        <w:rPr>
          <w:rFonts w:ascii="David" w:hAnsi="David" w:cs="David"/>
          <w:szCs w:val="24"/>
          <w:u w:val="single"/>
          <w:rtl/>
        </w:rPr>
        <w:t xml:space="preserve"> </w:t>
      </w:r>
      <w:r w:rsidRPr="002C5741">
        <w:rPr>
          <w:rFonts w:ascii="David" w:hAnsi="David" w:cs="David" w:hint="eastAsia"/>
          <w:szCs w:val="24"/>
          <w:u w:val="single"/>
          <w:rtl/>
        </w:rPr>
        <w:t>העברית</w:t>
      </w:r>
      <w:r w:rsidRPr="002C5741">
        <w:rPr>
          <w:rFonts w:ascii="David" w:hAnsi="David" w:cs="David"/>
          <w:szCs w:val="24"/>
          <w:u w:val="single"/>
          <w:rtl/>
        </w:rPr>
        <w:t xml:space="preserve"> </w:t>
      </w:r>
      <w:r w:rsidRPr="002C5741">
        <w:rPr>
          <w:rFonts w:ascii="David" w:hAnsi="David" w:cs="David" w:hint="eastAsia"/>
          <w:szCs w:val="24"/>
          <w:u w:val="single"/>
          <w:rtl/>
        </w:rPr>
        <w:t>עליו</w:t>
      </w:r>
      <w:r w:rsidRPr="002C5741">
        <w:rPr>
          <w:rFonts w:ascii="David" w:hAnsi="David" w:cs="David"/>
          <w:szCs w:val="24"/>
          <w:u w:val="single"/>
          <w:rtl/>
        </w:rPr>
        <w:t xml:space="preserve"> </w:t>
      </w:r>
      <w:r w:rsidRPr="002C5741">
        <w:rPr>
          <w:rFonts w:ascii="David" w:hAnsi="David" w:cs="David" w:hint="eastAsia"/>
          <w:szCs w:val="24"/>
          <w:u w:val="single"/>
          <w:rtl/>
        </w:rPr>
        <w:t>להפנותו</w:t>
      </w:r>
      <w:r w:rsidRPr="002C5741">
        <w:rPr>
          <w:rFonts w:ascii="David" w:hAnsi="David" w:cs="David"/>
          <w:szCs w:val="24"/>
          <w:u w:val="single"/>
          <w:rtl/>
        </w:rPr>
        <w:t xml:space="preserve"> </w:t>
      </w:r>
      <w:r w:rsidRPr="002C5741">
        <w:rPr>
          <w:rFonts w:ascii="David" w:hAnsi="David" w:cs="David" w:hint="eastAsia"/>
          <w:szCs w:val="24"/>
          <w:u w:val="single"/>
          <w:rtl/>
        </w:rPr>
        <w:t>למלווה</w:t>
      </w:r>
      <w:r w:rsidRPr="002C5741">
        <w:rPr>
          <w:rFonts w:ascii="David" w:hAnsi="David" w:cs="David"/>
          <w:szCs w:val="24"/>
          <w:u w:val="single"/>
          <w:rtl/>
        </w:rPr>
        <w:t xml:space="preserve"> </w:t>
      </w:r>
      <w:r w:rsidRPr="002C5741">
        <w:rPr>
          <w:rFonts w:ascii="David" w:hAnsi="David" w:cs="David" w:hint="eastAsia"/>
          <w:szCs w:val="24"/>
          <w:u w:val="single"/>
          <w:rtl/>
        </w:rPr>
        <w:t>תביעה</w:t>
      </w:r>
      <w:r w:rsidRPr="002C5741">
        <w:rPr>
          <w:rFonts w:ascii="David" w:hAnsi="David" w:cs="David"/>
          <w:szCs w:val="24"/>
          <w:u w:val="single"/>
          <w:rtl/>
        </w:rPr>
        <w:t xml:space="preserve"> </w:t>
      </w:r>
      <w:r w:rsidRPr="002C5741">
        <w:rPr>
          <w:rFonts w:ascii="David" w:hAnsi="David" w:cs="David" w:hint="eastAsia"/>
          <w:szCs w:val="24"/>
          <w:u w:val="single"/>
          <w:rtl/>
        </w:rPr>
        <w:t>שדובר</w:t>
      </w:r>
      <w:r w:rsidRPr="002C5741">
        <w:rPr>
          <w:rFonts w:ascii="David" w:hAnsi="David" w:cs="David"/>
          <w:szCs w:val="24"/>
          <w:u w:val="single"/>
          <w:rtl/>
        </w:rPr>
        <w:t xml:space="preserve"> </w:t>
      </w:r>
      <w:r w:rsidRPr="002C5741">
        <w:rPr>
          <w:rFonts w:ascii="David" w:hAnsi="David" w:cs="David" w:hint="eastAsia"/>
          <w:szCs w:val="24"/>
          <w:u w:val="single"/>
          <w:rtl/>
        </w:rPr>
        <w:t>את</w:t>
      </w:r>
      <w:r w:rsidRPr="002C5741">
        <w:rPr>
          <w:rFonts w:ascii="David" w:hAnsi="David" w:cs="David"/>
          <w:szCs w:val="24"/>
          <w:u w:val="single"/>
          <w:rtl/>
        </w:rPr>
        <w:t xml:space="preserve"> </w:t>
      </w:r>
      <w:r w:rsidRPr="002C5741">
        <w:rPr>
          <w:rFonts w:ascii="David" w:hAnsi="David" w:cs="David" w:hint="eastAsia"/>
          <w:szCs w:val="24"/>
          <w:u w:val="single"/>
          <w:rtl/>
        </w:rPr>
        <w:t>שפת</w:t>
      </w:r>
      <w:r>
        <w:rPr>
          <w:rFonts w:ascii="David" w:hAnsi="David" w:cs="David" w:hint="cs"/>
          <w:szCs w:val="24"/>
          <w:u w:val="single"/>
          <w:rtl/>
        </w:rPr>
        <w:t>ו (לכל הפחות</w:t>
      </w:r>
      <w:r w:rsidRPr="00D15D27">
        <w:rPr>
          <w:rFonts w:ascii="David" w:hAnsi="David" w:cs="David" w:hint="cs"/>
          <w:szCs w:val="24"/>
          <w:u w:val="single"/>
          <w:rtl/>
        </w:rPr>
        <w:t xml:space="preserve"> אנגלית, ערבית, רוסית </w:t>
      </w:r>
      <w:r w:rsidRPr="00A16327">
        <w:rPr>
          <w:rFonts w:ascii="David" w:hAnsi="David" w:cs="David" w:hint="cs"/>
          <w:szCs w:val="24"/>
          <w:u w:val="single"/>
          <w:rtl/>
        </w:rPr>
        <w:t>ואמהרית).</w:t>
      </w:r>
    </w:p>
    <w:p w:rsidR="005D6839" w:rsidRPr="002C5741" w:rsidRDefault="005D6839" w:rsidP="005D6839">
      <w:pPr>
        <w:pStyle w:val="a7"/>
        <w:ind w:left="794"/>
        <w:rPr>
          <w:u w:val="single"/>
          <w:rtl/>
        </w:rPr>
      </w:pPr>
      <w:r>
        <w:rPr>
          <w:u w:val="single"/>
          <w:rtl/>
        </w:rPr>
        <w:lastRenderedPageBreak/>
        <w:t xml:space="preserve"> </w:t>
      </w:r>
      <w:r>
        <w:rPr>
          <w:u w:val="single"/>
          <w:rtl/>
        </w:rPr>
        <w:br/>
      </w:r>
    </w:p>
    <w:p w:rsidR="005D6839" w:rsidRPr="00753732" w:rsidRDefault="005D6839" w:rsidP="005D6839">
      <w:pPr>
        <w:numPr>
          <w:ilvl w:val="0"/>
          <w:numId w:val="9"/>
        </w:numPr>
        <w:spacing w:line="360" w:lineRule="auto"/>
        <w:rPr>
          <w:rFonts w:ascii="David" w:hAnsi="David" w:cs="David"/>
          <w:b/>
          <w:bCs/>
          <w:sz w:val="24"/>
          <w:szCs w:val="24"/>
          <w:rtl/>
        </w:rPr>
      </w:pPr>
      <w:r w:rsidRPr="00753732">
        <w:rPr>
          <w:rFonts w:ascii="David" w:hAnsi="David" w:cs="David"/>
          <w:b/>
          <w:bCs/>
          <w:sz w:val="24"/>
          <w:szCs w:val="24"/>
          <w:rtl/>
        </w:rPr>
        <w:t>כללים לבירור וליישוב תביעות ולטיפול בפניות ציבור</w:t>
      </w: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מסמכים ומידע בבירור תביעה</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tl/>
        </w:rPr>
      </w:pPr>
      <w:r w:rsidRPr="00753732">
        <w:rPr>
          <w:rFonts w:ascii="David" w:hAnsi="David" w:cs="David"/>
          <w:sz w:val="24"/>
          <w:szCs w:val="24"/>
          <w:rtl/>
        </w:rPr>
        <w:t>פנה אדם בקשר להגשת תביעה לגוף מוסדי או למי מטעמו (בפסקה זו - הפניה), ימסור לו הגוף המוסדי בהקדם האפשרי ממועד הפניה לגוף המוסדי או למי מטעמו, את המסמכים המפורטים להלן, הרלבנטיים לסוג התביעה:</w:t>
      </w:r>
    </w:p>
    <w:p w:rsidR="005D6839" w:rsidRPr="00753732" w:rsidRDefault="005D6839" w:rsidP="005D6839">
      <w:pPr>
        <w:numPr>
          <w:ilvl w:val="0"/>
          <w:numId w:val="10"/>
        </w:numPr>
        <w:tabs>
          <w:tab w:val="num" w:pos="1556"/>
        </w:tabs>
        <w:spacing w:line="360" w:lineRule="auto"/>
        <w:ind w:left="1556"/>
        <w:rPr>
          <w:rFonts w:ascii="David" w:hAnsi="David" w:cs="David"/>
          <w:sz w:val="24"/>
          <w:szCs w:val="24"/>
        </w:rPr>
      </w:pPr>
      <w:r w:rsidRPr="00753732">
        <w:rPr>
          <w:rFonts w:ascii="David" w:hAnsi="David" w:cs="David"/>
          <w:sz w:val="24"/>
          <w:szCs w:val="24"/>
          <w:rtl/>
        </w:rPr>
        <w:t>מערכת הכללים של הגוף המוסדי;</w:t>
      </w:r>
    </w:p>
    <w:p w:rsidR="005D6839" w:rsidRPr="00753732" w:rsidRDefault="005D6839" w:rsidP="005D6839">
      <w:pPr>
        <w:numPr>
          <w:ilvl w:val="0"/>
          <w:numId w:val="10"/>
        </w:numPr>
        <w:tabs>
          <w:tab w:val="num" w:pos="1556"/>
        </w:tabs>
        <w:spacing w:line="360" w:lineRule="auto"/>
        <w:ind w:left="1556"/>
        <w:rPr>
          <w:rFonts w:ascii="David" w:hAnsi="David" w:cs="David"/>
          <w:sz w:val="24"/>
          <w:szCs w:val="24"/>
        </w:rPr>
      </w:pPr>
      <w:r w:rsidRPr="00753732">
        <w:rPr>
          <w:rFonts w:ascii="David" w:hAnsi="David" w:cs="David"/>
          <w:sz w:val="24"/>
          <w:szCs w:val="24"/>
          <w:rtl/>
        </w:rPr>
        <w:t>מסמך שבו יפורט הליך בירור ויישוב התביעה;</w:t>
      </w:r>
    </w:p>
    <w:p w:rsidR="005D6839" w:rsidRPr="00753732" w:rsidRDefault="005D6839" w:rsidP="005D6839">
      <w:pPr>
        <w:numPr>
          <w:ilvl w:val="0"/>
          <w:numId w:val="10"/>
        </w:numPr>
        <w:tabs>
          <w:tab w:val="num" w:pos="1556"/>
        </w:tabs>
        <w:spacing w:line="360" w:lineRule="auto"/>
        <w:ind w:left="1556"/>
        <w:rPr>
          <w:rFonts w:ascii="David" w:hAnsi="David" w:cs="David"/>
          <w:sz w:val="24"/>
          <w:szCs w:val="24"/>
          <w:rtl/>
        </w:rPr>
      </w:pPr>
      <w:r w:rsidRPr="00753732">
        <w:rPr>
          <w:rFonts w:ascii="David" w:hAnsi="David" w:cs="David"/>
          <w:sz w:val="24"/>
          <w:szCs w:val="24"/>
          <w:rtl/>
        </w:rPr>
        <w:t>הנחיות בדבר אופן הפעולה הנדרש מתובע; הנחיות אלו יכללו, בין היתר, מידע לגבי זכותו של תובע לקבל שיפוי על הוצאות שהיו לו אשר הגוף המוסדי חייב לשפותו בגינן (כגון שיפוי בשל צעדים שננקטו על ידו לשם הקטנת הנזק, שיפוי בשל תשלום למומחה עבור חוות דעת וכדומה);</w:t>
      </w:r>
    </w:p>
    <w:p w:rsidR="005D6839" w:rsidRPr="00753732" w:rsidRDefault="005D6839" w:rsidP="005D6839">
      <w:pPr>
        <w:numPr>
          <w:ilvl w:val="0"/>
          <w:numId w:val="10"/>
        </w:numPr>
        <w:tabs>
          <w:tab w:val="num" w:pos="1556"/>
        </w:tabs>
        <w:spacing w:line="360" w:lineRule="auto"/>
        <w:ind w:left="1556"/>
        <w:rPr>
          <w:rFonts w:ascii="David" w:hAnsi="David" w:cs="David"/>
          <w:sz w:val="24"/>
          <w:szCs w:val="24"/>
        </w:rPr>
      </w:pPr>
      <w:r w:rsidRPr="00753732">
        <w:rPr>
          <w:rFonts w:ascii="David" w:hAnsi="David" w:cs="David"/>
          <w:sz w:val="24"/>
          <w:szCs w:val="24"/>
          <w:rtl/>
        </w:rPr>
        <w:t>פירוט המידע והמסמכים הנדרשים מתובע לשם בירור ויישוב תביעה;</w:t>
      </w:r>
    </w:p>
    <w:p w:rsidR="005D6839" w:rsidRPr="00753732" w:rsidRDefault="005D6839" w:rsidP="005D6839">
      <w:pPr>
        <w:numPr>
          <w:ilvl w:val="0"/>
          <w:numId w:val="10"/>
        </w:numPr>
        <w:tabs>
          <w:tab w:val="num" w:pos="1556"/>
        </w:tabs>
        <w:spacing w:line="360" w:lineRule="auto"/>
        <w:ind w:left="1556"/>
        <w:rPr>
          <w:rFonts w:ascii="David" w:hAnsi="David" w:cs="David"/>
          <w:sz w:val="24"/>
          <w:szCs w:val="24"/>
        </w:rPr>
      </w:pPr>
      <w:r w:rsidRPr="00753732">
        <w:rPr>
          <w:rFonts w:ascii="David" w:hAnsi="David" w:cs="David"/>
          <w:sz w:val="24"/>
          <w:szCs w:val="24"/>
          <w:rtl/>
        </w:rPr>
        <w:t>טופס הגשת תביעה, ככל שישנו, והנחיות לגבי מילויו;</w:t>
      </w:r>
    </w:p>
    <w:p w:rsidR="005D6839" w:rsidRPr="00753732" w:rsidRDefault="005D6839" w:rsidP="005D6839">
      <w:pPr>
        <w:numPr>
          <w:ilvl w:val="0"/>
          <w:numId w:val="10"/>
        </w:numPr>
        <w:tabs>
          <w:tab w:val="num" w:pos="1556"/>
        </w:tabs>
        <w:spacing w:line="360" w:lineRule="auto"/>
        <w:ind w:left="1556"/>
        <w:rPr>
          <w:rFonts w:ascii="David" w:hAnsi="David" w:cs="David"/>
          <w:sz w:val="24"/>
          <w:szCs w:val="24"/>
        </w:rPr>
      </w:pPr>
      <w:r w:rsidRPr="00753732">
        <w:rPr>
          <w:rFonts w:ascii="David" w:hAnsi="David" w:cs="David"/>
          <w:sz w:val="24"/>
          <w:szCs w:val="24"/>
          <w:rtl/>
        </w:rPr>
        <w:t>הודעה על תקופת ההתיישנות לפי סעיף 8ז(1).</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המסמכים המפורטים בפסקה (1) יפורסמו באתר האינטרנט של הגוף המוסדי.</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על אף האמור בפסקה (1), שלח הגוף המוסדי הודעת תשלום כאמור בסעיף קטן (ג), יהיה פטור ממסירת המסמכים המפורטים בפסקה (1)(ב) עד (ו).</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על אף האמור בפסקה (1), הוריד הפונה את המסמכים האמורים שם מאתר האינטרנט של הגוף המוסדי, יהיה פטור הגוף המוסדי ממסירת המסמכים כאמור בפסקה (1).</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גוף מוסדי לא ידרוש מתובע מידע או מסמכים שתובע סביר אינו יכול להשיגם או אינו רשאי לקבלם, אלא אם כן יש לגוף המוסדי יסוד ממשי להניח שהמידע או המסמכים כאמור נמצאים בידי התובע.</w:t>
      </w:r>
    </w:p>
    <w:p w:rsidR="005D6839"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גוף מוסדי ימסור לתובע, בהקדם האפשרי מהמועד שבו נתקבל מידע או מסמך בקשר לתביעה אצל גוף מוסדי או מי מטעמו, הודעה בכתב. בהודעה יצוין המסמך שנתקבל, מועד קבלתו, ויפורטו בה המידע והמסמכים אשר נדרשו וטרם הומצאו על ידי התובע. גוף מוסדי רשאי לשלוח הודעה כאמור במסגרת הודעת המשך בירור לפי סעיף קטן (ו)(2). מצא גוף מוסדי כי דרושים לו מהתובע מידע ומסמכים נוספים לצורך בירור תביעה, ידרוש מסמכים אלו לא יאוחר מארבעה עשר ימי עסקים מהיום שהתברר לו הצורך בהם</w:t>
      </w:r>
      <w:r>
        <w:rPr>
          <w:rFonts w:ascii="David" w:hAnsi="David" w:cs="David" w:hint="cs"/>
          <w:sz w:val="24"/>
          <w:szCs w:val="24"/>
          <w:rtl/>
        </w:rPr>
        <w:t>.</w:t>
      </w:r>
    </w:p>
    <w:p w:rsidR="005D6839" w:rsidRPr="009F6284" w:rsidRDefault="005D6839" w:rsidP="005D6839">
      <w:pPr>
        <w:numPr>
          <w:ilvl w:val="2"/>
          <w:numId w:val="9"/>
        </w:numPr>
        <w:tabs>
          <w:tab w:val="num" w:pos="1106"/>
          <w:tab w:val="num" w:pos="1533"/>
        </w:tabs>
        <w:spacing w:line="360" w:lineRule="auto"/>
        <w:ind w:left="1106" w:hanging="270"/>
        <w:rPr>
          <w:rFonts w:ascii="David" w:hAnsi="David" w:cs="David"/>
          <w:sz w:val="24"/>
          <w:szCs w:val="24"/>
          <w:u w:val="single"/>
        </w:rPr>
      </w:pPr>
      <w:r w:rsidRPr="002C5741">
        <w:rPr>
          <w:rFonts w:ascii="David" w:hAnsi="David" w:cs="David" w:hint="eastAsia"/>
          <w:sz w:val="24"/>
          <w:szCs w:val="24"/>
          <w:u w:val="single"/>
          <w:rtl/>
        </w:rPr>
        <w:t>גוף</w:t>
      </w:r>
      <w:r w:rsidRPr="002C5741">
        <w:rPr>
          <w:rFonts w:ascii="David" w:hAnsi="David" w:cs="David"/>
          <w:sz w:val="24"/>
          <w:szCs w:val="24"/>
          <w:u w:val="single"/>
          <w:rtl/>
        </w:rPr>
        <w:t xml:space="preserve"> מוסדי יאפשר לתובע בן הגיל השלישי ולתובע שהוא אדם עם מוגבלות להגיש תביעה בעל פה (</w:t>
      </w:r>
      <w:r>
        <w:rPr>
          <w:rFonts w:ascii="David" w:hAnsi="David" w:cs="David" w:hint="cs"/>
          <w:sz w:val="24"/>
          <w:szCs w:val="24"/>
          <w:u w:val="single"/>
          <w:rtl/>
        </w:rPr>
        <w:t xml:space="preserve">כולל </w:t>
      </w:r>
      <w:r w:rsidRPr="002C5741">
        <w:rPr>
          <w:rFonts w:ascii="David" w:hAnsi="David" w:cs="David"/>
          <w:sz w:val="24"/>
          <w:szCs w:val="24"/>
          <w:u w:val="single"/>
          <w:rtl/>
        </w:rPr>
        <w:t>טופס הגשת תביעה וכד')</w:t>
      </w:r>
      <w:r>
        <w:rPr>
          <w:rFonts w:ascii="David" w:hAnsi="David" w:cs="David" w:hint="cs"/>
          <w:sz w:val="24"/>
          <w:szCs w:val="24"/>
          <w:u w:val="single"/>
          <w:rtl/>
        </w:rPr>
        <w:t xml:space="preserve"> ויבחן הליך מזורז ופשוט לאוכלוסיות אלו.</w:t>
      </w:r>
      <w:r w:rsidRPr="002C5741">
        <w:rPr>
          <w:rFonts w:ascii="David" w:hAnsi="David" w:cs="David"/>
          <w:sz w:val="24"/>
          <w:szCs w:val="24"/>
          <w:u w:val="single"/>
          <w:rtl/>
        </w:rPr>
        <w:t xml:space="preserve"> בכל מקרה של חוסר במסמכים, מלווה התביעה של בן הגיל השלישי או של אדם עם מוגבלות מטעם הגוף המוסדי ייצור קשר טלפוני עם התובע ויעדכן אותו בכך, בנוסף למשלוח </w:t>
      </w:r>
      <w:r>
        <w:rPr>
          <w:rFonts w:ascii="David" w:hAnsi="David" w:cs="David" w:hint="cs"/>
          <w:sz w:val="24"/>
          <w:szCs w:val="24"/>
          <w:u w:val="single"/>
          <w:rtl/>
        </w:rPr>
        <w:t xml:space="preserve">הודעה בעניין </w:t>
      </w:r>
      <w:r w:rsidRPr="002C5741">
        <w:rPr>
          <w:rFonts w:ascii="David" w:hAnsi="David" w:cs="David" w:hint="eastAsia"/>
          <w:sz w:val="24"/>
          <w:szCs w:val="24"/>
          <w:u w:val="single"/>
          <w:rtl/>
        </w:rPr>
        <w:t>בדואר</w:t>
      </w:r>
      <w:r w:rsidRPr="002C5741">
        <w:rPr>
          <w:rFonts w:ascii="David" w:hAnsi="David" w:cs="David"/>
          <w:sz w:val="24"/>
          <w:szCs w:val="24"/>
          <w:u w:val="single"/>
          <w:rtl/>
        </w:rPr>
        <w:t xml:space="preserve"> </w:t>
      </w:r>
      <w:r w:rsidRPr="002C5741">
        <w:rPr>
          <w:rFonts w:ascii="David" w:hAnsi="David" w:cs="David" w:hint="eastAsia"/>
          <w:sz w:val="24"/>
          <w:szCs w:val="24"/>
          <w:u w:val="single"/>
          <w:rtl/>
        </w:rPr>
        <w:t>או</w:t>
      </w:r>
      <w:r w:rsidRPr="002C5741">
        <w:rPr>
          <w:rFonts w:ascii="David" w:hAnsi="David" w:cs="David"/>
          <w:sz w:val="24"/>
          <w:szCs w:val="24"/>
          <w:u w:val="single"/>
          <w:rtl/>
        </w:rPr>
        <w:t xml:space="preserve"> </w:t>
      </w:r>
      <w:r w:rsidRPr="002C5741">
        <w:rPr>
          <w:rFonts w:ascii="David" w:hAnsi="David" w:cs="David" w:hint="eastAsia"/>
          <w:sz w:val="24"/>
          <w:szCs w:val="24"/>
          <w:u w:val="single"/>
          <w:rtl/>
        </w:rPr>
        <w:t>באמצעי</w:t>
      </w:r>
      <w:r w:rsidRPr="002C5741">
        <w:rPr>
          <w:rFonts w:ascii="David" w:hAnsi="David" w:cs="David"/>
          <w:sz w:val="24"/>
          <w:szCs w:val="24"/>
          <w:u w:val="single"/>
          <w:rtl/>
        </w:rPr>
        <w:t xml:space="preserve"> </w:t>
      </w:r>
      <w:r w:rsidRPr="002C5741">
        <w:rPr>
          <w:rFonts w:ascii="David" w:hAnsi="David" w:cs="David" w:hint="eastAsia"/>
          <w:sz w:val="24"/>
          <w:szCs w:val="24"/>
          <w:u w:val="single"/>
          <w:rtl/>
        </w:rPr>
        <w:t>אלקטרוני</w:t>
      </w:r>
      <w:r w:rsidRPr="009D2050">
        <w:rPr>
          <w:rFonts w:ascii="David" w:hAnsi="David" w:cs="David"/>
          <w:sz w:val="24"/>
          <w:szCs w:val="24"/>
          <w:u w:val="single"/>
          <w:rtl/>
        </w:rPr>
        <w:t xml:space="preserve">, </w:t>
      </w:r>
      <w:r w:rsidRPr="009D2050">
        <w:rPr>
          <w:rFonts w:ascii="David" w:hAnsi="David" w:cs="David" w:hint="eastAsia"/>
          <w:sz w:val="24"/>
          <w:szCs w:val="24"/>
          <w:u w:val="single"/>
          <w:rtl/>
        </w:rPr>
        <w:t>למעט</w:t>
      </w:r>
      <w:r w:rsidRPr="009D2050">
        <w:rPr>
          <w:rFonts w:ascii="David" w:hAnsi="David" w:cs="David"/>
          <w:sz w:val="24"/>
          <w:szCs w:val="24"/>
          <w:u w:val="single"/>
          <w:rtl/>
        </w:rPr>
        <w:t xml:space="preserve"> </w:t>
      </w:r>
      <w:r w:rsidRPr="009D2050">
        <w:rPr>
          <w:rFonts w:ascii="David" w:hAnsi="David" w:cs="David" w:hint="eastAsia"/>
          <w:sz w:val="24"/>
          <w:szCs w:val="24"/>
          <w:u w:val="single"/>
          <w:rtl/>
        </w:rPr>
        <w:t>אם</w:t>
      </w:r>
      <w:r w:rsidRPr="009D2050">
        <w:rPr>
          <w:rFonts w:ascii="David" w:hAnsi="David" w:cs="David"/>
          <w:sz w:val="24"/>
          <w:szCs w:val="24"/>
          <w:u w:val="single"/>
          <w:rtl/>
        </w:rPr>
        <w:t xml:space="preserve"> </w:t>
      </w:r>
      <w:r w:rsidRPr="009D2050">
        <w:rPr>
          <w:rFonts w:ascii="David" w:hAnsi="David" w:cs="David" w:hint="eastAsia"/>
          <w:sz w:val="24"/>
          <w:szCs w:val="24"/>
          <w:u w:val="single"/>
          <w:rtl/>
        </w:rPr>
        <w:t>בן</w:t>
      </w:r>
      <w:r w:rsidRPr="009D2050">
        <w:rPr>
          <w:rFonts w:ascii="David" w:hAnsi="David" w:cs="David"/>
          <w:sz w:val="24"/>
          <w:szCs w:val="24"/>
          <w:u w:val="single"/>
          <w:rtl/>
        </w:rPr>
        <w:t xml:space="preserve"> </w:t>
      </w:r>
      <w:r w:rsidRPr="009D2050">
        <w:rPr>
          <w:rFonts w:ascii="David" w:hAnsi="David" w:cs="David" w:hint="eastAsia"/>
          <w:sz w:val="24"/>
          <w:szCs w:val="24"/>
          <w:u w:val="single"/>
          <w:rtl/>
        </w:rPr>
        <w:t>הגיל</w:t>
      </w:r>
      <w:r w:rsidRPr="009D2050">
        <w:rPr>
          <w:rFonts w:ascii="David" w:hAnsi="David" w:cs="David"/>
          <w:sz w:val="24"/>
          <w:szCs w:val="24"/>
          <w:u w:val="single"/>
          <w:rtl/>
        </w:rPr>
        <w:t xml:space="preserve"> </w:t>
      </w:r>
      <w:r w:rsidRPr="009D2050">
        <w:rPr>
          <w:rFonts w:ascii="David" w:hAnsi="David" w:cs="David" w:hint="eastAsia"/>
          <w:sz w:val="24"/>
          <w:szCs w:val="24"/>
          <w:u w:val="single"/>
          <w:rtl/>
        </w:rPr>
        <w:t>השלישי</w:t>
      </w:r>
      <w:r w:rsidRPr="009D2050">
        <w:rPr>
          <w:rFonts w:ascii="David" w:hAnsi="David" w:cs="David"/>
          <w:sz w:val="24"/>
          <w:szCs w:val="24"/>
          <w:u w:val="single"/>
          <w:rtl/>
        </w:rPr>
        <w:t xml:space="preserve"> </w:t>
      </w:r>
      <w:r w:rsidRPr="009D2050">
        <w:rPr>
          <w:rFonts w:ascii="David" w:hAnsi="David" w:cs="David" w:hint="eastAsia"/>
          <w:sz w:val="24"/>
          <w:szCs w:val="24"/>
          <w:u w:val="single"/>
          <w:rtl/>
        </w:rPr>
        <w:t>או</w:t>
      </w:r>
      <w:r w:rsidRPr="009D2050">
        <w:rPr>
          <w:rFonts w:ascii="David" w:hAnsi="David" w:cs="David"/>
          <w:sz w:val="24"/>
          <w:szCs w:val="24"/>
          <w:u w:val="single"/>
          <w:rtl/>
        </w:rPr>
        <w:t xml:space="preserve"> </w:t>
      </w:r>
      <w:r w:rsidRPr="009D2050">
        <w:rPr>
          <w:rFonts w:ascii="David" w:hAnsi="David" w:cs="David" w:hint="eastAsia"/>
          <w:sz w:val="24"/>
          <w:szCs w:val="24"/>
          <w:u w:val="single"/>
          <w:rtl/>
        </w:rPr>
        <w:t>האדם</w:t>
      </w:r>
      <w:r w:rsidRPr="009D2050">
        <w:rPr>
          <w:rFonts w:ascii="David" w:hAnsi="David" w:cs="David"/>
          <w:sz w:val="24"/>
          <w:szCs w:val="24"/>
          <w:u w:val="single"/>
          <w:rtl/>
        </w:rPr>
        <w:t xml:space="preserve"> </w:t>
      </w:r>
      <w:r w:rsidRPr="009D2050">
        <w:rPr>
          <w:rFonts w:ascii="David" w:hAnsi="David" w:cs="David" w:hint="eastAsia"/>
          <w:sz w:val="24"/>
          <w:szCs w:val="24"/>
          <w:u w:val="single"/>
          <w:rtl/>
        </w:rPr>
        <w:t>עם</w:t>
      </w:r>
      <w:r w:rsidRPr="009D2050">
        <w:rPr>
          <w:rFonts w:ascii="David" w:hAnsi="David" w:cs="David"/>
          <w:sz w:val="24"/>
          <w:szCs w:val="24"/>
          <w:u w:val="single"/>
          <w:rtl/>
        </w:rPr>
        <w:t xml:space="preserve"> </w:t>
      </w:r>
      <w:r w:rsidRPr="009D2050">
        <w:rPr>
          <w:rFonts w:ascii="David" w:hAnsi="David" w:cs="David" w:hint="eastAsia"/>
          <w:sz w:val="24"/>
          <w:szCs w:val="24"/>
          <w:u w:val="single"/>
          <w:rtl/>
        </w:rPr>
        <w:t>מוגבלות</w:t>
      </w:r>
      <w:r w:rsidRPr="009D2050">
        <w:rPr>
          <w:rFonts w:ascii="David" w:hAnsi="David" w:cs="David"/>
          <w:sz w:val="24"/>
          <w:szCs w:val="24"/>
          <w:u w:val="single"/>
          <w:rtl/>
        </w:rPr>
        <w:t xml:space="preserve"> </w:t>
      </w:r>
      <w:r w:rsidRPr="009D2050">
        <w:rPr>
          <w:rFonts w:ascii="David" w:hAnsi="David" w:cs="David" w:hint="eastAsia"/>
          <w:sz w:val="24"/>
          <w:szCs w:val="24"/>
          <w:u w:val="single"/>
          <w:rtl/>
        </w:rPr>
        <w:t>ביקש</w:t>
      </w:r>
      <w:r w:rsidRPr="009D2050">
        <w:rPr>
          <w:rFonts w:ascii="David" w:hAnsi="David" w:cs="David"/>
          <w:sz w:val="24"/>
          <w:szCs w:val="24"/>
          <w:u w:val="single"/>
          <w:rtl/>
        </w:rPr>
        <w:t xml:space="preserve"> </w:t>
      </w:r>
      <w:r w:rsidRPr="009D2050">
        <w:rPr>
          <w:rFonts w:ascii="David" w:hAnsi="David" w:cs="David" w:hint="eastAsia"/>
          <w:sz w:val="24"/>
          <w:szCs w:val="24"/>
          <w:u w:val="single"/>
          <w:rtl/>
        </w:rPr>
        <w:t>לעדכן</w:t>
      </w:r>
      <w:r w:rsidRPr="009D2050">
        <w:rPr>
          <w:rFonts w:ascii="David" w:hAnsi="David" w:cs="David"/>
          <w:sz w:val="24"/>
          <w:szCs w:val="24"/>
          <w:u w:val="single"/>
          <w:rtl/>
        </w:rPr>
        <w:t xml:space="preserve"> </w:t>
      </w:r>
      <w:r w:rsidRPr="009D2050">
        <w:rPr>
          <w:rFonts w:ascii="David" w:hAnsi="David" w:cs="David" w:hint="eastAsia"/>
          <w:sz w:val="24"/>
          <w:szCs w:val="24"/>
          <w:u w:val="single"/>
          <w:rtl/>
        </w:rPr>
        <w:t>אמצעי</w:t>
      </w:r>
      <w:r w:rsidRPr="009D2050">
        <w:rPr>
          <w:rFonts w:ascii="David" w:hAnsi="David" w:cs="David"/>
          <w:sz w:val="24"/>
          <w:szCs w:val="24"/>
          <w:u w:val="single"/>
          <w:rtl/>
        </w:rPr>
        <w:t xml:space="preserve"> </w:t>
      </w:r>
      <w:r w:rsidRPr="009D2050">
        <w:rPr>
          <w:rFonts w:ascii="David" w:hAnsi="David" w:cs="David" w:hint="eastAsia"/>
          <w:sz w:val="24"/>
          <w:szCs w:val="24"/>
          <w:u w:val="single"/>
          <w:rtl/>
        </w:rPr>
        <w:t>אלקטרוני</w:t>
      </w:r>
      <w:r w:rsidRPr="009D2050">
        <w:rPr>
          <w:rFonts w:ascii="David" w:hAnsi="David" w:cs="David"/>
          <w:sz w:val="24"/>
          <w:szCs w:val="24"/>
          <w:u w:val="single"/>
          <w:rtl/>
        </w:rPr>
        <w:t xml:space="preserve"> לצורך </w:t>
      </w:r>
      <w:r w:rsidRPr="009F6284">
        <w:rPr>
          <w:rFonts w:ascii="David" w:hAnsi="David" w:cs="David"/>
          <w:sz w:val="24"/>
          <w:szCs w:val="24"/>
          <w:u w:val="single"/>
          <w:rtl/>
        </w:rPr>
        <w:t xml:space="preserve">ההתקשרות </w:t>
      </w:r>
      <w:proofErr w:type="spellStart"/>
      <w:r w:rsidRPr="009F6284">
        <w:rPr>
          <w:rFonts w:ascii="David" w:hAnsi="David" w:cs="David" w:hint="eastAsia"/>
          <w:sz w:val="24"/>
          <w:szCs w:val="24"/>
          <w:u w:val="single"/>
          <w:rtl/>
        </w:rPr>
        <w:t>עימו</w:t>
      </w:r>
      <w:proofErr w:type="spellEnd"/>
      <w:r w:rsidRPr="009F6284">
        <w:rPr>
          <w:rFonts w:ascii="David" w:hAnsi="David" w:cs="David"/>
          <w:sz w:val="24"/>
          <w:szCs w:val="24"/>
          <w:u w:val="single"/>
          <w:rtl/>
        </w:rPr>
        <w:t>.</w:t>
      </w:r>
      <w:r w:rsidRPr="009F6284">
        <w:rPr>
          <w:rFonts w:ascii="David" w:hAnsi="David" w:cs="David" w:hint="cs"/>
          <w:sz w:val="24"/>
          <w:szCs w:val="24"/>
          <w:u w:val="single"/>
          <w:rtl/>
        </w:rPr>
        <w:t xml:space="preserve"> יובהר כי על הגוף המוסדי לתעד את כל השיחות המפורטות בסעיף זה.</w:t>
      </w:r>
    </w:p>
    <w:p w:rsidR="005D6839" w:rsidRPr="0093072A" w:rsidRDefault="005D6839" w:rsidP="005D6839">
      <w:pPr>
        <w:tabs>
          <w:tab w:val="num" w:pos="1106"/>
          <w:tab w:val="num" w:pos="1533"/>
        </w:tabs>
        <w:spacing w:line="360" w:lineRule="auto"/>
        <w:ind w:left="1106"/>
        <w:rPr>
          <w:rFonts w:ascii="David" w:hAnsi="David" w:cs="David"/>
          <w:sz w:val="24"/>
          <w:szCs w:val="24"/>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הודעה בדבר מהלך בירור התביעה ותוצאותיו</w:t>
      </w:r>
    </w:p>
    <w:p w:rsidR="005D6839" w:rsidRPr="00753732" w:rsidRDefault="005D6839" w:rsidP="005D6839">
      <w:pPr>
        <w:spacing w:line="360" w:lineRule="auto"/>
        <w:ind w:left="794"/>
        <w:rPr>
          <w:rFonts w:ascii="David" w:hAnsi="David" w:cs="David"/>
          <w:sz w:val="24"/>
          <w:szCs w:val="24"/>
          <w:rtl/>
        </w:rPr>
      </w:pPr>
      <w:r w:rsidRPr="00753732">
        <w:rPr>
          <w:rFonts w:ascii="David" w:hAnsi="David" w:cs="David"/>
          <w:sz w:val="24"/>
          <w:szCs w:val="24"/>
          <w:rtl/>
        </w:rPr>
        <w:t xml:space="preserve">על גוף מוסדי למסור לתובע, בתוך שלושים ימים מהיום שהיו בידיו כל המידע והמסמכים שהוא דרש מהתובע לשם בירור התביעה או עם תשלום התביעה, הודעה לפי סעיף קטן (ו), אם טרם מסר הודעה כאמור, הודעה לפי סעיפים קטנים (ג), (ד) או (ה), בהתאם לנסיבות העניין. דרש גוף מוסדי כי תביעה תוגש בכתב, באמצעות טופס הגשת תביעה כאמור בסעיף קטן (א)(1)(ה), תחל להימנות התקופה כאמור בסעיף </w:t>
      </w:r>
      <w:r w:rsidRPr="00753732">
        <w:rPr>
          <w:rFonts w:ascii="David" w:hAnsi="David" w:cs="David"/>
          <w:sz w:val="24"/>
          <w:szCs w:val="24"/>
          <w:rtl/>
        </w:rPr>
        <w:lastRenderedPageBreak/>
        <w:t>קטן זה לא לפני שנתקבל הטופס בידי הגוף המוסדי.</w:t>
      </w:r>
      <w:r>
        <w:rPr>
          <w:rFonts w:ascii="David" w:hAnsi="David" w:cs="David" w:hint="cs"/>
          <w:sz w:val="24"/>
          <w:szCs w:val="24"/>
          <w:rtl/>
        </w:rPr>
        <w:t xml:space="preserve"> </w:t>
      </w:r>
      <w:r w:rsidRPr="00FE0ED5">
        <w:rPr>
          <w:rFonts w:ascii="David" w:hAnsi="David" w:cs="David" w:hint="cs"/>
          <w:sz w:val="24"/>
          <w:szCs w:val="24"/>
          <w:u w:val="single"/>
          <w:rtl/>
        </w:rPr>
        <w:t xml:space="preserve">לעניין </w:t>
      </w:r>
      <w:r>
        <w:rPr>
          <w:rFonts w:ascii="David" w:hAnsi="David" w:cs="David" w:hint="cs"/>
          <w:sz w:val="24"/>
          <w:szCs w:val="24"/>
          <w:u w:val="single"/>
          <w:rtl/>
        </w:rPr>
        <w:t xml:space="preserve">תובע שהוא </w:t>
      </w:r>
      <w:r w:rsidRPr="00FE0ED5">
        <w:rPr>
          <w:rFonts w:ascii="David" w:hAnsi="David" w:cs="David" w:hint="cs"/>
          <w:sz w:val="24"/>
          <w:szCs w:val="24"/>
          <w:u w:val="single"/>
          <w:rtl/>
        </w:rPr>
        <w:t xml:space="preserve">בן הגיל השלישי </w:t>
      </w:r>
      <w:r>
        <w:rPr>
          <w:rFonts w:ascii="David" w:hAnsi="David" w:cs="David" w:hint="cs"/>
          <w:sz w:val="24"/>
          <w:szCs w:val="24"/>
          <w:u w:val="single"/>
          <w:rtl/>
        </w:rPr>
        <w:t>א</w:t>
      </w:r>
      <w:r w:rsidRPr="00FE0ED5">
        <w:rPr>
          <w:rFonts w:ascii="David" w:hAnsi="David" w:cs="David" w:hint="cs"/>
          <w:sz w:val="24"/>
          <w:szCs w:val="24"/>
          <w:u w:val="single"/>
          <w:rtl/>
        </w:rPr>
        <w:t>ו</w:t>
      </w:r>
      <w:r>
        <w:rPr>
          <w:rFonts w:ascii="David" w:hAnsi="David" w:cs="David" w:hint="cs"/>
          <w:sz w:val="24"/>
          <w:szCs w:val="24"/>
          <w:u w:val="single"/>
          <w:rtl/>
        </w:rPr>
        <w:t xml:space="preserve"> </w:t>
      </w:r>
      <w:r w:rsidRPr="00FE0ED5">
        <w:rPr>
          <w:rFonts w:ascii="David" w:hAnsi="David" w:cs="David" w:hint="cs"/>
          <w:sz w:val="24"/>
          <w:szCs w:val="24"/>
          <w:u w:val="single"/>
          <w:rtl/>
        </w:rPr>
        <w:t xml:space="preserve">אדם עם מוגבלות </w:t>
      </w:r>
      <w:r>
        <w:rPr>
          <w:rFonts w:ascii="David" w:hAnsi="David" w:cs="David" w:hint="cs"/>
          <w:sz w:val="24"/>
          <w:szCs w:val="24"/>
          <w:u w:val="single"/>
          <w:rtl/>
        </w:rPr>
        <w:t xml:space="preserve">- על </w:t>
      </w:r>
      <w:r w:rsidRPr="00FE0ED5">
        <w:rPr>
          <w:rFonts w:ascii="David" w:hAnsi="David" w:cs="David" w:hint="cs"/>
          <w:sz w:val="24"/>
          <w:szCs w:val="24"/>
          <w:u w:val="single"/>
          <w:rtl/>
        </w:rPr>
        <w:t xml:space="preserve">הגוף המוסדי </w:t>
      </w:r>
      <w:r>
        <w:rPr>
          <w:rFonts w:ascii="David" w:hAnsi="David" w:cs="David" w:hint="cs"/>
          <w:sz w:val="24"/>
          <w:szCs w:val="24"/>
          <w:u w:val="single"/>
          <w:rtl/>
        </w:rPr>
        <w:t xml:space="preserve">לפעול </w:t>
      </w:r>
      <w:r w:rsidRPr="00FE0ED5">
        <w:rPr>
          <w:rFonts w:ascii="David" w:hAnsi="David" w:cs="David" w:hint="cs"/>
          <w:sz w:val="24"/>
          <w:szCs w:val="24"/>
          <w:u w:val="single"/>
          <w:rtl/>
        </w:rPr>
        <w:t xml:space="preserve">ככל יכולתו </w:t>
      </w:r>
      <w:r>
        <w:rPr>
          <w:rFonts w:ascii="David" w:hAnsi="David" w:cs="David" w:hint="cs"/>
          <w:sz w:val="24"/>
          <w:szCs w:val="24"/>
          <w:u w:val="single"/>
          <w:rtl/>
        </w:rPr>
        <w:t xml:space="preserve">על מנת </w:t>
      </w:r>
      <w:r w:rsidRPr="00FE0ED5">
        <w:rPr>
          <w:rFonts w:ascii="David" w:hAnsi="David" w:cs="David" w:hint="cs"/>
          <w:sz w:val="24"/>
          <w:szCs w:val="24"/>
          <w:u w:val="single"/>
          <w:rtl/>
        </w:rPr>
        <w:t>לצמצם את זמני המענה.</w:t>
      </w:r>
    </w:p>
    <w:p w:rsidR="005D6839" w:rsidRPr="00753732" w:rsidRDefault="005D6839" w:rsidP="005D6839">
      <w:pPr>
        <w:spacing w:line="360" w:lineRule="auto"/>
        <w:ind w:left="794"/>
        <w:rPr>
          <w:rFonts w:ascii="David" w:hAnsi="David" w:cs="David"/>
          <w:sz w:val="24"/>
          <w:szCs w:val="24"/>
          <w:rtl/>
        </w:rPr>
      </w:pPr>
    </w:p>
    <w:p w:rsidR="005D6839" w:rsidRPr="00753732" w:rsidRDefault="005D6839" w:rsidP="005D6839">
      <w:pPr>
        <w:numPr>
          <w:ilvl w:val="1"/>
          <w:numId w:val="9"/>
        </w:numPr>
        <w:spacing w:line="360" w:lineRule="auto"/>
        <w:rPr>
          <w:rFonts w:ascii="David" w:hAnsi="David" w:cs="David"/>
          <w:b/>
          <w:bCs/>
          <w:sz w:val="24"/>
          <w:szCs w:val="24"/>
        </w:rPr>
      </w:pPr>
      <w:r w:rsidRPr="00753732">
        <w:rPr>
          <w:rFonts w:ascii="David" w:hAnsi="David" w:cs="David"/>
          <w:b/>
          <w:bCs/>
          <w:sz w:val="24"/>
          <w:szCs w:val="24"/>
          <w:rtl/>
        </w:rPr>
        <w:t>הודעת תשלום והודעת תשלום חלקי</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 xml:space="preserve">החליט גוף מוסדי על תשלום תביעה - ימסור לתובע במועד התשלום הודעה בכתב (להלן - </w:t>
      </w:r>
      <w:r w:rsidRPr="00753732">
        <w:rPr>
          <w:rFonts w:ascii="David" w:hAnsi="David" w:cs="David"/>
          <w:b/>
          <w:bCs/>
          <w:sz w:val="24"/>
          <w:szCs w:val="24"/>
          <w:rtl/>
        </w:rPr>
        <w:t>הודעת תשלום</w:t>
      </w:r>
      <w:r w:rsidRPr="00753732">
        <w:rPr>
          <w:rFonts w:ascii="David" w:hAnsi="David" w:cs="David"/>
          <w:sz w:val="24"/>
          <w:szCs w:val="24"/>
          <w:rtl/>
        </w:rPr>
        <w:t>) שתכלול, בין השאר, התייחסות לגבי העניינים הבאים, ככל שהם רלבנטיים או שתכלול הפנייה למסמכים בעניינים כאמור, שיצורפו להודעה (כגון דוח שמאי או חוות דעת מומחה):</w:t>
      </w:r>
    </w:p>
    <w:p w:rsidR="005D6839" w:rsidRPr="00753732" w:rsidRDefault="005D6839" w:rsidP="005D6839">
      <w:pPr>
        <w:numPr>
          <w:ilvl w:val="3"/>
          <w:numId w:val="11"/>
        </w:numPr>
        <w:spacing w:line="360" w:lineRule="auto"/>
        <w:rPr>
          <w:rFonts w:ascii="David" w:hAnsi="David" w:cs="David"/>
          <w:sz w:val="24"/>
          <w:szCs w:val="24"/>
        </w:rPr>
      </w:pPr>
      <w:r w:rsidRPr="00753732">
        <w:rPr>
          <w:rFonts w:ascii="David" w:hAnsi="David" w:cs="David"/>
          <w:sz w:val="24"/>
          <w:szCs w:val="24"/>
          <w:rtl/>
        </w:rPr>
        <w:t xml:space="preserve">לגבי תשלום חד פעמי - עילת התשלום; פירוט סביר ובהיר בדבר אופן החישוב; גובה הנזק; סכום המס שנוכה במקור, אופן חישובו וציון הוראות הדין שלפיהן חושב ונוכה, הפניה לתלוש שכר או הפניה לאישור מאת שלטונות המס שיצורף להודעה; פירוט בדבר קיזוז תשלומים אחרים שמגיעים לתובע שלא מהגוף המוסדי בשל נסיבות הקשורות לאותה עילת תביעה ושלפי הפוליסה, התקנון או הדין קוזזו מהתשלום; סכום ההשתתפות העצמית; פירוט בדבר קיזוז סכומים אחרים שמגיעים לגוף המוסדי מאת התובע; פירוט בדבר קיזוז מקדמות או סכומים שאינם שנויים במחלוקת אם שולמו כאלה; סוג ההצמדה ושיטת ההצמדה; הריבית החלה וציון ההוראות החלות לגביה; הסכום </w:t>
      </w:r>
      <w:proofErr w:type="spellStart"/>
      <w:r w:rsidRPr="00753732">
        <w:rPr>
          <w:rFonts w:ascii="David" w:hAnsi="David" w:cs="David"/>
          <w:sz w:val="24"/>
          <w:szCs w:val="24"/>
          <w:rtl/>
        </w:rPr>
        <w:t>שנתווסף</w:t>
      </w:r>
      <w:proofErr w:type="spellEnd"/>
      <w:r w:rsidRPr="00753732">
        <w:rPr>
          <w:rFonts w:ascii="David" w:hAnsi="David" w:cs="David"/>
          <w:sz w:val="24"/>
          <w:szCs w:val="24"/>
          <w:rtl/>
        </w:rPr>
        <w:t xml:space="preserve"> לתשלום בגין הפרשי הצמדה וריבית; סכום התשלום בפיגור וציון ההוראות החלות לגבי הריבית הנגבית בשל הפיגור; המועד שבו היו בידי הגוף המוסדי כל המידע והמסמכים הדרושים לבירור התביעה. </w:t>
      </w:r>
    </w:p>
    <w:p w:rsidR="005D6839" w:rsidRPr="009724A3" w:rsidRDefault="005D6839" w:rsidP="005D6839">
      <w:pPr>
        <w:numPr>
          <w:ilvl w:val="3"/>
          <w:numId w:val="11"/>
        </w:numPr>
        <w:spacing w:line="360" w:lineRule="auto"/>
        <w:rPr>
          <w:rFonts w:ascii="David" w:hAnsi="David" w:cs="David"/>
          <w:sz w:val="24"/>
          <w:szCs w:val="24"/>
        </w:rPr>
      </w:pPr>
      <w:r w:rsidRPr="00F47C61">
        <w:rPr>
          <w:rFonts w:ascii="David" w:hAnsi="David" w:cs="David"/>
          <w:sz w:val="24"/>
          <w:szCs w:val="24"/>
          <w:rtl/>
        </w:rPr>
        <w:t xml:space="preserve">לגבי תשלום עיתי (לרבות קצבה) יפורט, במועד התשלום הראשון, בנוסף לאמור בפסקה (א) - סכום התשלום הראשון; מנגנון עדכון התשלומים; המועד הראשון שבשלו זכאי התובע לתשלום; משך התקופה </w:t>
      </w:r>
      <w:proofErr w:type="spellStart"/>
      <w:r w:rsidRPr="00F47C61">
        <w:rPr>
          <w:rFonts w:ascii="David" w:hAnsi="David" w:cs="David"/>
          <w:sz w:val="24"/>
          <w:szCs w:val="24"/>
          <w:rtl/>
        </w:rPr>
        <w:t>המירבית</w:t>
      </w:r>
      <w:proofErr w:type="spellEnd"/>
      <w:r w:rsidRPr="00F47C61">
        <w:rPr>
          <w:rFonts w:ascii="David" w:hAnsi="David" w:cs="David"/>
          <w:sz w:val="24"/>
          <w:szCs w:val="24"/>
          <w:rtl/>
        </w:rPr>
        <w:t xml:space="preserve"> שבשלה זכאי התובע לתשלומים בכפוף להוראות הפוליסה, התקנון או הדין; משך התקופה עד לבדיקה מחודשת של זכאות; הכללים לבדיקה מחודשת של זכאות במהלך תקופת הזכאות לתשלומים; מנגנון הארכת תקופת הזכאות לתשלומים.</w:t>
      </w:r>
      <w:r>
        <w:rPr>
          <w:rFonts w:ascii="David" w:hAnsi="David" w:cs="David"/>
          <w:sz w:val="24"/>
          <w:szCs w:val="24"/>
          <w:rtl/>
        </w:rPr>
        <w:tab/>
      </w:r>
      <w:r w:rsidRPr="000046F9">
        <w:rPr>
          <w:rFonts w:ascii="David" w:hAnsi="David" w:cs="David"/>
          <w:sz w:val="24"/>
          <w:szCs w:val="24"/>
          <w:rtl/>
        </w:rPr>
        <w:br/>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 xml:space="preserve">החליט גוף מוסדי על תשלום התביעה תוך דחיית חלק מהתביעה לגבי סכומים שנדרשו או חלק מהעילות שנדרשו - ימסור לתובע במועד התשלום הודעה בכתב (להלן- </w:t>
      </w:r>
      <w:r w:rsidRPr="00753732">
        <w:rPr>
          <w:rFonts w:ascii="David" w:hAnsi="David" w:cs="David"/>
          <w:b/>
          <w:bCs/>
          <w:sz w:val="24"/>
          <w:szCs w:val="24"/>
          <w:rtl/>
        </w:rPr>
        <w:t>הודעת תשלום חלקי</w:t>
      </w:r>
      <w:r w:rsidRPr="00753732">
        <w:rPr>
          <w:rFonts w:ascii="David" w:hAnsi="David" w:cs="David"/>
          <w:sz w:val="24"/>
          <w:szCs w:val="24"/>
          <w:rtl/>
        </w:rPr>
        <w:t>) שבה שני חלקים כמפורט להלן:</w:t>
      </w:r>
    </w:p>
    <w:p w:rsidR="005D6839" w:rsidRPr="00753732" w:rsidRDefault="005D6839" w:rsidP="005D6839">
      <w:pPr>
        <w:spacing w:line="360" w:lineRule="auto"/>
        <w:ind w:left="1106"/>
        <w:rPr>
          <w:rFonts w:ascii="David" w:hAnsi="David" w:cs="David"/>
          <w:sz w:val="24"/>
          <w:szCs w:val="24"/>
          <w:rtl/>
        </w:rPr>
      </w:pPr>
      <w:r w:rsidRPr="00753732">
        <w:rPr>
          <w:rFonts w:ascii="David" w:hAnsi="David" w:cs="David"/>
          <w:sz w:val="24"/>
          <w:szCs w:val="24"/>
          <w:rtl/>
        </w:rPr>
        <w:t>החלק הראשון - בחלק זה יפורטו מרכיביו של התשלום שבו הכיר הגוף המוסדי, ויחולו לגביו ההוראות הקבועות בפסקה (1).</w:t>
      </w:r>
    </w:p>
    <w:p w:rsidR="005D6839" w:rsidRDefault="005D6839" w:rsidP="005D6839">
      <w:pPr>
        <w:spacing w:line="360" w:lineRule="auto"/>
        <w:ind w:left="1106"/>
        <w:rPr>
          <w:rFonts w:ascii="David" w:hAnsi="David" w:cs="David"/>
          <w:sz w:val="24"/>
          <w:szCs w:val="24"/>
          <w:rtl/>
        </w:rPr>
      </w:pPr>
      <w:r w:rsidRPr="00753732">
        <w:rPr>
          <w:rFonts w:ascii="David" w:hAnsi="David" w:cs="David"/>
          <w:sz w:val="24"/>
          <w:szCs w:val="24"/>
          <w:rtl/>
        </w:rPr>
        <w:t>החלק השני - בחלק זה יפורטו הנימוקים העומדים בבסיס החלטתו של הגוף המוסדי לדחות חלק מהתביעה, ויחולו לגביו ההוראות הקבועות בסעיף 8(ה).</w:t>
      </w:r>
    </w:p>
    <w:p w:rsidR="005D6839" w:rsidRPr="00753732" w:rsidRDefault="005D6839" w:rsidP="005D6839">
      <w:pPr>
        <w:spacing w:line="360" w:lineRule="auto"/>
        <w:ind w:left="1106"/>
        <w:rPr>
          <w:rFonts w:ascii="David" w:hAnsi="David" w:cs="David"/>
          <w:sz w:val="24"/>
          <w:szCs w:val="24"/>
          <w:rtl/>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הודעת פשרה</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חברת ביטוח לא תציע לתובע הצעת פשרה בלתי סבירה למועד ההצעה.</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 xml:space="preserve">הסכימו הצדדים על תשלום במסגרת הסדר פשרה - תמסור חברת הביטוח לתובע הצעת פשרה בכתב (להלן - </w:t>
      </w:r>
      <w:r w:rsidRPr="00753732">
        <w:rPr>
          <w:rFonts w:ascii="David" w:hAnsi="David" w:cs="David"/>
          <w:b/>
          <w:bCs/>
          <w:sz w:val="24"/>
          <w:szCs w:val="24"/>
          <w:rtl/>
        </w:rPr>
        <w:t>הודעת פשרה</w:t>
      </w:r>
      <w:r w:rsidRPr="00753732">
        <w:rPr>
          <w:rFonts w:ascii="David" w:hAnsi="David" w:cs="David"/>
          <w:sz w:val="24"/>
          <w:szCs w:val="24"/>
          <w:rtl/>
        </w:rPr>
        <w:t>) ותיתן לו זמן סביר לעיין בתנאיה.</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 xml:space="preserve">בהודעת הפשרה יפורטו מקרה הביטוח, הנימוקים שביסוד הפשרה, מרכיבי התשלום שאינם שנויים במחלוקת ככל שישנם, הסכום שנקבע בפשרה, הסכום לתשלום והפער בין הסכום שנקבע בפשרה ובין הסכום לתשלום, ככל שקיים פער כאמור. </w:t>
      </w:r>
    </w:p>
    <w:p w:rsidR="005D6839" w:rsidRPr="00F47C61"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כל עוד לא אישר התובע את הודעת הפשרה היא לא תחייב את הצדדים.</w:t>
      </w:r>
    </w:p>
    <w:p w:rsidR="005D6839" w:rsidRDefault="005D6839" w:rsidP="005D6839">
      <w:pPr>
        <w:tabs>
          <w:tab w:val="num" w:pos="1533"/>
        </w:tabs>
        <w:spacing w:line="360" w:lineRule="auto"/>
        <w:ind w:left="1106"/>
        <w:rPr>
          <w:rFonts w:ascii="David" w:hAnsi="David" w:cs="David"/>
          <w:sz w:val="24"/>
          <w:szCs w:val="24"/>
          <w:rtl/>
        </w:rPr>
      </w:pPr>
    </w:p>
    <w:p w:rsidR="005D6839" w:rsidRPr="00753732" w:rsidRDefault="005D6839" w:rsidP="005D6839">
      <w:pPr>
        <w:tabs>
          <w:tab w:val="num" w:pos="1533"/>
        </w:tabs>
        <w:spacing w:line="360" w:lineRule="auto"/>
        <w:ind w:left="1106"/>
        <w:rPr>
          <w:rFonts w:ascii="David" w:hAnsi="David" w:cs="David"/>
          <w:sz w:val="24"/>
          <w:szCs w:val="24"/>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lastRenderedPageBreak/>
        <w:t>הודעת דחייה</w:t>
      </w:r>
    </w:p>
    <w:p w:rsidR="005D6839" w:rsidRPr="00753732" w:rsidRDefault="005D6839" w:rsidP="005D6839">
      <w:pPr>
        <w:spacing w:line="360" w:lineRule="auto"/>
        <w:ind w:left="1106"/>
        <w:rPr>
          <w:rFonts w:ascii="David" w:hAnsi="David" w:cs="David"/>
          <w:sz w:val="24"/>
          <w:szCs w:val="24"/>
        </w:rPr>
      </w:pPr>
      <w:r w:rsidRPr="00753732">
        <w:rPr>
          <w:rFonts w:ascii="David" w:hAnsi="David" w:cs="David"/>
          <w:sz w:val="24"/>
          <w:szCs w:val="24"/>
          <w:rtl/>
        </w:rPr>
        <w:t xml:space="preserve">החליט גוף מוסדי על דחיית תביעה - ימסור לתובע הודעה בכתב (להלן - </w:t>
      </w:r>
      <w:r w:rsidRPr="00753732">
        <w:rPr>
          <w:rFonts w:ascii="David" w:hAnsi="David" w:cs="David"/>
          <w:b/>
          <w:bCs/>
          <w:sz w:val="24"/>
          <w:szCs w:val="24"/>
          <w:rtl/>
        </w:rPr>
        <w:t>הודעת דחייה</w:t>
      </w:r>
      <w:r w:rsidRPr="00753732">
        <w:rPr>
          <w:rFonts w:ascii="David" w:hAnsi="David" w:cs="David"/>
          <w:sz w:val="24"/>
          <w:szCs w:val="24"/>
          <w:rtl/>
        </w:rPr>
        <w:t xml:space="preserve">). נימוקי הדחייה יכללו גם את תנאי הפוליסה או התקנון, התניה או הסייג שנקבעו במועד ההצטרפות או במועד חידוש הכיסוי </w:t>
      </w:r>
      <w:proofErr w:type="spellStart"/>
      <w:r w:rsidRPr="00753732">
        <w:rPr>
          <w:rFonts w:ascii="David" w:hAnsi="David" w:cs="David"/>
          <w:sz w:val="24"/>
          <w:szCs w:val="24"/>
          <w:rtl/>
        </w:rPr>
        <w:t>הביטוחי</w:t>
      </w:r>
      <w:proofErr w:type="spellEnd"/>
      <w:r w:rsidRPr="00753732">
        <w:rPr>
          <w:rFonts w:ascii="David" w:hAnsi="David" w:cs="David"/>
          <w:sz w:val="24"/>
          <w:szCs w:val="24"/>
          <w:rtl/>
        </w:rPr>
        <w:t>, או הוראות הדין, אשר בשלם נדחית התביעה, ככל שהדחייה נסמכת עליהם.</w:t>
      </w:r>
      <w:r>
        <w:rPr>
          <w:rFonts w:ascii="David" w:hAnsi="David" w:cs="David"/>
          <w:sz w:val="24"/>
          <w:szCs w:val="24"/>
          <w:rtl/>
        </w:rPr>
        <w:br/>
      </w: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הודעת המשך בירור או הפסקת בירור</w:t>
      </w:r>
    </w:p>
    <w:p w:rsidR="005D6839" w:rsidRDefault="005D6839" w:rsidP="005D6839">
      <w:pPr>
        <w:numPr>
          <w:ilvl w:val="2"/>
          <w:numId w:val="12"/>
        </w:numPr>
        <w:spacing w:line="360" w:lineRule="auto"/>
        <w:ind w:left="1106" w:hanging="270"/>
        <w:rPr>
          <w:rFonts w:ascii="David" w:hAnsi="David" w:cs="David"/>
          <w:sz w:val="24"/>
          <w:szCs w:val="24"/>
        </w:rPr>
      </w:pPr>
      <w:r w:rsidRPr="00753732">
        <w:rPr>
          <w:rFonts w:ascii="David" w:hAnsi="David" w:cs="David"/>
          <w:sz w:val="24"/>
          <w:szCs w:val="24"/>
          <w:rtl/>
        </w:rPr>
        <w:t xml:space="preserve">סבר גוף מוסדי כי דרוש לו זמן נוסף לשם בירור התביעה - ימסור לתובע הודעה בכתב שבה יפורטו הסיבות בגינן נדרש לו זמן נוסף לבירור התביעה (להלן - </w:t>
      </w:r>
      <w:r w:rsidRPr="00753732">
        <w:rPr>
          <w:rFonts w:ascii="David" w:hAnsi="David" w:cs="David"/>
          <w:b/>
          <w:bCs/>
          <w:sz w:val="24"/>
          <w:szCs w:val="24"/>
          <w:rtl/>
        </w:rPr>
        <w:t>הודעת המשך בירור</w:t>
      </w:r>
      <w:r w:rsidRPr="00753732">
        <w:rPr>
          <w:rFonts w:ascii="David" w:hAnsi="David" w:cs="David"/>
          <w:sz w:val="24"/>
          <w:szCs w:val="24"/>
          <w:rtl/>
        </w:rPr>
        <w:t>).</w:t>
      </w:r>
    </w:p>
    <w:p w:rsidR="005D6839" w:rsidRPr="00753732" w:rsidRDefault="005D6839" w:rsidP="005D6839">
      <w:pPr>
        <w:numPr>
          <w:ilvl w:val="2"/>
          <w:numId w:val="12"/>
        </w:numPr>
        <w:spacing w:line="360" w:lineRule="auto"/>
        <w:ind w:left="1106" w:hanging="270"/>
        <w:rPr>
          <w:rFonts w:ascii="David" w:hAnsi="David" w:cs="David"/>
          <w:sz w:val="24"/>
          <w:szCs w:val="24"/>
          <w:rtl/>
        </w:rPr>
      </w:pPr>
      <w:r w:rsidRPr="00753732">
        <w:rPr>
          <w:rFonts w:ascii="David" w:hAnsi="David" w:cs="David"/>
          <w:sz w:val="24"/>
          <w:szCs w:val="24"/>
          <w:rtl/>
        </w:rPr>
        <w:t>על גוף מוסדי לציין בהודעת המשך בירור כל מידע או מסמך נוסף הנדרש מהתובע לשם בירור התביעה</w:t>
      </w:r>
      <w:r>
        <w:rPr>
          <w:rFonts w:ascii="David" w:hAnsi="David" w:cs="David" w:hint="cs"/>
          <w:sz w:val="24"/>
          <w:szCs w:val="24"/>
          <w:rtl/>
        </w:rPr>
        <w:t>.</w:t>
      </w:r>
    </w:p>
    <w:p w:rsidR="005D6839" w:rsidRPr="00753732" w:rsidRDefault="005D6839" w:rsidP="005D6839">
      <w:pPr>
        <w:numPr>
          <w:ilvl w:val="2"/>
          <w:numId w:val="12"/>
        </w:numPr>
        <w:spacing w:line="360" w:lineRule="auto"/>
        <w:ind w:left="1106" w:hanging="270"/>
        <w:rPr>
          <w:rFonts w:ascii="David" w:hAnsi="David" w:cs="David"/>
          <w:sz w:val="24"/>
          <w:szCs w:val="24"/>
        </w:rPr>
      </w:pPr>
      <w:r w:rsidRPr="00753732">
        <w:rPr>
          <w:rFonts w:ascii="David" w:hAnsi="David" w:cs="David"/>
          <w:sz w:val="24"/>
          <w:szCs w:val="24"/>
          <w:rtl/>
        </w:rPr>
        <w:t>הודעת המשך בירור</w:t>
      </w:r>
      <w:r w:rsidRPr="00753732" w:rsidDel="00F15C38">
        <w:rPr>
          <w:rFonts w:ascii="David" w:hAnsi="David" w:cs="David"/>
          <w:sz w:val="24"/>
          <w:szCs w:val="24"/>
          <w:rtl/>
        </w:rPr>
        <w:t xml:space="preserve"> </w:t>
      </w:r>
      <w:r w:rsidRPr="00753732">
        <w:rPr>
          <w:rFonts w:ascii="David" w:hAnsi="David" w:cs="David"/>
          <w:sz w:val="24"/>
          <w:szCs w:val="24"/>
          <w:rtl/>
        </w:rPr>
        <w:t xml:space="preserve">תימסר לתובע לפחות כל תשעים ימים ועד למשלוח הודעת תשלום, הודעת תשלום חלקי, הודעת דחייה או הודעת פשרה, לפי העניין. אם בהודעת המשך הבירור הקודמת ועל פי תנאי הפוליסה או התקנון נקבע מועד עתידי להערכת הנזק, פטור הגוף המוסדי ממשלוח הודעות המשך בירור נוספות עד למועד האמור, ובלבד שתישלח הודעת המשך בירור לפחות לאחר שנה. </w:t>
      </w:r>
    </w:p>
    <w:p w:rsidR="005D6839" w:rsidRDefault="005D6839" w:rsidP="005D6839">
      <w:pPr>
        <w:numPr>
          <w:ilvl w:val="2"/>
          <w:numId w:val="12"/>
        </w:numPr>
        <w:spacing w:line="360" w:lineRule="auto"/>
        <w:ind w:left="1106" w:hanging="270"/>
        <w:rPr>
          <w:rFonts w:ascii="David" w:hAnsi="David" w:cs="David"/>
          <w:sz w:val="24"/>
          <w:szCs w:val="24"/>
        </w:rPr>
      </w:pPr>
      <w:r w:rsidRPr="00A4165D">
        <w:rPr>
          <w:rFonts w:ascii="David" w:hAnsi="David" w:cs="David"/>
          <w:sz w:val="24"/>
          <w:szCs w:val="24"/>
          <w:rtl/>
        </w:rPr>
        <w:t>הגוף המוסדי פטור מחובתו לשלוח הודעות המשך בירור נוספות אם פנה התובע לערכאות משפטיות או אם לא הגיב התובע לאחר שנמסרו לו שתי הודעות המשך בירור עוקבות הכוללות דרישה למידע או למסמך לשם בירור התביעה ובלבד שבהודעה האחרונה לתובע ציין הגוף המוסדי כי לא ימסרו לו הודעות נוספות אם לא יתקבלו ממנו המסמכים הנדרשים או עד לקבלת תגובה אחרת</w:t>
      </w:r>
    </w:p>
    <w:p w:rsidR="005D6839" w:rsidRDefault="005D6839" w:rsidP="005D6839">
      <w:pPr>
        <w:spacing w:line="360" w:lineRule="auto"/>
        <w:ind w:left="1106"/>
        <w:rPr>
          <w:rFonts w:ascii="David" w:hAnsi="David" w:cs="David"/>
          <w:sz w:val="24"/>
          <w:szCs w:val="24"/>
          <w:u w:val="single"/>
          <w:rtl/>
        </w:rPr>
      </w:pPr>
      <w:r w:rsidRPr="00342896">
        <w:rPr>
          <w:rFonts w:ascii="David" w:eastAsiaTheme="minorHAnsi" w:hAnsi="David" w:cs="David" w:hint="eastAsia"/>
          <w:sz w:val="24"/>
          <w:szCs w:val="24"/>
          <w:u w:val="single"/>
          <w:rtl/>
          <w:lang w:eastAsia="en-US"/>
        </w:rPr>
        <w:t>לבן</w:t>
      </w:r>
      <w:r w:rsidRPr="00342896">
        <w:rPr>
          <w:rFonts w:ascii="David" w:eastAsiaTheme="minorHAnsi" w:hAnsi="David" w:cs="David"/>
          <w:sz w:val="24"/>
          <w:szCs w:val="24"/>
          <w:u w:val="single"/>
          <w:rtl/>
          <w:lang w:eastAsia="en-US"/>
        </w:rPr>
        <w:t xml:space="preserve"> </w:t>
      </w:r>
      <w:r w:rsidRPr="00342896">
        <w:rPr>
          <w:rFonts w:ascii="David" w:eastAsiaTheme="minorHAnsi" w:hAnsi="David" w:cs="David" w:hint="eastAsia"/>
          <w:sz w:val="24"/>
          <w:szCs w:val="24"/>
          <w:u w:val="single"/>
          <w:rtl/>
          <w:lang w:eastAsia="en-US"/>
        </w:rPr>
        <w:t>הגיל</w:t>
      </w:r>
      <w:r w:rsidRPr="00342896">
        <w:rPr>
          <w:rFonts w:ascii="David" w:eastAsiaTheme="minorHAnsi" w:hAnsi="David" w:cs="David"/>
          <w:sz w:val="24"/>
          <w:szCs w:val="24"/>
          <w:u w:val="single"/>
          <w:rtl/>
          <w:lang w:eastAsia="en-US"/>
        </w:rPr>
        <w:t xml:space="preserve"> השלישי </w:t>
      </w:r>
      <w:r w:rsidRPr="00342896">
        <w:rPr>
          <w:rFonts w:ascii="David" w:hAnsi="David" w:cs="David" w:hint="eastAsia"/>
          <w:szCs w:val="24"/>
          <w:u w:val="single"/>
          <w:rtl/>
        </w:rPr>
        <w:t>ולאדם</w:t>
      </w:r>
      <w:r w:rsidRPr="00342896">
        <w:rPr>
          <w:rFonts w:ascii="David" w:hAnsi="David" w:cs="David"/>
          <w:szCs w:val="24"/>
          <w:u w:val="single"/>
          <w:rtl/>
        </w:rPr>
        <w:t xml:space="preserve"> עם מוגבלות </w:t>
      </w:r>
      <w:r w:rsidRPr="00342896">
        <w:rPr>
          <w:rFonts w:ascii="David" w:eastAsiaTheme="minorHAnsi" w:hAnsi="David" w:cs="David" w:hint="eastAsia"/>
          <w:sz w:val="24"/>
          <w:szCs w:val="24"/>
          <w:u w:val="single"/>
          <w:rtl/>
          <w:lang w:eastAsia="en-US"/>
        </w:rPr>
        <w:t>ת</w:t>
      </w:r>
      <w:r>
        <w:rPr>
          <w:rFonts w:ascii="David" w:eastAsiaTheme="minorHAnsi" w:hAnsi="David" w:cs="David" w:hint="cs"/>
          <w:sz w:val="24"/>
          <w:szCs w:val="24"/>
          <w:u w:val="single"/>
          <w:rtl/>
          <w:lang w:eastAsia="en-US"/>
        </w:rPr>
        <w:t>י</w:t>
      </w:r>
      <w:r w:rsidRPr="00342896">
        <w:rPr>
          <w:rFonts w:ascii="David" w:eastAsiaTheme="minorHAnsi" w:hAnsi="David" w:cs="David" w:hint="eastAsia"/>
          <w:sz w:val="24"/>
          <w:szCs w:val="24"/>
          <w:u w:val="single"/>
          <w:rtl/>
          <w:lang w:eastAsia="en-US"/>
        </w:rPr>
        <w:t>מסר</w:t>
      </w:r>
      <w:r w:rsidRPr="00342896">
        <w:rPr>
          <w:rFonts w:ascii="David" w:eastAsiaTheme="minorHAnsi" w:hAnsi="David" w:cs="David"/>
          <w:sz w:val="24"/>
          <w:szCs w:val="24"/>
          <w:u w:val="single"/>
          <w:rtl/>
          <w:lang w:eastAsia="en-US"/>
        </w:rPr>
        <w:t xml:space="preserve"> הודע</w:t>
      </w:r>
      <w:r>
        <w:rPr>
          <w:rFonts w:ascii="David" w:eastAsiaTheme="minorHAnsi" w:hAnsi="David" w:cs="David" w:hint="cs"/>
          <w:sz w:val="24"/>
          <w:szCs w:val="24"/>
          <w:u w:val="single"/>
          <w:rtl/>
          <w:lang w:eastAsia="en-US"/>
        </w:rPr>
        <w:t>ת המשך בירור</w:t>
      </w:r>
      <w:r w:rsidRPr="00342896">
        <w:rPr>
          <w:rFonts w:ascii="David" w:eastAsiaTheme="minorHAnsi" w:hAnsi="David" w:cs="David"/>
          <w:sz w:val="24"/>
          <w:szCs w:val="24"/>
          <w:u w:val="single"/>
          <w:rtl/>
          <w:lang w:eastAsia="en-US"/>
        </w:rPr>
        <w:t xml:space="preserve"> גם בעל פה ע"י מלווה התביעה מטעם הגוף </w:t>
      </w:r>
      <w:r w:rsidRPr="00585440">
        <w:rPr>
          <w:rFonts w:ascii="David" w:eastAsiaTheme="minorHAnsi" w:hAnsi="David" w:cs="David"/>
          <w:sz w:val="24"/>
          <w:szCs w:val="24"/>
          <w:u w:val="single"/>
          <w:rtl/>
          <w:lang w:eastAsia="en-US"/>
        </w:rPr>
        <w:t>המוסדי</w:t>
      </w:r>
      <w:r>
        <w:rPr>
          <w:rFonts w:ascii="David" w:eastAsiaTheme="minorHAnsi" w:hAnsi="David" w:cs="David" w:hint="cs"/>
          <w:sz w:val="24"/>
          <w:szCs w:val="24"/>
          <w:u w:val="single"/>
          <w:rtl/>
          <w:lang w:eastAsia="en-US"/>
        </w:rPr>
        <w:t>,</w:t>
      </w:r>
      <w:r w:rsidRPr="009D2050">
        <w:rPr>
          <w:rFonts w:ascii="David" w:hAnsi="David" w:cs="David"/>
          <w:sz w:val="24"/>
          <w:szCs w:val="24"/>
          <w:u w:val="single"/>
          <w:rtl/>
        </w:rPr>
        <w:t xml:space="preserve"> למעט אם </w:t>
      </w:r>
      <w:r w:rsidRPr="009D2050">
        <w:rPr>
          <w:rFonts w:ascii="David" w:hAnsi="David" w:cs="David" w:hint="eastAsia"/>
          <w:sz w:val="24"/>
          <w:szCs w:val="24"/>
          <w:u w:val="single"/>
          <w:rtl/>
        </w:rPr>
        <w:t>בן</w:t>
      </w:r>
      <w:r w:rsidRPr="009D2050">
        <w:rPr>
          <w:rFonts w:ascii="David" w:hAnsi="David" w:cs="David"/>
          <w:sz w:val="24"/>
          <w:szCs w:val="24"/>
          <w:u w:val="single"/>
          <w:rtl/>
        </w:rPr>
        <w:t xml:space="preserve"> </w:t>
      </w:r>
      <w:r w:rsidRPr="009D2050">
        <w:rPr>
          <w:rFonts w:ascii="David" w:hAnsi="David" w:cs="David" w:hint="eastAsia"/>
          <w:sz w:val="24"/>
          <w:szCs w:val="24"/>
          <w:u w:val="single"/>
          <w:rtl/>
        </w:rPr>
        <w:t>הגיל</w:t>
      </w:r>
      <w:r w:rsidRPr="009D2050">
        <w:rPr>
          <w:rFonts w:ascii="David" w:hAnsi="David" w:cs="David"/>
          <w:sz w:val="24"/>
          <w:szCs w:val="24"/>
          <w:u w:val="single"/>
          <w:rtl/>
        </w:rPr>
        <w:t xml:space="preserve"> </w:t>
      </w:r>
      <w:r w:rsidRPr="009D2050">
        <w:rPr>
          <w:rFonts w:ascii="David" w:hAnsi="David" w:cs="David" w:hint="eastAsia"/>
          <w:sz w:val="24"/>
          <w:szCs w:val="24"/>
          <w:u w:val="single"/>
          <w:rtl/>
        </w:rPr>
        <w:t>השלישי</w:t>
      </w:r>
      <w:r w:rsidRPr="009D2050">
        <w:rPr>
          <w:rFonts w:ascii="David" w:hAnsi="David" w:cs="David"/>
          <w:sz w:val="24"/>
          <w:szCs w:val="24"/>
          <w:u w:val="single"/>
          <w:rtl/>
        </w:rPr>
        <w:t xml:space="preserve"> </w:t>
      </w:r>
      <w:r w:rsidRPr="009D2050">
        <w:rPr>
          <w:rFonts w:ascii="David" w:hAnsi="David" w:cs="David" w:hint="eastAsia"/>
          <w:sz w:val="24"/>
          <w:szCs w:val="24"/>
          <w:u w:val="single"/>
          <w:rtl/>
        </w:rPr>
        <w:t>או</w:t>
      </w:r>
      <w:r w:rsidRPr="009D2050">
        <w:rPr>
          <w:rFonts w:ascii="David" w:hAnsi="David" w:cs="David"/>
          <w:sz w:val="24"/>
          <w:szCs w:val="24"/>
          <w:u w:val="single"/>
          <w:rtl/>
        </w:rPr>
        <w:t xml:space="preserve"> </w:t>
      </w:r>
      <w:r w:rsidRPr="009D2050">
        <w:rPr>
          <w:rFonts w:ascii="David" w:hAnsi="David" w:cs="David" w:hint="eastAsia"/>
          <w:sz w:val="24"/>
          <w:szCs w:val="24"/>
          <w:u w:val="single"/>
          <w:rtl/>
        </w:rPr>
        <w:t>האדם</w:t>
      </w:r>
      <w:r w:rsidRPr="009D2050">
        <w:rPr>
          <w:rFonts w:ascii="David" w:hAnsi="David" w:cs="David"/>
          <w:sz w:val="24"/>
          <w:szCs w:val="24"/>
          <w:u w:val="single"/>
          <w:rtl/>
        </w:rPr>
        <w:t xml:space="preserve"> </w:t>
      </w:r>
      <w:r w:rsidRPr="009D2050">
        <w:rPr>
          <w:rFonts w:ascii="David" w:hAnsi="David" w:cs="David" w:hint="eastAsia"/>
          <w:sz w:val="24"/>
          <w:szCs w:val="24"/>
          <w:u w:val="single"/>
          <w:rtl/>
        </w:rPr>
        <w:t>עם</w:t>
      </w:r>
      <w:r w:rsidRPr="009D2050">
        <w:rPr>
          <w:rFonts w:ascii="David" w:hAnsi="David" w:cs="David"/>
          <w:sz w:val="24"/>
          <w:szCs w:val="24"/>
          <w:u w:val="single"/>
          <w:rtl/>
        </w:rPr>
        <w:t xml:space="preserve"> </w:t>
      </w:r>
      <w:r w:rsidRPr="009D2050">
        <w:rPr>
          <w:rFonts w:ascii="David" w:hAnsi="David" w:cs="David" w:hint="eastAsia"/>
          <w:sz w:val="24"/>
          <w:szCs w:val="24"/>
          <w:u w:val="single"/>
          <w:rtl/>
        </w:rPr>
        <w:t>מוגבלות</w:t>
      </w:r>
      <w:r w:rsidRPr="009D2050">
        <w:rPr>
          <w:rFonts w:ascii="David" w:hAnsi="David" w:cs="David"/>
          <w:sz w:val="24"/>
          <w:szCs w:val="24"/>
          <w:u w:val="single"/>
          <w:rtl/>
        </w:rPr>
        <w:t xml:space="preserve"> </w:t>
      </w:r>
      <w:r w:rsidRPr="009D2050">
        <w:rPr>
          <w:rFonts w:ascii="David" w:hAnsi="David" w:cs="David" w:hint="eastAsia"/>
          <w:sz w:val="24"/>
          <w:szCs w:val="24"/>
          <w:u w:val="single"/>
          <w:rtl/>
        </w:rPr>
        <w:t>ביקש</w:t>
      </w:r>
      <w:r w:rsidRPr="009D2050">
        <w:rPr>
          <w:rFonts w:ascii="David" w:hAnsi="David" w:cs="David"/>
          <w:sz w:val="24"/>
          <w:szCs w:val="24"/>
          <w:u w:val="single"/>
          <w:rtl/>
        </w:rPr>
        <w:t xml:space="preserve"> </w:t>
      </w:r>
      <w:r w:rsidRPr="009D2050">
        <w:rPr>
          <w:rFonts w:ascii="David" w:hAnsi="David" w:cs="David" w:hint="eastAsia"/>
          <w:sz w:val="24"/>
          <w:szCs w:val="24"/>
          <w:u w:val="single"/>
          <w:rtl/>
        </w:rPr>
        <w:t>לעדכן</w:t>
      </w:r>
      <w:r w:rsidRPr="009D2050">
        <w:rPr>
          <w:rFonts w:ascii="David" w:hAnsi="David" w:cs="David"/>
          <w:sz w:val="24"/>
          <w:szCs w:val="24"/>
          <w:u w:val="single"/>
          <w:rtl/>
        </w:rPr>
        <w:t xml:space="preserve"> </w:t>
      </w:r>
      <w:r w:rsidRPr="009D2050">
        <w:rPr>
          <w:rFonts w:ascii="David" w:hAnsi="David" w:cs="David" w:hint="eastAsia"/>
          <w:sz w:val="24"/>
          <w:szCs w:val="24"/>
          <w:u w:val="single"/>
          <w:rtl/>
        </w:rPr>
        <w:t>אמצעי</w:t>
      </w:r>
      <w:r w:rsidRPr="009D2050">
        <w:rPr>
          <w:rFonts w:ascii="David" w:hAnsi="David" w:cs="David"/>
          <w:sz w:val="24"/>
          <w:szCs w:val="24"/>
          <w:u w:val="single"/>
          <w:rtl/>
        </w:rPr>
        <w:t xml:space="preserve"> אלקטרוני  לצורך ההתקשרות </w:t>
      </w:r>
      <w:proofErr w:type="spellStart"/>
      <w:r w:rsidRPr="009D2050">
        <w:rPr>
          <w:rFonts w:ascii="David" w:hAnsi="David" w:cs="David" w:hint="eastAsia"/>
          <w:sz w:val="24"/>
          <w:szCs w:val="24"/>
          <w:u w:val="single"/>
          <w:rtl/>
        </w:rPr>
        <w:t>עימו</w:t>
      </w:r>
      <w:proofErr w:type="spellEnd"/>
      <w:r w:rsidRPr="009D2050">
        <w:rPr>
          <w:rFonts w:ascii="David" w:hAnsi="David" w:cs="David"/>
          <w:sz w:val="24"/>
          <w:szCs w:val="24"/>
          <w:u w:val="single"/>
          <w:rtl/>
        </w:rPr>
        <w:t>.</w:t>
      </w:r>
    </w:p>
    <w:p w:rsidR="005D6839" w:rsidRDefault="005D6839" w:rsidP="005D6839">
      <w:pPr>
        <w:spacing w:line="360" w:lineRule="auto"/>
        <w:ind w:left="1106"/>
        <w:rPr>
          <w:rFonts w:ascii="David" w:hAnsi="David" w:cs="David"/>
          <w:sz w:val="24"/>
          <w:szCs w:val="24"/>
          <w:rtl/>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הודעה בדבר התיישנות תביעה</w:t>
      </w:r>
    </w:p>
    <w:p w:rsidR="005D6839" w:rsidRPr="00753732" w:rsidRDefault="005D6839" w:rsidP="005D6839">
      <w:pPr>
        <w:numPr>
          <w:ilvl w:val="2"/>
          <w:numId w:val="13"/>
        </w:numPr>
        <w:spacing w:line="360" w:lineRule="auto"/>
        <w:ind w:left="1106" w:hanging="270"/>
        <w:rPr>
          <w:rFonts w:ascii="David" w:hAnsi="David" w:cs="David"/>
          <w:sz w:val="24"/>
          <w:szCs w:val="24"/>
        </w:rPr>
      </w:pPr>
      <w:r w:rsidRPr="00753732">
        <w:rPr>
          <w:rFonts w:ascii="David" w:hAnsi="David" w:cs="David"/>
          <w:sz w:val="24"/>
          <w:szCs w:val="24"/>
          <w:rtl/>
        </w:rPr>
        <w:t xml:space="preserve">הודעת תשלום, הודעת תשלום חלקי, הודעת דחייה והודעת המשך בירור ראשונה - תכלול פסקה אשר בה תצוין בהבלטה מיוחדת תקופת התיישנות התביעה בהתאם להוראות הדין הרלוונטיות, וכן יצוין כי ככלל, הגשת התביעה לגוף מוסדי, אינה עוצרת את מרוץ ההתיישנות וכי רק הגשת תביעה לבית משפט עוצרת את מרוץ ההתיישנות (להלן - </w:t>
      </w:r>
      <w:r w:rsidRPr="00753732">
        <w:rPr>
          <w:rFonts w:ascii="David" w:hAnsi="David" w:cs="David"/>
          <w:b/>
          <w:bCs/>
          <w:sz w:val="24"/>
          <w:szCs w:val="24"/>
          <w:rtl/>
        </w:rPr>
        <w:t>פסקת התיישנות</w:t>
      </w:r>
      <w:r w:rsidRPr="00753732">
        <w:rPr>
          <w:rFonts w:ascii="David" w:hAnsi="David" w:cs="David"/>
          <w:sz w:val="24"/>
          <w:szCs w:val="24"/>
          <w:rtl/>
        </w:rPr>
        <w:t>).</w:t>
      </w:r>
    </w:p>
    <w:p w:rsidR="005D6839" w:rsidRPr="00753732" w:rsidRDefault="005D6839" w:rsidP="005D6839">
      <w:pPr>
        <w:numPr>
          <w:ilvl w:val="2"/>
          <w:numId w:val="13"/>
        </w:numPr>
        <w:spacing w:line="360" w:lineRule="auto"/>
        <w:ind w:left="1106" w:hanging="270"/>
        <w:rPr>
          <w:rFonts w:ascii="David" w:hAnsi="David" w:cs="David"/>
          <w:sz w:val="24"/>
          <w:szCs w:val="24"/>
        </w:rPr>
      </w:pPr>
      <w:r w:rsidRPr="00753732">
        <w:rPr>
          <w:rFonts w:ascii="David" w:hAnsi="David" w:cs="David"/>
          <w:sz w:val="24"/>
          <w:szCs w:val="24"/>
          <w:rtl/>
        </w:rPr>
        <w:t xml:space="preserve"> כל הודעה הנשלחת לתובע בנוגע לתביעה במהלך השנה שקדמה למועד הצפוי להתיישנות התביעה תכלול פסקת התיישנות, את מועד קרות מקרה הביטוח וכן יצוין בה כי מרוץ ההתיישנות החל במועד קרות מקרה הביטוח.</w:t>
      </w:r>
    </w:p>
    <w:p w:rsidR="005D6839" w:rsidRPr="00753732" w:rsidRDefault="005D6839" w:rsidP="005D6839">
      <w:pPr>
        <w:numPr>
          <w:ilvl w:val="2"/>
          <w:numId w:val="13"/>
        </w:numPr>
        <w:spacing w:line="360" w:lineRule="auto"/>
        <w:ind w:left="1106" w:hanging="270"/>
        <w:rPr>
          <w:rFonts w:ascii="David" w:hAnsi="David" w:cs="David"/>
          <w:sz w:val="24"/>
          <w:szCs w:val="24"/>
        </w:rPr>
      </w:pPr>
      <w:r w:rsidRPr="00753732">
        <w:rPr>
          <w:rFonts w:ascii="David" w:hAnsi="David" w:cs="David"/>
          <w:sz w:val="24"/>
          <w:szCs w:val="24"/>
          <w:rtl/>
        </w:rPr>
        <w:t>לא כלל גוף מוסדי פסקת התיישנות בהודעה לפי פסקה (1) שנשלחה לתובע שלא במהלך השנה שקדמה למועד הצפוי להתיישנות יראוהו כמי שהסכים שתקופת הזמן שבין המועד הראשון שבו היה עליו לתת הודעה ובה פסקת התיישנות לבין המועד שבו ניתנה בפועל הודעה ובה פסקת התיישנות, לא תובא במניין תקופת ההתיישנות.</w:t>
      </w:r>
      <w:r w:rsidRPr="00753732">
        <w:rPr>
          <w:rFonts w:ascii="David" w:hAnsi="David" w:cs="David"/>
          <w:sz w:val="24"/>
          <w:szCs w:val="24"/>
        </w:rPr>
        <w:t xml:space="preserve"> </w:t>
      </w:r>
      <w:r w:rsidRPr="00753732">
        <w:rPr>
          <w:rFonts w:ascii="David" w:hAnsi="David" w:cs="David"/>
          <w:sz w:val="24"/>
          <w:szCs w:val="24"/>
          <w:rtl/>
        </w:rPr>
        <w:t>הסכמת הגוף המוסדי בפסקה זו, תחול רק לגבי ההפרה הראשונה של הגוף המוסדי.</w:t>
      </w:r>
    </w:p>
    <w:p w:rsidR="005D6839" w:rsidRPr="00753732" w:rsidRDefault="005D6839" w:rsidP="005D6839">
      <w:pPr>
        <w:numPr>
          <w:ilvl w:val="2"/>
          <w:numId w:val="13"/>
        </w:numPr>
        <w:spacing w:line="360" w:lineRule="auto"/>
        <w:ind w:left="1106" w:hanging="270"/>
        <w:rPr>
          <w:rFonts w:ascii="David" w:hAnsi="David" w:cs="David"/>
          <w:sz w:val="24"/>
          <w:szCs w:val="24"/>
        </w:rPr>
      </w:pPr>
      <w:r w:rsidRPr="00753732">
        <w:rPr>
          <w:rFonts w:ascii="David" w:hAnsi="David" w:cs="David"/>
          <w:sz w:val="24"/>
          <w:szCs w:val="24"/>
          <w:rtl/>
        </w:rPr>
        <w:t xml:space="preserve">לא כלל גוף מוסדי פסקת התיישנות בהודעה לפי פסקה (1) שנשלחה לתובע במהלך השנה שקדמה למועד הצפוי להתיישנות - יראוהו כמי שהסכים שתקופת הזמן שבין מועד שליחת ההודעה הראשונה בשנה האמורה לבין המועד שבו שלח הודעה שבה כלל פסקת התיישנות ואת מועד ההתיישנות, לא תובא במניין תקופת ההתיישנות. הסכמת הגוף המוסדי בפסקה זו, תחול רק לגבי ההפרה הראשונה של הגוף המוסדי במהלך השנה שקדמה למועד ההתיישנות. </w:t>
      </w:r>
    </w:p>
    <w:p w:rsidR="005D6839" w:rsidRPr="00753732" w:rsidRDefault="005D6839" w:rsidP="005D6839">
      <w:pPr>
        <w:spacing w:line="360" w:lineRule="auto"/>
        <w:ind w:left="1106"/>
        <w:rPr>
          <w:rFonts w:ascii="David" w:hAnsi="David" w:cs="David"/>
          <w:sz w:val="24"/>
          <w:szCs w:val="24"/>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הודעה בעניין זכות השגה על החלטה</w:t>
      </w:r>
    </w:p>
    <w:p w:rsidR="005D6839" w:rsidRPr="00753732" w:rsidRDefault="005D6839" w:rsidP="005D6839">
      <w:pPr>
        <w:spacing w:line="360" w:lineRule="auto"/>
        <w:ind w:left="794"/>
        <w:rPr>
          <w:rFonts w:ascii="David" w:hAnsi="David" w:cs="David"/>
          <w:sz w:val="24"/>
          <w:szCs w:val="24"/>
        </w:rPr>
      </w:pPr>
      <w:r w:rsidRPr="00753732">
        <w:rPr>
          <w:rFonts w:ascii="David" w:hAnsi="David" w:cs="David"/>
          <w:sz w:val="24"/>
          <w:szCs w:val="24"/>
          <w:rtl/>
        </w:rPr>
        <w:lastRenderedPageBreak/>
        <w:t>הודעת תשלום, הודעת תשלום חלקי או הודעת דחייה תכלול פסקה המציינת בהבלטה מיוחדת את זכויות התובע הבאות:</w:t>
      </w:r>
    </w:p>
    <w:p w:rsidR="005D6839" w:rsidRPr="00753732" w:rsidRDefault="005D6839" w:rsidP="005D6839">
      <w:pPr>
        <w:numPr>
          <w:ilvl w:val="2"/>
          <w:numId w:val="14"/>
        </w:numPr>
        <w:spacing w:line="360" w:lineRule="auto"/>
        <w:ind w:left="1106" w:hanging="270"/>
        <w:rPr>
          <w:rFonts w:ascii="David" w:hAnsi="David" w:cs="David"/>
          <w:sz w:val="24"/>
          <w:szCs w:val="24"/>
        </w:rPr>
      </w:pPr>
      <w:r w:rsidRPr="00753732">
        <w:rPr>
          <w:rFonts w:ascii="David" w:hAnsi="David" w:cs="David"/>
          <w:sz w:val="24"/>
          <w:szCs w:val="24"/>
          <w:rtl/>
        </w:rPr>
        <w:t xml:space="preserve">להשיג על ההחלטה והדרך להגשת השגה, ככל שנקבעו בפוליסה או בתקנון, לרבות זכותו להגיש חוות דעת של מומחה מטעמו. </w:t>
      </w:r>
    </w:p>
    <w:p w:rsidR="005D6839" w:rsidRPr="00753732" w:rsidRDefault="005D6839" w:rsidP="005D6839">
      <w:pPr>
        <w:numPr>
          <w:ilvl w:val="2"/>
          <w:numId w:val="14"/>
        </w:numPr>
        <w:spacing w:line="360" w:lineRule="auto"/>
        <w:ind w:left="1106" w:hanging="270"/>
        <w:rPr>
          <w:rFonts w:ascii="David" w:hAnsi="David" w:cs="David"/>
          <w:sz w:val="24"/>
          <w:szCs w:val="24"/>
          <w:rtl/>
        </w:rPr>
      </w:pPr>
      <w:r w:rsidRPr="00753732">
        <w:rPr>
          <w:rFonts w:ascii="David" w:hAnsi="David" w:cs="David"/>
          <w:sz w:val="24"/>
          <w:szCs w:val="24"/>
          <w:rtl/>
        </w:rPr>
        <w:t>להביא את השגתו בפני הממונה על פניות הציבור של הגוף המוסדי, תוך ציון פרטי הממונה והאופן שבו ניתן לפנות אליו.</w:t>
      </w:r>
    </w:p>
    <w:p w:rsidR="005D6839" w:rsidRPr="00753732" w:rsidRDefault="005D6839" w:rsidP="005D6839">
      <w:pPr>
        <w:numPr>
          <w:ilvl w:val="2"/>
          <w:numId w:val="14"/>
        </w:numPr>
        <w:spacing w:line="360" w:lineRule="auto"/>
        <w:ind w:left="1106" w:hanging="270"/>
        <w:rPr>
          <w:rFonts w:ascii="David" w:hAnsi="David" w:cs="David"/>
          <w:sz w:val="24"/>
          <w:szCs w:val="24"/>
        </w:rPr>
      </w:pPr>
      <w:r w:rsidRPr="00753732">
        <w:rPr>
          <w:rFonts w:ascii="David" w:hAnsi="David" w:cs="David"/>
          <w:sz w:val="24"/>
          <w:szCs w:val="24"/>
          <w:rtl/>
        </w:rPr>
        <w:t>להשיג על החלטת הגוף המוסדי בפני גורמים נוספים, ובכלל זה בפני ערכאה שיפוטית או בפני הממונה על שוק ההון, ביטוח וחיסכון במשרד האוצר.</w:t>
      </w:r>
    </w:p>
    <w:p w:rsidR="005D6839" w:rsidRPr="00753732" w:rsidRDefault="005D6839" w:rsidP="005D6839">
      <w:pPr>
        <w:spacing w:line="360" w:lineRule="auto"/>
        <w:ind w:left="1106"/>
        <w:rPr>
          <w:rFonts w:ascii="David" w:hAnsi="David" w:cs="David"/>
          <w:sz w:val="24"/>
          <w:szCs w:val="24"/>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 xml:space="preserve">בדיקה מחודשת של זכאות </w:t>
      </w:r>
    </w:p>
    <w:p w:rsidR="005D6839" w:rsidRPr="00753732" w:rsidRDefault="005D6839" w:rsidP="005D6839">
      <w:pPr>
        <w:numPr>
          <w:ilvl w:val="2"/>
          <w:numId w:val="15"/>
        </w:numPr>
        <w:spacing w:line="360" w:lineRule="auto"/>
        <w:ind w:left="1106" w:hanging="270"/>
        <w:rPr>
          <w:rFonts w:ascii="David" w:hAnsi="David" w:cs="David"/>
          <w:sz w:val="24"/>
          <w:szCs w:val="24"/>
        </w:rPr>
      </w:pPr>
      <w:r w:rsidRPr="00753732">
        <w:rPr>
          <w:rFonts w:ascii="David" w:hAnsi="David" w:cs="David"/>
          <w:sz w:val="24"/>
          <w:szCs w:val="24"/>
          <w:rtl/>
        </w:rPr>
        <w:t>חברה מנהלת המבקשת לבדוק מחדש זכאותו של תובע לקבלת תשלומים עיתיים, תפעל על פי הכללים שנקבעו לכך בתקנון.</w:t>
      </w:r>
    </w:p>
    <w:p w:rsidR="005D6839" w:rsidRPr="00753732" w:rsidRDefault="005D6839" w:rsidP="005D6839">
      <w:pPr>
        <w:numPr>
          <w:ilvl w:val="2"/>
          <w:numId w:val="15"/>
        </w:numPr>
        <w:spacing w:line="360" w:lineRule="auto"/>
        <w:ind w:left="1106" w:hanging="270"/>
        <w:rPr>
          <w:rFonts w:ascii="David" w:hAnsi="David" w:cs="David"/>
          <w:sz w:val="24"/>
          <w:szCs w:val="24"/>
        </w:rPr>
      </w:pPr>
      <w:r w:rsidRPr="00753732">
        <w:rPr>
          <w:rFonts w:ascii="David" w:hAnsi="David" w:cs="David"/>
          <w:sz w:val="24"/>
          <w:szCs w:val="24"/>
          <w:rtl/>
        </w:rPr>
        <w:t>חברת ביטוח רשאית לבחון מחדש זכאותו של תובע לקבלת תשלומים עיתיים, ובלבד שהיא תפעל על פי כללים סבירים שקבעה בעניין זה.</w:t>
      </w:r>
    </w:p>
    <w:p w:rsidR="005D6839" w:rsidRPr="00753732" w:rsidRDefault="005D6839" w:rsidP="005D6839">
      <w:pPr>
        <w:numPr>
          <w:ilvl w:val="2"/>
          <w:numId w:val="15"/>
        </w:numPr>
        <w:spacing w:line="360" w:lineRule="auto"/>
        <w:ind w:left="1106" w:hanging="270"/>
        <w:rPr>
          <w:rFonts w:ascii="David" w:hAnsi="David" w:cs="David"/>
          <w:sz w:val="24"/>
          <w:szCs w:val="24"/>
        </w:rPr>
      </w:pPr>
      <w:r w:rsidRPr="00753732">
        <w:rPr>
          <w:rFonts w:ascii="David" w:hAnsi="David" w:cs="David"/>
          <w:sz w:val="24"/>
          <w:szCs w:val="24"/>
          <w:rtl/>
        </w:rPr>
        <w:t>כללים כאמור בפסקאות (1) ו-(2) יימסרו לתובע עם הודעת התשלום או הודעת התשלום החלקי.</w:t>
      </w:r>
    </w:p>
    <w:p w:rsidR="005D6839" w:rsidRPr="00753732" w:rsidRDefault="005D6839" w:rsidP="005D6839">
      <w:pPr>
        <w:numPr>
          <w:ilvl w:val="2"/>
          <w:numId w:val="15"/>
        </w:numPr>
        <w:spacing w:line="360" w:lineRule="auto"/>
        <w:ind w:left="1106" w:hanging="270"/>
        <w:rPr>
          <w:rFonts w:ascii="David" w:hAnsi="David" w:cs="David"/>
          <w:sz w:val="24"/>
          <w:szCs w:val="24"/>
        </w:rPr>
      </w:pPr>
      <w:r w:rsidRPr="00753732">
        <w:rPr>
          <w:rFonts w:ascii="David" w:hAnsi="David" w:cs="David"/>
          <w:sz w:val="24"/>
          <w:szCs w:val="24"/>
          <w:rtl/>
        </w:rPr>
        <w:t xml:space="preserve"> חברת ביטוח תפרסם באתר האינטרנט שלה את הכללים כאמור בפסקה (2).</w:t>
      </w:r>
    </w:p>
    <w:p w:rsidR="005D6839" w:rsidRPr="00753732" w:rsidRDefault="005D6839" w:rsidP="005D6839">
      <w:pPr>
        <w:numPr>
          <w:ilvl w:val="2"/>
          <w:numId w:val="15"/>
        </w:numPr>
        <w:spacing w:line="360" w:lineRule="auto"/>
        <w:ind w:left="1106" w:hanging="270"/>
        <w:rPr>
          <w:rFonts w:ascii="David" w:hAnsi="David" w:cs="David"/>
          <w:sz w:val="24"/>
          <w:szCs w:val="24"/>
        </w:rPr>
      </w:pPr>
      <w:r w:rsidRPr="00753732">
        <w:rPr>
          <w:rFonts w:ascii="David" w:hAnsi="David" w:cs="David"/>
          <w:sz w:val="24"/>
          <w:szCs w:val="24"/>
          <w:rtl/>
        </w:rPr>
        <w:t xml:space="preserve">התובע לא </w:t>
      </w:r>
      <w:proofErr w:type="spellStart"/>
      <w:r w:rsidRPr="00753732">
        <w:rPr>
          <w:rFonts w:ascii="David" w:hAnsi="David" w:cs="David"/>
          <w:sz w:val="24"/>
          <w:szCs w:val="24"/>
          <w:rtl/>
        </w:rPr>
        <w:t>ישא</w:t>
      </w:r>
      <w:proofErr w:type="spellEnd"/>
      <w:r w:rsidRPr="00753732">
        <w:rPr>
          <w:rFonts w:ascii="David" w:hAnsi="David" w:cs="David"/>
          <w:sz w:val="24"/>
          <w:szCs w:val="24"/>
          <w:rtl/>
        </w:rPr>
        <w:t xml:space="preserve"> בעלויות בדיקה כאמור בפסקאות (1) ו-(2), אשר ידרוש הגוף המוסדי.</w:t>
      </w:r>
    </w:p>
    <w:p w:rsidR="005D6839" w:rsidRPr="00753732" w:rsidRDefault="005D6839" w:rsidP="005D6839">
      <w:pPr>
        <w:numPr>
          <w:ilvl w:val="2"/>
          <w:numId w:val="15"/>
        </w:numPr>
        <w:spacing w:line="360" w:lineRule="auto"/>
        <w:ind w:left="1106" w:hanging="270"/>
        <w:rPr>
          <w:rFonts w:ascii="David" w:hAnsi="David" w:cs="David"/>
          <w:sz w:val="24"/>
          <w:szCs w:val="24"/>
        </w:rPr>
      </w:pPr>
      <w:r w:rsidRPr="00753732">
        <w:rPr>
          <w:rFonts w:ascii="David" w:hAnsi="David" w:cs="David"/>
          <w:sz w:val="24"/>
          <w:szCs w:val="24"/>
          <w:rtl/>
        </w:rPr>
        <w:t xml:space="preserve">גוף מוסדי לא יקטין ולא יפסיק תשלומים עיתיים בעקבות בדיקה מחודשת של זכאות, אלא בהתאם לכללים שנקבעו לכך בפוליסה או בתקנון ולאחר שהודיע לתובע כי בכוונתו להקטין או להפסיק את התשלומים (להלן - </w:t>
      </w:r>
      <w:r w:rsidRPr="00753732">
        <w:rPr>
          <w:rFonts w:ascii="David" w:hAnsi="David" w:cs="David"/>
          <w:b/>
          <w:bCs/>
          <w:sz w:val="24"/>
          <w:szCs w:val="24"/>
          <w:rtl/>
        </w:rPr>
        <w:t>הודעת שינוי</w:t>
      </w:r>
      <w:r w:rsidRPr="00753732">
        <w:rPr>
          <w:rFonts w:ascii="David" w:hAnsi="David" w:cs="David"/>
          <w:sz w:val="24"/>
          <w:szCs w:val="24"/>
          <w:rtl/>
        </w:rPr>
        <w:t>). לא נקבעו כללים כאמור, ימסור הגוף המוסדי לתובע הודעת שינוי לפחות שלושים ימים לפני מועד הקטנת או הפסקת התשלומים אך לא יותר משישים ימים לפני המועד האמור, ובכל מקרה לא לפני שממצאי הבדיקה שנעשתה לפי הוראות פסקאות (1) או (2) הראו כי יש להקטין או להפסיק את התשלומים. למען הסר ספק, אין באמור בפסקה זו כדי לגרוע מזכותו של גוף מוסדי לדרוש השבת סכומים בגין תשלומים ששולמו ביתר טרם המועד האמור.</w:t>
      </w:r>
    </w:p>
    <w:p w:rsidR="005D6839" w:rsidRPr="00753732" w:rsidRDefault="005D6839" w:rsidP="005D6839">
      <w:pPr>
        <w:numPr>
          <w:ilvl w:val="2"/>
          <w:numId w:val="15"/>
        </w:numPr>
        <w:spacing w:line="360" w:lineRule="auto"/>
        <w:ind w:left="1106" w:hanging="270"/>
        <w:rPr>
          <w:rFonts w:ascii="David" w:hAnsi="David" w:cs="David"/>
          <w:sz w:val="24"/>
          <w:szCs w:val="24"/>
        </w:rPr>
      </w:pPr>
      <w:r w:rsidRPr="00753732">
        <w:rPr>
          <w:rFonts w:ascii="David" w:hAnsi="David" w:cs="David"/>
          <w:sz w:val="24"/>
          <w:szCs w:val="24"/>
          <w:rtl/>
        </w:rPr>
        <w:t>הודעת שינוי תכלול את כל הנימוקים המונחים ביסוד החלטת הגוף המוסדי להקטין או להפסיק את תשלום התשלומים העיתיים, ויחולו עליה ההוראות לעניין הודעת דחייה וחוות דעת מומחה, בשינויים המחויבים.</w:t>
      </w:r>
    </w:p>
    <w:p w:rsidR="005D6839" w:rsidRPr="00753732" w:rsidRDefault="005D6839" w:rsidP="005D6839">
      <w:pPr>
        <w:spacing w:line="360" w:lineRule="auto"/>
        <w:ind w:left="1106"/>
        <w:rPr>
          <w:rFonts w:ascii="David" w:hAnsi="David" w:cs="David"/>
          <w:sz w:val="24"/>
          <w:szCs w:val="24"/>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בירור תביעה בעזרת מומחה</w:t>
      </w:r>
    </w:p>
    <w:p w:rsidR="005D6839" w:rsidRPr="009D2050"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גוף מוסדי שנעזר לשם בירור תביעה במומחה הפוגש בתובע או במומחה שבודק את הרכוש נושא התביעה על מנת להעריך נזק שנגרם לאותו רכוש, בנוכחות התובע או שלא בנוכחותו, יודיע על כך לתובע מראש, יסביר לתובע את תפקידו של המומחה בקשר לבירור התביעה, ויודיע לו כי זכותו להיות מיוצג או להיוועץ במומחה מטעמו במהלך בירור התביעה בעזרת המומחה.</w:t>
      </w:r>
      <w:r>
        <w:rPr>
          <w:rFonts w:ascii="David" w:hAnsi="David" w:cs="David" w:hint="cs"/>
          <w:sz w:val="24"/>
          <w:szCs w:val="24"/>
          <w:rtl/>
        </w:rPr>
        <w:t xml:space="preserve"> </w:t>
      </w:r>
      <w:r w:rsidRPr="00342896">
        <w:rPr>
          <w:rFonts w:ascii="David" w:hAnsi="David" w:cs="David" w:hint="cs"/>
          <w:sz w:val="24"/>
          <w:szCs w:val="24"/>
          <w:u w:val="single"/>
          <w:rtl/>
        </w:rPr>
        <w:t xml:space="preserve">לעניין בן הגיל השלישי ואדם עם מוגבלות </w:t>
      </w:r>
      <w:r w:rsidRPr="00342896">
        <w:rPr>
          <w:rFonts w:ascii="David" w:hAnsi="David" w:cs="David"/>
          <w:sz w:val="24"/>
          <w:szCs w:val="24"/>
          <w:u w:val="single"/>
          <w:rtl/>
        </w:rPr>
        <w:t>–</w:t>
      </w:r>
      <w:r w:rsidRPr="00342896">
        <w:rPr>
          <w:rFonts w:ascii="David" w:hAnsi="David" w:cs="David" w:hint="cs"/>
          <w:sz w:val="24"/>
          <w:szCs w:val="24"/>
          <w:u w:val="single"/>
          <w:rtl/>
        </w:rPr>
        <w:t xml:space="preserve"> ת</w:t>
      </w:r>
      <w:r>
        <w:rPr>
          <w:rFonts w:ascii="David" w:hAnsi="David" w:cs="David" w:hint="cs"/>
          <w:sz w:val="24"/>
          <w:szCs w:val="24"/>
          <w:u w:val="single"/>
          <w:rtl/>
        </w:rPr>
        <w:t>י</w:t>
      </w:r>
      <w:r w:rsidRPr="00342896">
        <w:rPr>
          <w:rFonts w:ascii="David" w:hAnsi="David" w:cs="David" w:hint="cs"/>
          <w:sz w:val="24"/>
          <w:szCs w:val="24"/>
          <w:u w:val="single"/>
          <w:rtl/>
        </w:rPr>
        <w:t xml:space="preserve">מסר הודעה גם בע"פ ע"י מלווה התביעה מטעם הגוף </w:t>
      </w:r>
      <w:r w:rsidRPr="009D2050">
        <w:rPr>
          <w:rFonts w:ascii="David" w:hAnsi="David" w:cs="David" w:hint="cs"/>
          <w:sz w:val="24"/>
          <w:szCs w:val="24"/>
          <w:u w:val="single"/>
          <w:rtl/>
        </w:rPr>
        <w:t>המוסדי</w:t>
      </w:r>
      <w:r w:rsidRPr="009D2050">
        <w:rPr>
          <w:rFonts w:ascii="David" w:hAnsi="David" w:cs="David"/>
          <w:sz w:val="24"/>
          <w:szCs w:val="24"/>
          <w:u w:val="single"/>
          <w:rtl/>
        </w:rPr>
        <w:t xml:space="preserve">, </w:t>
      </w:r>
      <w:r w:rsidRPr="009D2050">
        <w:rPr>
          <w:rFonts w:ascii="David" w:hAnsi="David" w:cs="David" w:hint="cs"/>
          <w:sz w:val="24"/>
          <w:szCs w:val="24"/>
          <w:u w:val="single"/>
          <w:rtl/>
        </w:rPr>
        <w:t xml:space="preserve">למעט אם בן הגיל השלישי או האדם עם מוגבלות ביקש לעדכן אמצעי אלקטרוני  לצורך ההתקשרות </w:t>
      </w:r>
      <w:proofErr w:type="spellStart"/>
      <w:r w:rsidRPr="009D2050">
        <w:rPr>
          <w:rFonts w:ascii="David" w:hAnsi="David" w:cs="David" w:hint="cs"/>
          <w:sz w:val="24"/>
          <w:szCs w:val="24"/>
          <w:u w:val="single"/>
          <w:rtl/>
        </w:rPr>
        <w:t>עימו</w:t>
      </w:r>
      <w:proofErr w:type="spellEnd"/>
      <w:r w:rsidRPr="009D2050">
        <w:rPr>
          <w:rFonts w:ascii="David" w:hAnsi="David" w:cs="David" w:hint="cs"/>
          <w:sz w:val="24"/>
          <w:szCs w:val="24"/>
          <w:u w:val="single"/>
          <w:rtl/>
        </w:rPr>
        <w:t>.</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המומחה כאמור בפסקה (1), למעט עובד של הגוף המוסדי שעיקר עיסוקו יישוב תביעות, לא ידחה תביעה במלואה או בחלקה ולא יציע פשרה אלא בעניין היקף הנזק.</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הוראות פסקה (1) לא יחולו על גוף מוסדי הנעזר בחוקר במסגרת חקירה סמויה.</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הודעה לפי פסקה (1) יכול שתימסר במסגרת המסמך האמור בסעיף 8א(1)(ב).</w:t>
      </w:r>
    </w:p>
    <w:p w:rsidR="005D6839" w:rsidRDefault="005D6839" w:rsidP="005D6839">
      <w:pPr>
        <w:spacing w:line="360" w:lineRule="auto"/>
        <w:ind w:left="836"/>
        <w:rPr>
          <w:rFonts w:ascii="David" w:hAnsi="David" w:cs="David"/>
          <w:sz w:val="24"/>
          <w:szCs w:val="24"/>
          <w:rtl/>
        </w:rPr>
      </w:pPr>
      <w:r w:rsidRPr="00753732">
        <w:rPr>
          <w:rFonts w:ascii="David" w:hAnsi="David" w:cs="David"/>
          <w:sz w:val="24"/>
          <w:szCs w:val="24"/>
          <w:rtl/>
        </w:rPr>
        <w:lastRenderedPageBreak/>
        <w:t xml:space="preserve">לעניין סעיף קטן זה, "מומחה" - בין אם הוא עובד של הגוף המוסדי ובין אם לאו, ובין אם הוא נפגש עם התובע ובין אם לאו, כגון שמאי או מומחה רפואי, אך למעט יועץ משפטי ולמעט ועדה רפואית </w:t>
      </w:r>
      <w:r>
        <w:rPr>
          <w:rFonts w:ascii="David" w:hAnsi="David" w:cs="David"/>
          <w:sz w:val="24"/>
          <w:szCs w:val="24"/>
          <w:rtl/>
        </w:rPr>
        <w:t>בקרן פנסיה הפועלת מתוקף התקנון.</w:t>
      </w:r>
    </w:p>
    <w:p w:rsidR="005D6839" w:rsidRPr="00753732" w:rsidRDefault="005D6839" w:rsidP="005D6839">
      <w:pPr>
        <w:spacing w:line="360" w:lineRule="auto"/>
        <w:ind w:left="836"/>
        <w:rPr>
          <w:rFonts w:ascii="David" w:hAnsi="David" w:cs="David"/>
          <w:sz w:val="24"/>
          <w:szCs w:val="24"/>
          <w:rtl/>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 xml:space="preserve">חוות דעת מומחה </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חוות דעת של מומחה שעליה מסתמך הגוף המוסדי לצורך יישוב התביעה, תיערך באופן מקצועי, תהיה מנומקת, ותכלול את שמו, תוארו, השכלתו המקצועית ותפקידו של המומחה, ואת רשימת כל המסמכים אשר המומחה הסתמך עליהם בעריכת חוות הדעת.</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חוות דעת של מומחה, לא תתייחס במישרין לזכות המבוטח לקבלת תגמולי ביטוח.</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נסמך גוף מוסדי על חוות דעת של מומחה במסגרת יישוב תביעה, ימסור הגוף המוסדי את חוות הדעת לתובע במועד מסירת ההודעה הרלוונטית לפי סעיף קטן (ב) או לפי סעיף קטן (ט). לחוות הדעת תצורף רשימה של כל ההודעות והמסמכים שמסר התובע לגוף מוסדי או למומחה מטעמו לצורך כתיבת חוות הדעת, וכן כל מסמך נוסף שעליו נסמכת חוות הדעת. ההודעות והמסמכים כאמור, יימסרו לתובע לפי בקשתו.</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הייתה חוות הדעת של המומחה חסויה על פי דין, ימסור הגוף המוסדי הודעה בכתב לתובע שבה יסביר מדוע הוא סבור כי חוות הדעת חסויה.</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היוועצות פנימית שלא עולה כדי חוות דעת, תתועד בתיק התביעה.</w:t>
      </w:r>
    </w:p>
    <w:p w:rsidR="005D6839" w:rsidRPr="00753732" w:rsidRDefault="005D6839" w:rsidP="005D6839">
      <w:pPr>
        <w:spacing w:line="360" w:lineRule="auto"/>
        <w:ind w:left="836"/>
        <w:rPr>
          <w:rFonts w:ascii="David" w:hAnsi="David" w:cs="David"/>
          <w:sz w:val="24"/>
          <w:szCs w:val="24"/>
          <w:rtl/>
        </w:rPr>
      </w:pPr>
      <w:r w:rsidRPr="00753732">
        <w:rPr>
          <w:rFonts w:ascii="David" w:hAnsi="David" w:cs="David"/>
          <w:sz w:val="24"/>
          <w:szCs w:val="24"/>
          <w:rtl/>
        </w:rPr>
        <w:t>לעניין סעיף קטן זה, "מומחה" - כהגדרתו בסעיף קטן (י).</w:t>
      </w:r>
    </w:p>
    <w:p w:rsidR="005D6839" w:rsidRPr="00753732" w:rsidRDefault="005D6839" w:rsidP="005D6839">
      <w:pPr>
        <w:spacing w:line="360" w:lineRule="auto"/>
        <w:ind w:left="836"/>
        <w:rPr>
          <w:rFonts w:ascii="David" w:hAnsi="David" w:cs="David"/>
          <w:sz w:val="24"/>
          <w:szCs w:val="24"/>
          <w:rtl/>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תחלוף וזכויות כלפי צד שלישי</w:t>
      </w:r>
    </w:p>
    <w:p w:rsidR="005D6839" w:rsidRPr="00753732" w:rsidRDefault="005D6839" w:rsidP="005D6839">
      <w:pPr>
        <w:numPr>
          <w:ilvl w:val="2"/>
          <w:numId w:val="16"/>
        </w:numPr>
        <w:spacing w:line="360" w:lineRule="auto"/>
        <w:ind w:left="1106" w:hanging="270"/>
        <w:rPr>
          <w:rFonts w:ascii="David" w:hAnsi="David" w:cs="David"/>
          <w:sz w:val="24"/>
          <w:szCs w:val="24"/>
          <w:rtl/>
        </w:rPr>
      </w:pPr>
      <w:r w:rsidRPr="00753732">
        <w:rPr>
          <w:rFonts w:ascii="David" w:hAnsi="David" w:cs="David"/>
          <w:sz w:val="24"/>
          <w:szCs w:val="24"/>
          <w:rtl/>
        </w:rPr>
        <w:t>חברת ביטוח העומדת לתבוע צד שלישי, מכוח זכות התחלוף, תודיע על כך למבוטח בכתב זמן סביר מראש.</w:t>
      </w:r>
    </w:p>
    <w:p w:rsidR="005D6839" w:rsidRPr="00753732" w:rsidRDefault="005D6839" w:rsidP="005D6839">
      <w:pPr>
        <w:numPr>
          <w:ilvl w:val="2"/>
          <w:numId w:val="16"/>
        </w:numPr>
        <w:spacing w:line="360" w:lineRule="auto"/>
        <w:ind w:left="1106" w:hanging="270"/>
        <w:rPr>
          <w:rFonts w:ascii="David" w:hAnsi="David" w:cs="David"/>
          <w:sz w:val="24"/>
          <w:szCs w:val="24"/>
        </w:rPr>
      </w:pPr>
      <w:r w:rsidRPr="00753732">
        <w:rPr>
          <w:rFonts w:ascii="David" w:hAnsi="David" w:cs="David"/>
          <w:sz w:val="24"/>
          <w:szCs w:val="24"/>
          <w:rtl/>
        </w:rPr>
        <w:t>ניתן במסגרת תביעת תחלוף פסק דין, פסק בוררות או נחתם הסכם פשרה - תעביר חברת הביטוח למבוטח העתק מהפסק או מההסכם בתוך ארבעה עשר ימי עסקים מיום קבלת הפסק בחברה או מיום חתימת ההסכם.</w:t>
      </w:r>
    </w:p>
    <w:p w:rsidR="005D6839" w:rsidRDefault="005D6839" w:rsidP="005D6839">
      <w:pPr>
        <w:spacing w:line="360" w:lineRule="auto"/>
        <w:ind w:left="1106"/>
        <w:rPr>
          <w:rFonts w:ascii="David" w:hAnsi="David" w:cs="David"/>
          <w:sz w:val="24"/>
          <w:szCs w:val="24"/>
        </w:rPr>
      </w:pPr>
    </w:p>
    <w:p w:rsidR="005D6839" w:rsidRPr="00753732" w:rsidRDefault="005D6839" w:rsidP="005D6839">
      <w:pPr>
        <w:numPr>
          <w:ilvl w:val="2"/>
          <w:numId w:val="16"/>
        </w:numPr>
        <w:spacing w:line="360" w:lineRule="auto"/>
        <w:ind w:left="1106" w:hanging="270"/>
        <w:rPr>
          <w:rFonts w:ascii="David" w:hAnsi="David" w:cs="David"/>
          <w:sz w:val="24"/>
          <w:szCs w:val="24"/>
        </w:rPr>
      </w:pPr>
      <w:r w:rsidRPr="00753732">
        <w:rPr>
          <w:rFonts w:ascii="David" w:hAnsi="David" w:cs="David"/>
          <w:sz w:val="24"/>
          <w:szCs w:val="24"/>
          <w:rtl/>
        </w:rPr>
        <w:t>אם מצאה חברת ביטוח במסגרת בירור התביעה כי עשויה לעמוד למבוטח זכות כנגד הצד השלישי שאותו עשויה חברת הביטוח לתבוע מכוח זכות התחלוף, תציין זאת בפני המבוטח בכל הודעה שניתנה לפי סעיף קטן (ב) או לפי סעיף קטן (ט).</w:t>
      </w:r>
    </w:p>
    <w:p w:rsidR="005D6839" w:rsidRPr="00753732" w:rsidRDefault="005D6839" w:rsidP="005D6839">
      <w:pPr>
        <w:numPr>
          <w:ilvl w:val="2"/>
          <w:numId w:val="16"/>
        </w:numPr>
        <w:spacing w:line="360" w:lineRule="auto"/>
        <w:ind w:left="1106" w:hanging="270"/>
        <w:rPr>
          <w:rFonts w:ascii="David" w:hAnsi="David" w:cs="David"/>
          <w:sz w:val="24"/>
          <w:szCs w:val="24"/>
        </w:rPr>
      </w:pPr>
      <w:r w:rsidRPr="00753732">
        <w:rPr>
          <w:rFonts w:ascii="David" w:hAnsi="David" w:cs="David"/>
          <w:sz w:val="24"/>
          <w:szCs w:val="24"/>
          <w:rtl/>
        </w:rPr>
        <w:t>אין באמור בסעיף זה כדי לחייב את חברת הביטוח לייצג את המבוטח או להטיל עליה חובת ייעוץ.</w:t>
      </w:r>
    </w:p>
    <w:p w:rsidR="005D6839" w:rsidRPr="00753732" w:rsidRDefault="005D6839" w:rsidP="005D6839">
      <w:pPr>
        <w:spacing w:line="360" w:lineRule="auto"/>
        <w:ind w:left="360"/>
        <w:rPr>
          <w:rFonts w:ascii="David" w:hAnsi="David" w:cs="David"/>
          <w:sz w:val="24"/>
          <w:szCs w:val="24"/>
          <w:rtl/>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תביעת צד שלישי</w:t>
      </w:r>
    </w:p>
    <w:p w:rsidR="005D6839" w:rsidRPr="00753732" w:rsidRDefault="005D6839" w:rsidP="005D6839">
      <w:pPr>
        <w:numPr>
          <w:ilvl w:val="2"/>
          <w:numId w:val="24"/>
        </w:numPr>
        <w:spacing w:line="360" w:lineRule="auto"/>
        <w:ind w:left="1106" w:hanging="270"/>
        <w:rPr>
          <w:rFonts w:ascii="David" w:hAnsi="David" w:cs="David"/>
          <w:sz w:val="24"/>
          <w:szCs w:val="24"/>
        </w:rPr>
      </w:pPr>
      <w:r w:rsidRPr="00753732">
        <w:rPr>
          <w:rFonts w:ascii="David" w:hAnsi="David" w:cs="David"/>
          <w:sz w:val="24"/>
          <w:szCs w:val="24"/>
          <w:rtl/>
        </w:rPr>
        <w:t xml:space="preserve">פנה תובע לחברת ביטוח בבקשה לקבל מידע בדבר עצם קיומה של פוליסה לביטוח אחריות של אדם מסוים בעקבות מקרה מסוים, תמסור חברת הביטוח את המידע בעניין זה לתובע בתוך ארבעה עשר ימי עסקים ממועד דרישתו של התובע. </w:t>
      </w:r>
    </w:p>
    <w:p w:rsidR="005D6839" w:rsidRPr="00753732" w:rsidRDefault="005D6839" w:rsidP="005D6839">
      <w:pPr>
        <w:numPr>
          <w:ilvl w:val="2"/>
          <w:numId w:val="24"/>
        </w:numPr>
        <w:spacing w:line="360" w:lineRule="auto"/>
        <w:ind w:left="1106" w:hanging="270"/>
        <w:rPr>
          <w:rFonts w:ascii="David" w:hAnsi="David" w:cs="David"/>
          <w:sz w:val="24"/>
          <w:szCs w:val="24"/>
        </w:rPr>
      </w:pPr>
      <w:r w:rsidRPr="00753732">
        <w:rPr>
          <w:rFonts w:ascii="David" w:hAnsi="David" w:cs="David"/>
          <w:sz w:val="24"/>
          <w:szCs w:val="24"/>
          <w:rtl/>
        </w:rPr>
        <w:t xml:space="preserve">דרש תובע מחברת ביטוח תגמולי ביטוח, תודיע חברת הביטוח למבוטח בכתב בתוך שבעה ימי עסקים מיום הדרישה על התביעה כאמור וכי אם לא יודיע לה על התנגדותו לתשלום הפיצוי בתוך שלושים ימים, תשלם לצד השלישי את תגמולי הביטוח שהיא חייבת למבוטח, ככל שהיא חייבת בתשלומם. </w:t>
      </w:r>
    </w:p>
    <w:p w:rsidR="005D6839" w:rsidRPr="00753732" w:rsidRDefault="005D6839" w:rsidP="005D6839">
      <w:pPr>
        <w:numPr>
          <w:ilvl w:val="2"/>
          <w:numId w:val="24"/>
        </w:numPr>
        <w:spacing w:line="360" w:lineRule="auto"/>
        <w:ind w:left="1106" w:hanging="270"/>
        <w:rPr>
          <w:rFonts w:ascii="David" w:hAnsi="David" w:cs="David"/>
          <w:sz w:val="24"/>
          <w:szCs w:val="24"/>
          <w:rtl/>
        </w:rPr>
      </w:pPr>
      <w:r w:rsidRPr="00753732">
        <w:rPr>
          <w:rFonts w:ascii="David" w:hAnsi="David" w:cs="David"/>
          <w:sz w:val="24"/>
          <w:szCs w:val="24"/>
          <w:rtl/>
        </w:rPr>
        <w:t>חברת</w:t>
      </w:r>
      <w:r w:rsidRPr="00753732">
        <w:rPr>
          <w:rFonts w:ascii="David" w:hAnsi="David" w:cs="David"/>
          <w:sz w:val="24"/>
          <w:szCs w:val="24"/>
        </w:rPr>
        <w:t xml:space="preserve"> </w:t>
      </w:r>
      <w:r w:rsidRPr="00753732">
        <w:rPr>
          <w:rFonts w:ascii="David" w:hAnsi="David" w:cs="David"/>
          <w:sz w:val="24"/>
          <w:szCs w:val="24"/>
          <w:rtl/>
        </w:rPr>
        <w:t>הביטוח</w:t>
      </w:r>
      <w:r w:rsidRPr="00753732">
        <w:rPr>
          <w:rFonts w:ascii="David" w:hAnsi="David" w:cs="David"/>
          <w:sz w:val="24"/>
          <w:szCs w:val="24"/>
        </w:rPr>
        <w:t xml:space="preserve"> </w:t>
      </w:r>
      <w:r w:rsidRPr="00753732">
        <w:rPr>
          <w:rFonts w:ascii="David" w:hAnsi="David" w:cs="David"/>
          <w:sz w:val="24"/>
          <w:szCs w:val="24"/>
          <w:rtl/>
        </w:rPr>
        <w:t>תפעל</w:t>
      </w:r>
      <w:r w:rsidRPr="00753732">
        <w:rPr>
          <w:rFonts w:ascii="David" w:hAnsi="David" w:cs="David"/>
          <w:sz w:val="24"/>
          <w:szCs w:val="24"/>
        </w:rPr>
        <w:t xml:space="preserve"> </w:t>
      </w:r>
      <w:r w:rsidRPr="00753732">
        <w:rPr>
          <w:rFonts w:ascii="David" w:hAnsi="David" w:cs="David"/>
          <w:sz w:val="24"/>
          <w:szCs w:val="24"/>
          <w:rtl/>
        </w:rPr>
        <w:t xml:space="preserve">לבירור </w:t>
      </w:r>
      <w:proofErr w:type="spellStart"/>
      <w:r w:rsidRPr="00753732">
        <w:rPr>
          <w:rFonts w:ascii="David" w:hAnsi="David" w:cs="David"/>
          <w:sz w:val="24"/>
          <w:szCs w:val="24"/>
          <w:rtl/>
        </w:rPr>
        <w:t>חבותה</w:t>
      </w:r>
      <w:proofErr w:type="spellEnd"/>
      <w:r w:rsidRPr="00753732">
        <w:rPr>
          <w:rFonts w:ascii="David" w:hAnsi="David" w:cs="David"/>
          <w:sz w:val="24"/>
          <w:szCs w:val="24"/>
        </w:rPr>
        <w:t xml:space="preserve"> </w:t>
      </w:r>
      <w:r w:rsidRPr="00753732">
        <w:rPr>
          <w:rFonts w:ascii="David" w:hAnsi="David" w:cs="David"/>
          <w:sz w:val="24"/>
          <w:szCs w:val="24"/>
          <w:rtl/>
        </w:rPr>
        <w:t>כלפי</w:t>
      </w:r>
      <w:r w:rsidRPr="00753732">
        <w:rPr>
          <w:rFonts w:ascii="David" w:hAnsi="David" w:cs="David"/>
          <w:sz w:val="24"/>
          <w:szCs w:val="24"/>
        </w:rPr>
        <w:t xml:space="preserve"> </w:t>
      </w:r>
      <w:r w:rsidRPr="00753732">
        <w:rPr>
          <w:rFonts w:ascii="David" w:hAnsi="David" w:cs="David"/>
          <w:sz w:val="24"/>
          <w:szCs w:val="24"/>
          <w:rtl/>
        </w:rPr>
        <w:t>המבוטח</w:t>
      </w:r>
      <w:r w:rsidRPr="00753732">
        <w:rPr>
          <w:rFonts w:ascii="David" w:hAnsi="David" w:cs="David"/>
          <w:sz w:val="24"/>
          <w:szCs w:val="24"/>
        </w:rPr>
        <w:t xml:space="preserve"> </w:t>
      </w:r>
      <w:r w:rsidRPr="00753732">
        <w:rPr>
          <w:rFonts w:ascii="David" w:hAnsi="David" w:cs="David"/>
          <w:sz w:val="24"/>
          <w:szCs w:val="24"/>
          <w:rtl/>
        </w:rPr>
        <w:t>בהתאם</w:t>
      </w:r>
      <w:r w:rsidRPr="00753732">
        <w:rPr>
          <w:rFonts w:ascii="David" w:hAnsi="David" w:cs="David"/>
          <w:sz w:val="24"/>
          <w:szCs w:val="24"/>
        </w:rPr>
        <w:t xml:space="preserve"> </w:t>
      </w:r>
      <w:r w:rsidRPr="00753732">
        <w:rPr>
          <w:rFonts w:ascii="David" w:hAnsi="David" w:cs="David"/>
          <w:sz w:val="24"/>
          <w:szCs w:val="24"/>
          <w:rtl/>
        </w:rPr>
        <w:t>לתקופות</w:t>
      </w:r>
      <w:r w:rsidRPr="00753732">
        <w:rPr>
          <w:rFonts w:ascii="David" w:hAnsi="David" w:cs="David"/>
          <w:sz w:val="24"/>
          <w:szCs w:val="24"/>
        </w:rPr>
        <w:t xml:space="preserve"> </w:t>
      </w:r>
      <w:r w:rsidRPr="00753732">
        <w:rPr>
          <w:rFonts w:ascii="David" w:hAnsi="David" w:cs="David"/>
          <w:sz w:val="24"/>
          <w:szCs w:val="24"/>
          <w:rtl/>
        </w:rPr>
        <w:t>ולמועדים</w:t>
      </w:r>
      <w:r w:rsidRPr="00753732">
        <w:rPr>
          <w:rFonts w:ascii="David" w:hAnsi="David" w:cs="David"/>
          <w:sz w:val="24"/>
          <w:szCs w:val="24"/>
        </w:rPr>
        <w:t xml:space="preserve"> </w:t>
      </w:r>
      <w:r w:rsidRPr="00753732">
        <w:rPr>
          <w:rFonts w:ascii="David" w:hAnsi="David" w:cs="David"/>
          <w:sz w:val="24"/>
          <w:szCs w:val="24"/>
          <w:rtl/>
        </w:rPr>
        <w:t>הקבועים</w:t>
      </w:r>
      <w:r w:rsidRPr="00753732">
        <w:rPr>
          <w:rFonts w:ascii="David" w:hAnsi="David" w:cs="David"/>
          <w:sz w:val="24"/>
          <w:szCs w:val="24"/>
        </w:rPr>
        <w:t xml:space="preserve"> </w:t>
      </w:r>
      <w:r w:rsidRPr="00753732">
        <w:rPr>
          <w:rFonts w:ascii="David" w:hAnsi="David" w:cs="David"/>
          <w:sz w:val="24"/>
          <w:szCs w:val="24"/>
          <w:rtl/>
        </w:rPr>
        <w:t>במערכת</w:t>
      </w:r>
      <w:r w:rsidRPr="00753732">
        <w:rPr>
          <w:rFonts w:ascii="David" w:hAnsi="David" w:cs="David"/>
          <w:sz w:val="24"/>
          <w:szCs w:val="24"/>
        </w:rPr>
        <w:t xml:space="preserve"> </w:t>
      </w:r>
      <w:r w:rsidRPr="00753732">
        <w:rPr>
          <w:rFonts w:ascii="David" w:hAnsi="David" w:cs="David"/>
          <w:sz w:val="24"/>
          <w:szCs w:val="24"/>
          <w:rtl/>
        </w:rPr>
        <w:t>הכללים.</w:t>
      </w:r>
    </w:p>
    <w:p w:rsidR="005D6839" w:rsidRPr="00753732" w:rsidRDefault="005D6839" w:rsidP="005D6839">
      <w:pPr>
        <w:numPr>
          <w:ilvl w:val="2"/>
          <w:numId w:val="24"/>
        </w:numPr>
        <w:spacing w:line="360" w:lineRule="auto"/>
        <w:ind w:left="1106" w:hanging="270"/>
        <w:rPr>
          <w:rFonts w:ascii="David" w:hAnsi="David" w:cs="David"/>
          <w:sz w:val="24"/>
          <w:szCs w:val="24"/>
        </w:rPr>
      </w:pPr>
      <w:r w:rsidRPr="00753732">
        <w:rPr>
          <w:rFonts w:ascii="David" w:hAnsi="David" w:cs="David"/>
          <w:sz w:val="24"/>
          <w:szCs w:val="24"/>
          <w:rtl/>
        </w:rPr>
        <w:lastRenderedPageBreak/>
        <w:t>מצאה חברת הביטוח כי קיימת חבות כלפי המבוטח ולא התנגד המבוטח לתשלום האמור בפסקה (2) במהלך שלושים הימים האמורים, בין אם הודיע על אי התנגדותו או על הסכמתו ובין אם לא השיב כלל לחברת הביטוח, תשלם חברת הביטוח לתובע את תגמולי הביטוח שהיא חייבת למבוטח.</w:t>
      </w:r>
    </w:p>
    <w:p w:rsidR="005D6839" w:rsidRPr="00753732" w:rsidRDefault="005D6839" w:rsidP="005D6839">
      <w:pPr>
        <w:spacing w:line="360" w:lineRule="auto"/>
        <w:ind w:left="794"/>
        <w:rPr>
          <w:rFonts w:ascii="David" w:hAnsi="David" w:cs="David"/>
          <w:sz w:val="24"/>
          <w:szCs w:val="24"/>
          <w:rtl/>
        </w:rPr>
      </w:pPr>
      <w:r w:rsidRPr="00753732">
        <w:rPr>
          <w:rFonts w:ascii="David" w:hAnsi="David" w:cs="David"/>
          <w:sz w:val="24"/>
          <w:szCs w:val="24"/>
          <w:rtl/>
        </w:rPr>
        <w:t>לעניין סעיף קטן זה, "תובע" - תובע שהינו צד שלישי.</w:t>
      </w:r>
    </w:p>
    <w:p w:rsidR="005D6839" w:rsidRPr="00753732" w:rsidRDefault="005D6839" w:rsidP="005D6839">
      <w:pPr>
        <w:spacing w:line="360" w:lineRule="auto"/>
        <w:ind w:left="360"/>
        <w:rPr>
          <w:rFonts w:ascii="David" w:hAnsi="David" w:cs="David"/>
          <w:sz w:val="24"/>
          <w:szCs w:val="24"/>
          <w:rtl/>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מתן תשובות</w:t>
      </w:r>
      <w:r w:rsidRPr="00753732">
        <w:rPr>
          <w:rFonts w:ascii="David" w:hAnsi="David" w:cs="David"/>
          <w:b/>
          <w:bCs/>
          <w:sz w:val="24"/>
          <w:szCs w:val="24"/>
        </w:rPr>
        <w:t xml:space="preserve"> </w:t>
      </w:r>
      <w:r w:rsidRPr="00753732">
        <w:rPr>
          <w:rFonts w:ascii="David" w:hAnsi="David" w:cs="David"/>
          <w:b/>
          <w:bCs/>
          <w:sz w:val="24"/>
          <w:szCs w:val="24"/>
          <w:rtl/>
        </w:rPr>
        <w:t>וטיפול בפניות ציבור</w:t>
      </w:r>
    </w:p>
    <w:p w:rsidR="005D6839" w:rsidRPr="00342896" w:rsidRDefault="005D6839" w:rsidP="005D6839">
      <w:pPr>
        <w:numPr>
          <w:ilvl w:val="2"/>
          <w:numId w:val="9"/>
        </w:numPr>
        <w:tabs>
          <w:tab w:val="num" w:pos="1106"/>
          <w:tab w:val="num" w:pos="1533"/>
        </w:tabs>
        <w:spacing w:line="360" w:lineRule="auto"/>
        <w:ind w:left="1106" w:hanging="270"/>
        <w:rPr>
          <w:rFonts w:ascii="David" w:hAnsi="David" w:cs="David"/>
          <w:sz w:val="24"/>
          <w:szCs w:val="24"/>
          <w:u w:val="single"/>
        </w:rPr>
      </w:pPr>
      <w:r w:rsidRPr="00753732">
        <w:rPr>
          <w:rFonts w:ascii="David" w:hAnsi="David" w:cs="David"/>
          <w:sz w:val="24"/>
          <w:szCs w:val="24"/>
          <w:rtl/>
        </w:rPr>
        <w:t>גוף מוסדי ישיב בכתב לכל פניה בכתב של לקוח, בין אם נשלחה לממונה על פניות הציבור ובין אם לגורם אחר בגוף המוסדי, תוך זמן סביר בנסיבות העניין, ובכל מקרה לא יאוחר משלושים ימים ממועד קבלת הפניה.</w:t>
      </w:r>
      <w:r>
        <w:rPr>
          <w:rFonts w:ascii="David" w:hAnsi="David" w:cs="David" w:hint="cs"/>
          <w:sz w:val="24"/>
          <w:szCs w:val="24"/>
          <w:rtl/>
        </w:rPr>
        <w:t xml:space="preserve"> </w:t>
      </w:r>
      <w:r w:rsidRPr="00342896">
        <w:rPr>
          <w:rFonts w:ascii="David" w:hAnsi="David" w:cs="David" w:hint="cs"/>
          <w:sz w:val="24"/>
          <w:szCs w:val="24"/>
          <w:u w:val="single"/>
          <w:rtl/>
        </w:rPr>
        <w:t xml:space="preserve">לעניין בן הגיל השלישי ואדם עם מוגבלות </w:t>
      </w:r>
      <w:r>
        <w:rPr>
          <w:rFonts w:ascii="David" w:hAnsi="David" w:cs="David" w:hint="cs"/>
          <w:sz w:val="24"/>
          <w:szCs w:val="24"/>
          <w:u w:val="single"/>
          <w:rtl/>
        </w:rPr>
        <w:t>-</w:t>
      </w:r>
      <w:r w:rsidRPr="00342896">
        <w:rPr>
          <w:rFonts w:ascii="David" w:hAnsi="David" w:cs="David" w:hint="cs"/>
          <w:sz w:val="24"/>
          <w:szCs w:val="24"/>
          <w:u w:val="single"/>
          <w:rtl/>
        </w:rPr>
        <w:t xml:space="preserve"> לא יאוחר מ </w:t>
      </w:r>
      <w:r>
        <w:rPr>
          <w:rFonts w:ascii="David" w:hAnsi="David" w:cs="David" w:hint="cs"/>
          <w:sz w:val="24"/>
          <w:szCs w:val="24"/>
          <w:u w:val="single"/>
          <w:rtl/>
        </w:rPr>
        <w:t>-</w:t>
      </w:r>
      <w:r w:rsidRPr="00342896">
        <w:rPr>
          <w:rFonts w:ascii="David" w:hAnsi="David" w:cs="David" w:hint="cs"/>
          <w:sz w:val="24"/>
          <w:szCs w:val="24"/>
          <w:u w:val="single"/>
          <w:rtl/>
        </w:rPr>
        <w:t xml:space="preserve"> 21 ימים ממועד קבלת הפניה.</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tl/>
        </w:rPr>
      </w:pPr>
      <w:r w:rsidRPr="00753732">
        <w:rPr>
          <w:rFonts w:ascii="David" w:hAnsi="David" w:cs="David"/>
          <w:sz w:val="24"/>
          <w:szCs w:val="24"/>
          <w:rtl/>
        </w:rPr>
        <w:t>קיבל גוף מוסדי פנייה של לקוח, בין אם פנה הלקוח באופן ישיר לגוף המוסדי ובין אם הופנה אליו הלקוח באמצעות הממונה על שוק ההון, ביטוח וחיסכון, ומצא הגוף המוסדי שהיה ליקוי בהתנהלותו או בהתנהלות מי מטעמו ואותו הליקוי שנמצא מצביע על היותו ליקוי מערכתי, יערוך הגוף המוסדי בדיקה לאיתור מקרים דומים שבהם אירע הליקוי המערכתי; מצא הגוף המוסדי ליקויים דומים יפיק לקחים ממקרים אלו ויפעל לתיקונם בתוך זמן סביר; בסעיף זה "ליקוי מערכתי" - ליקוי מהותי, ליקוי שחוזר על עצמו או ליקוי בעל השפעה על קבוצת לקוחות; "לקוח" - מבוטח, עמית, מוטב, תובע או מי מטעמם.</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גוף מוסדי יתעד וישמור מידע על הבדיקה, הפקת הלקחים ותיקון הליקוי המערכתי שאותר.</w:t>
      </w:r>
    </w:p>
    <w:p w:rsidR="005D6839" w:rsidRPr="00753732" w:rsidRDefault="005D6839" w:rsidP="005D6839">
      <w:pPr>
        <w:spacing w:line="360" w:lineRule="auto"/>
        <w:ind w:left="794"/>
        <w:rPr>
          <w:rFonts w:ascii="David" w:hAnsi="David" w:cs="David"/>
          <w:sz w:val="24"/>
          <w:szCs w:val="24"/>
          <w:rtl/>
        </w:rPr>
      </w:pPr>
    </w:p>
    <w:p w:rsidR="005D6839" w:rsidRPr="00753732" w:rsidRDefault="005D6839" w:rsidP="005D6839">
      <w:pPr>
        <w:numPr>
          <w:ilvl w:val="1"/>
          <w:numId w:val="9"/>
        </w:numPr>
        <w:spacing w:line="360" w:lineRule="auto"/>
        <w:rPr>
          <w:rFonts w:ascii="David" w:hAnsi="David" w:cs="David"/>
          <w:b/>
          <w:bCs/>
          <w:sz w:val="24"/>
          <w:szCs w:val="24"/>
          <w:rtl/>
        </w:rPr>
      </w:pPr>
      <w:r w:rsidRPr="00753732">
        <w:rPr>
          <w:rFonts w:ascii="David" w:hAnsi="David" w:cs="David"/>
          <w:b/>
          <w:bCs/>
          <w:sz w:val="24"/>
          <w:szCs w:val="24"/>
          <w:rtl/>
        </w:rPr>
        <w:t>מתן העתקים</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 xml:space="preserve">גוף מוסדי ימסור לתובע, לפי בקשתו, העתק מן הפוליסה או מהתקנון, בתוך ארבעה עשר ימי עסקים ממועד קבלת הבקשה. </w:t>
      </w:r>
    </w:p>
    <w:p w:rsidR="005D6839" w:rsidRPr="00753732" w:rsidRDefault="005D6839" w:rsidP="005D6839">
      <w:pPr>
        <w:numPr>
          <w:ilvl w:val="2"/>
          <w:numId w:val="9"/>
        </w:numPr>
        <w:tabs>
          <w:tab w:val="num" w:pos="1106"/>
          <w:tab w:val="num" w:pos="1533"/>
        </w:tabs>
        <w:spacing w:line="360" w:lineRule="auto"/>
        <w:ind w:left="1106" w:hanging="270"/>
        <w:rPr>
          <w:rFonts w:ascii="David" w:hAnsi="David" w:cs="David"/>
          <w:sz w:val="24"/>
          <w:szCs w:val="24"/>
        </w:rPr>
      </w:pPr>
      <w:r w:rsidRPr="00753732">
        <w:rPr>
          <w:rFonts w:ascii="David" w:hAnsi="David" w:cs="David"/>
          <w:sz w:val="24"/>
          <w:szCs w:val="24"/>
          <w:rtl/>
        </w:rPr>
        <w:t>על אף האמור בפסקה (1), חברת ביטוח רשאית להפנות תובע שהינו צד שלישי בביטוח אחריות לנוסח הפוליסה שנמצא באתר האינטרנט של החברה.</w:t>
      </w:r>
    </w:p>
    <w:p w:rsidR="005D6839" w:rsidRDefault="005D6839" w:rsidP="005D6839">
      <w:pPr>
        <w:numPr>
          <w:ilvl w:val="2"/>
          <w:numId w:val="9"/>
        </w:numPr>
        <w:tabs>
          <w:tab w:val="clear" w:pos="878"/>
          <w:tab w:val="num" w:pos="1106"/>
          <w:tab w:val="num" w:pos="1533"/>
        </w:tabs>
        <w:spacing w:line="360" w:lineRule="auto"/>
        <w:ind w:left="1133" w:hanging="270"/>
        <w:rPr>
          <w:rFonts w:ascii="David" w:hAnsi="David" w:cs="David"/>
          <w:sz w:val="24"/>
          <w:szCs w:val="24"/>
        </w:rPr>
      </w:pPr>
      <w:r w:rsidRPr="0091156C">
        <w:rPr>
          <w:rFonts w:ascii="David" w:hAnsi="David" w:cs="David"/>
          <w:sz w:val="24"/>
          <w:szCs w:val="24"/>
          <w:rtl/>
        </w:rPr>
        <w:t>גוף מוסדי ימסור לתובע, לפי בקשתו, העתקים מכל מסמך אשר התובע חתום עליו, מכל מסמך אשר מסר התובע לגוף המוסדי, או מכל מסמך אשר התקבל אצל הגוף המוסדי מכוח הסכמת התובע, בתוך עשרים ואחד ימי עסקים ממועד קבלת הבקשה.</w:t>
      </w:r>
    </w:p>
    <w:p w:rsidR="005D6839" w:rsidRDefault="005D6839" w:rsidP="005D6839">
      <w:pPr>
        <w:tabs>
          <w:tab w:val="num" w:pos="1106"/>
          <w:tab w:val="num" w:pos="1533"/>
        </w:tabs>
        <w:spacing w:line="360" w:lineRule="auto"/>
        <w:ind w:left="836"/>
        <w:rPr>
          <w:rFonts w:ascii="David" w:hAnsi="David" w:cs="David"/>
          <w:sz w:val="24"/>
          <w:szCs w:val="24"/>
        </w:rPr>
      </w:pPr>
    </w:p>
    <w:p w:rsidR="005D6839" w:rsidRPr="00753732" w:rsidRDefault="005D6839" w:rsidP="005D6839">
      <w:pPr>
        <w:numPr>
          <w:ilvl w:val="0"/>
          <w:numId w:val="25"/>
        </w:numPr>
        <w:spacing w:line="360" w:lineRule="auto"/>
        <w:rPr>
          <w:rFonts w:ascii="David" w:hAnsi="David" w:cs="David"/>
          <w:b/>
          <w:bCs/>
          <w:sz w:val="24"/>
          <w:szCs w:val="24"/>
          <w:rtl/>
        </w:rPr>
      </w:pPr>
      <w:r w:rsidRPr="00753732">
        <w:rPr>
          <w:rFonts w:ascii="David" w:hAnsi="David" w:cs="David"/>
          <w:b/>
          <w:bCs/>
          <w:sz w:val="24"/>
          <w:szCs w:val="24"/>
          <w:rtl/>
        </w:rPr>
        <w:t>שמירת מידע ומסמכים</w:t>
      </w:r>
    </w:p>
    <w:p w:rsidR="005D6839" w:rsidRPr="00753732" w:rsidRDefault="005D6839" w:rsidP="005D6839">
      <w:pPr>
        <w:numPr>
          <w:ilvl w:val="1"/>
          <w:numId w:val="17"/>
        </w:numPr>
        <w:spacing w:line="360" w:lineRule="auto"/>
        <w:rPr>
          <w:rFonts w:ascii="David" w:hAnsi="David" w:cs="David"/>
          <w:sz w:val="24"/>
          <w:szCs w:val="24"/>
        </w:rPr>
      </w:pPr>
      <w:r w:rsidRPr="00753732">
        <w:rPr>
          <w:rFonts w:ascii="David" w:hAnsi="David" w:cs="David"/>
          <w:sz w:val="24"/>
          <w:szCs w:val="24"/>
          <w:rtl/>
        </w:rPr>
        <w:t>גוף מוסדי ישמור את כל המידע והמסמכים הנוגעים למבוטח, כל עוד הוא מבוטח אצלו באותה פוליסה או קרן, ולמשך תקופה של לפחות שבע שנים לאחר שחדל להיות מבוטח כאמור.</w:t>
      </w:r>
    </w:p>
    <w:p w:rsidR="005D6839" w:rsidRPr="00753732" w:rsidRDefault="005D6839" w:rsidP="005D6839">
      <w:pPr>
        <w:numPr>
          <w:ilvl w:val="1"/>
          <w:numId w:val="17"/>
        </w:numPr>
        <w:spacing w:line="360" w:lineRule="auto"/>
        <w:rPr>
          <w:rFonts w:ascii="David" w:hAnsi="David" w:cs="David"/>
          <w:sz w:val="24"/>
          <w:szCs w:val="24"/>
          <w:rtl/>
        </w:rPr>
      </w:pPr>
      <w:r w:rsidRPr="00753732">
        <w:rPr>
          <w:rFonts w:ascii="David" w:hAnsi="David" w:cs="David"/>
          <w:sz w:val="24"/>
          <w:szCs w:val="24"/>
          <w:rtl/>
        </w:rPr>
        <w:t>מבלי לגרוע מהוראות סעיף קטן (א), גוף מוסדי ישמור את כל המידע והמסמכים הנוגעים לתביעה</w:t>
      </w:r>
      <w:r w:rsidRPr="00753732" w:rsidDel="0097122A">
        <w:rPr>
          <w:rFonts w:ascii="David" w:hAnsi="David" w:cs="David"/>
          <w:sz w:val="24"/>
          <w:szCs w:val="24"/>
          <w:rtl/>
        </w:rPr>
        <w:t xml:space="preserve"> על פי </w:t>
      </w:r>
      <w:r w:rsidRPr="00753732">
        <w:rPr>
          <w:rFonts w:ascii="David" w:hAnsi="David" w:cs="David"/>
          <w:sz w:val="24"/>
          <w:szCs w:val="24"/>
          <w:rtl/>
        </w:rPr>
        <w:t xml:space="preserve">תקנון או </w:t>
      </w:r>
      <w:r w:rsidRPr="00753732" w:rsidDel="0097122A">
        <w:rPr>
          <w:rFonts w:ascii="David" w:hAnsi="David" w:cs="David"/>
          <w:sz w:val="24"/>
          <w:szCs w:val="24"/>
          <w:rtl/>
        </w:rPr>
        <w:t>פוליסה ארוכ</w:t>
      </w:r>
      <w:r w:rsidRPr="00753732">
        <w:rPr>
          <w:rFonts w:ascii="David" w:hAnsi="David" w:cs="David"/>
          <w:sz w:val="24"/>
          <w:szCs w:val="24"/>
          <w:rtl/>
        </w:rPr>
        <w:t>ת</w:t>
      </w:r>
      <w:r w:rsidRPr="00753732" w:rsidDel="0097122A">
        <w:rPr>
          <w:rFonts w:ascii="David" w:hAnsi="David" w:cs="David"/>
          <w:sz w:val="24"/>
          <w:szCs w:val="24"/>
          <w:rtl/>
        </w:rPr>
        <w:t xml:space="preserve"> טווח או פוליסה מתחדשת</w:t>
      </w:r>
      <w:r w:rsidRPr="00753732">
        <w:rPr>
          <w:rFonts w:ascii="David" w:hAnsi="David" w:cs="David"/>
          <w:sz w:val="24"/>
          <w:szCs w:val="24"/>
          <w:rtl/>
        </w:rPr>
        <w:t>, למשך תקופה של לפחות שבע שנים ממועד היישוב הסופי של התביעה.</w:t>
      </w:r>
    </w:p>
    <w:p w:rsidR="005D6839" w:rsidRPr="00753732" w:rsidRDefault="005D6839" w:rsidP="005D6839">
      <w:pPr>
        <w:numPr>
          <w:ilvl w:val="1"/>
          <w:numId w:val="17"/>
        </w:numPr>
        <w:spacing w:line="360" w:lineRule="auto"/>
        <w:rPr>
          <w:rFonts w:ascii="David" w:hAnsi="David" w:cs="David"/>
          <w:sz w:val="24"/>
          <w:szCs w:val="24"/>
        </w:rPr>
      </w:pPr>
      <w:r w:rsidRPr="00753732">
        <w:rPr>
          <w:rFonts w:ascii="David" w:hAnsi="David" w:cs="David"/>
          <w:sz w:val="24"/>
          <w:szCs w:val="24"/>
          <w:rtl/>
        </w:rPr>
        <w:t>מבלי לגרוע מהוראות סעיף קטן (א), גוף מוסדי ישמור בגין כל תביעה רשומה הכוללת, לפי העניין, את שם התובע, שם המבוטח, סוג ומהדורת הפוליסה או התקנון, מספר הפוליסה או מספר החשבון בקרן הפנסיה, מועד תחילת ביטוח ומועד סוף ביטוח, מספר התביעה, אופן ומועד היישוב הסופי של התביעה (תשלום, תשלום חלקי, דחייה או פשרה).</w:t>
      </w:r>
    </w:p>
    <w:p w:rsidR="005D6839" w:rsidRPr="00753732" w:rsidRDefault="005D6839" w:rsidP="005D6839">
      <w:pPr>
        <w:numPr>
          <w:ilvl w:val="12"/>
          <w:numId w:val="0"/>
        </w:numPr>
        <w:spacing w:line="360" w:lineRule="auto"/>
        <w:ind w:left="772" w:hanging="26"/>
        <w:rPr>
          <w:rFonts w:ascii="David" w:hAnsi="David" w:cs="David"/>
          <w:sz w:val="24"/>
          <w:szCs w:val="24"/>
          <w:rtl/>
        </w:rPr>
      </w:pPr>
      <w:r w:rsidRPr="00753732">
        <w:rPr>
          <w:rFonts w:ascii="David" w:hAnsi="David" w:cs="David"/>
          <w:sz w:val="24"/>
          <w:szCs w:val="24"/>
          <w:rtl/>
        </w:rPr>
        <w:t>בתשלום או בתשלום חלקי שהוא תשלום חד פעמי - יישמרו גם מועד התשלום, סכום התשלום ודרך תשלומו; בתשלום או בתשלום חלקי שהוא תשלום עיתי - יישמרו גם מועד וסכום התשלום הראשון, תקופת התשלום ומנגנון ההצמדה.</w:t>
      </w:r>
    </w:p>
    <w:p w:rsidR="005D6839" w:rsidRPr="00753732" w:rsidRDefault="005D6839" w:rsidP="005D6839">
      <w:pPr>
        <w:numPr>
          <w:ilvl w:val="12"/>
          <w:numId w:val="0"/>
        </w:numPr>
        <w:spacing w:line="360" w:lineRule="auto"/>
        <w:ind w:left="772" w:hanging="26"/>
        <w:rPr>
          <w:rFonts w:ascii="David" w:hAnsi="David" w:cs="David"/>
          <w:sz w:val="24"/>
          <w:szCs w:val="24"/>
        </w:rPr>
      </w:pPr>
    </w:p>
    <w:p w:rsidR="005D6839" w:rsidRPr="00753732" w:rsidRDefault="005D6839" w:rsidP="005D6839">
      <w:pPr>
        <w:numPr>
          <w:ilvl w:val="0"/>
          <w:numId w:val="25"/>
        </w:numPr>
        <w:spacing w:line="360" w:lineRule="auto"/>
        <w:rPr>
          <w:rFonts w:ascii="David" w:hAnsi="David" w:cs="David"/>
          <w:b/>
          <w:bCs/>
          <w:sz w:val="24"/>
          <w:szCs w:val="24"/>
          <w:rtl/>
        </w:rPr>
      </w:pPr>
      <w:r w:rsidRPr="00753732">
        <w:rPr>
          <w:rFonts w:ascii="David" w:hAnsi="David" w:cs="David"/>
          <w:b/>
          <w:bCs/>
          <w:sz w:val="24"/>
          <w:szCs w:val="24"/>
          <w:rtl/>
        </w:rPr>
        <w:lastRenderedPageBreak/>
        <w:t>תפקידי הדירקטוריון</w:t>
      </w:r>
    </w:p>
    <w:p w:rsidR="005D6839" w:rsidRPr="00753732" w:rsidRDefault="005D6839" w:rsidP="005D6839">
      <w:pPr>
        <w:numPr>
          <w:ilvl w:val="1"/>
          <w:numId w:val="18"/>
        </w:numPr>
        <w:spacing w:line="360" w:lineRule="auto"/>
        <w:rPr>
          <w:rFonts w:ascii="David" w:hAnsi="David" w:cs="David"/>
          <w:sz w:val="24"/>
          <w:szCs w:val="24"/>
        </w:rPr>
      </w:pPr>
      <w:r w:rsidRPr="00753732">
        <w:rPr>
          <w:rFonts w:ascii="David" w:hAnsi="David" w:cs="David"/>
          <w:sz w:val="24"/>
          <w:szCs w:val="24"/>
          <w:rtl/>
        </w:rPr>
        <w:t xml:space="preserve">דירקטוריון הגוף המוסדי יאשר מדיניות ביחס ליישוב תביעות ולטיפול בפניות ציבור ולמערכת הכללים בגוף המוסדי. </w:t>
      </w:r>
    </w:p>
    <w:p w:rsidR="005D6839" w:rsidRPr="00753732" w:rsidRDefault="005D6839" w:rsidP="005D6839">
      <w:pPr>
        <w:numPr>
          <w:ilvl w:val="1"/>
          <w:numId w:val="18"/>
        </w:numPr>
        <w:spacing w:line="360" w:lineRule="auto"/>
        <w:rPr>
          <w:rFonts w:ascii="David" w:hAnsi="David" w:cs="David"/>
          <w:sz w:val="24"/>
          <w:szCs w:val="24"/>
        </w:rPr>
      </w:pPr>
      <w:r w:rsidRPr="00753732">
        <w:rPr>
          <w:rFonts w:ascii="David" w:hAnsi="David" w:cs="David"/>
          <w:sz w:val="24"/>
          <w:szCs w:val="24"/>
          <w:rtl/>
        </w:rPr>
        <w:t>דירקטוריון הגוף המוסדי ידון לפחות פעם בשנתיים במדיניות כאמור.</w:t>
      </w:r>
    </w:p>
    <w:p w:rsidR="005D6839" w:rsidRPr="00753732" w:rsidRDefault="005D6839" w:rsidP="005D6839">
      <w:pPr>
        <w:spacing w:line="360" w:lineRule="auto"/>
        <w:ind w:left="794"/>
        <w:rPr>
          <w:rFonts w:ascii="David" w:hAnsi="David" w:cs="David"/>
          <w:b/>
          <w:bCs/>
          <w:sz w:val="24"/>
          <w:szCs w:val="24"/>
          <w:rtl/>
        </w:rPr>
      </w:pPr>
    </w:p>
    <w:p w:rsidR="005D6839" w:rsidRPr="00753732" w:rsidRDefault="005D6839" w:rsidP="005D6839">
      <w:pPr>
        <w:numPr>
          <w:ilvl w:val="0"/>
          <w:numId w:val="25"/>
        </w:numPr>
        <w:spacing w:line="360" w:lineRule="auto"/>
        <w:rPr>
          <w:rFonts w:ascii="David" w:hAnsi="David" w:cs="David"/>
          <w:b/>
          <w:bCs/>
          <w:sz w:val="24"/>
          <w:szCs w:val="24"/>
        </w:rPr>
      </w:pPr>
      <w:r w:rsidRPr="00753732">
        <w:rPr>
          <w:rFonts w:ascii="David" w:hAnsi="David" w:cs="David"/>
          <w:b/>
          <w:bCs/>
          <w:sz w:val="24"/>
          <w:szCs w:val="24"/>
          <w:rtl/>
        </w:rPr>
        <w:t xml:space="preserve">תפקידי ההנהלה </w:t>
      </w:r>
    </w:p>
    <w:p w:rsidR="005D6839" w:rsidRPr="00753732" w:rsidRDefault="005D6839" w:rsidP="005D6839">
      <w:pPr>
        <w:numPr>
          <w:ilvl w:val="1"/>
          <w:numId w:val="20"/>
        </w:numPr>
        <w:spacing w:line="360" w:lineRule="auto"/>
        <w:rPr>
          <w:rFonts w:ascii="David" w:hAnsi="David" w:cs="David"/>
          <w:sz w:val="24"/>
          <w:szCs w:val="24"/>
        </w:rPr>
      </w:pPr>
      <w:r w:rsidRPr="00753732">
        <w:rPr>
          <w:rFonts w:ascii="David" w:hAnsi="David" w:cs="David"/>
          <w:sz w:val="24"/>
          <w:szCs w:val="24"/>
          <w:rtl/>
        </w:rPr>
        <w:t>הנהלת הגוף המוסדי תאשר את מערכת הכללים לגבי כל סוג תביעה, את טבלת ההשוואה ואת טבלת המועדים.</w:t>
      </w:r>
    </w:p>
    <w:p w:rsidR="005D6839" w:rsidRPr="00753732" w:rsidRDefault="005D6839" w:rsidP="005D6839">
      <w:pPr>
        <w:numPr>
          <w:ilvl w:val="1"/>
          <w:numId w:val="20"/>
        </w:numPr>
        <w:spacing w:line="360" w:lineRule="auto"/>
        <w:rPr>
          <w:rFonts w:ascii="David" w:hAnsi="David" w:cs="David"/>
          <w:sz w:val="24"/>
          <w:szCs w:val="24"/>
        </w:rPr>
      </w:pPr>
      <w:r w:rsidRPr="00753732">
        <w:rPr>
          <w:rFonts w:ascii="David" w:hAnsi="David" w:cs="David"/>
          <w:sz w:val="24"/>
          <w:szCs w:val="24"/>
          <w:rtl/>
        </w:rPr>
        <w:t>הנהלת הגוף המוסדי תאשר כל שינוי במערכת הכללים, בטבלת ההשוואה ובטבלת המועדים, לפחות חמישה עשר ימים לפני המועד שבו יכנס השינוי לתוקף.</w:t>
      </w:r>
    </w:p>
    <w:p w:rsidR="005D6839" w:rsidRPr="00753732" w:rsidRDefault="005D6839" w:rsidP="005D6839">
      <w:pPr>
        <w:numPr>
          <w:ilvl w:val="1"/>
          <w:numId w:val="20"/>
        </w:numPr>
        <w:spacing w:line="360" w:lineRule="auto"/>
        <w:rPr>
          <w:rFonts w:ascii="David" w:hAnsi="David" w:cs="David"/>
          <w:sz w:val="24"/>
          <w:szCs w:val="24"/>
        </w:rPr>
      </w:pPr>
      <w:r w:rsidRPr="00753732">
        <w:rPr>
          <w:rFonts w:ascii="David" w:hAnsi="David" w:cs="David"/>
          <w:sz w:val="24"/>
          <w:szCs w:val="24"/>
          <w:rtl/>
        </w:rPr>
        <w:t xml:space="preserve">הנהלת הגוף המוסדי תגיש לדירקטוריון הגוף המוסדי, בתוך 30 ימים מתום כל רבעון, דוח אודות התקדמות היערכות הגוף המוסדי ליישום הוראות חוזר זה ברבעון שחלף. </w:t>
      </w:r>
    </w:p>
    <w:p w:rsidR="005D6839" w:rsidRPr="00753732" w:rsidRDefault="005D6839" w:rsidP="005D6839">
      <w:pPr>
        <w:spacing w:line="360" w:lineRule="auto"/>
        <w:ind w:left="397"/>
        <w:rPr>
          <w:rFonts w:ascii="David" w:hAnsi="David" w:cs="David"/>
          <w:sz w:val="24"/>
          <w:szCs w:val="24"/>
        </w:rPr>
      </w:pPr>
    </w:p>
    <w:p w:rsidR="005D6839" w:rsidRPr="00753732" w:rsidRDefault="005D6839" w:rsidP="005D6839">
      <w:pPr>
        <w:numPr>
          <w:ilvl w:val="0"/>
          <w:numId w:val="23"/>
        </w:numPr>
        <w:spacing w:line="360" w:lineRule="auto"/>
        <w:rPr>
          <w:rFonts w:ascii="David" w:hAnsi="David" w:cs="David"/>
          <w:b/>
          <w:bCs/>
          <w:sz w:val="24"/>
          <w:szCs w:val="24"/>
          <w:rtl/>
        </w:rPr>
      </w:pPr>
      <w:r w:rsidRPr="00753732">
        <w:rPr>
          <w:rFonts w:ascii="David" w:hAnsi="David" w:cs="David"/>
          <w:b/>
          <w:bCs/>
          <w:sz w:val="24"/>
          <w:szCs w:val="24"/>
          <w:rtl/>
        </w:rPr>
        <w:t>שמירת דינים</w:t>
      </w:r>
    </w:p>
    <w:p w:rsidR="005D6839" w:rsidRPr="00753732" w:rsidRDefault="005D6839" w:rsidP="005D6839">
      <w:pPr>
        <w:spacing w:line="360" w:lineRule="auto"/>
        <w:ind w:left="397"/>
        <w:rPr>
          <w:rFonts w:ascii="David" w:hAnsi="David" w:cs="David"/>
          <w:sz w:val="24"/>
          <w:szCs w:val="24"/>
          <w:rtl/>
        </w:rPr>
      </w:pPr>
      <w:r w:rsidRPr="00753732">
        <w:rPr>
          <w:rFonts w:ascii="David" w:hAnsi="David" w:cs="David"/>
          <w:sz w:val="24"/>
          <w:szCs w:val="24"/>
          <w:rtl/>
        </w:rPr>
        <w:t xml:space="preserve">למען הסר ספק, מובהר בזאת כי - </w:t>
      </w:r>
    </w:p>
    <w:p w:rsidR="005D6839" w:rsidRPr="00753732" w:rsidRDefault="005D6839" w:rsidP="005D6839">
      <w:pPr>
        <w:numPr>
          <w:ilvl w:val="1"/>
          <w:numId w:val="19"/>
        </w:numPr>
        <w:spacing w:line="360" w:lineRule="auto"/>
        <w:rPr>
          <w:rFonts w:ascii="David" w:hAnsi="David" w:cs="David"/>
          <w:sz w:val="24"/>
          <w:szCs w:val="24"/>
        </w:rPr>
      </w:pPr>
      <w:r w:rsidRPr="00753732">
        <w:rPr>
          <w:rFonts w:ascii="David" w:hAnsi="David" w:cs="David"/>
          <w:sz w:val="24"/>
          <w:szCs w:val="24"/>
          <w:rtl/>
        </w:rPr>
        <w:t>הוראות חוזר זה ומערכת כללים לפי חוזר זה מוסיפות על הוראות כל דין, לרבות ההוראות הקבועות בחוזרים אחרים, ואין בהן כדי לגרוע מהוראות כל דין כאמור.</w:t>
      </w:r>
    </w:p>
    <w:p w:rsidR="005D6839" w:rsidRPr="00753732" w:rsidRDefault="005D6839" w:rsidP="005D6839">
      <w:pPr>
        <w:numPr>
          <w:ilvl w:val="1"/>
          <w:numId w:val="19"/>
        </w:numPr>
        <w:spacing w:line="360" w:lineRule="auto"/>
        <w:rPr>
          <w:rFonts w:ascii="David" w:hAnsi="David" w:cs="David"/>
          <w:sz w:val="24"/>
          <w:szCs w:val="24"/>
          <w:rtl/>
        </w:rPr>
      </w:pPr>
      <w:r w:rsidRPr="00753732">
        <w:rPr>
          <w:rFonts w:ascii="David" w:hAnsi="David" w:cs="David"/>
          <w:sz w:val="24"/>
          <w:szCs w:val="24"/>
          <w:rtl/>
        </w:rPr>
        <w:t xml:space="preserve">אין בהוראות חוזר זה ומערכת כללים לפי חוזר זה כדי לגרוע מזכותו של המבוטח על פי כל דין, ובכלל זה זכותו לתבוע ריבית מיוחדת לפי סעיף 28א לחוק חוזה הביטוח, התשמ"א-1981 או פיצוי לפי סעיף 108 לחוק הפיקוח ביטוח. </w:t>
      </w:r>
    </w:p>
    <w:p w:rsidR="005D6839" w:rsidRPr="00753732" w:rsidRDefault="005D6839" w:rsidP="005D6839">
      <w:pPr>
        <w:spacing w:line="360" w:lineRule="auto"/>
        <w:rPr>
          <w:rFonts w:ascii="David" w:hAnsi="David" w:cs="David"/>
          <w:sz w:val="24"/>
          <w:szCs w:val="24"/>
          <w:rtl/>
        </w:rPr>
      </w:pPr>
    </w:p>
    <w:p w:rsidR="005D6839" w:rsidRPr="00753732" w:rsidRDefault="005D6839" w:rsidP="005D6839">
      <w:pPr>
        <w:numPr>
          <w:ilvl w:val="0"/>
          <w:numId w:val="23"/>
        </w:numPr>
        <w:spacing w:line="360" w:lineRule="auto"/>
        <w:rPr>
          <w:rFonts w:ascii="David" w:hAnsi="David" w:cs="David"/>
          <w:b/>
          <w:bCs/>
          <w:sz w:val="24"/>
          <w:szCs w:val="24"/>
          <w:rtl/>
        </w:rPr>
      </w:pPr>
      <w:r w:rsidRPr="00753732">
        <w:rPr>
          <w:rFonts w:ascii="David" w:hAnsi="David" w:cs="David"/>
          <w:b/>
          <w:bCs/>
          <w:sz w:val="24"/>
          <w:szCs w:val="24"/>
          <w:rtl/>
        </w:rPr>
        <w:t>תחולה</w:t>
      </w:r>
    </w:p>
    <w:p w:rsidR="005D6839" w:rsidRPr="004F6CD3" w:rsidRDefault="005D6839" w:rsidP="005D6839">
      <w:pPr>
        <w:numPr>
          <w:ilvl w:val="1"/>
          <w:numId w:val="21"/>
        </w:numPr>
        <w:overflowPunct w:val="0"/>
        <w:autoSpaceDE w:val="0"/>
        <w:autoSpaceDN w:val="0"/>
        <w:adjustRightInd w:val="0"/>
        <w:spacing w:line="360" w:lineRule="auto"/>
        <w:textAlignment w:val="baseline"/>
        <w:rPr>
          <w:rFonts w:cs="David"/>
          <w:sz w:val="24"/>
          <w:szCs w:val="24"/>
        </w:rPr>
      </w:pPr>
      <w:r w:rsidRPr="004F6CD3">
        <w:rPr>
          <w:rFonts w:cs="David" w:hint="cs"/>
          <w:sz w:val="24"/>
          <w:szCs w:val="24"/>
          <w:rtl/>
        </w:rPr>
        <w:t>הוראות חוזר זה יחולו על כל גוף מוסדי, לרבות הקרן לפיצוי נפגעי תאונות דרכים ("קרנית") והתאגיד המנהל של המאגר לביטוח רכב חובה ("הפול") בע"מ, בין אם הוא פועל ליישוב תביעות בעצמו ובין באמצעות אחר.</w:t>
      </w:r>
    </w:p>
    <w:p w:rsidR="005D6839" w:rsidRPr="004F6CD3" w:rsidRDefault="005D6839" w:rsidP="005D6839">
      <w:pPr>
        <w:numPr>
          <w:ilvl w:val="1"/>
          <w:numId w:val="21"/>
        </w:numPr>
        <w:overflowPunct w:val="0"/>
        <w:autoSpaceDE w:val="0"/>
        <w:autoSpaceDN w:val="0"/>
        <w:adjustRightInd w:val="0"/>
        <w:spacing w:line="360" w:lineRule="auto"/>
        <w:textAlignment w:val="baseline"/>
        <w:rPr>
          <w:rFonts w:cs="David"/>
          <w:sz w:val="24"/>
          <w:szCs w:val="24"/>
        </w:rPr>
      </w:pPr>
      <w:r w:rsidRPr="004F6CD3">
        <w:rPr>
          <w:rFonts w:cs="David" w:hint="cs"/>
          <w:sz w:val="24"/>
          <w:szCs w:val="24"/>
          <w:rtl/>
        </w:rPr>
        <w:t xml:space="preserve">הוראות החוזר יחולו לגבי ענפי הביטוח הבאים: ביטוח פנסיה - לגבי סיכוני נכות ומוות בלבד; </w:t>
      </w:r>
      <w:r w:rsidRPr="004F6CD3">
        <w:rPr>
          <w:rFonts w:cs="David"/>
          <w:sz w:val="24"/>
          <w:szCs w:val="24"/>
          <w:rtl/>
        </w:rPr>
        <w:t>ב</w:t>
      </w:r>
      <w:r w:rsidRPr="004F6CD3">
        <w:rPr>
          <w:rFonts w:cs="David" w:hint="cs"/>
          <w:sz w:val="24"/>
          <w:szCs w:val="24"/>
          <w:rtl/>
        </w:rPr>
        <w:t xml:space="preserve">יטוח חיים - לגבי </w:t>
      </w:r>
      <w:r w:rsidRPr="00585440">
        <w:rPr>
          <w:rFonts w:cs="David" w:hint="cs"/>
          <w:sz w:val="24"/>
          <w:szCs w:val="24"/>
          <w:rtl/>
        </w:rPr>
        <w:t>סיכוני אבדן כושר עבודה וריסק</w:t>
      </w:r>
      <w:r w:rsidRPr="004F6CD3">
        <w:rPr>
          <w:rFonts w:cs="David" w:hint="cs"/>
          <w:sz w:val="24"/>
          <w:szCs w:val="24"/>
          <w:rtl/>
        </w:rPr>
        <w:t xml:space="preserve"> מוות בלבד;</w:t>
      </w:r>
      <w:r w:rsidRPr="004F6CD3">
        <w:rPr>
          <w:rFonts w:cs="David"/>
          <w:sz w:val="24"/>
          <w:szCs w:val="24"/>
          <w:rtl/>
        </w:rPr>
        <w:t xml:space="preserve"> ב</w:t>
      </w:r>
      <w:r w:rsidRPr="004F6CD3">
        <w:rPr>
          <w:rFonts w:cs="David" w:hint="cs"/>
          <w:sz w:val="24"/>
          <w:szCs w:val="24"/>
          <w:rtl/>
        </w:rPr>
        <w:t>יטוח מפני תאונות אישיות;</w:t>
      </w:r>
      <w:r w:rsidRPr="004F6CD3">
        <w:rPr>
          <w:rFonts w:cs="David"/>
          <w:sz w:val="24"/>
          <w:szCs w:val="24"/>
          <w:rtl/>
        </w:rPr>
        <w:t xml:space="preserve"> ב</w:t>
      </w:r>
      <w:r w:rsidRPr="004F6CD3">
        <w:rPr>
          <w:rFonts w:cs="David" w:hint="cs"/>
          <w:sz w:val="24"/>
          <w:szCs w:val="24"/>
          <w:rtl/>
        </w:rPr>
        <w:t>יטוח מפני מחלות ואשפוז, למעט ביטוח שיניים ולמעט ביטוח בריאות לעובדים זרים וביטוח בריאות המיועד למתן כיסוי ביטוחי לשוהים זרים בישראל - וזאת לעניין קבלת שירותים במישרין מספק השירות הרפואי ובלא מעורבות של המבטח;</w:t>
      </w:r>
      <w:r w:rsidRPr="004F6CD3">
        <w:rPr>
          <w:rFonts w:cs="David"/>
          <w:sz w:val="24"/>
          <w:szCs w:val="24"/>
          <w:rtl/>
        </w:rPr>
        <w:t xml:space="preserve"> ב</w:t>
      </w:r>
      <w:r w:rsidRPr="004F6CD3">
        <w:rPr>
          <w:rFonts w:cs="David" w:hint="cs"/>
          <w:sz w:val="24"/>
          <w:szCs w:val="24"/>
          <w:rtl/>
        </w:rPr>
        <w:t>יטוח רכב מנועי - רכוש (עצמי וצד שלישי);</w:t>
      </w:r>
      <w:r w:rsidRPr="004F6CD3">
        <w:rPr>
          <w:rFonts w:cs="David"/>
          <w:sz w:val="24"/>
          <w:szCs w:val="24"/>
          <w:rtl/>
        </w:rPr>
        <w:t xml:space="preserve"> ב</w:t>
      </w:r>
      <w:r w:rsidRPr="004F6CD3">
        <w:rPr>
          <w:rFonts w:cs="David" w:hint="cs"/>
          <w:sz w:val="24"/>
          <w:szCs w:val="24"/>
          <w:rtl/>
        </w:rPr>
        <w:t xml:space="preserve">יטוח מקיף לדירות; </w:t>
      </w:r>
      <w:r w:rsidRPr="004F6CD3">
        <w:rPr>
          <w:rFonts w:cs="David"/>
          <w:sz w:val="24"/>
          <w:szCs w:val="24"/>
          <w:rtl/>
        </w:rPr>
        <w:t>ב</w:t>
      </w:r>
      <w:r w:rsidRPr="004F6CD3">
        <w:rPr>
          <w:rFonts w:cs="David" w:hint="cs"/>
          <w:sz w:val="24"/>
          <w:szCs w:val="24"/>
          <w:rtl/>
        </w:rPr>
        <w:t>יטוח מטען, תאונות, מחלות ואשפוז בנסיעות ל</w:t>
      </w:r>
      <w:r w:rsidRPr="004F6CD3">
        <w:rPr>
          <w:rFonts w:cs="David"/>
          <w:sz w:val="24"/>
          <w:szCs w:val="24"/>
          <w:rtl/>
        </w:rPr>
        <w:t>חו</w:t>
      </w:r>
      <w:r w:rsidRPr="004F6CD3">
        <w:rPr>
          <w:rFonts w:cs="David" w:hint="cs"/>
          <w:sz w:val="24"/>
          <w:szCs w:val="24"/>
          <w:rtl/>
        </w:rPr>
        <w:t>ץ לאר</w:t>
      </w:r>
      <w:r w:rsidRPr="004F6CD3">
        <w:rPr>
          <w:rFonts w:cs="David"/>
          <w:sz w:val="24"/>
          <w:szCs w:val="24"/>
          <w:rtl/>
        </w:rPr>
        <w:t>ץ</w:t>
      </w:r>
      <w:r w:rsidRPr="004F6CD3">
        <w:rPr>
          <w:rFonts w:cs="David" w:hint="cs"/>
          <w:sz w:val="24"/>
          <w:szCs w:val="24"/>
          <w:rtl/>
        </w:rPr>
        <w:t>.</w:t>
      </w:r>
    </w:p>
    <w:p w:rsidR="005D6839" w:rsidRPr="0038728A" w:rsidRDefault="005D6839" w:rsidP="005D6839">
      <w:pPr>
        <w:numPr>
          <w:ilvl w:val="1"/>
          <w:numId w:val="21"/>
        </w:numPr>
        <w:overflowPunct w:val="0"/>
        <w:autoSpaceDE w:val="0"/>
        <w:autoSpaceDN w:val="0"/>
        <w:adjustRightInd w:val="0"/>
        <w:spacing w:line="360" w:lineRule="auto"/>
        <w:textAlignment w:val="baseline"/>
        <w:rPr>
          <w:rFonts w:cs="David"/>
          <w:sz w:val="24"/>
          <w:szCs w:val="24"/>
        </w:rPr>
      </w:pPr>
      <w:r w:rsidRPr="0038728A">
        <w:rPr>
          <w:rFonts w:cs="David" w:hint="cs"/>
          <w:sz w:val="24"/>
          <w:szCs w:val="24"/>
          <w:rtl/>
        </w:rPr>
        <w:t>על אף האמור בסעיף קטן (ב) לגבי ענף ביטוח חיים - סיכוני אובדן כושר עבודה יחולו הוראות החוזר הנוגעות לטיפול בפניות ציבור בלבד.</w:t>
      </w:r>
    </w:p>
    <w:p w:rsidR="005D6839" w:rsidRPr="004F6CD3" w:rsidRDefault="005D6839" w:rsidP="005D6839">
      <w:pPr>
        <w:numPr>
          <w:ilvl w:val="1"/>
          <w:numId w:val="21"/>
        </w:numPr>
        <w:overflowPunct w:val="0"/>
        <w:autoSpaceDE w:val="0"/>
        <w:autoSpaceDN w:val="0"/>
        <w:adjustRightInd w:val="0"/>
        <w:spacing w:line="360" w:lineRule="auto"/>
        <w:textAlignment w:val="baseline"/>
        <w:rPr>
          <w:rFonts w:cs="David"/>
          <w:sz w:val="24"/>
          <w:szCs w:val="24"/>
        </w:rPr>
      </w:pPr>
      <w:r w:rsidRPr="004F6CD3">
        <w:rPr>
          <w:rFonts w:cs="David" w:hint="cs"/>
          <w:sz w:val="24"/>
          <w:szCs w:val="24"/>
          <w:rtl/>
        </w:rPr>
        <w:t xml:space="preserve">הוראות החוזר, למעט סעיף 8(י"ג), יחולו לגבי ענף </w:t>
      </w:r>
      <w:r w:rsidRPr="004F6CD3">
        <w:rPr>
          <w:rFonts w:cs="David"/>
          <w:sz w:val="24"/>
          <w:szCs w:val="24"/>
          <w:rtl/>
        </w:rPr>
        <w:t>ב</w:t>
      </w:r>
      <w:r w:rsidRPr="004F6CD3">
        <w:rPr>
          <w:rFonts w:cs="David" w:hint="cs"/>
          <w:sz w:val="24"/>
          <w:szCs w:val="24"/>
          <w:rtl/>
        </w:rPr>
        <w:t>יטוח לפי דרישות פקודת ביטוח רכב מנועי [נוסח חדש], התש"ל-</w:t>
      </w:r>
      <w:r w:rsidRPr="004F6CD3">
        <w:rPr>
          <w:rFonts w:cs="David"/>
          <w:sz w:val="24"/>
          <w:szCs w:val="24"/>
          <w:rtl/>
        </w:rPr>
        <w:t>197</w:t>
      </w:r>
      <w:r w:rsidRPr="004F6CD3">
        <w:rPr>
          <w:rFonts w:cs="David" w:hint="cs"/>
          <w:sz w:val="24"/>
          <w:szCs w:val="24"/>
          <w:rtl/>
        </w:rPr>
        <w:t xml:space="preserve">0 (להלן - </w:t>
      </w:r>
      <w:r w:rsidRPr="0088746F">
        <w:rPr>
          <w:rFonts w:cs="David" w:hint="cs"/>
          <w:b/>
          <w:bCs/>
          <w:sz w:val="24"/>
          <w:szCs w:val="24"/>
          <w:rtl/>
        </w:rPr>
        <w:t>הפקודה</w:t>
      </w:r>
      <w:r w:rsidRPr="004F6CD3">
        <w:rPr>
          <w:rFonts w:cs="David" w:hint="cs"/>
          <w:sz w:val="24"/>
          <w:szCs w:val="24"/>
          <w:rtl/>
        </w:rPr>
        <w:t xml:space="preserve">) ובסעיף 8(ו)(3) במקום "תשעים ימים" יבוא " ששה חודשים". </w:t>
      </w:r>
    </w:p>
    <w:p w:rsidR="005D6839" w:rsidRPr="00753732" w:rsidRDefault="005D6839" w:rsidP="005D6839">
      <w:pPr>
        <w:numPr>
          <w:ilvl w:val="1"/>
          <w:numId w:val="21"/>
        </w:numPr>
        <w:spacing w:line="360" w:lineRule="auto"/>
        <w:rPr>
          <w:rFonts w:ascii="David" w:hAnsi="David" w:cs="David"/>
          <w:sz w:val="24"/>
          <w:szCs w:val="24"/>
        </w:rPr>
      </w:pPr>
      <w:r w:rsidRPr="00753732">
        <w:rPr>
          <w:rFonts w:ascii="David" w:hAnsi="David" w:cs="David"/>
          <w:sz w:val="24"/>
          <w:szCs w:val="24"/>
          <w:rtl/>
        </w:rPr>
        <w:t>מבלי לגרוע מהוראות סעיף 3, הוראות החוזר לא יחולו על שירותים שמעניק ספק שירות במישרין למבוטח בהתאם לכתב שירות, אם המבטח אינו מעורב ביישוב התביעה.</w:t>
      </w:r>
    </w:p>
    <w:p w:rsidR="005D6839" w:rsidRPr="00753732" w:rsidRDefault="005D6839" w:rsidP="005D6839">
      <w:pPr>
        <w:numPr>
          <w:ilvl w:val="1"/>
          <w:numId w:val="21"/>
        </w:numPr>
        <w:spacing w:line="360" w:lineRule="auto"/>
        <w:rPr>
          <w:rFonts w:ascii="David" w:hAnsi="David" w:cs="David"/>
          <w:sz w:val="24"/>
          <w:szCs w:val="24"/>
        </w:rPr>
      </w:pPr>
      <w:r w:rsidRPr="00753732">
        <w:rPr>
          <w:rFonts w:ascii="David" w:hAnsi="David" w:cs="David"/>
          <w:sz w:val="24"/>
          <w:szCs w:val="24"/>
          <w:rtl/>
        </w:rPr>
        <w:t>הוראות סעיף 8 יחולו על תביעה שהוגשה לאחר מועד תחילתן של הוראות חוזר זה.</w:t>
      </w:r>
    </w:p>
    <w:p w:rsidR="005D6839" w:rsidRPr="00753732" w:rsidRDefault="005D6839" w:rsidP="005D6839">
      <w:pPr>
        <w:numPr>
          <w:ilvl w:val="1"/>
          <w:numId w:val="21"/>
        </w:numPr>
        <w:spacing w:line="360" w:lineRule="auto"/>
        <w:rPr>
          <w:rFonts w:ascii="David" w:hAnsi="David" w:cs="David"/>
          <w:sz w:val="24"/>
          <w:szCs w:val="24"/>
        </w:rPr>
      </w:pPr>
      <w:r w:rsidRPr="00753732">
        <w:rPr>
          <w:rFonts w:ascii="David" w:hAnsi="David" w:cs="David"/>
          <w:sz w:val="24"/>
          <w:szCs w:val="24"/>
          <w:rtl/>
        </w:rPr>
        <w:t xml:space="preserve">על אף האמור בסעיפים קטנים (ב) ו-(ג): </w:t>
      </w:r>
    </w:p>
    <w:p w:rsidR="005D6839" w:rsidRPr="00753732" w:rsidRDefault="005D6839" w:rsidP="005D6839">
      <w:pPr>
        <w:numPr>
          <w:ilvl w:val="2"/>
          <w:numId w:val="21"/>
        </w:numPr>
        <w:tabs>
          <w:tab w:val="num" w:pos="1112"/>
        </w:tabs>
        <w:spacing w:line="360" w:lineRule="auto"/>
        <w:ind w:left="1112" w:hanging="360"/>
        <w:rPr>
          <w:rFonts w:ascii="David" w:hAnsi="David" w:cs="David"/>
          <w:sz w:val="24"/>
          <w:szCs w:val="24"/>
        </w:rPr>
      </w:pPr>
      <w:r w:rsidRPr="00753732">
        <w:rPr>
          <w:rFonts w:ascii="David" w:hAnsi="David" w:cs="David"/>
          <w:sz w:val="24"/>
          <w:szCs w:val="24"/>
          <w:rtl/>
        </w:rPr>
        <w:t>הוראות סעיף 8(ג) יחולו על תביעה שנדונה בבית משפט בהתאם לנסיבות העניין, בשינויים המחויבים.</w:t>
      </w:r>
    </w:p>
    <w:p w:rsidR="005D6839" w:rsidRPr="00753732" w:rsidRDefault="005D6839" w:rsidP="005D6839">
      <w:pPr>
        <w:numPr>
          <w:ilvl w:val="2"/>
          <w:numId w:val="21"/>
        </w:numPr>
        <w:spacing w:line="360" w:lineRule="auto"/>
        <w:ind w:left="1082" w:hanging="283"/>
        <w:rPr>
          <w:rFonts w:ascii="David" w:hAnsi="David" w:cs="David"/>
          <w:sz w:val="24"/>
          <w:szCs w:val="24"/>
        </w:rPr>
      </w:pPr>
      <w:r w:rsidRPr="00753732">
        <w:rPr>
          <w:rFonts w:ascii="David" w:hAnsi="David" w:cs="David"/>
          <w:sz w:val="24"/>
          <w:szCs w:val="24"/>
          <w:rtl/>
        </w:rPr>
        <w:lastRenderedPageBreak/>
        <w:t>הוראות סעיף 8(ד) לא יחולו אם התובע מיוצג על ידי עורך דין. הוסכם בין חברת ביטוח לבין תובע כאמור על פשרה, תהיה חברת הביטוח פטורה מחובת הודעה לפי סעיף 8(ב) מאותו מועד ואילך.</w:t>
      </w:r>
    </w:p>
    <w:p w:rsidR="005D6839" w:rsidRPr="00753732" w:rsidRDefault="005D6839" w:rsidP="005D6839">
      <w:pPr>
        <w:numPr>
          <w:ilvl w:val="2"/>
          <w:numId w:val="21"/>
        </w:numPr>
        <w:spacing w:line="360" w:lineRule="auto"/>
        <w:ind w:left="1082" w:hanging="330"/>
        <w:rPr>
          <w:rFonts w:ascii="David" w:hAnsi="David" w:cs="David"/>
          <w:sz w:val="24"/>
          <w:szCs w:val="24"/>
        </w:rPr>
      </w:pPr>
      <w:r w:rsidRPr="00753732">
        <w:rPr>
          <w:rFonts w:ascii="David" w:hAnsi="David" w:cs="David"/>
          <w:sz w:val="24"/>
          <w:szCs w:val="24"/>
          <w:rtl/>
        </w:rPr>
        <w:t>הוראות סעיף 8(א), 8(ב), 8(ד) ו- 8(ו) עד 8(ח) לא יחולו על תביעה שנדונה בבית משפט.</w:t>
      </w:r>
    </w:p>
    <w:p w:rsidR="005D6839" w:rsidRPr="00753732" w:rsidRDefault="005D6839" w:rsidP="005D6839">
      <w:pPr>
        <w:numPr>
          <w:ilvl w:val="1"/>
          <w:numId w:val="21"/>
        </w:numPr>
        <w:spacing w:line="360" w:lineRule="auto"/>
        <w:rPr>
          <w:rFonts w:ascii="David" w:hAnsi="David" w:cs="David"/>
          <w:sz w:val="24"/>
          <w:szCs w:val="24"/>
        </w:rPr>
      </w:pPr>
      <w:r w:rsidRPr="00753732">
        <w:rPr>
          <w:rFonts w:ascii="David" w:hAnsi="David" w:cs="David"/>
          <w:sz w:val="24"/>
          <w:szCs w:val="24"/>
          <w:rtl/>
        </w:rPr>
        <w:t xml:space="preserve">הוראות סעיף 8(ט)(6) יחולו על פוליסות שתחילת תקופת הביטוח הקבועה בהן היא החל ממועד פרסום החוזר ואילך. לגבי פוליסות שתחילת תקופת הביטוח הקבועה בהן קודמת למועד האמור, ייצרף הגוף המוסדי להודעת תשלום ולהודעת תשלום חלקי את הכללים שקבע לעניין בדיקה מחודשת של זכאות כאמור בסעיף 8(ט)(6). </w:t>
      </w:r>
    </w:p>
    <w:p w:rsidR="005D6839" w:rsidRPr="00753732" w:rsidRDefault="005D6839" w:rsidP="005D6839">
      <w:pPr>
        <w:numPr>
          <w:ilvl w:val="1"/>
          <w:numId w:val="21"/>
        </w:numPr>
        <w:spacing w:line="360" w:lineRule="auto"/>
        <w:rPr>
          <w:rFonts w:ascii="David" w:hAnsi="David" w:cs="David"/>
          <w:sz w:val="24"/>
          <w:szCs w:val="24"/>
        </w:rPr>
      </w:pPr>
      <w:r w:rsidRPr="00753732">
        <w:rPr>
          <w:rFonts w:ascii="David" w:hAnsi="David" w:cs="David"/>
          <w:sz w:val="24"/>
          <w:szCs w:val="24"/>
          <w:rtl/>
        </w:rPr>
        <w:t>תביעה תתברר לפי מערכת הכללים אשר תהיה תקפה במועד שבו הוגשה התביעה.</w:t>
      </w:r>
    </w:p>
    <w:p w:rsidR="005D6839" w:rsidRPr="00753732" w:rsidRDefault="005D6839" w:rsidP="005D6839">
      <w:pPr>
        <w:numPr>
          <w:ilvl w:val="1"/>
          <w:numId w:val="21"/>
        </w:numPr>
        <w:spacing w:line="360" w:lineRule="auto"/>
        <w:rPr>
          <w:rFonts w:ascii="David" w:hAnsi="David" w:cs="David"/>
          <w:sz w:val="24"/>
          <w:szCs w:val="24"/>
        </w:rPr>
      </w:pPr>
      <w:r w:rsidRPr="00753732">
        <w:rPr>
          <w:rFonts w:ascii="David" w:hAnsi="David" w:cs="David"/>
          <w:sz w:val="24"/>
          <w:szCs w:val="24"/>
          <w:rtl/>
        </w:rPr>
        <w:t>הוראות החוזר לא יחולו על תביעה לתשלום בגין נזק עצמי בביטוח רכב מנועי - רכוש או בביטוח מקיף דירות, של תובע אשר בעת כריתת חוזה הביטוח ויתר על תחולת חוזר זה באופן מפורש; לעניין סעיף קטן זה, "תובע" - מי שבבעלותו לפחות ארבעים כלי רכב או דירות.</w:t>
      </w:r>
    </w:p>
    <w:p w:rsidR="005D6839" w:rsidRPr="00753732" w:rsidRDefault="005D6839" w:rsidP="005D6839">
      <w:pPr>
        <w:spacing w:line="360" w:lineRule="auto"/>
        <w:ind w:left="397"/>
        <w:rPr>
          <w:rFonts w:ascii="David" w:hAnsi="David" w:cs="David"/>
          <w:sz w:val="24"/>
          <w:szCs w:val="24"/>
          <w:rtl/>
        </w:rPr>
      </w:pPr>
    </w:p>
    <w:p w:rsidR="005D6839" w:rsidRPr="00753732" w:rsidRDefault="005D6839" w:rsidP="005D6839">
      <w:pPr>
        <w:numPr>
          <w:ilvl w:val="0"/>
          <w:numId w:val="23"/>
        </w:numPr>
        <w:spacing w:line="360" w:lineRule="auto"/>
        <w:rPr>
          <w:rFonts w:ascii="David" w:hAnsi="David" w:cs="David"/>
          <w:b/>
          <w:bCs/>
          <w:sz w:val="24"/>
          <w:szCs w:val="24"/>
          <w:rtl/>
        </w:rPr>
      </w:pPr>
      <w:r w:rsidRPr="00753732">
        <w:rPr>
          <w:rFonts w:ascii="David" w:hAnsi="David" w:cs="David"/>
          <w:b/>
          <w:bCs/>
          <w:sz w:val="24"/>
          <w:szCs w:val="24"/>
          <w:rtl/>
        </w:rPr>
        <w:t>תחילה</w:t>
      </w:r>
      <w:r w:rsidRPr="00753732">
        <w:rPr>
          <w:rStyle w:val="af0"/>
          <w:rFonts w:ascii="David" w:hAnsi="David" w:cs="David"/>
          <w:b/>
          <w:bCs/>
          <w:sz w:val="24"/>
          <w:szCs w:val="24"/>
          <w:rtl/>
        </w:rPr>
        <w:footnoteReference w:id="1"/>
      </w:r>
      <w:r w:rsidRPr="00753732">
        <w:rPr>
          <w:rFonts w:ascii="David" w:hAnsi="David" w:cs="David"/>
          <w:b/>
          <w:bCs/>
          <w:sz w:val="24"/>
          <w:szCs w:val="24"/>
          <w:rtl/>
        </w:rPr>
        <w:t xml:space="preserve"> </w:t>
      </w:r>
    </w:p>
    <w:p w:rsidR="005D6839" w:rsidRPr="00753732" w:rsidRDefault="005D6839" w:rsidP="005D6839">
      <w:pPr>
        <w:numPr>
          <w:ilvl w:val="1"/>
          <w:numId w:val="22"/>
        </w:numPr>
        <w:spacing w:line="360" w:lineRule="auto"/>
        <w:rPr>
          <w:rFonts w:ascii="David" w:hAnsi="David" w:cs="David"/>
          <w:sz w:val="24"/>
          <w:szCs w:val="24"/>
        </w:rPr>
      </w:pPr>
      <w:r w:rsidRPr="00753732">
        <w:rPr>
          <w:rFonts w:ascii="David" w:hAnsi="David" w:cs="David"/>
          <w:sz w:val="24"/>
          <w:szCs w:val="24"/>
          <w:rtl/>
        </w:rPr>
        <w:t>תחילתן של הוראות חוזר זה ביום פרסומו (להלן – יום התחילה).</w:t>
      </w:r>
    </w:p>
    <w:p w:rsidR="005D6839" w:rsidRPr="00753732" w:rsidRDefault="005D6839" w:rsidP="005D6839">
      <w:pPr>
        <w:numPr>
          <w:ilvl w:val="1"/>
          <w:numId w:val="22"/>
        </w:numPr>
        <w:spacing w:line="360" w:lineRule="auto"/>
        <w:rPr>
          <w:rFonts w:ascii="David" w:hAnsi="David" w:cs="David"/>
          <w:sz w:val="24"/>
          <w:szCs w:val="24"/>
        </w:rPr>
      </w:pPr>
      <w:r w:rsidRPr="00753732">
        <w:rPr>
          <w:rFonts w:ascii="David" w:hAnsi="David" w:cs="David"/>
          <w:sz w:val="24"/>
          <w:szCs w:val="24"/>
          <w:rtl/>
        </w:rPr>
        <w:t>על אף האמור בסעיף קטן (א), תחילתו של נספח ב' החל ביום 1 בספטמבר 2016, למעט סעיפים 1 ו-6(ד) לנספח האמור שתחילתם ביום 1 בינואר 2017.</w:t>
      </w:r>
    </w:p>
    <w:p w:rsidR="005D6839" w:rsidRPr="00753732" w:rsidRDefault="005D6839" w:rsidP="005D6839">
      <w:pPr>
        <w:spacing w:line="360" w:lineRule="auto"/>
        <w:ind w:left="392"/>
        <w:rPr>
          <w:rFonts w:ascii="David" w:hAnsi="David" w:cs="David"/>
          <w:sz w:val="24"/>
          <w:szCs w:val="24"/>
          <w:rtl/>
        </w:rPr>
      </w:pPr>
    </w:p>
    <w:p w:rsidR="005D6839" w:rsidRPr="00753732" w:rsidRDefault="005D6839" w:rsidP="005D6839">
      <w:pPr>
        <w:numPr>
          <w:ilvl w:val="0"/>
          <w:numId w:val="23"/>
        </w:numPr>
        <w:spacing w:line="360" w:lineRule="auto"/>
        <w:rPr>
          <w:rFonts w:ascii="David" w:hAnsi="David" w:cs="David"/>
          <w:b/>
          <w:bCs/>
          <w:sz w:val="24"/>
          <w:szCs w:val="24"/>
        </w:rPr>
      </w:pPr>
      <w:r w:rsidRPr="00753732">
        <w:rPr>
          <w:rFonts w:ascii="David" w:hAnsi="David" w:cs="David"/>
          <w:b/>
          <w:bCs/>
          <w:sz w:val="24"/>
          <w:szCs w:val="24"/>
          <w:rtl/>
        </w:rPr>
        <w:t>ביטול תוקף</w:t>
      </w:r>
    </w:p>
    <w:p w:rsidR="005D6839" w:rsidRPr="00753732" w:rsidRDefault="005D6839" w:rsidP="005D6839">
      <w:pPr>
        <w:numPr>
          <w:ilvl w:val="12"/>
          <w:numId w:val="0"/>
        </w:numPr>
        <w:spacing w:line="360" w:lineRule="auto"/>
        <w:ind w:left="397"/>
        <w:rPr>
          <w:rFonts w:ascii="David" w:hAnsi="David" w:cs="David"/>
          <w:sz w:val="24"/>
          <w:szCs w:val="24"/>
          <w:rtl/>
        </w:rPr>
      </w:pPr>
      <w:r w:rsidRPr="00753732">
        <w:rPr>
          <w:rFonts w:ascii="David" w:hAnsi="David" w:cs="David"/>
          <w:sz w:val="24"/>
          <w:szCs w:val="24"/>
          <w:rtl/>
        </w:rPr>
        <w:t>החל מיום התחילה חוזר 2011-9-5 בעניין "בירור ויישוב תביעות וטיפול בפניות ציבור" - בטל.</w:t>
      </w:r>
    </w:p>
    <w:p w:rsidR="005D6839" w:rsidRPr="00753732" w:rsidRDefault="005D6839" w:rsidP="005D6839">
      <w:pPr>
        <w:tabs>
          <w:tab w:val="center" w:pos="2359"/>
          <w:tab w:val="center" w:pos="6186"/>
        </w:tabs>
        <w:spacing w:before="480" w:line="360" w:lineRule="auto"/>
        <w:rPr>
          <w:rFonts w:ascii="David" w:hAnsi="David" w:cs="David"/>
          <w:sz w:val="24"/>
          <w:szCs w:val="24"/>
          <w:rtl/>
        </w:rPr>
      </w:pPr>
      <w:r w:rsidRPr="00753732">
        <w:rPr>
          <w:rFonts w:ascii="David" w:hAnsi="David" w:cs="David"/>
          <w:sz w:val="24"/>
          <w:szCs w:val="24"/>
          <w:rtl/>
        </w:rPr>
        <w:tab/>
      </w:r>
      <w:r w:rsidRPr="00753732">
        <w:rPr>
          <w:rFonts w:ascii="David" w:hAnsi="David" w:cs="David"/>
          <w:sz w:val="24"/>
          <w:szCs w:val="24"/>
          <w:rtl/>
        </w:rPr>
        <w:tab/>
      </w:r>
      <w:r>
        <w:rPr>
          <w:rFonts w:ascii="David" w:hAnsi="David" w:cs="David" w:hint="cs"/>
          <w:sz w:val="24"/>
          <w:szCs w:val="24"/>
          <w:rtl/>
        </w:rPr>
        <w:t>ד"ר משה ברקת</w:t>
      </w:r>
    </w:p>
    <w:p w:rsidR="005D6839" w:rsidRDefault="005D6839" w:rsidP="005D6839">
      <w:pPr>
        <w:tabs>
          <w:tab w:val="center" w:pos="2359"/>
          <w:tab w:val="center" w:pos="6186"/>
        </w:tabs>
        <w:spacing w:line="360" w:lineRule="auto"/>
        <w:rPr>
          <w:rFonts w:ascii="David" w:hAnsi="David" w:cs="David"/>
          <w:sz w:val="24"/>
          <w:szCs w:val="24"/>
          <w:rtl/>
        </w:rPr>
      </w:pPr>
      <w:r w:rsidRPr="00753732">
        <w:rPr>
          <w:rFonts w:ascii="David" w:hAnsi="David" w:cs="David"/>
          <w:sz w:val="24"/>
          <w:szCs w:val="24"/>
          <w:rtl/>
        </w:rPr>
        <w:tab/>
      </w:r>
      <w:r w:rsidRPr="00753732">
        <w:rPr>
          <w:rFonts w:ascii="David" w:hAnsi="David" w:cs="David"/>
          <w:sz w:val="24"/>
          <w:szCs w:val="24"/>
          <w:rtl/>
        </w:rPr>
        <w:tab/>
        <w:t>הממונה על שוק ההון ביטוח וחיסכון</w:t>
      </w:r>
      <w:r>
        <w:rPr>
          <w:rFonts w:ascii="David" w:hAnsi="David" w:cs="David"/>
          <w:sz w:val="24"/>
          <w:szCs w:val="24"/>
          <w:rtl/>
        </w:rPr>
        <w:br w:type="page"/>
      </w:r>
    </w:p>
    <w:p w:rsidR="005D6839" w:rsidRDefault="005D6839" w:rsidP="005D6839">
      <w:pPr>
        <w:tabs>
          <w:tab w:val="center" w:pos="2359"/>
          <w:tab w:val="center" w:pos="5619"/>
        </w:tabs>
        <w:spacing w:line="360" w:lineRule="auto"/>
        <w:rPr>
          <w:rFonts w:ascii="David" w:hAnsi="David" w:cs="David"/>
          <w:sz w:val="24"/>
          <w:szCs w:val="24"/>
          <w:rtl/>
        </w:rPr>
        <w:sectPr w:rsidR="005D6839" w:rsidSect="00B774C7">
          <w:headerReference w:type="even" r:id="rId8"/>
          <w:headerReference w:type="default" r:id="rId9"/>
          <w:footerReference w:type="even" r:id="rId10"/>
          <w:footerReference w:type="default" r:id="rId11"/>
          <w:headerReference w:type="first" r:id="rId12"/>
          <w:footerReference w:type="first" r:id="rId13"/>
          <w:pgSz w:w="11906" w:h="16838"/>
          <w:pgMar w:top="840" w:right="1134" w:bottom="1418" w:left="1134" w:header="284" w:footer="377" w:gutter="0"/>
          <w:cols w:space="720"/>
          <w:titlePg/>
          <w:bidi/>
          <w:rtlGutter/>
          <w:docGrid w:linePitch="360"/>
        </w:sectPr>
      </w:pPr>
    </w:p>
    <w:p w:rsidR="005D6839" w:rsidRPr="00F24139" w:rsidRDefault="005D6839" w:rsidP="005D6839">
      <w:pPr>
        <w:spacing w:line="360" w:lineRule="auto"/>
        <w:jc w:val="center"/>
        <w:rPr>
          <w:rFonts w:ascii="David" w:hAnsi="David" w:cs="David"/>
          <w:b/>
          <w:bCs/>
          <w:sz w:val="24"/>
          <w:szCs w:val="24"/>
          <w:u w:val="single"/>
          <w:rtl/>
        </w:rPr>
      </w:pPr>
      <w:r w:rsidRPr="00F24139">
        <w:rPr>
          <w:rFonts w:ascii="David" w:hAnsi="David" w:cs="David"/>
          <w:b/>
          <w:bCs/>
          <w:sz w:val="24"/>
          <w:szCs w:val="24"/>
          <w:u w:val="single"/>
          <w:rtl/>
        </w:rPr>
        <w:lastRenderedPageBreak/>
        <w:t>נספח א- טבלת השוואה בין המועדים והתקופות הקבועות בחוזר "יישוב תביעות וטיפול בפניות ציבור" לבין המועדים והתקופות שנקבעו על ידי הגוף המוסדי</w:t>
      </w:r>
    </w:p>
    <w:tbl>
      <w:tblPr>
        <w:bidiVisual/>
        <w:tblW w:w="14081" w:type="dxa"/>
        <w:tblInd w:w="-251" w:type="dxa"/>
        <w:tblLayout w:type="fixed"/>
        <w:tblLook w:val="0000" w:firstRow="0" w:lastRow="0" w:firstColumn="0" w:lastColumn="0" w:noHBand="0" w:noVBand="0"/>
      </w:tblPr>
      <w:tblGrid>
        <w:gridCol w:w="1365"/>
        <w:gridCol w:w="6292"/>
        <w:gridCol w:w="1648"/>
        <w:gridCol w:w="1592"/>
        <w:gridCol w:w="1592"/>
        <w:gridCol w:w="1592"/>
      </w:tblGrid>
      <w:tr w:rsidR="005D6839" w:rsidRPr="00F24139" w:rsidTr="00471F8F">
        <w:trPr>
          <w:trHeight w:val="1305"/>
        </w:trPr>
        <w:tc>
          <w:tcPr>
            <w:tcW w:w="136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D6839" w:rsidRPr="00F24139" w:rsidRDefault="005D6839" w:rsidP="00471F8F">
            <w:pPr>
              <w:spacing w:line="360" w:lineRule="auto"/>
              <w:jc w:val="center"/>
              <w:rPr>
                <w:rFonts w:ascii="David" w:hAnsi="David" w:cs="David"/>
                <w:b/>
                <w:bCs/>
                <w:sz w:val="24"/>
                <w:szCs w:val="24"/>
              </w:rPr>
            </w:pPr>
            <w:r w:rsidRPr="00F24139">
              <w:rPr>
                <w:rFonts w:ascii="David" w:hAnsi="David" w:cs="David"/>
                <w:b/>
                <w:bCs/>
                <w:sz w:val="24"/>
                <w:szCs w:val="24"/>
                <w:rtl/>
              </w:rPr>
              <w:t>סעיף בחוזר</w:t>
            </w:r>
          </w:p>
        </w:tc>
        <w:tc>
          <w:tcPr>
            <w:tcW w:w="6292" w:type="dxa"/>
            <w:tcBorders>
              <w:top w:val="single" w:sz="8" w:space="0" w:color="auto"/>
              <w:left w:val="single" w:sz="4" w:space="0" w:color="auto"/>
              <w:bottom w:val="single" w:sz="8" w:space="0" w:color="auto"/>
              <w:right w:val="single" w:sz="4" w:space="0" w:color="auto"/>
            </w:tcBorders>
            <w:shd w:val="clear" w:color="auto" w:fill="auto"/>
            <w:noWrap/>
            <w:vAlign w:val="center"/>
          </w:tcPr>
          <w:p w:rsidR="005D6839" w:rsidRPr="00F24139" w:rsidRDefault="005D6839" w:rsidP="00471F8F">
            <w:pPr>
              <w:spacing w:line="360" w:lineRule="auto"/>
              <w:jc w:val="center"/>
              <w:rPr>
                <w:rFonts w:ascii="David" w:hAnsi="David" w:cs="David"/>
                <w:b/>
                <w:bCs/>
                <w:sz w:val="24"/>
                <w:szCs w:val="24"/>
              </w:rPr>
            </w:pPr>
            <w:r w:rsidRPr="00F24139">
              <w:rPr>
                <w:rFonts w:ascii="David" w:hAnsi="David" w:cs="David"/>
                <w:b/>
                <w:bCs/>
                <w:sz w:val="24"/>
                <w:szCs w:val="24"/>
                <w:rtl/>
              </w:rPr>
              <w:t>הפעולה</w:t>
            </w:r>
          </w:p>
        </w:tc>
        <w:tc>
          <w:tcPr>
            <w:tcW w:w="1648" w:type="dxa"/>
            <w:tcBorders>
              <w:top w:val="single" w:sz="8" w:space="0" w:color="auto"/>
              <w:left w:val="single" w:sz="4" w:space="0" w:color="auto"/>
              <w:bottom w:val="single" w:sz="8" w:space="0" w:color="auto"/>
              <w:right w:val="single" w:sz="4" w:space="0" w:color="auto"/>
            </w:tcBorders>
            <w:shd w:val="clear" w:color="auto" w:fill="auto"/>
            <w:vAlign w:val="center"/>
          </w:tcPr>
          <w:p w:rsidR="005D6839" w:rsidRPr="00F24139" w:rsidRDefault="005D6839" w:rsidP="00471F8F">
            <w:pPr>
              <w:spacing w:line="360" w:lineRule="auto"/>
              <w:jc w:val="center"/>
              <w:rPr>
                <w:rFonts w:ascii="David" w:hAnsi="David" w:cs="David"/>
                <w:b/>
                <w:bCs/>
                <w:sz w:val="24"/>
                <w:szCs w:val="24"/>
              </w:rPr>
            </w:pPr>
            <w:r w:rsidRPr="00F24139">
              <w:rPr>
                <w:rFonts w:ascii="David" w:hAnsi="David" w:cs="David"/>
                <w:b/>
                <w:bCs/>
                <w:sz w:val="24"/>
                <w:szCs w:val="24"/>
                <w:rtl/>
              </w:rPr>
              <w:t>המועד או התקופה הקבועים בחוזר</w:t>
            </w:r>
          </w:p>
        </w:tc>
        <w:tc>
          <w:tcPr>
            <w:tcW w:w="1592" w:type="dxa"/>
            <w:tcBorders>
              <w:top w:val="single" w:sz="8" w:space="0" w:color="auto"/>
              <w:left w:val="single" w:sz="4" w:space="0" w:color="auto"/>
              <w:bottom w:val="single" w:sz="8" w:space="0" w:color="auto"/>
              <w:right w:val="single" w:sz="4" w:space="0" w:color="auto"/>
            </w:tcBorders>
            <w:shd w:val="clear" w:color="auto" w:fill="auto"/>
            <w:vAlign w:val="center"/>
          </w:tcPr>
          <w:p w:rsidR="005D6839" w:rsidRPr="00F24139" w:rsidRDefault="005D6839" w:rsidP="00471F8F">
            <w:pPr>
              <w:spacing w:line="360" w:lineRule="auto"/>
              <w:jc w:val="center"/>
              <w:rPr>
                <w:rFonts w:ascii="David" w:hAnsi="David" w:cs="David"/>
                <w:b/>
                <w:bCs/>
                <w:sz w:val="24"/>
                <w:szCs w:val="24"/>
              </w:rPr>
            </w:pPr>
            <w:r w:rsidRPr="00F24139">
              <w:rPr>
                <w:rFonts w:ascii="David" w:hAnsi="David" w:cs="David"/>
                <w:b/>
                <w:bCs/>
                <w:sz w:val="24"/>
                <w:szCs w:val="24"/>
                <w:rtl/>
              </w:rPr>
              <w:t>המועד או התקופה לסוג תביעה: ______</w:t>
            </w:r>
          </w:p>
        </w:tc>
        <w:tc>
          <w:tcPr>
            <w:tcW w:w="1592" w:type="dxa"/>
            <w:tcBorders>
              <w:top w:val="single" w:sz="8" w:space="0" w:color="auto"/>
              <w:left w:val="single" w:sz="4" w:space="0" w:color="auto"/>
              <w:bottom w:val="single" w:sz="8" w:space="0" w:color="auto"/>
              <w:right w:val="single" w:sz="4" w:space="0" w:color="auto"/>
            </w:tcBorders>
            <w:shd w:val="clear" w:color="auto" w:fill="auto"/>
            <w:vAlign w:val="center"/>
          </w:tcPr>
          <w:p w:rsidR="005D6839" w:rsidRPr="00F24139" w:rsidRDefault="005D6839" w:rsidP="00471F8F">
            <w:pPr>
              <w:spacing w:line="360" w:lineRule="auto"/>
              <w:jc w:val="center"/>
              <w:rPr>
                <w:rFonts w:ascii="David" w:hAnsi="David" w:cs="David"/>
                <w:b/>
                <w:bCs/>
                <w:sz w:val="24"/>
                <w:szCs w:val="24"/>
              </w:rPr>
            </w:pPr>
            <w:r w:rsidRPr="00F24139">
              <w:rPr>
                <w:rFonts w:ascii="David" w:hAnsi="David" w:cs="David"/>
                <w:b/>
                <w:bCs/>
                <w:sz w:val="24"/>
                <w:szCs w:val="24"/>
                <w:rtl/>
              </w:rPr>
              <w:t>המועד או התקופה לסוג תביעה: ______</w:t>
            </w:r>
          </w:p>
        </w:tc>
        <w:tc>
          <w:tcPr>
            <w:tcW w:w="1592" w:type="dxa"/>
            <w:tcBorders>
              <w:top w:val="single" w:sz="8" w:space="0" w:color="auto"/>
              <w:left w:val="single" w:sz="4" w:space="0" w:color="auto"/>
              <w:bottom w:val="single" w:sz="8" w:space="0" w:color="auto"/>
              <w:right w:val="single" w:sz="4" w:space="0" w:color="auto"/>
            </w:tcBorders>
            <w:shd w:val="clear" w:color="auto" w:fill="auto"/>
            <w:vAlign w:val="center"/>
          </w:tcPr>
          <w:p w:rsidR="005D6839" w:rsidRPr="00F24139" w:rsidRDefault="005D6839" w:rsidP="00471F8F">
            <w:pPr>
              <w:spacing w:line="360" w:lineRule="auto"/>
              <w:jc w:val="center"/>
              <w:rPr>
                <w:rFonts w:ascii="David" w:hAnsi="David" w:cs="David"/>
                <w:b/>
                <w:bCs/>
                <w:sz w:val="24"/>
                <w:szCs w:val="24"/>
              </w:rPr>
            </w:pPr>
            <w:r w:rsidRPr="00F24139">
              <w:rPr>
                <w:rFonts w:ascii="David" w:hAnsi="David" w:cs="David"/>
                <w:b/>
                <w:bCs/>
                <w:sz w:val="24"/>
                <w:szCs w:val="24"/>
                <w:rtl/>
              </w:rPr>
              <w:t>המועד או התקופה לסוג תביעה: ______</w:t>
            </w:r>
          </w:p>
        </w:tc>
      </w:tr>
      <w:tr w:rsidR="005D6839" w:rsidRPr="00F24139" w:rsidTr="00471F8F">
        <w:trPr>
          <w:trHeight w:val="288"/>
        </w:trPr>
        <w:tc>
          <w:tcPr>
            <w:tcW w:w="1365" w:type="dxa"/>
            <w:tcBorders>
              <w:top w:val="nil"/>
              <w:left w:val="single" w:sz="8"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8(א)(7)</w:t>
            </w:r>
          </w:p>
        </w:tc>
        <w:tc>
          <w:tcPr>
            <w:tcW w:w="62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דרישה מידע ומסמכים נוספים</w:t>
            </w:r>
          </w:p>
        </w:tc>
        <w:tc>
          <w:tcPr>
            <w:tcW w:w="1648"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14 ימי עסקים</w:t>
            </w: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r>
      <w:tr w:rsidR="005D6839" w:rsidRPr="00F24139" w:rsidTr="00471F8F">
        <w:trPr>
          <w:trHeight w:val="288"/>
        </w:trPr>
        <w:tc>
          <w:tcPr>
            <w:tcW w:w="1365" w:type="dxa"/>
            <w:tcBorders>
              <w:top w:val="nil"/>
              <w:left w:val="single" w:sz="8"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tl/>
              </w:rPr>
            </w:pPr>
            <w:r w:rsidRPr="00F24139">
              <w:rPr>
                <w:rFonts w:ascii="David" w:hAnsi="David" w:cs="David"/>
                <w:sz w:val="24"/>
                <w:szCs w:val="24"/>
                <w:rtl/>
              </w:rPr>
              <w:t>8(ב)</w:t>
            </w:r>
          </w:p>
        </w:tc>
        <w:tc>
          <w:tcPr>
            <w:tcW w:w="62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tl/>
              </w:rPr>
            </w:pPr>
            <w:r w:rsidRPr="00F24139">
              <w:rPr>
                <w:rFonts w:ascii="David" w:hAnsi="David" w:cs="David"/>
                <w:sz w:val="24"/>
                <w:szCs w:val="24"/>
                <w:rtl/>
              </w:rPr>
              <w:t>מסירת הודעה בדבר מהלך בירור התביעה ותוצאותיו</w:t>
            </w:r>
          </w:p>
        </w:tc>
        <w:tc>
          <w:tcPr>
            <w:tcW w:w="1648"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tl/>
              </w:rPr>
            </w:pPr>
            <w:r w:rsidRPr="00F24139">
              <w:rPr>
                <w:rFonts w:ascii="David" w:hAnsi="David" w:cs="David"/>
                <w:sz w:val="24"/>
                <w:szCs w:val="24"/>
                <w:rtl/>
              </w:rPr>
              <w:t>30 ימים</w:t>
            </w: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tl/>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tl/>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tl/>
              </w:rPr>
            </w:pPr>
          </w:p>
        </w:tc>
      </w:tr>
      <w:tr w:rsidR="005D6839" w:rsidRPr="00F24139" w:rsidTr="00471F8F">
        <w:trPr>
          <w:trHeight w:val="288"/>
        </w:trPr>
        <w:tc>
          <w:tcPr>
            <w:tcW w:w="1365" w:type="dxa"/>
            <w:tcBorders>
              <w:top w:val="nil"/>
              <w:left w:val="single" w:sz="8"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8(ו)(3)</w:t>
            </w:r>
          </w:p>
        </w:tc>
        <w:tc>
          <w:tcPr>
            <w:tcW w:w="62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מסירת הודעת המשך בירור תביעה</w:t>
            </w:r>
          </w:p>
        </w:tc>
        <w:tc>
          <w:tcPr>
            <w:tcW w:w="1648"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כל 90 ימים</w:t>
            </w: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r>
      <w:tr w:rsidR="005D6839" w:rsidRPr="00F24139" w:rsidTr="00471F8F">
        <w:trPr>
          <w:trHeight w:val="288"/>
        </w:trPr>
        <w:tc>
          <w:tcPr>
            <w:tcW w:w="1365" w:type="dxa"/>
            <w:tcBorders>
              <w:top w:val="nil"/>
              <w:left w:val="single" w:sz="8"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8(ט)(6)</w:t>
            </w:r>
          </w:p>
        </w:tc>
        <w:tc>
          <w:tcPr>
            <w:tcW w:w="62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מסירת הודעת שינוי לגבי הקטנת תשלומים עיתיים או הפסקתם</w:t>
            </w:r>
          </w:p>
        </w:tc>
        <w:tc>
          <w:tcPr>
            <w:tcW w:w="1648"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30-60 ימים</w:t>
            </w: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r>
      <w:tr w:rsidR="005D6839" w:rsidRPr="00F24139" w:rsidTr="00471F8F">
        <w:trPr>
          <w:trHeight w:val="288"/>
        </w:trPr>
        <w:tc>
          <w:tcPr>
            <w:tcW w:w="1365" w:type="dxa"/>
            <w:tcBorders>
              <w:top w:val="nil"/>
              <w:left w:val="single" w:sz="8"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8(</w:t>
            </w:r>
            <w:proofErr w:type="spellStart"/>
            <w:r w:rsidRPr="00F24139">
              <w:rPr>
                <w:rFonts w:ascii="David" w:hAnsi="David" w:cs="David"/>
                <w:sz w:val="24"/>
                <w:szCs w:val="24"/>
                <w:rtl/>
              </w:rPr>
              <w:t>יב</w:t>
            </w:r>
            <w:proofErr w:type="spellEnd"/>
            <w:r w:rsidRPr="00F24139">
              <w:rPr>
                <w:rFonts w:ascii="David" w:hAnsi="David" w:cs="David"/>
                <w:sz w:val="24"/>
                <w:szCs w:val="24"/>
                <w:rtl/>
              </w:rPr>
              <w:t>)(2)</w:t>
            </w:r>
          </w:p>
        </w:tc>
        <w:tc>
          <w:tcPr>
            <w:tcW w:w="62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tl/>
              </w:rPr>
            </w:pPr>
            <w:r w:rsidRPr="00F24139">
              <w:rPr>
                <w:rFonts w:ascii="David" w:hAnsi="David" w:cs="David"/>
                <w:sz w:val="24"/>
                <w:szCs w:val="24"/>
                <w:rtl/>
              </w:rPr>
              <w:t>העברת העתק מפסק דין או הסכם</w:t>
            </w:r>
          </w:p>
        </w:tc>
        <w:tc>
          <w:tcPr>
            <w:tcW w:w="1648"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14 ימי עסקים</w:t>
            </w: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r>
      <w:tr w:rsidR="005D6839" w:rsidRPr="00F24139" w:rsidTr="00471F8F">
        <w:trPr>
          <w:trHeight w:val="288"/>
        </w:trPr>
        <w:tc>
          <w:tcPr>
            <w:tcW w:w="1365" w:type="dxa"/>
            <w:tcBorders>
              <w:top w:val="nil"/>
              <w:left w:val="single" w:sz="8"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8(</w:t>
            </w:r>
            <w:proofErr w:type="spellStart"/>
            <w:r w:rsidRPr="00F24139">
              <w:rPr>
                <w:rFonts w:ascii="David" w:hAnsi="David" w:cs="David"/>
                <w:sz w:val="24"/>
                <w:szCs w:val="24"/>
                <w:rtl/>
              </w:rPr>
              <w:t>יג</w:t>
            </w:r>
            <w:proofErr w:type="spellEnd"/>
            <w:r w:rsidRPr="00F24139">
              <w:rPr>
                <w:rFonts w:ascii="David" w:hAnsi="David" w:cs="David"/>
                <w:sz w:val="24"/>
                <w:szCs w:val="24"/>
                <w:rtl/>
              </w:rPr>
              <w:t>)(1)</w:t>
            </w:r>
          </w:p>
        </w:tc>
        <w:tc>
          <w:tcPr>
            <w:tcW w:w="62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מסירת מידע בדבר קיומה של פוליסה</w:t>
            </w:r>
          </w:p>
        </w:tc>
        <w:tc>
          <w:tcPr>
            <w:tcW w:w="1648"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14 ימי עסקים</w:t>
            </w: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r>
      <w:tr w:rsidR="005D6839" w:rsidRPr="00F24139" w:rsidTr="00471F8F">
        <w:trPr>
          <w:trHeight w:val="288"/>
        </w:trPr>
        <w:tc>
          <w:tcPr>
            <w:tcW w:w="1365" w:type="dxa"/>
            <w:tcBorders>
              <w:top w:val="nil"/>
              <w:left w:val="single" w:sz="8"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8(</w:t>
            </w:r>
            <w:proofErr w:type="spellStart"/>
            <w:r w:rsidRPr="00F24139">
              <w:rPr>
                <w:rFonts w:ascii="David" w:hAnsi="David" w:cs="David"/>
                <w:sz w:val="24"/>
                <w:szCs w:val="24"/>
                <w:rtl/>
              </w:rPr>
              <w:t>יג</w:t>
            </w:r>
            <w:proofErr w:type="spellEnd"/>
            <w:r w:rsidRPr="00F24139">
              <w:rPr>
                <w:rFonts w:ascii="David" w:hAnsi="David" w:cs="David"/>
                <w:sz w:val="24"/>
                <w:szCs w:val="24"/>
                <w:rtl/>
              </w:rPr>
              <w:t>)(2)</w:t>
            </w:r>
          </w:p>
        </w:tc>
        <w:tc>
          <w:tcPr>
            <w:tcW w:w="62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הודעה למבוטח על דרישת תגמולי ביטוח של צד שלישי</w:t>
            </w:r>
          </w:p>
        </w:tc>
        <w:tc>
          <w:tcPr>
            <w:tcW w:w="1648"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7 ימי</w:t>
            </w:r>
            <w:r w:rsidRPr="00F24139">
              <w:rPr>
                <w:rFonts w:ascii="David" w:hAnsi="David" w:cs="David"/>
                <w:sz w:val="24"/>
                <w:szCs w:val="24"/>
              </w:rPr>
              <w:t xml:space="preserve"> </w:t>
            </w:r>
            <w:r w:rsidRPr="00F24139">
              <w:rPr>
                <w:rFonts w:ascii="David" w:hAnsi="David" w:cs="David"/>
                <w:sz w:val="24"/>
                <w:szCs w:val="24"/>
                <w:rtl/>
              </w:rPr>
              <w:t>עסקים</w:t>
            </w: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r>
      <w:tr w:rsidR="005D6839" w:rsidRPr="00F24139" w:rsidTr="00471F8F">
        <w:trPr>
          <w:trHeight w:val="288"/>
        </w:trPr>
        <w:tc>
          <w:tcPr>
            <w:tcW w:w="1365" w:type="dxa"/>
            <w:tcBorders>
              <w:top w:val="nil"/>
              <w:left w:val="single" w:sz="8"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8(יד)</w:t>
            </w:r>
          </w:p>
        </w:tc>
        <w:tc>
          <w:tcPr>
            <w:tcW w:w="6292" w:type="dxa"/>
            <w:tcBorders>
              <w:top w:val="nil"/>
              <w:left w:val="single" w:sz="4" w:space="0" w:color="auto"/>
              <w:bottom w:val="single" w:sz="4" w:space="0" w:color="auto"/>
              <w:right w:val="single" w:sz="4" w:space="0" w:color="auto"/>
            </w:tcBorders>
            <w:shd w:val="clear" w:color="auto" w:fill="auto"/>
            <w:vAlign w:val="center"/>
          </w:tcPr>
          <w:p w:rsidR="005D6839" w:rsidRDefault="005D6839" w:rsidP="00471F8F">
            <w:pPr>
              <w:spacing w:line="360" w:lineRule="auto"/>
              <w:rPr>
                <w:rFonts w:ascii="David" w:hAnsi="David" w:cs="David"/>
                <w:sz w:val="24"/>
                <w:szCs w:val="24"/>
                <w:rtl/>
              </w:rPr>
            </w:pPr>
            <w:r w:rsidRPr="00F24139">
              <w:rPr>
                <w:rFonts w:ascii="David" w:hAnsi="David" w:cs="David"/>
                <w:sz w:val="24"/>
                <w:szCs w:val="24"/>
                <w:rtl/>
              </w:rPr>
              <w:t>מענה בכתב לפניית ציבור</w:t>
            </w:r>
          </w:p>
          <w:p w:rsidR="005D6839" w:rsidRPr="00342896" w:rsidRDefault="005D6839" w:rsidP="00471F8F">
            <w:pPr>
              <w:spacing w:line="360" w:lineRule="auto"/>
              <w:rPr>
                <w:rFonts w:ascii="David" w:hAnsi="David" w:cs="David"/>
                <w:sz w:val="24"/>
                <w:szCs w:val="24"/>
                <w:u w:val="single"/>
              </w:rPr>
            </w:pPr>
            <w:r w:rsidRPr="00342896">
              <w:rPr>
                <w:rFonts w:ascii="David" w:hAnsi="David" w:cs="David" w:hint="cs"/>
                <w:sz w:val="24"/>
                <w:szCs w:val="24"/>
                <w:u w:val="single"/>
                <w:rtl/>
              </w:rPr>
              <w:t xml:space="preserve">מענה בכתב </w:t>
            </w:r>
            <w:r>
              <w:rPr>
                <w:rFonts w:ascii="David" w:hAnsi="David" w:cs="David" w:hint="cs"/>
                <w:sz w:val="24"/>
                <w:szCs w:val="24"/>
                <w:u w:val="single"/>
                <w:rtl/>
              </w:rPr>
              <w:t xml:space="preserve">לפניית ציבור של בן הגיל השלישי או </w:t>
            </w:r>
            <w:r w:rsidRPr="00342896">
              <w:rPr>
                <w:rFonts w:ascii="David" w:hAnsi="David" w:cs="David" w:hint="cs"/>
                <w:sz w:val="24"/>
                <w:szCs w:val="24"/>
                <w:u w:val="single"/>
                <w:rtl/>
              </w:rPr>
              <w:t>אדם עם מוגבלות</w:t>
            </w:r>
          </w:p>
        </w:tc>
        <w:tc>
          <w:tcPr>
            <w:tcW w:w="1648" w:type="dxa"/>
            <w:tcBorders>
              <w:top w:val="nil"/>
              <w:left w:val="single" w:sz="4" w:space="0" w:color="auto"/>
              <w:bottom w:val="single" w:sz="4" w:space="0" w:color="auto"/>
              <w:right w:val="single" w:sz="4" w:space="0" w:color="auto"/>
            </w:tcBorders>
            <w:shd w:val="clear" w:color="auto" w:fill="auto"/>
            <w:vAlign w:val="center"/>
          </w:tcPr>
          <w:p w:rsidR="005D6839" w:rsidRDefault="005D6839" w:rsidP="00471F8F">
            <w:pPr>
              <w:spacing w:line="360" w:lineRule="auto"/>
              <w:rPr>
                <w:rFonts w:ascii="David" w:hAnsi="David" w:cs="David"/>
                <w:sz w:val="24"/>
                <w:szCs w:val="24"/>
                <w:rtl/>
              </w:rPr>
            </w:pPr>
            <w:r w:rsidRPr="009D2050">
              <w:rPr>
                <w:rFonts w:ascii="David" w:hAnsi="David" w:cs="David"/>
                <w:sz w:val="24"/>
                <w:szCs w:val="24"/>
                <w:rtl/>
              </w:rPr>
              <w:t>30 ימים</w:t>
            </w:r>
          </w:p>
          <w:p w:rsidR="005D6839" w:rsidRPr="00342896" w:rsidRDefault="005D6839" w:rsidP="00471F8F">
            <w:pPr>
              <w:spacing w:line="360" w:lineRule="auto"/>
              <w:rPr>
                <w:rFonts w:ascii="David" w:hAnsi="David" w:cs="David"/>
                <w:sz w:val="24"/>
                <w:szCs w:val="24"/>
                <w:u w:val="single"/>
              </w:rPr>
            </w:pPr>
            <w:r w:rsidRPr="00342896">
              <w:rPr>
                <w:rFonts w:ascii="David" w:hAnsi="David" w:cs="David" w:hint="cs"/>
                <w:sz w:val="24"/>
                <w:szCs w:val="24"/>
                <w:u w:val="single"/>
                <w:rtl/>
              </w:rPr>
              <w:t>21 ימים</w:t>
            </w: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r>
      <w:tr w:rsidR="005D6839" w:rsidRPr="00F24139" w:rsidTr="00471F8F">
        <w:trPr>
          <w:trHeight w:val="288"/>
        </w:trPr>
        <w:tc>
          <w:tcPr>
            <w:tcW w:w="1365" w:type="dxa"/>
            <w:tcBorders>
              <w:top w:val="nil"/>
              <w:left w:val="single" w:sz="8"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8(טו)(1)</w:t>
            </w:r>
          </w:p>
        </w:tc>
        <w:tc>
          <w:tcPr>
            <w:tcW w:w="62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מסירת העתקים מפוליסה או תקנון</w:t>
            </w:r>
          </w:p>
        </w:tc>
        <w:tc>
          <w:tcPr>
            <w:tcW w:w="1648"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14 ימי עסקים</w:t>
            </w: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4"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r>
      <w:tr w:rsidR="005D6839" w:rsidRPr="00F24139" w:rsidTr="00471F8F">
        <w:trPr>
          <w:trHeight w:val="288"/>
        </w:trPr>
        <w:tc>
          <w:tcPr>
            <w:tcW w:w="1365" w:type="dxa"/>
            <w:tcBorders>
              <w:top w:val="nil"/>
              <w:left w:val="single" w:sz="8" w:space="0" w:color="auto"/>
              <w:bottom w:val="single" w:sz="8"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r w:rsidRPr="00F24139">
              <w:rPr>
                <w:rFonts w:ascii="David" w:hAnsi="David" w:cs="David"/>
                <w:sz w:val="24"/>
                <w:szCs w:val="24"/>
                <w:rtl/>
              </w:rPr>
              <w:t>8(טו)(3)</w:t>
            </w:r>
          </w:p>
        </w:tc>
        <w:tc>
          <w:tcPr>
            <w:tcW w:w="6292" w:type="dxa"/>
            <w:tcBorders>
              <w:top w:val="nil"/>
              <w:left w:val="single" w:sz="4" w:space="0" w:color="auto"/>
              <w:bottom w:val="single" w:sz="8"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tl/>
              </w:rPr>
            </w:pPr>
            <w:r w:rsidRPr="00F24139">
              <w:rPr>
                <w:rFonts w:ascii="David" w:hAnsi="David" w:cs="David"/>
                <w:sz w:val="24"/>
                <w:szCs w:val="24"/>
                <w:rtl/>
              </w:rPr>
              <w:t>מסירת העתקים מכל מסמך שעליו חתם התובע</w:t>
            </w:r>
          </w:p>
        </w:tc>
        <w:tc>
          <w:tcPr>
            <w:tcW w:w="1648" w:type="dxa"/>
            <w:tcBorders>
              <w:top w:val="nil"/>
              <w:left w:val="single" w:sz="4" w:space="0" w:color="auto"/>
              <w:bottom w:val="single" w:sz="8"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tl/>
              </w:rPr>
            </w:pPr>
            <w:r w:rsidRPr="00F24139">
              <w:rPr>
                <w:rFonts w:ascii="David" w:hAnsi="David" w:cs="David"/>
                <w:sz w:val="24"/>
                <w:szCs w:val="24"/>
                <w:rtl/>
              </w:rPr>
              <w:t>21 ימי עסקים</w:t>
            </w:r>
          </w:p>
        </w:tc>
        <w:tc>
          <w:tcPr>
            <w:tcW w:w="1592" w:type="dxa"/>
            <w:tcBorders>
              <w:top w:val="nil"/>
              <w:left w:val="single" w:sz="4" w:space="0" w:color="auto"/>
              <w:bottom w:val="single" w:sz="8"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8"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c>
          <w:tcPr>
            <w:tcW w:w="1592" w:type="dxa"/>
            <w:tcBorders>
              <w:top w:val="nil"/>
              <w:left w:val="single" w:sz="4" w:space="0" w:color="auto"/>
              <w:bottom w:val="single" w:sz="8" w:space="0" w:color="auto"/>
              <w:right w:val="single" w:sz="4" w:space="0" w:color="auto"/>
            </w:tcBorders>
            <w:shd w:val="clear" w:color="auto" w:fill="auto"/>
            <w:vAlign w:val="center"/>
          </w:tcPr>
          <w:p w:rsidR="005D6839" w:rsidRPr="00F24139" w:rsidRDefault="005D6839" w:rsidP="00471F8F">
            <w:pPr>
              <w:spacing w:line="360" w:lineRule="auto"/>
              <w:rPr>
                <w:rFonts w:ascii="David" w:hAnsi="David" w:cs="David"/>
                <w:sz w:val="24"/>
                <w:szCs w:val="24"/>
              </w:rPr>
            </w:pPr>
          </w:p>
        </w:tc>
      </w:tr>
    </w:tbl>
    <w:p w:rsidR="005D6839" w:rsidRDefault="005D6839" w:rsidP="005D6839">
      <w:pPr>
        <w:bidi w:val="0"/>
        <w:spacing w:before="200" w:after="200" w:line="276" w:lineRule="auto"/>
        <w:jc w:val="center"/>
        <w:rPr>
          <w:rFonts w:ascii="David" w:hAnsi="David" w:cs="David"/>
          <w:sz w:val="24"/>
          <w:szCs w:val="24"/>
        </w:rPr>
        <w:sectPr w:rsidR="005D6839" w:rsidSect="00F24139">
          <w:pgSz w:w="16838" w:h="11906" w:orient="landscape"/>
          <w:pgMar w:top="1134" w:right="1418" w:bottom="1134" w:left="839" w:header="284" w:footer="374" w:gutter="0"/>
          <w:cols w:space="720"/>
          <w:titlePg/>
          <w:bidi/>
          <w:rtlGutter/>
          <w:docGrid w:linePitch="360"/>
        </w:sectPr>
      </w:pPr>
    </w:p>
    <w:p w:rsidR="005D6839" w:rsidRPr="00DC4197" w:rsidRDefault="005D6839" w:rsidP="005D6839">
      <w:pPr>
        <w:jc w:val="center"/>
        <w:rPr>
          <w:rFonts w:ascii="David" w:hAnsi="David" w:cs="David"/>
          <w:b/>
          <w:bCs/>
          <w:sz w:val="24"/>
          <w:szCs w:val="24"/>
          <w:u w:val="single"/>
          <w:rtl/>
        </w:rPr>
      </w:pPr>
      <w:r w:rsidRPr="00DC4197">
        <w:rPr>
          <w:rFonts w:ascii="David" w:hAnsi="David" w:cs="David"/>
          <w:b/>
          <w:bCs/>
          <w:sz w:val="24"/>
          <w:szCs w:val="24"/>
          <w:u w:val="single"/>
          <w:rtl/>
        </w:rPr>
        <w:lastRenderedPageBreak/>
        <w:t>נספח ב' לחוזר בירור ויישוב תביעות וטיפול בפניות ציבור</w:t>
      </w:r>
    </w:p>
    <w:p w:rsidR="005D6839" w:rsidRPr="00DC4197" w:rsidRDefault="005D6839" w:rsidP="005D6839">
      <w:pPr>
        <w:spacing w:line="360" w:lineRule="auto"/>
        <w:rPr>
          <w:rFonts w:ascii="David" w:hAnsi="David" w:cs="David"/>
          <w:b/>
          <w:bCs/>
          <w:sz w:val="24"/>
          <w:szCs w:val="24"/>
          <w:u w:val="single"/>
          <w:rtl/>
        </w:rPr>
      </w:pPr>
    </w:p>
    <w:p w:rsidR="005D6839" w:rsidRPr="00DC4197" w:rsidRDefault="005D6839" w:rsidP="005D6839">
      <w:pPr>
        <w:spacing w:line="360" w:lineRule="auto"/>
        <w:rPr>
          <w:rFonts w:ascii="David" w:hAnsi="David" w:cs="David"/>
          <w:b/>
          <w:bCs/>
          <w:sz w:val="24"/>
          <w:szCs w:val="24"/>
          <w:u w:val="single"/>
          <w:rtl/>
        </w:rPr>
      </w:pPr>
      <w:r w:rsidRPr="00DC4197">
        <w:rPr>
          <w:rFonts w:ascii="David" w:hAnsi="David" w:cs="David"/>
          <w:sz w:val="24"/>
          <w:szCs w:val="24"/>
          <w:rtl/>
        </w:rPr>
        <w:t xml:space="preserve">להלן </w:t>
      </w:r>
      <w:r w:rsidRPr="00DC4197">
        <w:rPr>
          <w:rFonts w:ascii="David" w:hAnsi="David" w:cs="David"/>
          <w:sz w:val="24"/>
          <w:szCs w:val="24"/>
          <w:rtl/>
          <w:lang w:eastAsia="en-US"/>
        </w:rPr>
        <w:t xml:space="preserve">הוראות פרטניות לעניין יישוב תביעות, שעל גוף מוסדי </w:t>
      </w:r>
      <w:r w:rsidRPr="00DC4197">
        <w:rPr>
          <w:rFonts w:ascii="David" w:hAnsi="David" w:cs="David"/>
          <w:sz w:val="24"/>
          <w:szCs w:val="24"/>
          <w:rtl/>
        </w:rPr>
        <w:t>לנהוג</w:t>
      </w:r>
      <w:r w:rsidRPr="00DC4197">
        <w:rPr>
          <w:rFonts w:ascii="David" w:hAnsi="David" w:cs="David"/>
          <w:sz w:val="24"/>
          <w:szCs w:val="24"/>
          <w:rtl/>
          <w:lang w:eastAsia="en-US"/>
        </w:rPr>
        <w:t xml:space="preserve"> לפיהן בעת יישוב תביעות</w:t>
      </w:r>
      <w:r w:rsidRPr="00DC4197">
        <w:rPr>
          <w:rFonts w:ascii="David" w:hAnsi="David" w:cs="David"/>
          <w:b/>
          <w:bCs/>
          <w:sz w:val="24"/>
          <w:szCs w:val="24"/>
          <w:rtl/>
        </w:rPr>
        <w:t>:</w:t>
      </w:r>
    </w:p>
    <w:p w:rsidR="005D6839" w:rsidRPr="00DC4197" w:rsidRDefault="005D6839" w:rsidP="005D6839">
      <w:pPr>
        <w:spacing w:line="360" w:lineRule="auto"/>
        <w:rPr>
          <w:rFonts w:ascii="David" w:hAnsi="David" w:cs="David"/>
          <w:b/>
          <w:bCs/>
          <w:sz w:val="24"/>
          <w:szCs w:val="24"/>
          <w:highlight w:val="yellow"/>
          <w:u w:val="single"/>
          <w:rtl/>
        </w:rPr>
      </w:pPr>
    </w:p>
    <w:p w:rsidR="005D6839" w:rsidRPr="00DC4197" w:rsidRDefault="005D6839" w:rsidP="005D6839">
      <w:pPr>
        <w:spacing w:line="360" w:lineRule="auto"/>
        <w:rPr>
          <w:rFonts w:ascii="David" w:hAnsi="David" w:cs="David"/>
          <w:b/>
          <w:bCs/>
          <w:sz w:val="24"/>
          <w:szCs w:val="24"/>
          <w:u w:val="single"/>
          <w:rtl/>
        </w:rPr>
      </w:pPr>
      <w:r w:rsidRPr="00DC4197">
        <w:rPr>
          <w:rFonts w:ascii="David" w:hAnsi="David" w:cs="David"/>
          <w:b/>
          <w:bCs/>
          <w:sz w:val="24"/>
          <w:szCs w:val="24"/>
          <w:u w:val="single"/>
          <w:rtl/>
        </w:rPr>
        <w:t>סוגיות כלליות</w:t>
      </w:r>
    </w:p>
    <w:p w:rsidR="005D6839" w:rsidRPr="00DC4197" w:rsidRDefault="005D6839" w:rsidP="005D6839">
      <w:pPr>
        <w:numPr>
          <w:ilvl w:val="0"/>
          <w:numId w:val="26"/>
        </w:numPr>
        <w:spacing w:line="360" w:lineRule="auto"/>
        <w:contextualSpacing/>
        <w:rPr>
          <w:rFonts w:ascii="David" w:eastAsia="Calibri" w:hAnsi="David" w:cs="David"/>
          <w:sz w:val="24"/>
          <w:szCs w:val="24"/>
          <w:lang w:eastAsia="en-US"/>
        </w:rPr>
      </w:pPr>
      <w:r w:rsidRPr="00DC4197">
        <w:rPr>
          <w:rFonts w:ascii="David" w:eastAsia="Calibri" w:hAnsi="David" w:cs="David"/>
          <w:sz w:val="24"/>
          <w:szCs w:val="24"/>
          <w:u w:val="single"/>
          <w:rtl/>
          <w:lang w:eastAsia="en-US"/>
        </w:rPr>
        <w:t xml:space="preserve">הודעות בעת בירור תביעה </w:t>
      </w:r>
    </w:p>
    <w:p w:rsidR="005D6839" w:rsidRPr="00DC4197" w:rsidRDefault="005D6839" w:rsidP="005D6839">
      <w:pPr>
        <w:numPr>
          <w:ilvl w:val="0"/>
          <w:numId w:val="33"/>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בהודעת תשלום, הודעת תשלום חלקי, הודעת פשרה והודעת המשך בירור, יצוין שם המבוטח, סוג הכיסוי </w:t>
      </w:r>
      <w:proofErr w:type="spellStart"/>
      <w:r w:rsidRPr="00DC4197">
        <w:rPr>
          <w:rFonts w:ascii="David" w:eastAsiaTheme="minorHAnsi" w:hAnsi="David" w:cs="David"/>
          <w:sz w:val="24"/>
          <w:szCs w:val="24"/>
          <w:rtl/>
          <w:lang w:eastAsia="en-US"/>
        </w:rPr>
        <w:t>הביטוחי</w:t>
      </w:r>
      <w:proofErr w:type="spellEnd"/>
      <w:r w:rsidRPr="00DC4197">
        <w:rPr>
          <w:rFonts w:ascii="David" w:eastAsiaTheme="minorHAnsi" w:hAnsi="David" w:cs="David"/>
          <w:sz w:val="24"/>
          <w:szCs w:val="24"/>
          <w:rtl/>
          <w:lang w:eastAsia="en-US"/>
        </w:rPr>
        <w:t xml:space="preserve"> שמכוחו מיושבת התביעה, שם הפוליסה ומספרה או מספר החשבון, לפי העניין.</w:t>
      </w:r>
    </w:p>
    <w:p w:rsidR="005D6839" w:rsidRPr="00DC4197" w:rsidRDefault="005D6839" w:rsidP="005D6839">
      <w:pPr>
        <w:numPr>
          <w:ilvl w:val="0"/>
          <w:numId w:val="33"/>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גוף מוסדי יאפשר לתובע בעת הגשת תביעה לבחור את אופן משלוח ההודעות בדבר מהלך בירור התביעה ותוצאותיה. גוף מוסדי יאפשר לתובע לבחור האם לקבל או לשלוח הודעות כאמור בדרך של דואר, דואר אלקטרוני, או בכל אמצעי תקשורת מאובטח אחר המקובל באותו מועד באותו ענף. במועד בירור כאמור יברר הגוף מוסדי האם חלו שינויים בפרטי המבוטח ובמידת הצורך יעדכן הגוף המוסדי את פרטיו העדכניים של התובע לצורך משלוח ההודעות. </w:t>
      </w:r>
    </w:p>
    <w:p w:rsidR="005D6839" w:rsidRPr="00DC4197" w:rsidRDefault="005D6839" w:rsidP="005D6839">
      <w:pPr>
        <w:numPr>
          <w:ilvl w:val="0"/>
          <w:numId w:val="33"/>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גוף מוסדי לא יעביר, במסגרת הליך יישוב תביעה, כל הודעה לתובע בכתב יד. </w:t>
      </w:r>
    </w:p>
    <w:p w:rsidR="005D6839" w:rsidRPr="00DC4197" w:rsidRDefault="005D6839" w:rsidP="005D6839">
      <w:pPr>
        <w:spacing w:line="360" w:lineRule="auto"/>
        <w:ind w:left="849"/>
        <w:contextualSpacing/>
        <w:rPr>
          <w:rFonts w:ascii="David" w:eastAsia="Calibri" w:hAnsi="David" w:cs="David"/>
          <w:sz w:val="24"/>
          <w:szCs w:val="24"/>
          <w:lang w:eastAsia="en-US"/>
        </w:rPr>
      </w:pPr>
    </w:p>
    <w:p w:rsidR="005D6839" w:rsidRPr="00DC4197" w:rsidRDefault="005D6839" w:rsidP="005D6839">
      <w:pPr>
        <w:numPr>
          <w:ilvl w:val="0"/>
          <w:numId w:val="26"/>
        </w:numPr>
        <w:spacing w:line="360" w:lineRule="auto"/>
        <w:contextualSpacing/>
        <w:rPr>
          <w:rFonts w:ascii="David" w:eastAsia="Calibri" w:hAnsi="David" w:cs="David"/>
          <w:sz w:val="24"/>
          <w:szCs w:val="24"/>
          <w:u w:val="single"/>
          <w:lang w:eastAsia="en-US"/>
        </w:rPr>
      </w:pPr>
      <w:r w:rsidRPr="00DC4197">
        <w:rPr>
          <w:rFonts w:ascii="David" w:eastAsia="Calibri" w:hAnsi="David" w:cs="David"/>
          <w:sz w:val="24"/>
          <w:szCs w:val="24"/>
          <w:u w:val="single"/>
          <w:rtl/>
          <w:lang w:eastAsia="en-US"/>
        </w:rPr>
        <w:t>מידע שעל בסיסו תיושב תביעה</w:t>
      </w:r>
    </w:p>
    <w:p w:rsidR="005D6839" w:rsidRPr="00DC4197" w:rsidRDefault="005D6839" w:rsidP="005D6839">
      <w:pPr>
        <w:numPr>
          <w:ilvl w:val="0"/>
          <w:numId w:val="29"/>
        </w:numPr>
        <w:spacing w:before="120" w:after="120" w:line="360" w:lineRule="auto"/>
        <w:ind w:hanging="334"/>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גוף מוסדי יישב תביעה על בסיס המידע המעודכן או הרלבנטי ביותר שיש ברשותו. </w:t>
      </w:r>
    </w:p>
    <w:p w:rsidR="005D6839" w:rsidRPr="00DC4197" w:rsidRDefault="005D6839" w:rsidP="005D6839">
      <w:pPr>
        <w:numPr>
          <w:ilvl w:val="0"/>
          <w:numId w:val="29"/>
        </w:numPr>
        <w:spacing w:before="120" w:after="120" w:line="360" w:lineRule="auto"/>
        <w:contextualSpacing/>
        <w:rPr>
          <w:rFonts w:ascii="David" w:eastAsia="Calibri" w:hAnsi="David" w:cs="David"/>
          <w:sz w:val="24"/>
          <w:szCs w:val="24"/>
          <w:lang w:eastAsia="en-US"/>
        </w:rPr>
      </w:pPr>
      <w:r w:rsidRPr="00DC4197">
        <w:rPr>
          <w:rFonts w:ascii="David" w:eastAsia="Calibri" w:hAnsi="David" w:cs="David"/>
          <w:sz w:val="24"/>
          <w:szCs w:val="24"/>
          <w:rtl/>
          <w:lang w:eastAsia="en-US"/>
        </w:rPr>
        <w:t>גוף מוסדי יפעל להשגת מידע רלבנטי ליישוב התביעה אם מהנתונים שברשותו עולה כי קיים מידע נוסף שנדרש לצורך יישוב התביעה.</w:t>
      </w:r>
      <w:r w:rsidRPr="00DC4197" w:rsidDel="00454F0E">
        <w:rPr>
          <w:rFonts w:ascii="David" w:eastAsia="Calibri" w:hAnsi="David" w:cs="David"/>
          <w:sz w:val="24"/>
          <w:szCs w:val="24"/>
          <w:rtl/>
          <w:lang w:eastAsia="en-US"/>
        </w:rPr>
        <w:t xml:space="preserve"> </w:t>
      </w:r>
      <w:r w:rsidRPr="00DC4197">
        <w:rPr>
          <w:rFonts w:ascii="David" w:eastAsia="Calibri" w:hAnsi="David" w:cs="David"/>
          <w:sz w:val="24"/>
          <w:szCs w:val="24"/>
          <w:rtl/>
          <w:lang w:eastAsia="en-US"/>
        </w:rPr>
        <w:t xml:space="preserve">במידת הצורך, גוף מוסדי יפנה לתובע, בבקשה להשלמת מידע בעת הליך בירור תביעה ויישובה, גם אם מסר לו את פירוט המידע והמסמכים הנדרשים מתובע לשם בירור ויישוב תביעה לאחר הגשת התביעה בהתאם לסעיף 8(א)(ד) לחוזר. </w:t>
      </w:r>
    </w:p>
    <w:p w:rsidR="005D6839" w:rsidRPr="00DC4197" w:rsidRDefault="005D6839" w:rsidP="005D6839">
      <w:pPr>
        <w:spacing w:before="120" w:after="120" w:line="360" w:lineRule="auto"/>
        <w:ind w:left="849"/>
        <w:contextualSpacing/>
        <w:rPr>
          <w:rFonts w:ascii="David" w:eastAsia="Calibri" w:hAnsi="David" w:cs="David"/>
          <w:sz w:val="24"/>
          <w:szCs w:val="24"/>
          <w:lang w:eastAsia="en-US"/>
        </w:rPr>
      </w:pPr>
    </w:p>
    <w:p w:rsidR="005D6839" w:rsidRPr="00DC4197" w:rsidRDefault="005D6839" w:rsidP="005D6839">
      <w:pPr>
        <w:numPr>
          <w:ilvl w:val="0"/>
          <w:numId w:val="26"/>
        </w:numPr>
        <w:spacing w:line="360" w:lineRule="auto"/>
        <w:contextualSpacing/>
        <w:rPr>
          <w:rFonts w:ascii="David" w:eastAsia="Calibri" w:hAnsi="David" w:cs="David"/>
          <w:sz w:val="24"/>
          <w:szCs w:val="24"/>
          <w:u w:val="single"/>
          <w:lang w:eastAsia="en-US"/>
        </w:rPr>
      </w:pPr>
      <w:r w:rsidRPr="00DC4197">
        <w:rPr>
          <w:rFonts w:ascii="David" w:eastAsia="Calibri" w:hAnsi="David" w:cs="David"/>
          <w:sz w:val="24"/>
          <w:szCs w:val="24"/>
          <w:u w:val="single"/>
          <w:rtl/>
          <w:lang w:eastAsia="en-US"/>
        </w:rPr>
        <w:t>דחיית תביעה</w:t>
      </w:r>
    </w:p>
    <w:p w:rsidR="005D6839" w:rsidRPr="00DC4197" w:rsidRDefault="005D6839" w:rsidP="005D6839">
      <w:pPr>
        <w:numPr>
          <w:ilvl w:val="0"/>
          <w:numId w:val="27"/>
        </w:numPr>
        <w:spacing w:line="360" w:lineRule="auto"/>
        <w:ind w:left="849"/>
        <w:contextualSpacing/>
        <w:rPr>
          <w:rFonts w:ascii="David" w:eastAsia="Calibri" w:hAnsi="David" w:cs="David"/>
          <w:sz w:val="24"/>
          <w:szCs w:val="24"/>
          <w:lang w:eastAsia="en-US"/>
        </w:rPr>
      </w:pPr>
      <w:r w:rsidRPr="00DC4197">
        <w:rPr>
          <w:rFonts w:ascii="David" w:eastAsia="Calibri" w:hAnsi="David" w:cs="David"/>
          <w:sz w:val="24"/>
          <w:szCs w:val="24"/>
          <w:rtl/>
          <w:lang w:eastAsia="en-US"/>
        </w:rPr>
        <w:t>הודעת דחיה תכלול התייחסות לחוות דעת מומחה שהוגשה מטעם התובע, ככל שהוגשה וככל שהיא רלוונטית לנימוקי הדחיה, תוך מתן הסבר מפורט מדוע הוחלט שלא לקבל את האמור בה.</w:t>
      </w:r>
    </w:p>
    <w:p w:rsidR="005D6839" w:rsidRPr="00DC4197" w:rsidRDefault="005D6839" w:rsidP="005D6839">
      <w:pPr>
        <w:numPr>
          <w:ilvl w:val="0"/>
          <w:numId w:val="27"/>
        </w:numPr>
        <w:spacing w:line="360" w:lineRule="auto"/>
        <w:ind w:left="849"/>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נימוקי דחיה יכללו פירוט בדבר העובדות שנלקחו בחשבון במסגרת ההחלטה לדחות את התביעה; ככל שההחלטה לדחות את התביעה התבססה על מסמכים כלשהם, יש להפנות אליהם ולאפשר לתובע לקבלם לפי דרישה. גוף מוסדי יהיה רשאי שלא למסור מסמכים שהם חסויים על פי דין, ובלבד שיידע את התובע על כך שיש בידיו מסמכים שהוא נמנע </w:t>
      </w:r>
      <w:proofErr w:type="spellStart"/>
      <w:r w:rsidRPr="00DC4197">
        <w:rPr>
          <w:rFonts w:ascii="David" w:eastAsia="Calibri" w:hAnsi="David" w:cs="David"/>
          <w:sz w:val="24"/>
          <w:szCs w:val="24"/>
          <w:rtl/>
          <w:lang w:eastAsia="en-US"/>
        </w:rPr>
        <w:t>מלצרפם</w:t>
      </w:r>
      <w:proofErr w:type="spellEnd"/>
      <w:r w:rsidRPr="00DC4197">
        <w:rPr>
          <w:rFonts w:ascii="David" w:eastAsia="Calibri" w:hAnsi="David" w:cs="David"/>
          <w:sz w:val="24"/>
          <w:szCs w:val="24"/>
          <w:rtl/>
          <w:lang w:eastAsia="en-US"/>
        </w:rPr>
        <w:t xml:space="preserve"> בשל חיסיון, ויצרף להודעה הסבר מדוע הוא סבור שהמסמכים חסויים.</w:t>
      </w:r>
    </w:p>
    <w:p w:rsidR="005D6839" w:rsidRPr="00DC4197" w:rsidRDefault="005D6839" w:rsidP="005D6839">
      <w:pPr>
        <w:numPr>
          <w:ilvl w:val="0"/>
          <w:numId w:val="27"/>
        </w:numPr>
        <w:spacing w:line="360" w:lineRule="auto"/>
        <w:ind w:left="849"/>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פרוטוקול ועדת ערר ישקף את עיקרי הדיון שנערך בוועדה, ככל שנערך דיון כאמור, לרבות עובדות שנלקחו בחשבון במסגרת קבלת ההחלטה, ופירוט העמדות השונות שהוצגו בוועדה. לפרוטוקול תצורף רשימת המסמכים שהוצגו לוועדה. </w:t>
      </w:r>
    </w:p>
    <w:p w:rsidR="005D6839" w:rsidRPr="00DC4197" w:rsidRDefault="005D6839" w:rsidP="005D6839">
      <w:pPr>
        <w:numPr>
          <w:ilvl w:val="0"/>
          <w:numId w:val="27"/>
        </w:numPr>
        <w:spacing w:line="360" w:lineRule="auto"/>
        <w:ind w:left="849"/>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גוף מוסדי לא ידחה תביעה רק מהטעם שגוף מוסדי אחר דחה תביעה הנובעת מאותן נסיבות מבלי שבחן בעצמו, את הממצאים שעליהם מבוססת התביעה.  </w:t>
      </w:r>
    </w:p>
    <w:p w:rsidR="005D6839" w:rsidRPr="00DC4197" w:rsidRDefault="005D6839" w:rsidP="005D6839">
      <w:pPr>
        <w:numPr>
          <w:ilvl w:val="0"/>
          <w:numId w:val="27"/>
        </w:numPr>
        <w:spacing w:line="360" w:lineRule="auto"/>
        <w:ind w:left="849"/>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גוף מוסדי, למעט חברה מנהלת של קרן פנסיה, לא ידחה תביעה בטענת אי גילוי: </w:t>
      </w:r>
    </w:p>
    <w:p w:rsidR="005D6839" w:rsidRPr="00DC4197" w:rsidRDefault="005D6839" w:rsidP="005D6839">
      <w:pPr>
        <w:numPr>
          <w:ilvl w:val="3"/>
          <w:numId w:val="28"/>
        </w:numPr>
        <w:spacing w:line="360" w:lineRule="auto"/>
        <w:ind w:left="1274" w:hanging="425"/>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אודות מצב רפואי מסוים, אשר לא הוצגה שאלה מפורשת בעניינו, אך המבוטח נשאל אודות סוג מחלות מסוים או מצבים רפואיים מסוימים, שהמצב הרפואי לגביו נטען אי גילוי קשור אליהם, </w:t>
      </w:r>
      <w:r w:rsidRPr="00DC4197">
        <w:rPr>
          <w:rFonts w:ascii="David" w:eastAsia="Calibri" w:hAnsi="David" w:cs="David"/>
          <w:sz w:val="24"/>
          <w:szCs w:val="24"/>
          <w:rtl/>
          <w:lang w:eastAsia="en-US"/>
        </w:rPr>
        <w:lastRenderedPageBreak/>
        <w:t xml:space="preserve">והוא השיב בחיוב לשאלה או סיפק מידע שנוגע למחלות או למצבים רפואיים שקשורים לאותם מחלות או מצבים רפואיים. </w:t>
      </w:r>
    </w:p>
    <w:p w:rsidR="005D6839" w:rsidRPr="00DC4197" w:rsidRDefault="005D6839" w:rsidP="005D6839">
      <w:pPr>
        <w:numPr>
          <w:ilvl w:val="3"/>
          <w:numId w:val="28"/>
        </w:numPr>
        <w:spacing w:line="360" w:lineRule="auto"/>
        <w:ind w:left="1274" w:hanging="425"/>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אודות מצב רפואי מסוים, אם מבוטח לא השיב לשאלה שנשאל ביחס לאותו מצב רפואי באופן מלא או חלקי, לרבות אי מילוי תשובה בשאלון.  </w:t>
      </w:r>
    </w:p>
    <w:p w:rsidR="005D6839" w:rsidRPr="00DC4197" w:rsidRDefault="005D6839" w:rsidP="005D6839">
      <w:pPr>
        <w:numPr>
          <w:ilvl w:val="3"/>
          <w:numId w:val="28"/>
        </w:numPr>
        <w:spacing w:line="360" w:lineRule="auto"/>
        <w:ind w:left="1274" w:hanging="425"/>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אודות מצבו הקוגניטיבי של מבוטח, בעת יישוב תביעת סיעוד, אם במועד צירופו לביטוח היו בידי המבטח אינדיקציות למצב קוגניטיבי לקוי שעל בסיסן היה על המבטח לבצע בחינה של מצבו הקוגניטיבי של המבוטח לפני צירופו לביטוח. </w:t>
      </w:r>
    </w:p>
    <w:p w:rsidR="005D6839" w:rsidRPr="00DC4197" w:rsidRDefault="005D6839" w:rsidP="005D6839">
      <w:pPr>
        <w:numPr>
          <w:ilvl w:val="3"/>
          <w:numId w:val="28"/>
        </w:numPr>
        <w:spacing w:line="360" w:lineRule="auto"/>
        <w:ind w:left="1274" w:hanging="425"/>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אם המידע הרפואי, בעת הצירוף לביטוח, לא נמסר על ידי המבוטח עצמו, למעט מידע שנמסר על ידי מומחה מטעם המבוטח, או על ידי הורה או אפוטרופוס של מבוטח שצורף לביטוח כשהיה קטין או פסול דין. </w:t>
      </w:r>
    </w:p>
    <w:p w:rsidR="005D6839" w:rsidRPr="00DC4197" w:rsidRDefault="005D6839" w:rsidP="005D6839">
      <w:pPr>
        <w:spacing w:line="360" w:lineRule="auto"/>
        <w:ind w:left="849"/>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יובהר כי אין באמור בסעיפים (1)-(4) כדי למנוע מגוף מוסדי לטעון אי גילוי בכוונת מרמה. </w:t>
      </w:r>
    </w:p>
    <w:p w:rsidR="005D6839" w:rsidRDefault="005D6839" w:rsidP="005D6839">
      <w:pPr>
        <w:numPr>
          <w:ilvl w:val="0"/>
          <w:numId w:val="27"/>
        </w:numPr>
        <w:spacing w:line="360" w:lineRule="auto"/>
        <w:ind w:left="657" w:hanging="168"/>
        <w:contextualSpacing/>
        <w:rPr>
          <w:rFonts w:ascii="David" w:eastAsia="Calibri" w:hAnsi="David" w:cs="David"/>
          <w:sz w:val="24"/>
          <w:szCs w:val="24"/>
          <w:lang w:eastAsia="en-US"/>
        </w:rPr>
      </w:pPr>
      <w:r w:rsidRPr="00DC4197">
        <w:rPr>
          <w:rFonts w:ascii="David" w:eastAsia="Calibri" w:hAnsi="David" w:cs="David"/>
          <w:sz w:val="24"/>
          <w:szCs w:val="24"/>
          <w:rtl/>
          <w:lang w:eastAsia="en-US"/>
        </w:rPr>
        <w:t>החליט גוף מוסדי על דחיית תביעה בשל אי גילוי בכוונת מרמה מטעם התובע, יציין בהודעת הדחיה במפורש כי התביעה נדחית עקב אי גילוי בכוונת מרמה, ואת ההשלכות של אי גילוי כאמור.</w:t>
      </w:r>
    </w:p>
    <w:p w:rsidR="005D6839" w:rsidRPr="00DC4197" w:rsidRDefault="005D6839" w:rsidP="005D6839">
      <w:pPr>
        <w:numPr>
          <w:ilvl w:val="0"/>
          <w:numId w:val="26"/>
        </w:numPr>
        <w:spacing w:line="360" w:lineRule="auto"/>
        <w:contextualSpacing/>
        <w:rPr>
          <w:rFonts w:ascii="David" w:eastAsiaTheme="minorHAnsi" w:hAnsi="David" w:cs="David"/>
          <w:sz w:val="24"/>
          <w:szCs w:val="24"/>
          <w:u w:val="single"/>
          <w:lang w:eastAsia="en-US"/>
        </w:rPr>
      </w:pPr>
      <w:r w:rsidRPr="00DC4197">
        <w:rPr>
          <w:rFonts w:ascii="David" w:eastAsiaTheme="minorHAnsi" w:hAnsi="David" w:cs="David"/>
          <w:sz w:val="24"/>
          <w:szCs w:val="24"/>
          <w:u w:val="single"/>
          <w:rtl/>
          <w:lang w:eastAsia="en-US"/>
        </w:rPr>
        <w:t>אישור תביעה</w:t>
      </w:r>
    </w:p>
    <w:p w:rsidR="005D6839" w:rsidRPr="00DC4197" w:rsidRDefault="005D6839" w:rsidP="005D6839">
      <w:pPr>
        <w:pStyle w:val="a7"/>
        <w:numPr>
          <w:ilvl w:val="1"/>
          <w:numId w:val="26"/>
        </w:numPr>
        <w:rPr>
          <w:rFonts w:ascii="David" w:hAnsi="David" w:cs="David"/>
          <w:szCs w:val="24"/>
        </w:rPr>
      </w:pPr>
      <w:r w:rsidRPr="00DC4197">
        <w:rPr>
          <w:rFonts w:ascii="David" w:hAnsi="David" w:cs="David"/>
          <w:szCs w:val="24"/>
          <w:rtl/>
        </w:rPr>
        <w:t xml:space="preserve">גוף מוסדי יקבע את מועד קרות מקרה הביטוח כמועד שבו בהתאם לכלל המידע הרלוונטי שמצוי ברשותו אירע מקרה הביטוח. מועד קרות הביטוח לא ייקבע כמועד הגשת התביעה אם בהתאם למסמכים שמצויים אצל הגוף המוסדי, אירע המקרה </w:t>
      </w:r>
      <w:proofErr w:type="spellStart"/>
      <w:r w:rsidRPr="00DC4197">
        <w:rPr>
          <w:rFonts w:ascii="David" w:hAnsi="David" w:cs="David"/>
          <w:szCs w:val="24"/>
          <w:rtl/>
        </w:rPr>
        <w:t>הביטוחי</w:t>
      </w:r>
      <w:proofErr w:type="spellEnd"/>
      <w:r w:rsidRPr="00DC4197">
        <w:rPr>
          <w:rFonts w:ascii="David" w:hAnsi="David" w:cs="David"/>
          <w:szCs w:val="24"/>
          <w:rtl/>
        </w:rPr>
        <w:t xml:space="preserve"> קודם למועד זה. </w:t>
      </w:r>
    </w:p>
    <w:p w:rsidR="005D6839" w:rsidRPr="00DC4197" w:rsidRDefault="005D6839" w:rsidP="005D6839">
      <w:pPr>
        <w:pStyle w:val="a7"/>
        <w:numPr>
          <w:ilvl w:val="1"/>
          <w:numId w:val="26"/>
        </w:numPr>
        <w:rPr>
          <w:rFonts w:ascii="David" w:hAnsi="David" w:cs="David"/>
          <w:szCs w:val="24"/>
          <w:u w:val="single"/>
        </w:rPr>
      </w:pPr>
      <w:r w:rsidRPr="00DC4197">
        <w:rPr>
          <w:rFonts w:ascii="David" w:hAnsi="David" w:cs="David"/>
          <w:szCs w:val="24"/>
          <w:rtl/>
        </w:rPr>
        <w:t>נדרש גוף מוסדי להעביר סכום כסף למבוטח, יעביר הגוף המוסדי למבוטח את סכום הכסף באמצעות העברה בנקאית או זיכוי בכרטיס האשראי, לבחירת הגוף המוסדי; לא קיימים אצל הגוף המוסדי פרטי המבוטח להעברת הכספים באחד מהאמצעים האמורים, לא ניתן להעביר סכום כסף כאמור באותו אמצעי תשלום או שביקש המבוטח לקבל סכום כסף באמצעי תשלום מסוים, יאפשר הגוף המוסדי למבוטח לבחור את אמצעי התשלום, מבין האמצעים הקיימים בגוף המוסדי, שבו יועברו לו הכספים; לעניין זה, "אמצעי תשלום" – לכל הפחות, העברה בנקאית, המחאה</w:t>
      </w:r>
      <w:r>
        <w:rPr>
          <w:rFonts w:ascii="David" w:hAnsi="David" w:cs="David" w:hint="cs"/>
          <w:szCs w:val="24"/>
          <w:rtl/>
        </w:rPr>
        <w:t xml:space="preserve">, </w:t>
      </w:r>
      <w:r w:rsidRPr="006153D3">
        <w:rPr>
          <w:rFonts w:ascii="David" w:hAnsi="David" w:cs="David" w:hint="cs"/>
          <w:szCs w:val="24"/>
          <w:u w:val="single"/>
          <w:rtl/>
        </w:rPr>
        <w:t xml:space="preserve">תשלום </w:t>
      </w:r>
      <w:proofErr w:type="spellStart"/>
      <w:r w:rsidRPr="006153D3">
        <w:rPr>
          <w:rFonts w:ascii="David" w:hAnsi="David" w:cs="David" w:hint="cs"/>
          <w:szCs w:val="24"/>
          <w:u w:val="single"/>
          <w:rtl/>
        </w:rPr>
        <w:t>ביישומון</w:t>
      </w:r>
      <w:proofErr w:type="spellEnd"/>
      <w:r w:rsidRPr="00DC4197">
        <w:rPr>
          <w:rFonts w:ascii="David" w:hAnsi="David" w:cs="David"/>
          <w:szCs w:val="24"/>
          <w:rtl/>
        </w:rPr>
        <w:t xml:space="preserve"> או זיכוי בכרטיס אשראי, במקרה של החזר פרמיה ששולמה בכרטיס אשראי.</w:t>
      </w:r>
    </w:p>
    <w:p w:rsidR="005D6839" w:rsidRPr="00DC4197" w:rsidRDefault="005D6839" w:rsidP="005D6839">
      <w:pPr>
        <w:pStyle w:val="a7"/>
        <w:ind w:left="1080"/>
        <w:rPr>
          <w:rFonts w:ascii="David" w:hAnsi="David" w:cs="David"/>
          <w:szCs w:val="24"/>
          <w:u w:val="single"/>
          <w:rtl/>
        </w:rPr>
      </w:pPr>
    </w:p>
    <w:p w:rsidR="005D6839" w:rsidRPr="00DC4197" w:rsidRDefault="005D6839" w:rsidP="005D6839">
      <w:pPr>
        <w:numPr>
          <w:ilvl w:val="0"/>
          <w:numId w:val="26"/>
        </w:numPr>
        <w:spacing w:line="360" w:lineRule="auto"/>
        <w:contextualSpacing/>
        <w:rPr>
          <w:rFonts w:ascii="David" w:eastAsiaTheme="minorHAnsi" w:hAnsi="David" w:cs="David"/>
          <w:sz w:val="24"/>
          <w:szCs w:val="24"/>
          <w:u w:val="single"/>
          <w:rtl/>
          <w:lang w:eastAsia="en-US"/>
        </w:rPr>
      </w:pPr>
      <w:r w:rsidRPr="00DC4197">
        <w:rPr>
          <w:rFonts w:ascii="David" w:eastAsiaTheme="minorHAnsi" w:hAnsi="David" w:cs="David"/>
          <w:sz w:val="24"/>
          <w:szCs w:val="24"/>
          <w:u w:val="single"/>
          <w:rtl/>
          <w:lang w:eastAsia="en-US"/>
        </w:rPr>
        <w:t>חוב לגוף מוסדי</w:t>
      </w:r>
    </w:p>
    <w:p w:rsidR="005D6839" w:rsidRPr="00DC4197" w:rsidRDefault="005D6839" w:rsidP="005D6839">
      <w:pPr>
        <w:spacing w:line="360" w:lineRule="auto"/>
        <w:ind w:left="360"/>
        <w:contextualSpacing/>
        <w:rPr>
          <w:rFonts w:ascii="David" w:eastAsiaTheme="minorHAnsi" w:hAnsi="David" w:cs="David"/>
          <w:sz w:val="24"/>
          <w:szCs w:val="24"/>
          <w:rtl/>
          <w:lang w:eastAsia="en-US"/>
        </w:rPr>
      </w:pPr>
      <w:r w:rsidRPr="00DC4197">
        <w:rPr>
          <w:rFonts w:ascii="David" w:eastAsiaTheme="minorHAnsi" w:hAnsi="David" w:cs="David"/>
          <w:sz w:val="24"/>
          <w:szCs w:val="24"/>
          <w:rtl/>
          <w:lang w:eastAsia="en-US"/>
        </w:rPr>
        <w:t xml:space="preserve">גוף מוסדי יברר ויישב תביעה אף אם קיים לתובע, בעת הגשת התביעה, חוב לגוף המוסדי, ויהיה רשאי לקזז מתגמולי הביטוח להם יהיה זכאי התובע חוב כאמור, והכל בכפוף להוראות הדין שנוגעות לעניין. </w:t>
      </w:r>
    </w:p>
    <w:p w:rsidR="005D6839" w:rsidRPr="00DC4197" w:rsidRDefault="005D6839" w:rsidP="005D6839">
      <w:pPr>
        <w:spacing w:line="360" w:lineRule="auto"/>
        <w:ind w:left="360"/>
        <w:contextualSpacing/>
        <w:rPr>
          <w:rFonts w:ascii="David" w:eastAsiaTheme="minorHAnsi" w:hAnsi="David" w:cs="David"/>
          <w:sz w:val="24"/>
          <w:szCs w:val="24"/>
          <w:rtl/>
          <w:lang w:eastAsia="en-US"/>
        </w:rPr>
      </w:pPr>
    </w:p>
    <w:p w:rsidR="005D6839" w:rsidRPr="00DC4197" w:rsidRDefault="005D6839" w:rsidP="005D6839">
      <w:pPr>
        <w:numPr>
          <w:ilvl w:val="0"/>
          <w:numId w:val="26"/>
        </w:numPr>
        <w:spacing w:line="360" w:lineRule="auto"/>
        <w:contextualSpacing/>
        <w:rPr>
          <w:rFonts w:ascii="David" w:eastAsiaTheme="minorHAnsi" w:hAnsi="David" w:cs="David"/>
          <w:sz w:val="24"/>
          <w:szCs w:val="24"/>
          <w:u w:val="single"/>
          <w:rtl/>
          <w:lang w:eastAsia="en-US"/>
        </w:rPr>
      </w:pPr>
      <w:r w:rsidRPr="00DC4197">
        <w:rPr>
          <w:rFonts w:ascii="David" w:eastAsiaTheme="minorHAnsi" w:hAnsi="David" w:cs="David"/>
          <w:sz w:val="24"/>
          <w:szCs w:val="24"/>
          <w:u w:val="single"/>
          <w:rtl/>
          <w:lang w:eastAsia="en-US"/>
        </w:rPr>
        <w:t>דחיית תביעה המבוססת על דוחות חקירה</w:t>
      </w:r>
    </w:p>
    <w:p w:rsidR="005D6839" w:rsidRPr="00DC4197" w:rsidRDefault="005D6839" w:rsidP="005D6839">
      <w:pPr>
        <w:numPr>
          <w:ilvl w:val="0"/>
          <w:numId w:val="34"/>
        </w:numPr>
        <w:spacing w:line="360" w:lineRule="auto"/>
        <w:contextualSpacing/>
        <w:rPr>
          <w:rFonts w:ascii="David" w:eastAsia="Calibri" w:hAnsi="David" w:cs="David"/>
          <w:sz w:val="24"/>
          <w:szCs w:val="24"/>
          <w:rtl/>
          <w:lang w:eastAsia="en-US"/>
        </w:rPr>
      </w:pPr>
      <w:r w:rsidRPr="00DC4197">
        <w:rPr>
          <w:rFonts w:ascii="David" w:eastAsia="Calibri" w:hAnsi="David" w:cs="David"/>
          <w:sz w:val="24"/>
          <w:szCs w:val="24"/>
          <w:rtl/>
          <w:lang w:eastAsia="en-US"/>
        </w:rPr>
        <w:t>גוף מוסדי לא יתנה תשלום לחוקר פרטי המספק לו שירותי חקירה במסגרת בירור תביעה או יקבע את גובהו, בהתאם לתוצאות החקירה.</w:t>
      </w:r>
    </w:p>
    <w:p w:rsidR="005D6839" w:rsidRPr="00DC4197" w:rsidRDefault="005D6839" w:rsidP="005D6839">
      <w:pPr>
        <w:numPr>
          <w:ilvl w:val="0"/>
          <w:numId w:val="34"/>
        </w:numPr>
        <w:spacing w:line="360" w:lineRule="auto"/>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גוף מוסדי לא יסתמך בעת דחיית תביעה על דוח חקירה שהגיש לו חוקר פרטי מטעמו (להלן - דוח חקירה) אם לצורך ברור התביעה החוקר התחזה לעובד ציבור או לממלא תפקיד מטעם חברה המספקת שירות חיוני. </w:t>
      </w:r>
    </w:p>
    <w:p w:rsidR="005D6839" w:rsidRPr="00DC4197" w:rsidRDefault="005D6839" w:rsidP="005D6839">
      <w:pPr>
        <w:numPr>
          <w:ilvl w:val="0"/>
          <w:numId w:val="34"/>
        </w:numPr>
        <w:spacing w:line="360" w:lineRule="auto"/>
        <w:contextualSpacing/>
        <w:rPr>
          <w:rFonts w:ascii="David" w:eastAsia="Calibri" w:hAnsi="David" w:cs="David"/>
          <w:sz w:val="24"/>
          <w:szCs w:val="24"/>
          <w:lang w:eastAsia="en-US"/>
        </w:rPr>
      </w:pPr>
      <w:r w:rsidRPr="00DC4197">
        <w:rPr>
          <w:rFonts w:ascii="David" w:eastAsia="Calibri" w:hAnsi="David" w:cs="David"/>
          <w:sz w:val="24"/>
          <w:szCs w:val="24"/>
          <w:rtl/>
          <w:lang w:eastAsia="en-US"/>
        </w:rPr>
        <w:t xml:space="preserve">גוף מוסדי המבסס את החלטתו בבירור תביעה על דוח חקירה, יפרט בפני התובע את עיקרי הממצאים מדוח החקירה שמעידים על כך שלא קרה מקרה הביטוח.  </w:t>
      </w:r>
    </w:p>
    <w:p w:rsidR="005D6839" w:rsidRPr="00DC4197" w:rsidRDefault="005D6839" w:rsidP="005D6839">
      <w:pPr>
        <w:numPr>
          <w:ilvl w:val="0"/>
          <w:numId w:val="34"/>
        </w:numPr>
        <w:spacing w:line="360" w:lineRule="auto"/>
        <w:contextualSpacing/>
        <w:rPr>
          <w:rFonts w:ascii="David" w:eastAsia="Calibri" w:hAnsi="David" w:cs="David"/>
          <w:sz w:val="24"/>
          <w:szCs w:val="24"/>
          <w:lang w:eastAsia="en-US"/>
        </w:rPr>
      </w:pPr>
      <w:r w:rsidRPr="00DC4197">
        <w:rPr>
          <w:rFonts w:ascii="David" w:eastAsia="Calibri" w:hAnsi="David" w:cs="David"/>
          <w:sz w:val="24"/>
          <w:szCs w:val="24"/>
          <w:rtl/>
          <w:lang w:eastAsia="en-US"/>
        </w:rPr>
        <w:t>גוף מוסדי לא יסתמך על דוח חקירה סמויה שכללה שיחה עם התובע, המבוטח או עם גורם רלבנטי ותועדה על ידי החוקר באמצעות הקלטה או וידאו, אם לא צורפו קבצי השמע או קבצי הווידאו (הכוללים קבצי שמע) שמתעדים את מהלך החקירה ואת עיקרי הממצאים העולים ממנה.</w:t>
      </w:r>
    </w:p>
    <w:p w:rsidR="005D6839" w:rsidRPr="00DC4197" w:rsidRDefault="005D6839" w:rsidP="005D6839">
      <w:pPr>
        <w:spacing w:before="120" w:after="120" w:line="360" w:lineRule="auto"/>
        <w:rPr>
          <w:rFonts w:ascii="David" w:eastAsiaTheme="minorHAnsi" w:hAnsi="David" w:cs="David"/>
          <w:sz w:val="24"/>
          <w:szCs w:val="24"/>
        </w:rPr>
      </w:pPr>
      <w:r w:rsidRPr="00DC4197">
        <w:rPr>
          <w:rFonts w:ascii="David" w:eastAsiaTheme="minorHAnsi" w:hAnsi="David" w:cs="David"/>
          <w:sz w:val="24"/>
          <w:szCs w:val="24"/>
          <w:rtl/>
        </w:rPr>
        <w:lastRenderedPageBreak/>
        <w:t>6א. גוף מוסדי לא ישפיע, במישרין או בעקיפין, על שיקול דעתו המקצועי של רופא או אח מטעמו.</w:t>
      </w:r>
    </w:p>
    <w:p w:rsidR="005D6839" w:rsidRPr="00DC4197" w:rsidRDefault="005D6839" w:rsidP="005D6839">
      <w:pPr>
        <w:spacing w:before="120" w:after="120" w:line="360" w:lineRule="auto"/>
        <w:rPr>
          <w:rFonts w:ascii="David" w:eastAsia="Calibri" w:hAnsi="David" w:cs="David"/>
          <w:sz w:val="24"/>
          <w:szCs w:val="24"/>
          <w:lang w:eastAsia="en-US"/>
        </w:rPr>
      </w:pPr>
      <w:r w:rsidRPr="00DC4197">
        <w:rPr>
          <w:rFonts w:ascii="David" w:eastAsiaTheme="minorHAnsi" w:hAnsi="David" w:cs="David"/>
          <w:sz w:val="24"/>
          <w:szCs w:val="24"/>
          <w:rtl/>
        </w:rPr>
        <w:t xml:space="preserve">6ב. </w:t>
      </w:r>
      <w:r w:rsidRPr="00DC4197">
        <w:rPr>
          <w:rFonts w:ascii="David" w:hAnsi="David" w:cs="David"/>
          <w:sz w:val="24"/>
          <w:szCs w:val="24"/>
          <w:rtl/>
        </w:rPr>
        <w:t xml:space="preserve">פנה אדם בקשר להגשת תביעה לגוף מוסדי או למי מטעמו </w:t>
      </w:r>
      <w:r w:rsidRPr="00DC4197">
        <w:rPr>
          <w:rFonts w:ascii="David" w:eastAsia="Calibri" w:hAnsi="David" w:cs="David"/>
          <w:sz w:val="24"/>
          <w:szCs w:val="24"/>
          <w:rtl/>
          <w:lang w:eastAsia="en-US"/>
        </w:rPr>
        <w:t xml:space="preserve"> יפרט הגוף המוסדי למבוטח את הפוליסות שבהן הוא מבוטח אצלו, יציין בפניו את הפוליסות שנתבעו כתוצאה מתביעתו, את האפשרות שלו לבחון הגשת תביעה בפוליסות הנוספות ויפנה אותו לאתר האינטרנט המרכזי לאיתור מוצרי הביטוח ('הר הביטוח') לרבות שליחת קישור באמצעות מסרון.</w:t>
      </w:r>
    </w:p>
    <w:p w:rsidR="005D6839" w:rsidRPr="00DC4197" w:rsidRDefault="005D6839" w:rsidP="005D6839">
      <w:pPr>
        <w:spacing w:before="120" w:after="120" w:line="360" w:lineRule="auto"/>
        <w:rPr>
          <w:rFonts w:ascii="David" w:hAnsi="David" w:cs="David"/>
          <w:sz w:val="24"/>
          <w:szCs w:val="24"/>
          <w:rtl/>
        </w:rPr>
      </w:pPr>
      <w:r w:rsidRPr="00DC4197">
        <w:rPr>
          <w:rFonts w:ascii="David" w:eastAsiaTheme="minorHAnsi" w:hAnsi="David" w:cs="David"/>
          <w:sz w:val="24"/>
          <w:szCs w:val="24"/>
          <w:rtl/>
        </w:rPr>
        <w:t>6ג. גוף מוסדי יאפשר למבוטח, במקרה של תשלום תגמולי ביטוח המכסים תשלומים חד פעמיים לספק מוכר העובד עם הגוף המוסדי או לחילופין תשלומים עיתיים העולים על 5,000 ש"ח, לבחור האם ברצונו שהתשלום לספק השירות יעשה על ידי הגוף המוסדי, בין אם באופן ישיר ובין אם באמצעות המחאה לפקודת ספק השירות.</w:t>
      </w:r>
    </w:p>
    <w:p w:rsidR="005D6839" w:rsidRPr="00DC4197" w:rsidRDefault="005D6839" w:rsidP="005D6839">
      <w:pPr>
        <w:spacing w:line="360" w:lineRule="auto"/>
        <w:ind w:left="489"/>
        <w:contextualSpacing/>
        <w:rPr>
          <w:rFonts w:ascii="David" w:eastAsiaTheme="minorHAnsi" w:hAnsi="David" w:cs="David"/>
          <w:sz w:val="24"/>
          <w:szCs w:val="24"/>
          <w:lang w:eastAsia="en-US"/>
        </w:rPr>
      </w:pPr>
    </w:p>
    <w:p w:rsidR="005D6839" w:rsidRPr="00DC4197" w:rsidRDefault="005D6839" w:rsidP="005D6839">
      <w:pPr>
        <w:spacing w:line="360" w:lineRule="auto"/>
        <w:rPr>
          <w:rFonts w:ascii="David" w:hAnsi="David" w:cs="David"/>
          <w:b/>
          <w:bCs/>
          <w:sz w:val="24"/>
          <w:szCs w:val="24"/>
          <w:u w:val="single"/>
          <w:rtl/>
        </w:rPr>
      </w:pPr>
      <w:r w:rsidRPr="00DC4197">
        <w:rPr>
          <w:rFonts w:ascii="David" w:hAnsi="David" w:cs="David"/>
          <w:b/>
          <w:bCs/>
          <w:sz w:val="24"/>
          <w:szCs w:val="24"/>
          <w:u w:val="single"/>
          <w:rtl/>
        </w:rPr>
        <w:t>ביטוח כללי</w:t>
      </w:r>
    </w:p>
    <w:p w:rsidR="005D6839" w:rsidRPr="00DC4197" w:rsidRDefault="005D6839" w:rsidP="005D6839">
      <w:pPr>
        <w:numPr>
          <w:ilvl w:val="0"/>
          <w:numId w:val="26"/>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חברת ביטוח לא תקזז כספים מהתשלום שלו זכאי צד ג', בטענה לרשלנות תורמת מצדו, מבלי שתציג ותפרט לצד ג' את העובדות והנסיבות המבססות את טענת הרשלנות התורמת כאמור.</w:t>
      </w:r>
    </w:p>
    <w:p w:rsidR="005D6839" w:rsidRPr="00DC4197" w:rsidRDefault="005D6839" w:rsidP="005D6839">
      <w:pPr>
        <w:numPr>
          <w:ilvl w:val="0"/>
          <w:numId w:val="26"/>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במקרה של אבדן גמור לרכב, לרבות אובדן גמור להלכה, חברת ביטוח לא תקזז מתגמולי הביטוח המשולמים למבוטח או לצד ג' את יתרת אגרת הרישוי בעד הרכב ביחס לתקופה שממועד קרות מקרה הביטוח ועד לתום תקופת הרישוי של הרכב. </w:t>
      </w:r>
    </w:p>
    <w:p w:rsidR="005D6839" w:rsidRPr="00DC4197" w:rsidRDefault="005D6839" w:rsidP="005D6839">
      <w:pPr>
        <w:numPr>
          <w:ilvl w:val="0"/>
          <w:numId w:val="26"/>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חברת ביטוח לא תתנה מתן הנחה בהשתתפות העצמית של מבוטח בהתאם לסוג השמאי שיבחר המבוטח.</w:t>
      </w:r>
    </w:p>
    <w:p w:rsidR="005D6839" w:rsidRPr="00DC4197" w:rsidRDefault="005D6839" w:rsidP="005D6839">
      <w:pPr>
        <w:spacing w:line="360" w:lineRule="auto"/>
        <w:ind w:left="282" w:hanging="283"/>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9א. חברת ביטוח של רכב פוגע בתאונת שרשרת לא תעכב את התשלום לצד שלישי ברכב הראשון לצורך בירור חלוקת האחריות בינה לבין חברות הביטוח של רכבים אחרים המעורבים בתאונה, אם הניזוק הוכיח את נזקיו.</w:t>
      </w:r>
    </w:p>
    <w:p w:rsidR="005D6839" w:rsidRPr="00DC4197" w:rsidRDefault="005D6839" w:rsidP="005D6839">
      <w:pPr>
        <w:spacing w:line="360" w:lineRule="auto"/>
        <w:ind w:left="360"/>
        <w:contextualSpacing/>
        <w:rPr>
          <w:rFonts w:ascii="David" w:eastAsiaTheme="minorHAnsi" w:hAnsi="David" w:cs="David"/>
          <w:sz w:val="24"/>
          <w:szCs w:val="24"/>
          <w:lang w:eastAsia="en-US"/>
        </w:rPr>
      </w:pPr>
    </w:p>
    <w:p w:rsidR="005D6839" w:rsidRPr="00DC4197" w:rsidRDefault="005D6839" w:rsidP="005D6839">
      <w:pPr>
        <w:spacing w:line="360" w:lineRule="auto"/>
        <w:rPr>
          <w:rFonts w:ascii="David" w:hAnsi="David" w:cs="David"/>
          <w:b/>
          <w:bCs/>
          <w:sz w:val="24"/>
          <w:szCs w:val="24"/>
          <w:u w:val="single"/>
        </w:rPr>
      </w:pPr>
      <w:r w:rsidRPr="00DC4197">
        <w:rPr>
          <w:rFonts w:ascii="David" w:hAnsi="David" w:cs="David"/>
          <w:b/>
          <w:bCs/>
          <w:sz w:val="24"/>
          <w:szCs w:val="24"/>
          <w:u w:val="single"/>
          <w:rtl/>
        </w:rPr>
        <w:t>ביטוח בריאות</w:t>
      </w:r>
    </w:p>
    <w:p w:rsidR="005D6839" w:rsidRPr="00DC4197" w:rsidRDefault="005D6839" w:rsidP="005D6839">
      <w:pPr>
        <w:numPr>
          <w:ilvl w:val="0"/>
          <w:numId w:val="26"/>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החליטה חברת ביטוח על דחיית תביעה, במלואה או בחלקה, לפי תקנות הפיקוח על עסקי ביטוח (תנאים בחוזי ביטוח) (הוראות </w:t>
      </w:r>
      <w:proofErr w:type="spellStart"/>
      <w:r w:rsidRPr="00DC4197">
        <w:rPr>
          <w:rFonts w:ascii="David" w:eastAsiaTheme="minorHAnsi" w:hAnsi="David" w:cs="David"/>
          <w:sz w:val="24"/>
          <w:szCs w:val="24"/>
          <w:rtl/>
          <w:lang w:eastAsia="en-US"/>
        </w:rPr>
        <w:t>לענין</w:t>
      </w:r>
      <w:proofErr w:type="spellEnd"/>
      <w:r w:rsidRPr="00DC4197">
        <w:rPr>
          <w:rFonts w:ascii="David" w:eastAsiaTheme="minorHAnsi" w:hAnsi="David" w:cs="David"/>
          <w:sz w:val="24"/>
          <w:szCs w:val="24"/>
          <w:rtl/>
          <w:lang w:eastAsia="en-US"/>
        </w:rPr>
        <w:t xml:space="preserve"> מצב רפואי קודם), התשס"ד-2004, תפרט בהודעת הדחיה או בהודעת התשלום החלקי, לפי העניין, את המצב הרפואי הקודם שעליו מסתמכת הדחייה. </w:t>
      </w:r>
    </w:p>
    <w:p w:rsidR="005D6839" w:rsidRPr="00DC4197" w:rsidRDefault="005D6839" w:rsidP="005D6839">
      <w:pPr>
        <w:numPr>
          <w:ilvl w:val="0"/>
          <w:numId w:val="26"/>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חברת ביטוח לא תחשב נכות מצטברת של מבוטח במקרים שבהם נקבעה למבוטח נכות ביותר מאיבר אחד, בדרך של שקלול נכויות הנהוגה במוסד לביטוח לאומי, אם שיטה זו לא עוגנה בתנאי הפוליסה.</w:t>
      </w:r>
    </w:p>
    <w:p w:rsidR="005D6839" w:rsidRPr="00DC4197" w:rsidRDefault="005D6839" w:rsidP="005D6839">
      <w:pPr>
        <w:spacing w:line="360" w:lineRule="auto"/>
        <w:ind w:left="360"/>
        <w:contextualSpacing/>
        <w:rPr>
          <w:rFonts w:ascii="David" w:eastAsiaTheme="minorHAnsi" w:hAnsi="David" w:cs="David"/>
          <w:sz w:val="24"/>
          <w:szCs w:val="24"/>
          <w:lang w:eastAsia="en-US"/>
        </w:rPr>
      </w:pPr>
    </w:p>
    <w:p w:rsidR="005D6839" w:rsidRPr="00DC4197" w:rsidRDefault="005D6839" w:rsidP="005D6839">
      <w:pPr>
        <w:spacing w:line="360" w:lineRule="auto"/>
        <w:rPr>
          <w:rFonts w:ascii="David" w:hAnsi="David" w:cs="David"/>
          <w:b/>
          <w:bCs/>
          <w:sz w:val="24"/>
          <w:szCs w:val="24"/>
          <w:u w:val="single"/>
          <w:rtl/>
        </w:rPr>
      </w:pPr>
      <w:r w:rsidRPr="00DC4197">
        <w:rPr>
          <w:rFonts w:ascii="David" w:hAnsi="David" w:cs="David"/>
          <w:b/>
          <w:bCs/>
          <w:sz w:val="24"/>
          <w:szCs w:val="24"/>
          <w:u w:val="single"/>
          <w:rtl/>
        </w:rPr>
        <w:t>סיעוד</w:t>
      </w:r>
    </w:p>
    <w:p w:rsidR="005D6839" w:rsidRPr="00DC4197" w:rsidRDefault="005D6839" w:rsidP="005D6839">
      <w:pPr>
        <w:numPr>
          <w:ilvl w:val="0"/>
          <w:numId w:val="26"/>
        </w:numPr>
        <w:spacing w:line="360" w:lineRule="auto"/>
        <w:contextualSpacing/>
        <w:rPr>
          <w:rFonts w:ascii="David" w:eastAsiaTheme="minorHAnsi" w:hAnsi="David" w:cs="David"/>
          <w:sz w:val="24"/>
          <w:szCs w:val="24"/>
          <w:u w:val="single"/>
          <w:lang w:eastAsia="en-US"/>
        </w:rPr>
      </w:pPr>
      <w:r w:rsidRPr="00DC4197">
        <w:rPr>
          <w:rFonts w:ascii="David" w:eastAsiaTheme="minorHAnsi" w:hAnsi="David" w:cs="David"/>
          <w:sz w:val="24"/>
          <w:szCs w:val="24"/>
          <w:u w:val="single"/>
          <w:rtl/>
          <w:lang w:eastAsia="en-US"/>
        </w:rPr>
        <w:t>הגדרת מקרה הביטוח</w:t>
      </w:r>
    </w:p>
    <w:p w:rsidR="005D6839" w:rsidRPr="00DC4197" w:rsidRDefault="005D6839" w:rsidP="005D6839">
      <w:pPr>
        <w:numPr>
          <w:ilvl w:val="0"/>
          <w:numId w:val="31"/>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מבוטח שבשל היענות נמוכה של השלפוחית שמתבטאת למשל בדחיפות או בתכיפות במתן שתן, ושבשל קושי בניידות אינו מסוגל לשלוט על סוגריו, ייחשב כמי שאינו מסוגל לבצע בכוחות עצמו חלק מהותי (לפחות 50% מהפעולה) של הפעולה "לשלוט על סוגרים", כהגדרתה בחוזר סיעוד.</w:t>
      </w:r>
    </w:p>
    <w:p w:rsidR="005D6839" w:rsidRPr="00DC4197" w:rsidRDefault="005D6839" w:rsidP="005D6839">
      <w:pPr>
        <w:spacing w:line="360" w:lineRule="auto"/>
        <w:ind w:left="785"/>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לעניין זה "קושי בניידות" – קושי בניידות שאינו עולה כדי חוסר יכולת של המבוטח לבצע בכוחות עצמו חלק מהותי (לפחות 50% מהפעולה) מפעולת "הניידות" כהגדרתה בחוזר סיעוד.  </w:t>
      </w:r>
    </w:p>
    <w:p w:rsidR="005D6839" w:rsidRPr="00DC4197" w:rsidRDefault="005D6839" w:rsidP="005D6839">
      <w:pPr>
        <w:numPr>
          <w:ilvl w:val="0"/>
          <w:numId w:val="31"/>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מבוטח שסובל מחוסר שיווי משקל או שסובל מחוסר יציבות הגורמים לנפילות חוזרות ונשנות שפוגעים ביכולתו העצמאית לנוע ממקום למקום, יחשב כמי שאינו מסוגל לבצע בכוחות עצמו חלק מהותי (לפחות 50% מהפעולה) מפעולת ה"ניידות" כהגדרתה בחוזר סיעוד. </w:t>
      </w:r>
    </w:p>
    <w:p w:rsidR="005D6839" w:rsidRPr="00DC4197" w:rsidRDefault="005D6839" w:rsidP="005D6839">
      <w:pPr>
        <w:numPr>
          <w:ilvl w:val="0"/>
          <w:numId w:val="31"/>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בעת בחינת זכאות לתגמולי ביטוח לפי מצב תפקוד, תבחן חברת ביטוח את מצבו התפקודי של המבוטח ביחס לכל אחת מהפעולות כמשמעותן בחוזר סיעוד, אלא אם כן ניתן לקבוע כי מקרה הביטוח מתקיים גם מבלי לבחון את כל הפעולות. </w:t>
      </w:r>
    </w:p>
    <w:p w:rsidR="005D6839" w:rsidRPr="00DC4197" w:rsidRDefault="005D6839" w:rsidP="005D6839">
      <w:pPr>
        <w:spacing w:line="360" w:lineRule="auto"/>
        <w:ind w:left="425"/>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lastRenderedPageBreak/>
        <w:t xml:space="preserve">יובהר כי האמור בסעיפים קטנים (א) ו- (ב) כפוף להגדרת מקרה הביטוח שבחוזר ביטוח 2013-1-5 שעניינו עריכת תכנית לביטוח סיעודי או בחוזר אחר שיחליף אותו. </w:t>
      </w:r>
    </w:p>
    <w:p w:rsidR="005D6839" w:rsidRPr="00DC4197" w:rsidRDefault="005D6839" w:rsidP="005D6839">
      <w:pPr>
        <w:spacing w:line="360" w:lineRule="auto"/>
        <w:ind w:left="2160"/>
        <w:contextualSpacing/>
        <w:rPr>
          <w:rFonts w:ascii="David" w:eastAsiaTheme="minorHAnsi" w:hAnsi="David" w:cs="David"/>
          <w:sz w:val="24"/>
          <w:szCs w:val="24"/>
          <w:lang w:eastAsia="en-US"/>
        </w:rPr>
      </w:pPr>
    </w:p>
    <w:p w:rsidR="005D6839" w:rsidRPr="00DC4197" w:rsidRDefault="005D6839" w:rsidP="005D6839">
      <w:pPr>
        <w:numPr>
          <w:ilvl w:val="0"/>
          <w:numId w:val="26"/>
        </w:numPr>
        <w:spacing w:line="360" w:lineRule="auto"/>
        <w:contextualSpacing/>
        <w:rPr>
          <w:rFonts w:ascii="David" w:eastAsiaTheme="minorHAnsi" w:hAnsi="David" w:cs="David"/>
          <w:sz w:val="24"/>
          <w:szCs w:val="24"/>
          <w:u w:val="single"/>
          <w:lang w:eastAsia="en-US"/>
        </w:rPr>
      </w:pPr>
      <w:r w:rsidRPr="00DC4197">
        <w:rPr>
          <w:rFonts w:ascii="David" w:eastAsiaTheme="minorHAnsi" w:hAnsi="David" w:cs="David"/>
          <w:sz w:val="24"/>
          <w:szCs w:val="24"/>
          <w:u w:val="single"/>
          <w:rtl/>
          <w:lang w:eastAsia="en-US"/>
        </w:rPr>
        <w:t>הגשת תביעה</w:t>
      </w:r>
    </w:p>
    <w:p w:rsidR="005D6839" w:rsidRPr="00DC4197" w:rsidRDefault="005D6839" w:rsidP="005D6839">
      <w:pPr>
        <w:spacing w:line="360" w:lineRule="auto"/>
        <w:ind w:left="360"/>
        <w:contextualSpacing/>
        <w:rPr>
          <w:rFonts w:ascii="David" w:eastAsiaTheme="minorHAnsi" w:hAnsi="David" w:cs="David"/>
          <w:sz w:val="24"/>
          <w:szCs w:val="24"/>
          <w:rtl/>
          <w:lang w:eastAsia="en-US"/>
        </w:rPr>
      </w:pPr>
      <w:r w:rsidRPr="00DC4197">
        <w:rPr>
          <w:rFonts w:ascii="David" w:eastAsiaTheme="minorHAnsi" w:hAnsi="David" w:cs="David"/>
          <w:sz w:val="24"/>
          <w:szCs w:val="24"/>
          <w:rtl/>
          <w:lang w:eastAsia="en-US"/>
        </w:rPr>
        <w:t>חברת ביטוח לא תדרוש במילוי טופס הגשת תביעה התייחסות מומחה ולא תחייב את התובע למסור מסמכים רפואיים במועד הגשת התביעה.</w:t>
      </w:r>
    </w:p>
    <w:p w:rsidR="005D6839" w:rsidRPr="00DC4197" w:rsidRDefault="005D6839" w:rsidP="005D6839">
      <w:pPr>
        <w:spacing w:line="360" w:lineRule="auto"/>
        <w:ind w:left="360"/>
        <w:contextualSpacing/>
        <w:rPr>
          <w:rFonts w:ascii="David" w:eastAsiaTheme="minorHAnsi" w:hAnsi="David" w:cs="David"/>
          <w:sz w:val="24"/>
          <w:szCs w:val="24"/>
          <w:rtl/>
          <w:lang w:eastAsia="en-US"/>
        </w:rPr>
      </w:pPr>
    </w:p>
    <w:p w:rsidR="005D6839" w:rsidRPr="00DC4197" w:rsidRDefault="005D6839" w:rsidP="005D6839">
      <w:pPr>
        <w:numPr>
          <w:ilvl w:val="0"/>
          <w:numId w:val="26"/>
        </w:numPr>
        <w:spacing w:line="360" w:lineRule="auto"/>
        <w:contextualSpacing/>
        <w:rPr>
          <w:rFonts w:ascii="David" w:eastAsiaTheme="minorHAnsi" w:hAnsi="David" w:cs="David"/>
          <w:sz w:val="24"/>
          <w:szCs w:val="24"/>
          <w:u w:val="single"/>
          <w:lang w:eastAsia="en-US"/>
        </w:rPr>
      </w:pPr>
      <w:r w:rsidRPr="00DC4197">
        <w:rPr>
          <w:rFonts w:ascii="David" w:eastAsiaTheme="minorHAnsi" w:hAnsi="David" w:cs="David"/>
          <w:sz w:val="24"/>
          <w:szCs w:val="24"/>
          <w:u w:val="single"/>
          <w:rtl/>
          <w:lang w:eastAsia="en-US"/>
        </w:rPr>
        <w:t>הערכה תפקודית</w:t>
      </w:r>
    </w:p>
    <w:p w:rsidR="005D6839" w:rsidRPr="00DC4197" w:rsidRDefault="005D6839" w:rsidP="005D6839">
      <w:pPr>
        <w:numPr>
          <w:ilvl w:val="0"/>
          <w:numId w:val="32"/>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חברת ביטוח לא תסתמך על הערכה קוגניטיבית לצורך בחינת "תשישות נפש", כהגדרתה בחוזר סיעוד, אם לא נערכה על ידי רופא המומחה לעניין זה, כגון רופא מומחה בתחום הגריאטריה או פסיכיאטר. </w:t>
      </w:r>
    </w:p>
    <w:p w:rsidR="005D6839" w:rsidRPr="00DC4197" w:rsidRDefault="005D6839" w:rsidP="005D6839">
      <w:pPr>
        <w:numPr>
          <w:ilvl w:val="0"/>
          <w:numId w:val="32"/>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חברת ביטוח לא תסתמך על הערכה תפקודית הנערכת לצורך בחינת מצב תפקודי כמשמעותו בחוזר סיעוד, אם לא התקיימו כל אלה:</w:t>
      </w:r>
    </w:p>
    <w:p w:rsidR="005D6839" w:rsidRPr="00DC4197" w:rsidRDefault="005D6839" w:rsidP="005D6839">
      <w:pPr>
        <w:numPr>
          <w:ilvl w:val="0"/>
          <w:numId w:val="30"/>
        </w:numPr>
        <w:spacing w:after="120" w:line="360" w:lineRule="auto"/>
        <w:ind w:left="1074" w:hanging="275"/>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ההערכה התפקודית כוללת תיאור מפורט של מצבו התפקודי של המבוטח ביחס לכל אחת מהפעולות הנבחנות;</w:t>
      </w:r>
    </w:p>
    <w:p w:rsidR="005D6839" w:rsidRPr="00DC4197" w:rsidRDefault="005D6839" w:rsidP="005D6839">
      <w:pPr>
        <w:numPr>
          <w:ilvl w:val="0"/>
          <w:numId w:val="30"/>
        </w:numPr>
        <w:spacing w:after="120" w:line="360" w:lineRule="auto"/>
        <w:ind w:left="1074" w:hanging="275"/>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ההערכה המספרית ביחס למצב התפקודי, שנכללה בהערכת התפקוד, תואמת את ההערכה המילולית, ככל הניתן;  </w:t>
      </w:r>
    </w:p>
    <w:p w:rsidR="005D6839" w:rsidRPr="00DC4197" w:rsidRDefault="005D6839" w:rsidP="005D6839">
      <w:pPr>
        <w:numPr>
          <w:ilvl w:val="0"/>
          <w:numId w:val="30"/>
        </w:numPr>
        <w:spacing w:after="120" w:line="360" w:lineRule="auto"/>
        <w:ind w:left="1074" w:hanging="275"/>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הערכה תפקודית בוצעה בנוכחות נציג מטעם המבוטח, אלא אם כן המבוטח וויתר על נוכחות נציג נוסף מטעמו;</w:t>
      </w:r>
    </w:p>
    <w:p w:rsidR="005D6839" w:rsidRPr="00DC4197" w:rsidRDefault="005D6839" w:rsidP="005D6839">
      <w:pPr>
        <w:numPr>
          <w:ilvl w:val="0"/>
          <w:numId w:val="30"/>
        </w:numPr>
        <w:spacing w:after="120" w:line="360" w:lineRule="auto"/>
        <w:ind w:left="1074" w:hanging="275"/>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הערכה תפקודית בוצעה בשפה אותה דובר המבוטח. יובהר כי אין באמור כדי למנוע מנציג מטעם המבוטח לתרגם לשפת המבוטח את תוכן השיחה בעת הליך ביצוע ההערכה. </w:t>
      </w:r>
    </w:p>
    <w:p w:rsidR="005D6839" w:rsidRPr="00DC4197" w:rsidRDefault="005D6839" w:rsidP="005D6839">
      <w:pPr>
        <w:numPr>
          <w:ilvl w:val="0"/>
          <w:numId w:val="32"/>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הערכת תפקוד במקרה של ערעור על דחיית תביעה תבוצע על ידי מומחה שונה מהמומחה שביצע את ההערכה הקודמת. </w:t>
      </w:r>
    </w:p>
    <w:p w:rsidR="005D6839" w:rsidRPr="00DC4197" w:rsidRDefault="005D6839" w:rsidP="005D6839">
      <w:pPr>
        <w:numPr>
          <w:ilvl w:val="0"/>
          <w:numId w:val="32"/>
        </w:numPr>
        <w:spacing w:line="360" w:lineRule="auto"/>
        <w:contextualSpacing/>
        <w:rPr>
          <w:rFonts w:ascii="David" w:eastAsiaTheme="minorHAnsi" w:hAnsi="David" w:cs="David"/>
          <w:sz w:val="24"/>
          <w:szCs w:val="24"/>
          <w:lang w:eastAsia="en-US"/>
        </w:rPr>
      </w:pPr>
      <w:r w:rsidRPr="00DC4197">
        <w:rPr>
          <w:rFonts w:ascii="David" w:eastAsiaTheme="minorHAnsi" w:hAnsi="David" w:cs="David"/>
          <w:sz w:val="24"/>
          <w:szCs w:val="24"/>
          <w:rtl/>
          <w:lang w:eastAsia="en-US"/>
        </w:rPr>
        <w:t xml:space="preserve">ממצאי הערכה תפקודית או קוגניטיבית שבוצעה למבוטח מטעם חברת ביטוח או ממצאי דוח חקירה לא יועברו לעיונו של מומחה המבצע הערכה תפקודית או קוגניטיבית נוספת לאותו מבוטח, טרם ביצוע ההערכה הנוספת. </w:t>
      </w:r>
    </w:p>
    <w:p w:rsidR="005D6839" w:rsidRPr="00DC4197" w:rsidRDefault="005D6839" w:rsidP="005D6839">
      <w:pPr>
        <w:spacing w:line="360" w:lineRule="auto"/>
        <w:ind w:left="707"/>
        <w:contextualSpacing/>
        <w:rPr>
          <w:rFonts w:ascii="David" w:eastAsiaTheme="minorHAnsi" w:hAnsi="David" w:cs="David"/>
          <w:sz w:val="24"/>
          <w:szCs w:val="24"/>
          <w:lang w:eastAsia="en-US"/>
        </w:rPr>
      </w:pPr>
    </w:p>
    <w:p w:rsidR="005D6839" w:rsidRPr="00DC4197" w:rsidRDefault="005D6839" w:rsidP="005D6839">
      <w:pPr>
        <w:numPr>
          <w:ilvl w:val="0"/>
          <w:numId w:val="26"/>
        </w:numPr>
        <w:spacing w:line="360" w:lineRule="auto"/>
        <w:contextualSpacing/>
        <w:rPr>
          <w:rFonts w:ascii="David" w:eastAsiaTheme="minorHAnsi" w:hAnsi="David" w:cs="David"/>
          <w:sz w:val="24"/>
          <w:szCs w:val="24"/>
          <w:u w:val="single"/>
          <w:rtl/>
          <w:lang w:eastAsia="en-US"/>
        </w:rPr>
      </w:pPr>
      <w:r w:rsidRPr="00DC4197">
        <w:rPr>
          <w:rFonts w:ascii="David" w:eastAsiaTheme="minorHAnsi" w:hAnsi="David" w:cs="David"/>
          <w:sz w:val="24"/>
          <w:szCs w:val="24"/>
          <w:u w:val="single"/>
          <w:rtl/>
          <w:lang w:eastAsia="en-US"/>
        </w:rPr>
        <w:t>דחיית תביעה</w:t>
      </w:r>
    </w:p>
    <w:p w:rsidR="005D6839" w:rsidRDefault="005D6839" w:rsidP="005D6839">
      <w:pPr>
        <w:spacing w:line="360" w:lineRule="auto"/>
        <w:ind w:left="360"/>
        <w:rPr>
          <w:rFonts w:ascii="David" w:hAnsi="David" w:cs="David"/>
          <w:sz w:val="24"/>
          <w:szCs w:val="24"/>
          <w:rtl/>
        </w:rPr>
      </w:pPr>
      <w:r w:rsidRPr="00DC4197">
        <w:rPr>
          <w:rFonts w:ascii="David" w:hAnsi="David" w:cs="David"/>
          <w:sz w:val="24"/>
          <w:szCs w:val="24"/>
          <w:rtl/>
        </w:rPr>
        <w:t xml:space="preserve">במקרה של </w:t>
      </w:r>
      <w:r w:rsidRPr="00DC4197">
        <w:rPr>
          <w:rFonts w:ascii="David" w:eastAsia="Calibri" w:hAnsi="David" w:cs="David"/>
          <w:sz w:val="24"/>
          <w:szCs w:val="24"/>
          <w:rtl/>
          <w:lang w:eastAsia="en-US"/>
        </w:rPr>
        <w:t>דחיית תביעה</w:t>
      </w:r>
      <w:r w:rsidRPr="00DC4197">
        <w:rPr>
          <w:rFonts w:ascii="David" w:hAnsi="David" w:cs="David"/>
          <w:sz w:val="24"/>
          <w:szCs w:val="24"/>
          <w:rtl/>
        </w:rPr>
        <w:t xml:space="preserve"> בטענה שלא קרה מקרה הביטוח תציין חברת הביטוח בהודעת הדחייה אילו מהפעולות המנויות בחוזר סיעוד </w:t>
      </w:r>
      <w:r w:rsidRPr="00DC4197">
        <w:rPr>
          <w:rFonts w:ascii="David" w:eastAsia="Calibri" w:hAnsi="David" w:cs="David"/>
          <w:sz w:val="24"/>
          <w:szCs w:val="24"/>
          <w:rtl/>
          <w:lang w:eastAsia="en-US"/>
        </w:rPr>
        <w:t xml:space="preserve">נמצא כי התובע לא מסוגל </w:t>
      </w:r>
      <w:r w:rsidRPr="00DC4197">
        <w:rPr>
          <w:rFonts w:ascii="David" w:hAnsi="David" w:cs="David"/>
          <w:sz w:val="24"/>
          <w:szCs w:val="24"/>
          <w:rtl/>
        </w:rPr>
        <w:t>לבצע בכוחות עצמו חלק מהותי (לפחות 50% מהפעולה) מ</w:t>
      </w:r>
      <w:r>
        <w:rPr>
          <w:rFonts w:ascii="David" w:hAnsi="David" w:cs="David"/>
          <w:sz w:val="24"/>
          <w:szCs w:val="24"/>
          <w:rtl/>
        </w:rPr>
        <w:t>הן.</w:t>
      </w:r>
    </w:p>
    <w:p w:rsidR="005D6839" w:rsidRDefault="005D6839" w:rsidP="005D6839">
      <w:pPr>
        <w:bidi w:val="0"/>
        <w:spacing w:before="200" w:after="200" w:line="276" w:lineRule="auto"/>
        <w:jc w:val="left"/>
        <w:rPr>
          <w:rFonts w:ascii="David" w:hAnsi="David" w:cs="David"/>
          <w:sz w:val="24"/>
          <w:szCs w:val="24"/>
        </w:rPr>
      </w:pPr>
      <w:r>
        <w:rPr>
          <w:rFonts w:ascii="David" w:hAnsi="David" w:cs="David"/>
          <w:sz w:val="24"/>
          <w:szCs w:val="24"/>
          <w:rtl/>
        </w:rPr>
        <w:br w:type="page"/>
      </w:r>
    </w:p>
    <w:p w:rsidR="005D6839" w:rsidRDefault="005D6839" w:rsidP="005D6839">
      <w:pPr>
        <w:spacing w:line="360" w:lineRule="auto"/>
        <w:jc w:val="center"/>
        <w:rPr>
          <w:rFonts w:ascii="David" w:hAnsi="David" w:cs="David"/>
          <w:b/>
          <w:bCs/>
          <w:sz w:val="24"/>
          <w:szCs w:val="24"/>
          <w:u w:val="single"/>
          <w:rtl/>
        </w:rPr>
      </w:pPr>
      <w:r w:rsidRPr="00E32021">
        <w:rPr>
          <w:rFonts w:ascii="David" w:hAnsi="David" w:cs="David"/>
          <w:b/>
          <w:bCs/>
          <w:sz w:val="24"/>
          <w:szCs w:val="24"/>
          <w:u w:val="single"/>
          <w:rtl/>
        </w:rPr>
        <w:lastRenderedPageBreak/>
        <w:t>דברי הסבר</w:t>
      </w:r>
    </w:p>
    <w:p w:rsidR="005D6839" w:rsidRPr="00E32021" w:rsidRDefault="005D6839" w:rsidP="005D6839">
      <w:pPr>
        <w:spacing w:line="360" w:lineRule="auto"/>
        <w:jc w:val="center"/>
        <w:rPr>
          <w:rFonts w:ascii="David" w:hAnsi="David" w:cs="David"/>
          <w:b/>
          <w:bCs/>
          <w:sz w:val="24"/>
          <w:szCs w:val="24"/>
          <w:u w:val="single"/>
          <w:rtl/>
        </w:rPr>
      </w:pPr>
    </w:p>
    <w:p w:rsidR="005D6839" w:rsidRPr="00A65690" w:rsidRDefault="005D6839" w:rsidP="005D6839">
      <w:pPr>
        <w:spacing w:line="360" w:lineRule="auto"/>
        <w:rPr>
          <w:rFonts w:ascii="David" w:eastAsiaTheme="minorHAnsi" w:hAnsi="David" w:cs="David"/>
          <w:b/>
          <w:bCs/>
          <w:sz w:val="24"/>
          <w:szCs w:val="24"/>
          <w:rtl/>
        </w:rPr>
      </w:pPr>
      <w:r w:rsidRPr="00A65690">
        <w:rPr>
          <w:rFonts w:ascii="David" w:eastAsiaTheme="minorHAnsi" w:hAnsi="David" w:cs="David" w:hint="eastAsia"/>
          <w:b/>
          <w:bCs/>
          <w:sz w:val="24"/>
          <w:szCs w:val="24"/>
          <w:rtl/>
        </w:rPr>
        <w:t>כללי</w:t>
      </w:r>
    </w:p>
    <w:p w:rsidR="005D6839" w:rsidRDefault="005D6839" w:rsidP="005D6839">
      <w:pPr>
        <w:spacing w:line="360" w:lineRule="auto"/>
        <w:rPr>
          <w:rFonts w:ascii="David" w:eastAsiaTheme="minorHAnsi" w:hAnsi="David" w:cs="David"/>
          <w:sz w:val="24"/>
          <w:szCs w:val="24"/>
          <w:rtl/>
        </w:rPr>
      </w:pPr>
      <w:r w:rsidRPr="00C53811">
        <w:rPr>
          <w:rFonts w:ascii="David" w:eastAsiaTheme="minorHAnsi" w:hAnsi="David" w:cs="David"/>
          <w:sz w:val="24"/>
          <w:szCs w:val="24"/>
          <w:rtl/>
        </w:rPr>
        <w:t xml:space="preserve">מדיניות רשות שוק ההון, ביטוח וחיסכון </w:t>
      </w:r>
      <w:r>
        <w:rPr>
          <w:rFonts w:ascii="David" w:eastAsiaTheme="minorHAnsi" w:hAnsi="David" w:cs="David" w:hint="cs"/>
          <w:sz w:val="24"/>
          <w:szCs w:val="24"/>
          <w:rtl/>
        </w:rPr>
        <w:t xml:space="preserve">(להלן </w:t>
      </w:r>
      <w:r>
        <w:rPr>
          <w:rFonts w:ascii="David" w:eastAsiaTheme="minorHAnsi" w:hAnsi="David" w:cs="David"/>
          <w:sz w:val="24"/>
          <w:szCs w:val="24"/>
          <w:rtl/>
        </w:rPr>
        <w:t>–</w:t>
      </w:r>
      <w:r>
        <w:rPr>
          <w:rFonts w:ascii="David" w:eastAsiaTheme="minorHAnsi" w:hAnsi="David" w:cs="David" w:hint="cs"/>
          <w:sz w:val="24"/>
          <w:szCs w:val="24"/>
          <w:rtl/>
        </w:rPr>
        <w:t xml:space="preserve"> </w:t>
      </w:r>
      <w:r w:rsidRPr="006745DB">
        <w:rPr>
          <w:rFonts w:ascii="David" w:eastAsiaTheme="minorHAnsi" w:hAnsi="David" w:cs="David" w:hint="eastAsia"/>
          <w:b/>
          <w:bCs/>
          <w:sz w:val="24"/>
          <w:szCs w:val="24"/>
          <w:rtl/>
        </w:rPr>
        <w:t>הרשות</w:t>
      </w:r>
      <w:r>
        <w:rPr>
          <w:rFonts w:ascii="David" w:eastAsiaTheme="minorHAnsi" w:hAnsi="David" w:cs="David" w:hint="cs"/>
          <w:sz w:val="24"/>
          <w:szCs w:val="24"/>
          <w:rtl/>
        </w:rPr>
        <w:t xml:space="preserve">) הינה </w:t>
      </w:r>
      <w:r w:rsidRPr="00C53811">
        <w:rPr>
          <w:rFonts w:ascii="David" w:eastAsiaTheme="minorHAnsi" w:hAnsi="David" w:cs="David"/>
          <w:sz w:val="24"/>
          <w:szCs w:val="24"/>
          <w:rtl/>
        </w:rPr>
        <w:t xml:space="preserve">להגביר שקיפות והוגנות בהליך </w:t>
      </w:r>
      <w:r>
        <w:rPr>
          <w:rFonts w:ascii="David" w:eastAsiaTheme="minorHAnsi" w:hAnsi="David" w:cs="David" w:hint="cs"/>
          <w:sz w:val="24"/>
          <w:szCs w:val="24"/>
          <w:rtl/>
        </w:rPr>
        <w:t>יישוב התביעות.</w:t>
      </w:r>
      <w:r w:rsidRPr="00C53811">
        <w:rPr>
          <w:rFonts w:ascii="David" w:eastAsiaTheme="minorHAnsi" w:hAnsi="David" w:cs="David"/>
          <w:sz w:val="24"/>
          <w:szCs w:val="24"/>
          <w:rtl/>
        </w:rPr>
        <w:t xml:space="preserve"> </w:t>
      </w:r>
      <w:r>
        <w:rPr>
          <w:rFonts w:ascii="David" w:eastAsiaTheme="minorHAnsi" w:hAnsi="David" w:cs="David" w:hint="cs"/>
          <w:sz w:val="24"/>
          <w:szCs w:val="24"/>
          <w:rtl/>
        </w:rPr>
        <w:t>בתיקון זה מוצע להבטיח כי הליך יישוב התביעות של בני הגיל השלישי ואנשים עם מוגבלות לביטוח יותאם למאפייניהם הייחודיי</w:t>
      </w:r>
      <w:r>
        <w:rPr>
          <w:rFonts w:ascii="David" w:eastAsiaTheme="minorHAnsi" w:hAnsi="David" w:cs="David" w:hint="eastAsia"/>
          <w:sz w:val="24"/>
          <w:szCs w:val="24"/>
          <w:rtl/>
        </w:rPr>
        <w:t>ם</w:t>
      </w:r>
      <w:r>
        <w:rPr>
          <w:rFonts w:ascii="David" w:eastAsiaTheme="minorHAnsi" w:hAnsi="David" w:cs="David" w:hint="cs"/>
          <w:sz w:val="24"/>
          <w:szCs w:val="24"/>
          <w:rtl/>
        </w:rPr>
        <w:t xml:space="preserve"> ויהיה מקצועי מכבד ויעיל. </w:t>
      </w:r>
    </w:p>
    <w:p w:rsidR="005D6839" w:rsidRDefault="005D6839" w:rsidP="005D6839">
      <w:pPr>
        <w:spacing w:line="360" w:lineRule="auto"/>
        <w:rPr>
          <w:rFonts w:ascii="David" w:eastAsiaTheme="minorHAnsi" w:hAnsi="David" w:cs="David"/>
          <w:sz w:val="24"/>
          <w:szCs w:val="24"/>
          <w:rtl/>
        </w:rPr>
      </w:pPr>
      <w:r>
        <w:rPr>
          <w:rFonts w:ascii="David" w:eastAsiaTheme="minorHAnsi" w:hAnsi="David" w:cs="David" w:hint="cs"/>
          <w:sz w:val="24"/>
          <w:szCs w:val="24"/>
          <w:rtl/>
        </w:rPr>
        <w:t xml:space="preserve">הליך מיצוי זכויות הוא מורכב עבור כל מבוטח. </w:t>
      </w:r>
      <w:r w:rsidRPr="00342896">
        <w:rPr>
          <w:rFonts w:ascii="David" w:eastAsiaTheme="minorHAnsi" w:hAnsi="David" w:cs="David"/>
          <w:sz w:val="24"/>
          <w:szCs w:val="24"/>
          <w:rtl/>
        </w:rPr>
        <w:t xml:space="preserve">לשם מיצוי הזכויות, עליו להבין ראשית את זכאותו, ולהתמודד לעיתים עם פוליסת הביטוח ושפה </w:t>
      </w:r>
      <w:proofErr w:type="spellStart"/>
      <w:r w:rsidRPr="00342896">
        <w:rPr>
          <w:rFonts w:ascii="David" w:eastAsiaTheme="minorHAnsi" w:hAnsi="David" w:cs="David"/>
          <w:sz w:val="24"/>
          <w:szCs w:val="24"/>
          <w:rtl/>
        </w:rPr>
        <w:t>ביטוחית</w:t>
      </w:r>
      <w:proofErr w:type="spellEnd"/>
      <w:r w:rsidRPr="00342896">
        <w:rPr>
          <w:rFonts w:ascii="David" w:eastAsiaTheme="minorHAnsi" w:hAnsi="David" w:cs="David"/>
          <w:sz w:val="24"/>
          <w:szCs w:val="24"/>
          <w:rtl/>
        </w:rPr>
        <w:t>-משפטית, שאינה בהכרח נהירה לו</w:t>
      </w:r>
      <w:r w:rsidRPr="00342896">
        <w:rPr>
          <w:rFonts w:ascii="David" w:eastAsiaTheme="minorHAnsi" w:hAnsi="David" w:cs="David"/>
          <w:sz w:val="24"/>
          <w:szCs w:val="24"/>
        </w:rPr>
        <w:t>.</w:t>
      </w:r>
      <w:r w:rsidRPr="00345B26">
        <w:rPr>
          <w:rFonts w:ascii="David" w:eastAsiaTheme="minorHAnsi" w:hAnsi="David" w:cs="David"/>
          <w:sz w:val="24"/>
          <w:szCs w:val="24"/>
          <w:rtl/>
        </w:rPr>
        <w:t xml:space="preserve"> </w:t>
      </w:r>
      <w:r>
        <w:rPr>
          <w:rFonts w:ascii="David" w:eastAsiaTheme="minorHAnsi" w:hAnsi="David" w:cs="David" w:hint="cs"/>
          <w:sz w:val="24"/>
          <w:szCs w:val="24"/>
          <w:rtl/>
        </w:rPr>
        <w:t>לא כל שכן כאשר מדובר באדם בן הגיל השלישי או עם מוגבלות שלא תמיד מודע לזכויותיו, מתקשה יותר בהתמודדות עם בירוקרטיה, ריבוי טפסים, לעיתים עם חסמים דיגיטליים ועוד.</w:t>
      </w:r>
    </w:p>
    <w:p w:rsidR="005D6839" w:rsidRPr="00342896" w:rsidRDefault="005D6839" w:rsidP="005D6839">
      <w:pPr>
        <w:spacing w:line="360" w:lineRule="auto"/>
        <w:rPr>
          <w:rFonts w:ascii="David" w:eastAsiaTheme="minorHAnsi" w:hAnsi="David" w:cs="David"/>
          <w:sz w:val="24"/>
          <w:szCs w:val="24"/>
          <w:rtl/>
        </w:rPr>
      </w:pPr>
      <w:r w:rsidRPr="00342896">
        <w:rPr>
          <w:rFonts w:ascii="David" w:eastAsiaTheme="minorHAnsi" w:hAnsi="David" w:cs="David" w:hint="eastAsia"/>
          <w:sz w:val="24"/>
          <w:szCs w:val="24"/>
          <w:rtl/>
        </w:rPr>
        <w:t>בנוסף</w:t>
      </w:r>
      <w:r w:rsidRPr="00342896">
        <w:rPr>
          <w:rFonts w:ascii="David" w:eastAsiaTheme="minorHAnsi" w:hAnsi="David" w:cs="David"/>
          <w:sz w:val="24"/>
          <w:szCs w:val="24"/>
          <w:rtl/>
        </w:rPr>
        <w:t xml:space="preserve">, באופן טבעי, בני הגיל השלישי נדרשים בתקופת חיים זו למצות את זכויותיהם אל מול חברות הביטוח. </w:t>
      </w:r>
    </w:p>
    <w:p w:rsidR="005D6839" w:rsidRPr="00206B11" w:rsidRDefault="005D6839" w:rsidP="005D6839">
      <w:pPr>
        <w:tabs>
          <w:tab w:val="num" w:pos="1106"/>
          <w:tab w:val="num" w:pos="1533"/>
        </w:tabs>
        <w:spacing w:line="360" w:lineRule="auto"/>
        <w:rPr>
          <w:rFonts w:ascii="David" w:hAnsi="David" w:cs="David"/>
          <w:sz w:val="24"/>
          <w:szCs w:val="24"/>
        </w:rPr>
      </w:pPr>
      <w:r>
        <w:rPr>
          <w:rFonts w:ascii="David" w:eastAsiaTheme="minorHAnsi" w:hAnsi="David" w:cs="David" w:hint="cs"/>
          <w:sz w:val="24"/>
          <w:szCs w:val="24"/>
          <w:rtl/>
        </w:rPr>
        <w:t xml:space="preserve">לאור האמור, </w:t>
      </w:r>
      <w:r w:rsidRPr="00CD2FFE">
        <w:rPr>
          <w:rFonts w:ascii="David" w:eastAsiaTheme="minorHAnsi" w:hAnsi="David" w:cs="David" w:hint="cs"/>
          <w:sz w:val="24"/>
          <w:szCs w:val="24"/>
          <w:rtl/>
        </w:rPr>
        <w:t xml:space="preserve">מוצע כי </w:t>
      </w:r>
      <w:r>
        <w:rPr>
          <w:rFonts w:ascii="David" w:eastAsiaTheme="minorHAnsi" w:hAnsi="David" w:cs="David" w:hint="cs"/>
          <w:sz w:val="24"/>
          <w:szCs w:val="24"/>
          <w:rtl/>
        </w:rPr>
        <w:t xml:space="preserve">אופן יישוב התביעות </w:t>
      </w:r>
      <w:r w:rsidRPr="00CD2FFE">
        <w:rPr>
          <w:rFonts w:ascii="David" w:eastAsiaTheme="minorHAnsi" w:hAnsi="David" w:cs="David" w:hint="cs"/>
          <w:sz w:val="24"/>
          <w:szCs w:val="24"/>
          <w:rtl/>
        </w:rPr>
        <w:t>לבני הגיל השלישי ואנשים עם מוגבלות יותאם למאפייניהם הייחודיי</w:t>
      </w:r>
      <w:r w:rsidRPr="00CD2FFE">
        <w:rPr>
          <w:rFonts w:ascii="David" w:eastAsiaTheme="minorHAnsi" w:hAnsi="David" w:cs="David" w:hint="eastAsia"/>
          <w:sz w:val="24"/>
          <w:szCs w:val="24"/>
          <w:rtl/>
        </w:rPr>
        <w:t>ם</w:t>
      </w:r>
      <w:r w:rsidRPr="00CD2FFE">
        <w:rPr>
          <w:rFonts w:ascii="David" w:eastAsiaTheme="minorHAnsi" w:hAnsi="David" w:cs="David" w:hint="cs"/>
          <w:sz w:val="24"/>
          <w:szCs w:val="24"/>
          <w:rtl/>
        </w:rPr>
        <w:t xml:space="preserve"> ויהיה מקצועי</w:t>
      </w:r>
      <w:r>
        <w:rPr>
          <w:rFonts w:ascii="David" w:eastAsiaTheme="minorHAnsi" w:hAnsi="David" w:cs="David" w:hint="cs"/>
          <w:sz w:val="24"/>
          <w:szCs w:val="24"/>
          <w:rtl/>
        </w:rPr>
        <w:t>,</w:t>
      </w:r>
      <w:r w:rsidRPr="00CD2FFE">
        <w:rPr>
          <w:rFonts w:ascii="David" w:eastAsiaTheme="minorHAnsi" w:hAnsi="David" w:cs="David" w:hint="cs"/>
          <w:sz w:val="24"/>
          <w:szCs w:val="24"/>
          <w:rtl/>
        </w:rPr>
        <w:t xml:space="preserve"> מכבד ויעיל. </w:t>
      </w:r>
      <w:r>
        <w:rPr>
          <w:rFonts w:ascii="David" w:eastAsiaTheme="minorHAnsi" w:hAnsi="David" w:cs="David" w:hint="cs"/>
          <w:sz w:val="24"/>
          <w:szCs w:val="24"/>
          <w:rtl/>
        </w:rPr>
        <w:t xml:space="preserve">כך, </w:t>
      </w:r>
      <w:r w:rsidRPr="00AA41F6">
        <w:rPr>
          <w:rFonts w:ascii="David" w:eastAsiaTheme="minorHAnsi" w:hAnsi="David" w:cs="David" w:hint="cs"/>
          <w:sz w:val="24"/>
          <w:szCs w:val="24"/>
          <w:rtl/>
        </w:rPr>
        <w:t xml:space="preserve">מוצע </w:t>
      </w:r>
      <w:r w:rsidRPr="00AA41F6">
        <w:rPr>
          <w:rFonts w:cs="David" w:hint="cs"/>
          <w:szCs w:val="24"/>
          <w:rtl/>
        </w:rPr>
        <w:t>לקבוע</w:t>
      </w:r>
      <w:r>
        <w:rPr>
          <w:rFonts w:cs="David" w:hint="cs"/>
          <w:szCs w:val="24"/>
          <w:rtl/>
        </w:rPr>
        <w:t xml:space="preserve">, בין היתר, </w:t>
      </w:r>
      <w:r w:rsidRPr="00AA41F6">
        <w:rPr>
          <w:rFonts w:cs="David" w:hint="cs"/>
          <w:szCs w:val="24"/>
          <w:rtl/>
        </w:rPr>
        <w:t xml:space="preserve">כי תביעה של בן הגיל השלישי, או של אדם </w:t>
      </w:r>
      <w:r>
        <w:rPr>
          <w:rFonts w:cs="David" w:hint="cs"/>
          <w:szCs w:val="24"/>
          <w:rtl/>
        </w:rPr>
        <w:t>עם</w:t>
      </w:r>
      <w:r w:rsidRPr="00AA41F6">
        <w:rPr>
          <w:rFonts w:cs="David" w:hint="cs"/>
          <w:szCs w:val="24"/>
          <w:rtl/>
        </w:rPr>
        <w:t xml:space="preserve"> מוגבלות תטופל על ידי נציג שירות אחד </w:t>
      </w:r>
      <w:r>
        <w:rPr>
          <w:rFonts w:cs="David" w:hint="cs"/>
          <w:szCs w:val="24"/>
          <w:rtl/>
        </w:rPr>
        <w:t xml:space="preserve">ייעודי </w:t>
      </w:r>
      <w:r w:rsidRPr="00AA41F6">
        <w:rPr>
          <w:rFonts w:cs="David" w:hint="cs"/>
          <w:szCs w:val="24"/>
          <w:rtl/>
        </w:rPr>
        <w:t xml:space="preserve">שילווה אותו לאורך כל התביעה וישלוט בשפתו. בנוסף, מוצע לקבוע כי גוף מוסדי יאפשר לתובע בן הגיל השלישי או לתובע </w:t>
      </w:r>
      <w:r>
        <w:rPr>
          <w:rFonts w:cs="David" w:hint="cs"/>
          <w:szCs w:val="24"/>
          <w:rtl/>
        </w:rPr>
        <w:t>עם</w:t>
      </w:r>
      <w:r w:rsidRPr="00AA41F6">
        <w:rPr>
          <w:rFonts w:cs="David" w:hint="cs"/>
          <w:szCs w:val="24"/>
          <w:rtl/>
        </w:rPr>
        <w:t xml:space="preserve"> מוגבלות להגיש תביעה בעל </w:t>
      </w:r>
      <w:r w:rsidRPr="00206B11">
        <w:rPr>
          <w:rFonts w:cs="David" w:hint="cs"/>
          <w:szCs w:val="24"/>
          <w:rtl/>
        </w:rPr>
        <w:t xml:space="preserve">פה, </w:t>
      </w:r>
      <w:r w:rsidRPr="00206B11">
        <w:rPr>
          <w:rFonts w:ascii="David" w:hAnsi="David" w:cs="David" w:hint="cs"/>
          <w:sz w:val="24"/>
          <w:szCs w:val="24"/>
          <w:rtl/>
        </w:rPr>
        <w:t xml:space="preserve">למעט אם בן הגיל השלישי או האדם עם מוגבלות ביקש לעדכן אמצעי אלקטרוני  לצורך ההתקשרות </w:t>
      </w:r>
      <w:proofErr w:type="spellStart"/>
      <w:r w:rsidRPr="00206B11">
        <w:rPr>
          <w:rFonts w:ascii="David" w:hAnsi="David" w:cs="David" w:hint="cs"/>
          <w:sz w:val="24"/>
          <w:szCs w:val="24"/>
          <w:rtl/>
        </w:rPr>
        <w:t>עימו</w:t>
      </w:r>
      <w:proofErr w:type="spellEnd"/>
      <w:r w:rsidRPr="00206B11">
        <w:rPr>
          <w:rFonts w:ascii="David" w:hAnsi="David" w:cs="David" w:hint="cs"/>
          <w:sz w:val="24"/>
          <w:szCs w:val="24"/>
          <w:rtl/>
        </w:rPr>
        <w:t>.</w:t>
      </w:r>
    </w:p>
    <w:p w:rsidR="005D6839" w:rsidRPr="00206B11" w:rsidRDefault="005D6839" w:rsidP="005D6839">
      <w:pPr>
        <w:tabs>
          <w:tab w:val="left" w:pos="-1"/>
        </w:tabs>
        <w:spacing w:line="360" w:lineRule="auto"/>
        <w:rPr>
          <w:rtl/>
        </w:rPr>
      </w:pPr>
    </w:p>
    <w:p w:rsidR="005D6839" w:rsidRDefault="005D6839" w:rsidP="005D6839">
      <w:pPr>
        <w:spacing w:line="360" w:lineRule="auto"/>
        <w:rPr>
          <w:rFonts w:ascii="David" w:eastAsiaTheme="minorHAnsi" w:hAnsi="David" w:cs="David"/>
          <w:b/>
          <w:bCs/>
          <w:sz w:val="24"/>
          <w:szCs w:val="24"/>
          <w:rtl/>
        </w:rPr>
      </w:pPr>
      <w:r>
        <w:rPr>
          <w:rFonts w:ascii="David" w:eastAsiaTheme="minorHAnsi" w:hAnsi="David" w:cs="David" w:hint="cs"/>
          <w:b/>
          <w:bCs/>
          <w:sz w:val="24"/>
          <w:szCs w:val="24"/>
          <w:rtl/>
        </w:rPr>
        <w:t xml:space="preserve">לסעיף 2 </w:t>
      </w:r>
    </w:p>
    <w:p w:rsidR="005D6839" w:rsidRDefault="005D6839" w:rsidP="005D6839">
      <w:pPr>
        <w:tabs>
          <w:tab w:val="left" w:pos="-1"/>
        </w:tabs>
        <w:spacing w:before="120" w:line="360" w:lineRule="auto"/>
        <w:contextualSpacing/>
        <w:rPr>
          <w:rFonts w:ascii="David" w:eastAsia="Calibri" w:hAnsi="David" w:cs="David"/>
          <w:sz w:val="24"/>
          <w:szCs w:val="24"/>
          <w:rtl/>
          <w:lang w:eastAsia="en-US"/>
        </w:rPr>
      </w:pPr>
      <w:r>
        <w:rPr>
          <w:rFonts w:ascii="David" w:eastAsia="Calibri" w:hAnsi="David" w:cs="David" w:hint="cs"/>
          <w:sz w:val="24"/>
          <w:szCs w:val="24"/>
          <w:rtl/>
          <w:lang w:eastAsia="en-US"/>
        </w:rPr>
        <w:t xml:space="preserve">מוצע להוסיף שתי הגדרות, אחת של "אדם עם מוגבלות" </w:t>
      </w:r>
      <w:r>
        <w:rPr>
          <w:rFonts w:ascii="David" w:eastAsia="Calibri" w:hAnsi="David" w:cs="David"/>
          <w:sz w:val="24"/>
          <w:szCs w:val="24"/>
          <w:rtl/>
          <w:lang w:eastAsia="en-US"/>
        </w:rPr>
        <w:t>–</w:t>
      </w:r>
      <w:r>
        <w:rPr>
          <w:rFonts w:ascii="David" w:eastAsia="Calibri" w:hAnsi="David" w:cs="David" w:hint="cs"/>
          <w:sz w:val="24"/>
          <w:szCs w:val="24"/>
          <w:rtl/>
          <w:lang w:eastAsia="en-US"/>
        </w:rPr>
        <w:t xml:space="preserve"> בהתאם להגדרתו בחוק שוויון זכויות לאנשים עם מוגבלות, התשנ"ח-1998; </w:t>
      </w:r>
      <w:proofErr w:type="spellStart"/>
      <w:r>
        <w:rPr>
          <w:rFonts w:ascii="David" w:eastAsia="Calibri" w:hAnsi="David" w:cs="David" w:hint="cs"/>
          <w:sz w:val="24"/>
          <w:szCs w:val="24"/>
          <w:rtl/>
          <w:lang w:eastAsia="en-US"/>
        </w:rPr>
        <w:t>והשניה</w:t>
      </w:r>
      <w:proofErr w:type="spellEnd"/>
      <w:r>
        <w:rPr>
          <w:rFonts w:ascii="David" w:eastAsia="Calibri" w:hAnsi="David" w:cs="David" w:hint="cs"/>
          <w:sz w:val="24"/>
          <w:szCs w:val="24"/>
          <w:rtl/>
          <w:lang w:eastAsia="en-US"/>
        </w:rPr>
        <w:t xml:space="preserve"> של "בן הגיל השלישי" </w:t>
      </w:r>
      <w:r>
        <w:rPr>
          <w:rFonts w:ascii="David" w:eastAsia="Calibri" w:hAnsi="David" w:cs="David"/>
          <w:sz w:val="24"/>
          <w:szCs w:val="24"/>
          <w:rtl/>
          <w:lang w:eastAsia="en-US"/>
        </w:rPr>
        <w:t>–</w:t>
      </w:r>
      <w:r>
        <w:rPr>
          <w:rFonts w:ascii="David" w:eastAsia="Calibri" w:hAnsi="David" w:cs="David" w:hint="cs"/>
          <w:sz w:val="24"/>
          <w:szCs w:val="24"/>
          <w:rtl/>
          <w:lang w:eastAsia="en-US"/>
        </w:rPr>
        <w:t xml:space="preserve"> בהתאם להגדרת "אזרח ותיק" בחוק הגנת הצרכן, התשמ"א-1981 כמי שמלאו לו 67 שנים, זאת בכדי לקבוע הסדרים מיוחדים וספציפיים למבוטחים הנמנים על אחת משתי קבוצות אלה.</w:t>
      </w:r>
    </w:p>
    <w:p w:rsidR="005D6839" w:rsidRPr="00A65690" w:rsidRDefault="005D6839" w:rsidP="005D6839">
      <w:pPr>
        <w:spacing w:line="360" w:lineRule="auto"/>
        <w:rPr>
          <w:rFonts w:ascii="David" w:eastAsiaTheme="minorHAnsi" w:hAnsi="David" w:cs="David"/>
          <w:sz w:val="24"/>
          <w:szCs w:val="24"/>
          <w:rtl/>
        </w:rPr>
      </w:pPr>
    </w:p>
    <w:p w:rsidR="005D6839" w:rsidRPr="00A65690" w:rsidRDefault="005D6839" w:rsidP="005D6839">
      <w:pPr>
        <w:spacing w:line="360" w:lineRule="auto"/>
        <w:rPr>
          <w:rFonts w:ascii="David" w:eastAsiaTheme="minorHAnsi" w:hAnsi="David" w:cs="David"/>
          <w:b/>
          <w:bCs/>
          <w:sz w:val="24"/>
          <w:szCs w:val="24"/>
        </w:rPr>
      </w:pPr>
      <w:r w:rsidRPr="00A65690">
        <w:rPr>
          <w:rFonts w:ascii="David" w:eastAsiaTheme="minorHAnsi" w:hAnsi="David" w:cs="David"/>
          <w:b/>
          <w:bCs/>
          <w:sz w:val="24"/>
          <w:szCs w:val="24"/>
          <w:rtl/>
        </w:rPr>
        <w:t>לסעיף 7.ב.</w:t>
      </w:r>
    </w:p>
    <w:p w:rsidR="005D6839" w:rsidRPr="004A5408" w:rsidRDefault="005D6839" w:rsidP="005D6839">
      <w:pPr>
        <w:tabs>
          <w:tab w:val="num" w:pos="1106"/>
          <w:tab w:val="num" w:pos="1533"/>
        </w:tabs>
        <w:spacing w:line="360" w:lineRule="auto"/>
        <w:rPr>
          <w:rFonts w:ascii="David" w:hAnsi="David" w:cs="David"/>
          <w:sz w:val="24"/>
          <w:szCs w:val="24"/>
        </w:rPr>
      </w:pPr>
      <w:r w:rsidRPr="004A5408">
        <w:rPr>
          <w:rFonts w:ascii="David" w:eastAsiaTheme="minorHAnsi" w:hAnsi="David" w:cs="David" w:hint="eastAsia"/>
          <w:sz w:val="24"/>
          <w:szCs w:val="24"/>
          <w:rtl/>
          <w:lang w:eastAsia="en-US"/>
        </w:rPr>
        <w:t>מוצע</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כי</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תביעות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של</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בן</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הגיל</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השלישי</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או</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של</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אדם</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עם</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מוגבלות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יטופלו</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ע</w:t>
      </w:r>
      <w:r w:rsidRPr="004A5408">
        <w:rPr>
          <w:rFonts w:ascii="David" w:eastAsiaTheme="minorHAnsi" w:hAnsi="David" w:cs="David"/>
          <w:sz w:val="24"/>
          <w:szCs w:val="24"/>
          <w:rtl/>
          <w:lang w:eastAsia="en-US"/>
        </w:rPr>
        <w:t xml:space="preserve">"י </w:t>
      </w:r>
      <w:r w:rsidRPr="004A5408">
        <w:rPr>
          <w:rFonts w:ascii="David" w:eastAsiaTheme="minorHAnsi" w:hAnsi="David" w:cs="David" w:hint="eastAsia"/>
          <w:sz w:val="24"/>
          <w:szCs w:val="24"/>
          <w:rtl/>
          <w:lang w:eastAsia="en-US"/>
        </w:rPr>
        <w:t>נציג</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שירות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אחד</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שילווה</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אותו</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לאורך</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כל</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התביעה</w:t>
      </w:r>
      <w:r>
        <w:rPr>
          <w:rFonts w:ascii="David" w:eastAsiaTheme="minorHAnsi" w:hAnsi="David" w:cs="David" w:hint="cs"/>
          <w:sz w:val="24"/>
          <w:szCs w:val="24"/>
          <w:rtl/>
          <w:lang w:eastAsia="en-US"/>
        </w:rPr>
        <w:t xml:space="preserve"> (להלן </w:t>
      </w:r>
      <w:r>
        <w:rPr>
          <w:rFonts w:ascii="David" w:eastAsiaTheme="minorHAnsi" w:hAnsi="David" w:cs="David"/>
          <w:sz w:val="24"/>
          <w:szCs w:val="24"/>
          <w:rtl/>
          <w:lang w:eastAsia="en-US"/>
        </w:rPr>
        <w:t>–</w:t>
      </w:r>
      <w:r>
        <w:rPr>
          <w:rFonts w:ascii="David" w:eastAsiaTheme="minorHAnsi" w:hAnsi="David" w:cs="David" w:hint="cs"/>
          <w:sz w:val="24"/>
          <w:szCs w:val="24"/>
          <w:rtl/>
          <w:lang w:eastAsia="en-US"/>
        </w:rPr>
        <w:t xml:space="preserve"> </w:t>
      </w:r>
      <w:r w:rsidRPr="004A5408">
        <w:rPr>
          <w:rFonts w:ascii="David" w:eastAsiaTheme="minorHAnsi" w:hAnsi="David" w:cs="David" w:hint="eastAsia"/>
          <w:b/>
          <w:bCs/>
          <w:sz w:val="24"/>
          <w:szCs w:val="24"/>
          <w:rtl/>
          <w:lang w:eastAsia="en-US"/>
        </w:rPr>
        <w:t>מלווה</w:t>
      </w:r>
      <w:r w:rsidRPr="004A5408">
        <w:rPr>
          <w:rFonts w:ascii="David" w:eastAsiaTheme="minorHAnsi" w:hAnsi="David" w:cs="David"/>
          <w:b/>
          <w:bCs/>
          <w:sz w:val="24"/>
          <w:szCs w:val="24"/>
          <w:rtl/>
          <w:lang w:eastAsia="en-US"/>
        </w:rPr>
        <w:t xml:space="preserve"> </w:t>
      </w:r>
      <w:r w:rsidRPr="004A5408">
        <w:rPr>
          <w:rFonts w:ascii="David" w:eastAsiaTheme="minorHAnsi" w:hAnsi="David" w:cs="David" w:hint="eastAsia"/>
          <w:b/>
          <w:bCs/>
          <w:sz w:val="24"/>
          <w:szCs w:val="24"/>
          <w:rtl/>
          <w:lang w:eastAsia="en-US"/>
        </w:rPr>
        <w:t>תביעה</w:t>
      </w:r>
      <w:r>
        <w:rPr>
          <w:rFonts w:ascii="David" w:eastAsiaTheme="minorHAnsi" w:hAnsi="David" w:cs="David" w:hint="cs"/>
          <w:sz w:val="24"/>
          <w:szCs w:val="24"/>
          <w:rtl/>
          <w:lang w:eastAsia="en-US"/>
        </w:rPr>
        <w:t>)</w:t>
      </w:r>
      <w:r w:rsidRPr="004A5408">
        <w:rPr>
          <w:rFonts w:ascii="David" w:eastAsiaTheme="minorHAnsi" w:hAnsi="David" w:cs="David"/>
          <w:sz w:val="24"/>
          <w:szCs w:val="24"/>
          <w:rtl/>
          <w:lang w:eastAsia="en-US"/>
        </w:rPr>
        <w:t xml:space="preserve">. </w:t>
      </w:r>
      <w:r>
        <w:rPr>
          <w:rFonts w:ascii="David" w:eastAsiaTheme="minorHAnsi" w:hAnsi="David" w:cs="David" w:hint="cs"/>
          <w:sz w:val="24"/>
          <w:szCs w:val="24"/>
          <w:rtl/>
          <w:lang w:eastAsia="en-US"/>
        </w:rPr>
        <w:t xml:space="preserve">עוד מוצע לקבוע כי </w:t>
      </w:r>
      <w:r w:rsidRPr="004A5408">
        <w:rPr>
          <w:rFonts w:ascii="David" w:eastAsiaTheme="minorHAnsi" w:hAnsi="David" w:cs="David" w:hint="eastAsia"/>
          <w:sz w:val="24"/>
          <w:szCs w:val="24"/>
          <w:rtl/>
          <w:lang w:eastAsia="en-US"/>
        </w:rPr>
        <w:t>מלווה</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התביעה</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צריך</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לשלוט</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בשפתו</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של</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התובע</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בן</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הגיל</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השלישי</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או</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אדם</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עם</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מוגבלות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לפחות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בשפות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אנגלית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ערבית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רוסית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ואמהרית</w:t>
      </w:r>
      <w:r w:rsidRPr="004A5408">
        <w:rPr>
          <w:rFonts w:ascii="David" w:eastAsiaTheme="minorHAnsi" w:hAnsi="David" w:cs="David"/>
          <w:sz w:val="24"/>
          <w:szCs w:val="24"/>
          <w:rtl/>
          <w:lang w:eastAsia="en-US"/>
        </w:rPr>
        <w:t xml:space="preserve">. תפקידו </w:t>
      </w:r>
      <w:r w:rsidRPr="004A5408">
        <w:rPr>
          <w:rFonts w:ascii="David" w:hAnsi="David" w:cs="David" w:hint="eastAsia"/>
          <w:szCs w:val="24"/>
          <w:rtl/>
        </w:rPr>
        <w:t>של</w:t>
      </w:r>
      <w:r w:rsidRPr="004A5408">
        <w:rPr>
          <w:rFonts w:ascii="David" w:hAnsi="David" w:cs="David"/>
          <w:szCs w:val="24"/>
          <w:rtl/>
        </w:rPr>
        <w:t xml:space="preserve"> </w:t>
      </w:r>
      <w:r>
        <w:rPr>
          <w:rFonts w:ascii="David" w:hAnsi="David" w:cs="David" w:hint="cs"/>
          <w:szCs w:val="24"/>
          <w:rtl/>
        </w:rPr>
        <w:t xml:space="preserve">מלווה התביעה </w:t>
      </w:r>
      <w:r w:rsidRPr="004A5408">
        <w:rPr>
          <w:rFonts w:ascii="David" w:hAnsi="David" w:cs="David" w:hint="eastAsia"/>
          <w:szCs w:val="24"/>
          <w:rtl/>
        </w:rPr>
        <w:t>יהיה</w:t>
      </w:r>
      <w:r w:rsidRPr="004A5408">
        <w:rPr>
          <w:rFonts w:ascii="David" w:hAnsi="David" w:cs="David"/>
          <w:szCs w:val="24"/>
          <w:rtl/>
        </w:rPr>
        <w:t xml:space="preserve">, בין היתר, </w:t>
      </w:r>
      <w:r w:rsidRPr="004A5408">
        <w:rPr>
          <w:rFonts w:ascii="David" w:eastAsiaTheme="minorHAnsi" w:hAnsi="David" w:cs="David"/>
          <w:sz w:val="24"/>
          <w:szCs w:val="24"/>
          <w:rtl/>
          <w:lang w:eastAsia="en-US"/>
        </w:rPr>
        <w:t xml:space="preserve">לעדכן את התובע </w:t>
      </w:r>
      <w:r w:rsidRPr="004A5408">
        <w:rPr>
          <w:rFonts w:ascii="David" w:eastAsiaTheme="minorHAnsi" w:hAnsi="David" w:cs="David" w:hint="eastAsia"/>
          <w:sz w:val="24"/>
          <w:szCs w:val="24"/>
          <w:rtl/>
          <w:lang w:eastAsia="en-US"/>
        </w:rPr>
        <w:t>בעל</w:t>
      </w:r>
      <w:r w:rsidRPr="004A5408">
        <w:rPr>
          <w:rFonts w:ascii="David" w:eastAsiaTheme="minorHAnsi" w:hAnsi="David" w:cs="David"/>
          <w:sz w:val="24"/>
          <w:szCs w:val="24"/>
          <w:rtl/>
          <w:lang w:eastAsia="en-US"/>
        </w:rPr>
        <w:t xml:space="preserve"> פה לגבי </w:t>
      </w:r>
      <w:r w:rsidRPr="004A5408">
        <w:rPr>
          <w:rFonts w:ascii="David" w:eastAsiaTheme="minorHAnsi" w:hAnsi="David" w:cs="David" w:hint="eastAsia"/>
          <w:sz w:val="24"/>
          <w:szCs w:val="24"/>
          <w:rtl/>
          <w:lang w:eastAsia="en-US"/>
        </w:rPr>
        <w:t>כל</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הודעה</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החלטה</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וכד</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כמפורט</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בחוזר</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זה</w:t>
      </w:r>
      <w:r w:rsidRPr="004A5408">
        <w:rPr>
          <w:rFonts w:ascii="David" w:eastAsiaTheme="minorHAnsi" w:hAnsi="David" w:cs="David" w:hint="cs"/>
          <w:sz w:val="24"/>
          <w:szCs w:val="24"/>
          <w:rtl/>
          <w:lang w:eastAsia="en-US"/>
        </w:rPr>
        <w:t xml:space="preserve">, </w:t>
      </w:r>
      <w:r w:rsidRPr="004A5408">
        <w:rPr>
          <w:rFonts w:ascii="David" w:hAnsi="David" w:cs="David" w:hint="cs"/>
          <w:sz w:val="24"/>
          <w:szCs w:val="24"/>
          <w:rtl/>
        </w:rPr>
        <w:t xml:space="preserve">למעט אם בן הגיל השלישי או האדם עם מוגבלות ביקש לעדכן אמצעי אלקטרוני  לצורך ההתקשרות </w:t>
      </w:r>
      <w:proofErr w:type="spellStart"/>
      <w:r w:rsidRPr="004A5408">
        <w:rPr>
          <w:rFonts w:ascii="David" w:hAnsi="David" w:cs="David" w:hint="cs"/>
          <w:sz w:val="24"/>
          <w:szCs w:val="24"/>
          <w:rtl/>
        </w:rPr>
        <w:t>עימו</w:t>
      </w:r>
      <w:proofErr w:type="spellEnd"/>
      <w:r w:rsidRPr="004A5408">
        <w:rPr>
          <w:rFonts w:ascii="David" w:hAnsi="David" w:cs="David" w:hint="cs"/>
          <w:sz w:val="24"/>
          <w:szCs w:val="24"/>
          <w:rtl/>
        </w:rPr>
        <w:t>.</w:t>
      </w:r>
    </w:p>
    <w:p w:rsidR="005D6839" w:rsidRPr="004A5408" w:rsidRDefault="005D6839" w:rsidP="005D6839">
      <w:pPr>
        <w:spacing w:line="360" w:lineRule="auto"/>
        <w:rPr>
          <w:rFonts w:ascii="David" w:eastAsiaTheme="minorHAnsi" w:hAnsi="David" w:cs="David"/>
          <w:sz w:val="24"/>
          <w:szCs w:val="24"/>
          <w:rtl/>
          <w:lang w:eastAsia="en-US"/>
        </w:rPr>
      </w:pPr>
      <w:r w:rsidRPr="004A5408">
        <w:rPr>
          <w:rFonts w:ascii="David" w:eastAsiaTheme="minorHAnsi" w:hAnsi="David" w:cs="David"/>
          <w:sz w:val="24"/>
          <w:szCs w:val="24"/>
          <w:rtl/>
          <w:lang w:eastAsia="en-US"/>
        </w:rPr>
        <w:t xml:space="preserve">המטרה היא </w:t>
      </w:r>
      <w:r>
        <w:rPr>
          <w:rFonts w:ascii="David" w:eastAsiaTheme="minorHAnsi" w:hAnsi="David" w:cs="David" w:hint="cs"/>
          <w:sz w:val="24"/>
          <w:szCs w:val="24"/>
          <w:rtl/>
          <w:lang w:eastAsia="en-US"/>
        </w:rPr>
        <w:t>לסייע ל</w:t>
      </w:r>
      <w:r w:rsidRPr="004A5408">
        <w:rPr>
          <w:rFonts w:ascii="David" w:eastAsiaTheme="minorHAnsi" w:hAnsi="David" w:cs="David" w:hint="eastAsia"/>
          <w:sz w:val="24"/>
          <w:szCs w:val="24"/>
          <w:rtl/>
          <w:lang w:eastAsia="en-US"/>
        </w:rPr>
        <w:t>אוכלוסיות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אלה</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להתמודד</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עם</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הבירוקרטיה</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של</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הליך</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יישוב</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התביעות</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ולסייע</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במקרים</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של</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חסמים</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דיגיטליים</w:t>
      </w:r>
      <w:r w:rsidRPr="004A5408">
        <w:rPr>
          <w:rFonts w:ascii="David" w:eastAsiaTheme="minorHAnsi" w:hAnsi="David" w:cs="David"/>
          <w:sz w:val="24"/>
          <w:szCs w:val="24"/>
          <w:rtl/>
          <w:lang w:eastAsia="en-US"/>
        </w:rPr>
        <w:t xml:space="preserve"> </w:t>
      </w:r>
      <w:r w:rsidRPr="004A5408">
        <w:rPr>
          <w:rFonts w:ascii="David" w:eastAsiaTheme="minorHAnsi" w:hAnsi="David" w:cs="David" w:hint="eastAsia"/>
          <w:sz w:val="24"/>
          <w:szCs w:val="24"/>
          <w:rtl/>
          <w:lang w:eastAsia="en-US"/>
        </w:rPr>
        <w:t>ואחרים</w:t>
      </w:r>
      <w:r w:rsidRPr="004A5408">
        <w:rPr>
          <w:rFonts w:ascii="David" w:eastAsiaTheme="minorHAnsi" w:hAnsi="David" w:cs="David"/>
          <w:sz w:val="24"/>
          <w:szCs w:val="24"/>
          <w:rtl/>
          <w:lang w:eastAsia="en-US"/>
        </w:rPr>
        <w:t>.</w:t>
      </w:r>
    </w:p>
    <w:p w:rsidR="005D6839" w:rsidRDefault="005D6839" w:rsidP="005D6839">
      <w:pPr>
        <w:spacing w:line="360" w:lineRule="auto"/>
        <w:rPr>
          <w:rFonts w:ascii="David" w:eastAsiaTheme="minorHAnsi" w:hAnsi="David" w:cs="David"/>
          <w:b/>
          <w:bCs/>
          <w:sz w:val="24"/>
          <w:szCs w:val="24"/>
          <w:rtl/>
          <w:lang w:eastAsia="en-US"/>
        </w:rPr>
      </w:pPr>
      <w:r>
        <w:rPr>
          <w:rFonts w:ascii="David" w:eastAsiaTheme="minorHAnsi" w:hAnsi="David" w:cs="David"/>
          <w:sz w:val="24"/>
          <w:szCs w:val="24"/>
          <w:u w:val="single"/>
          <w:rtl/>
          <w:lang w:eastAsia="en-US"/>
        </w:rPr>
        <w:br/>
      </w:r>
      <w:r w:rsidRPr="00A65690">
        <w:rPr>
          <w:rFonts w:ascii="David" w:eastAsiaTheme="minorHAnsi" w:hAnsi="David" w:cs="David" w:hint="eastAsia"/>
          <w:b/>
          <w:bCs/>
          <w:sz w:val="24"/>
          <w:szCs w:val="24"/>
          <w:rtl/>
          <w:lang w:eastAsia="en-US"/>
        </w:rPr>
        <w:t>לסעיף</w:t>
      </w:r>
      <w:r w:rsidRPr="00A65690">
        <w:rPr>
          <w:rFonts w:ascii="David" w:eastAsiaTheme="minorHAnsi" w:hAnsi="David" w:cs="David"/>
          <w:b/>
          <w:bCs/>
          <w:sz w:val="24"/>
          <w:szCs w:val="24"/>
          <w:rtl/>
          <w:lang w:eastAsia="en-US"/>
        </w:rPr>
        <w:t xml:space="preserve"> 8</w:t>
      </w:r>
      <w:r>
        <w:rPr>
          <w:rFonts w:ascii="David" w:eastAsiaTheme="minorHAnsi" w:hAnsi="David" w:cs="David" w:hint="cs"/>
          <w:b/>
          <w:bCs/>
          <w:sz w:val="24"/>
          <w:szCs w:val="24"/>
          <w:rtl/>
          <w:lang w:eastAsia="en-US"/>
        </w:rPr>
        <w:t>(</w:t>
      </w:r>
      <w:r w:rsidRPr="00A65690">
        <w:rPr>
          <w:rFonts w:ascii="David" w:eastAsiaTheme="minorHAnsi" w:hAnsi="David" w:cs="David" w:hint="eastAsia"/>
          <w:b/>
          <w:bCs/>
          <w:sz w:val="24"/>
          <w:szCs w:val="24"/>
          <w:rtl/>
          <w:lang w:eastAsia="en-US"/>
        </w:rPr>
        <w:t>א</w:t>
      </w:r>
      <w:r>
        <w:rPr>
          <w:rFonts w:ascii="David" w:eastAsiaTheme="minorHAnsi" w:hAnsi="David" w:cs="David" w:hint="cs"/>
          <w:b/>
          <w:bCs/>
          <w:sz w:val="24"/>
          <w:szCs w:val="24"/>
          <w:rtl/>
          <w:lang w:eastAsia="en-US"/>
        </w:rPr>
        <w:t>)(</w:t>
      </w:r>
      <w:r w:rsidRPr="00A65690">
        <w:rPr>
          <w:rFonts w:ascii="David" w:eastAsiaTheme="minorHAnsi" w:hAnsi="David" w:cs="David"/>
          <w:b/>
          <w:bCs/>
          <w:sz w:val="24"/>
          <w:szCs w:val="24"/>
          <w:rtl/>
          <w:lang w:eastAsia="en-US"/>
        </w:rPr>
        <w:t>7)</w:t>
      </w:r>
    </w:p>
    <w:p w:rsidR="005D6839" w:rsidRPr="004A5408" w:rsidRDefault="005D6839" w:rsidP="005D6839">
      <w:pPr>
        <w:spacing w:line="360" w:lineRule="auto"/>
        <w:rPr>
          <w:rFonts w:ascii="David" w:eastAsiaTheme="minorHAnsi" w:hAnsi="David" w:cs="David"/>
          <w:b/>
          <w:bCs/>
          <w:sz w:val="24"/>
          <w:szCs w:val="24"/>
          <w:lang w:eastAsia="en-US"/>
        </w:rPr>
      </w:pPr>
      <w:r w:rsidRPr="003376C4">
        <w:rPr>
          <w:rFonts w:ascii="David" w:eastAsiaTheme="minorHAnsi" w:hAnsi="David" w:cs="David" w:hint="eastAsia"/>
          <w:sz w:val="24"/>
          <w:szCs w:val="24"/>
          <w:rtl/>
          <w:lang w:eastAsia="en-US"/>
        </w:rPr>
        <w:t>מוצע</w:t>
      </w:r>
      <w:r w:rsidRPr="003376C4">
        <w:rPr>
          <w:rFonts w:ascii="David" w:eastAsiaTheme="minorHAnsi" w:hAnsi="David" w:cs="David"/>
          <w:sz w:val="24"/>
          <w:szCs w:val="24"/>
          <w:rtl/>
          <w:lang w:eastAsia="en-US"/>
        </w:rPr>
        <w:t xml:space="preserve"> </w:t>
      </w:r>
      <w:r>
        <w:rPr>
          <w:rFonts w:ascii="David" w:eastAsiaTheme="minorHAnsi" w:hAnsi="David" w:cs="David" w:hint="cs"/>
          <w:sz w:val="24"/>
          <w:szCs w:val="24"/>
          <w:rtl/>
          <w:lang w:eastAsia="en-US"/>
        </w:rPr>
        <w:t xml:space="preserve">לקבוע </w:t>
      </w:r>
      <w:r w:rsidRPr="003376C4">
        <w:rPr>
          <w:rFonts w:ascii="David" w:eastAsiaTheme="minorHAnsi" w:hAnsi="David" w:cs="David" w:hint="eastAsia"/>
          <w:sz w:val="24"/>
          <w:szCs w:val="24"/>
          <w:rtl/>
          <w:lang w:eastAsia="en-US"/>
        </w:rPr>
        <w:t>כי</w:t>
      </w:r>
      <w:r w:rsidRPr="003376C4">
        <w:rPr>
          <w:rFonts w:ascii="David" w:eastAsiaTheme="minorHAnsi" w:hAnsi="David" w:cs="David"/>
          <w:sz w:val="24"/>
          <w:szCs w:val="24"/>
          <w:rtl/>
          <w:lang w:eastAsia="en-US"/>
        </w:rPr>
        <w:t xml:space="preserve"> </w:t>
      </w:r>
      <w:r w:rsidRPr="003376C4">
        <w:rPr>
          <w:rFonts w:ascii="David" w:hAnsi="David" w:cs="David" w:hint="eastAsia"/>
          <w:sz w:val="24"/>
          <w:szCs w:val="24"/>
          <w:rtl/>
        </w:rPr>
        <w:t>ג</w:t>
      </w:r>
      <w:r w:rsidRPr="00BF5F3E">
        <w:rPr>
          <w:rFonts w:ascii="David" w:hAnsi="David" w:cs="David" w:hint="eastAsia"/>
          <w:sz w:val="24"/>
          <w:szCs w:val="24"/>
          <w:rtl/>
        </w:rPr>
        <w:t>וף</w:t>
      </w:r>
      <w:r w:rsidRPr="00BF5F3E">
        <w:rPr>
          <w:rFonts w:ascii="David" w:hAnsi="David" w:cs="David"/>
          <w:sz w:val="24"/>
          <w:szCs w:val="24"/>
          <w:rtl/>
        </w:rPr>
        <w:t xml:space="preserve"> מוסדי יאפשר לתובע בן הגיל השלישי ולתובע שהוא אדם עם מוגבלות להגיש תביעה בעל פה (</w:t>
      </w:r>
      <w:r>
        <w:rPr>
          <w:rFonts w:ascii="David" w:hAnsi="David" w:cs="David" w:hint="cs"/>
          <w:sz w:val="24"/>
          <w:szCs w:val="24"/>
          <w:rtl/>
        </w:rPr>
        <w:t>לרבות</w:t>
      </w:r>
      <w:r w:rsidRPr="003376C4">
        <w:rPr>
          <w:rFonts w:ascii="David" w:hAnsi="David" w:cs="David"/>
          <w:sz w:val="24"/>
          <w:szCs w:val="24"/>
          <w:rtl/>
        </w:rPr>
        <w:t xml:space="preserve"> </w:t>
      </w:r>
      <w:r w:rsidRPr="00BF5F3E">
        <w:rPr>
          <w:rFonts w:ascii="David" w:hAnsi="David" w:cs="David"/>
          <w:sz w:val="24"/>
          <w:szCs w:val="24"/>
          <w:rtl/>
        </w:rPr>
        <w:t>טופס הגשת תביעה וכד') ת</w:t>
      </w:r>
      <w:r w:rsidRPr="003376C4">
        <w:rPr>
          <w:rFonts w:ascii="David" w:hAnsi="David" w:cs="David"/>
          <w:sz w:val="24"/>
          <w:szCs w:val="24"/>
          <w:rtl/>
        </w:rPr>
        <w:t xml:space="preserve">וך צמצום </w:t>
      </w:r>
      <w:r>
        <w:rPr>
          <w:rFonts w:ascii="David" w:hAnsi="David" w:cs="David" w:hint="cs"/>
          <w:sz w:val="24"/>
          <w:szCs w:val="24"/>
          <w:rtl/>
        </w:rPr>
        <w:t xml:space="preserve">נטל מילוי והשלמת </w:t>
      </w:r>
      <w:r w:rsidRPr="003376C4">
        <w:rPr>
          <w:rFonts w:ascii="David" w:hAnsi="David" w:cs="David"/>
          <w:sz w:val="24"/>
          <w:szCs w:val="24"/>
          <w:rtl/>
        </w:rPr>
        <w:t xml:space="preserve">המסמכים הנדרשים להגשה. בנוסף, </w:t>
      </w:r>
      <w:r>
        <w:rPr>
          <w:rFonts w:ascii="David" w:hAnsi="David" w:cs="David"/>
          <w:sz w:val="24"/>
          <w:szCs w:val="24"/>
          <w:rtl/>
        </w:rPr>
        <w:t>בכל מקרה של</w:t>
      </w:r>
      <w:r>
        <w:rPr>
          <w:rFonts w:ascii="David" w:hAnsi="David" w:cs="David" w:hint="cs"/>
          <w:sz w:val="24"/>
          <w:szCs w:val="24"/>
          <w:rtl/>
        </w:rPr>
        <w:t xml:space="preserve"> פעולה משמעותית בתיק למשל הודעה על </w:t>
      </w:r>
      <w:r w:rsidRPr="00BF5F3E">
        <w:rPr>
          <w:rFonts w:ascii="David" w:hAnsi="David" w:cs="David"/>
          <w:sz w:val="24"/>
          <w:szCs w:val="24"/>
          <w:rtl/>
        </w:rPr>
        <w:t xml:space="preserve">חוסר במסמכים, </w:t>
      </w:r>
      <w:r>
        <w:rPr>
          <w:rFonts w:ascii="David" w:hAnsi="David" w:cs="David" w:hint="cs"/>
          <w:sz w:val="24"/>
          <w:szCs w:val="24"/>
          <w:rtl/>
        </w:rPr>
        <w:t xml:space="preserve">מוצע לקבוע כי </w:t>
      </w:r>
      <w:r w:rsidRPr="00BF5F3E">
        <w:rPr>
          <w:rFonts w:ascii="David" w:hAnsi="David" w:cs="David"/>
          <w:sz w:val="24"/>
          <w:szCs w:val="24"/>
          <w:rtl/>
        </w:rPr>
        <w:t xml:space="preserve">מלווה התביעה של בן הגיל השלישי או של אדם עם מוגבלות מטעם הגוף המוסדי ייצור קשר טלפוני עם התובע ויעדכן אותו בכך, בנוסף למשלוח </w:t>
      </w:r>
      <w:r w:rsidRPr="003376C4">
        <w:rPr>
          <w:rFonts w:ascii="David" w:hAnsi="David" w:cs="David" w:hint="eastAsia"/>
          <w:sz w:val="24"/>
          <w:szCs w:val="24"/>
          <w:rtl/>
        </w:rPr>
        <w:t>הודעה</w:t>
      </w:r>
      <w:r w:rsidRPr="003376C4">
        <w:rPr>
          <w:rFonts w:ascii="David" w:hAnsi="David" w:cs="David"/>
          <w:sz w:val="24"/>
          <w:szCs w:val="24"/>
          <w:rtl/>
        </w:rPr>
        <w:t xml:space="preserve"> בעניין </w:t>
      </w:r>
      <w:r w:rsidRPr="00BF5F3E">
        <w:rPr>
          <w:rFonts w:ascii="David" w:hAnsi="David" w:cs="David" w:hint="eastAsia"/>
          <w:sz w:val="24"/>
          <w:szCs w:val="24"/>
          <w:rtl/>
        </w:rPr>
        <w:t>בדואר</w:t>
      </w:r>
      <w:r w:rsidRPr="00BF5F3E">
        <w:rPr>
          <w:rFonts w:ascii="David" w:hAnsi="David" w:cs="David"/>
          <w:sz w:val="24"/>
          <w:szCs w:val="24"/>
          <w:rtl/>
        </w:rPr>
        <w:t xml:space="preserve"> </w:t>
      </w:r>
      <w:r w:rsidRPr="00BF5F3E">
        <w:rPr>
          <w:rFonts w:ascii="David" w:hAnsi="David" w:cs="David" w:hint="eastAsia"/>
          <w:sz w:val="24"/>
          <w:szCs w:val="24"/>
          <w:rtl/>
        </w:rPr>
        <w:t>או</w:t>
      </w:r>
      <w:r w:rsidRPr="00BF5F3E">
        <w:rPr>
          <w:rFonts w:ascii="David" w:hAnsi="David" w:cs="David"/>
          <w:sz w:val="24"/>
          <w:szCs w:val="24"/>
          <w:rtl/>
        </w:rPr>
        <w:t xml:space="preserve"> </w:t>
      </w:r>
      <w:r w:rsidRPr="00BF5F3E">
        <w:rPr>
          <w:rFonts w:ascii="David" w:hAnsi="David" w:cs="David" w:hint="eastAsia"/>
          <w:sz w:val="24"/>
          <w:szCs w:val="24"/>
          <w:rtl/>
        </w:rPr>
        <w:t>באמצעי</w:t>
      </w:r>
      <w:r w:rsidRPr="00BF5F3E">
        <w:rPr>
          <w:rFonts w:ascii="David" w:hAnsi="David" w:cs="David"/>
          <w:sz w:val="24"/>
          <w:szCs w:val="24"/>
          <w:rtl/>
        </w:rPr>
        <w:t xml:space="preserve"> </w:t>
      </w:r>
      <w:r w:rsidRPr="004A5408">
        <w:rPr>
          <w:rFonts w:ascii="David" w:hAnsi="David" w:cs="David" w:hint="eastAsia"/>
          <w:sz w:val="24"/>
          <w:szCs w:val="24"/>
          <w:rtl/>
        </w:rPr>
        <w:t>אלקטרוני</w:t>
      </w:r>
      <w:r w:rsidRPr="004A5408">
        <w:rPr>
          <w:rFonts w:ascii="David" w:hAnsi="David" w:cs="David" w:hint="cs"/>
          <w:sz w:val="24"/>
          <w:szCs w:val="24"/>
          <w:rtl/>
        </w:rPr>
        <w:t xml:space="preserve">, למעט אם בן הגיל השלישי או האדם עם מוגבלות ביקש לעדכן אמצעי אלקטרוני  לצורך ההתקשרות </w:t>
      </w:r>
      <w:proofErr w:type="spellStart"/>
      <w:r w:rsidRPr="004A5408">
        <w:rPr>
          <w:rFonts w:ascii="David" w:hAnsi="David" w:cs="David" w:hint="cs"/>
          <w:sz w:val="24"/>
          <w:szCs w:val="24"/>
          <w:rtl/>
        </w:rPr>
        <w:t>עימו</w:t>
      </w:r>
      <w:proofErr w:type="spellEnd"/>
      <w:r w:rsidRPr="004A5408">
        <w:rPr>
          <w:rFonts w:ascii="David" w:hAnsi="David" w:cs="David" w:hint="cs"/>
          <w:sz w:val="24"/>
          <w:szCs w:val="24"/>
          <w:rtl/>
        </w:rPr>
        <w:t>.</w:t>
      </w:r>
    </w:p>
    <w:p w:rsidR="005D6839" w:rsidRPr="00A65690" w:rsidRDefault="005D6839" w:rsidP="005D6839">
      <w:pPr>
        <w:spacing w:line="360" w:lineRule="auto"/>
        <w:rPr>
          <w:rFonts w:ascii="David" w:hAnsi="David" w:cs="David"/>
          <w:sz w:val="24"/>
          <w:szCs w:val="24"/>
          <w:rtl/>
        </w:rPr>
      </w:pPr>
      <w:r w:rsidRPr="00A65690">
        <w:rPr>
          <w:rFonts w:ascii="David" w:hAnsi="David" w:cs="David" w:hint="eastAsia"/>
          <w:sz w:val="24"/>
          <w:szCs w:val="24"/>
          <w:rtl/>
        </w:rPr>
        <w:lastRenderedPageBreak/>
        <w:t>זאת</w:t>
      </w:r>
      <w:r w:rsidRPr="00A65690">
        <w:rPr>
          <w:rFonts w:ascii="David" w:hAnsi="David" w:cs="David"/>
          <w:sz w:val="24"/>
          <w:szCs w:val="24"/>
          <w:rtl/>
        </w:rPr>
        <w:t xml:space="preserve"> </w:t>
      </w:r>
      <w:r w:rsidRPr="00A65690">
        <w:rPr>
          <w:rFonts w:ascii="David" w:hAnsi="David" w:cs="David" w:hint="eastAsia"/>
          <w:sz w:val="24"/>
          <w:szCs w:val="24"/>
          <w:rtl/>
        </w:rPr>
        <w:t>על</w:t>
      </w:r>
      <w:r w:rsidRPr="00A65690">
        <w:rPr>
          <w:rFonts w:ascii="David" w:hAnsi="David" w:cs="David"/>
          <w:sz w:val="24"/>
          <w:szCs w:val="24"/>
          <w:rtl/>
        </w:rPr>
        <w:t xml:space="preserve"> </w:t>
      </w:r>
      <w:r w:rsidRPr="00A65690">
        <w:rPr>
          <w:rFonts w:ascii="David" w:hAnsi="David" w:cs="David" w:hint="eastAsia"/>
          <w:sz w:val="24"/>
          <w:szCs w:val="24"/>
          <w:rtl/>
        </w:rPr>
        <w:t>מנת</w:t>
      </w:r>
      <w:r w:rsidRPr="00A65690">
        <w:rPr>
          <w:rFonts w:ascii="David" w:hAnsi="David" w:cs="David"/>
          <w:sz w:val="24"/>
          <w:szCs w:val="24"/>
          <w:rtl/>
        </w:rPr>
        <w:t xml:space="preserve"> </w:t>
      </w:r>
      <w:r w:rsidRPr="00A65690">
        <w:rPr>
          <w:rFonts w:ascii="David" w:hAnsi="David" w:cs="David" w:hint="eastAsia"/>
          <w:sz w:val="24"/>
          <w:szCs w:val="24"/>
          <w:rtl/>
        </w:rPr>
        <w:t>להקל</w:t>
      </w:r>
      <w:r w:rsidRPr="00A65690">
        <w:rPr>
          <w:rFonts w:ascii="David" w:hAnsi="David" w:cs="David"/>
          <w:sz w:val="24"/>
          <w:szCs w:val="24"/>
          <w:rtl/>
        </w:rPr>
        <w:t xml:space="preserve"> </w:t>
      </w:r>
      <w:r w:rsidRPr="00A65690">
        <w:rPr>
          <w:rFonts w:ascii="David" w:hAnsi="David" w:cs="David" w:hint="eastAsia"/>
          <w:sz w:val="24"/>
          <w:szCs w:val="24"/>
          <w:rtl/>
        </w:rPr>
        <w:t>על</w:t>
      </w:r>
      <w:r w:rsidRPr="00A65690">
        <w:rPr>
          <w:rFonts w:ascii="David" w:hAnsi="David" w:cs="David"/>
          <w:sz w:val="24"/>
          <w:szCs w:val="24"/>
          <w:rtl/>
        </w:rPr>
        <w:t xml:space="preserve"> </w:t>
      </w:r>
      <w:r w:rsidRPr="00A65690">
        <w:rPr>
          <w:rFonts w:ascii="David" w:hAnsi="David" w:cs="David" w:hint="eastAsia"/>
          <w:sz w:val="24"/>
          <w:szCs w:val="24"/>
          <w:rtl/>
        </w:rPr>
        <w:t>אוכלוסיות</w:t>
      </w:r>
      <w:r w:rsidRPr="00A65690">
        <w:rPr>
          <w:rFonts w:ascii="David" w:hAnsi="David" w:cs="David"/>
          <w:sz w:val="24"/>
          <w:szCs w:val="24"/>
          <w:rtl/>
        </w:rPr>
        <w:t xml:space="preserve"> </w:t>
      </w:r>
      <w:r w:rsidRPr="00A65690">
        <w:rPr>
          <w:rFonts w:ascii="David" w:hAnsi="David" w:cs="David" w:hint="eastAsia"/>
          <w:sz w:val="24"/>
          <w:szCs w:val="24"/>
          <w:rtl/>
        </w:rPr>
        <w:t>אלה</w:t>
      </w:r>
      <w:r w:rsidRPr="00A65690">
        <w:rPr>
          <w:rFonts w:ascii="David" w:hAnsi="David" w:cs="David"/>
          <w:sz w:val="24"/>
          <w:szCs w:val="24"/>
          <w:rtl/>
        </w:rPr>
        <w:t xml:space="preserve"> </w:t>
      </w:r>
      <w:r w:rsidRPr="00A65690">
        <w:rPr>
          <w:rFonts w:ascii="David" w:hAnsi="David" w:cs="David" w:hint="eastAsia"/>
          <w:sz w:val="24"/>
          <w:szCs w:val="24"/>
          <w:rtl/>
        </w:rPr>
        <w:t>בהליך</w:t>
      </w:r>
      <w:r w:rsidRPr="00A65690">
        <w:rPr>
          <w:rFonts w:ascii="David" w:hAnsi="David" w:cs="David"/>
          <w:sz w:val="24"/>
          <w:szCs w:val="24"/>
          <w:rtl/>
        </w:rPr>
        <w:t xml:space="preserve"> </w:t>
      </w:r>
      <w:r w:rsidRPr="00A65690">
        <w:rPr>
          <w:rFonts w:ascii="David" w:hAnsi="David" w:cs="David" w:hint="eastAsia"/>
          <w:sz w:val="24"/>
          <w:szCs w:val="24"/>
          <w:rtl/>
        </w:rPr>
        <w:t>יישוב</w:t>
      </w:r>
      <w:r w:rsidRPr="00A65690">
        <w:rPr>
          <w:rFonts w:ascii="David" w:hAnsi="David" w:cs="David"/>
          <w:sz w:val="24"/>
          <w:szCs w:val="24"/>
          <w:rtl/>
        </w:rPr>
        <w:t xml:space="preserve"> </w:t>
      </w:r>
      <w:r w:rsidRPr="00A65690">
        <w:rPr>
          <w:rFonts w:ascii="David" w:hAnsi="David" w:cs="David" w:hint="eastAsia"/>
          <w:sz w:val="24"/>
          <w:szCs w:val="24"/>
          <w:rtl/>
        </w:rPr>
        <w:t>התביעות</w:t>
      </w:r>
      <w:r w:rsidRPr="00A65690">
        <w:rPr>
          <w:rFonts w:ascii="David" w:hAnsi="David" w:cs="David"/>
          <w:sz w:val="24"/>
          <w:szCs w:val="24"/>
          <w:rtl/>
        </w:rPr>
        <w:t xml:space="preserve"> </w:t>
      </w:r>
      <w:r w:rsidRPr="00A65690">
        <w:rPr>
          <w:rFonts w:ascii="David" w:hAnsi="David" w:cs="David" w:hint="eastAsia"/>
          <w:sz w:val="24"/>
          <w:szCs w:val="24"/>
          <w:rtl/>
        </w:rPr>
        <w:t>שכרוך</w:t>
      </w:r>
      <w:r w:rsidRPr="00A65690">
        <w:rPr>
          <w:rFonts w:ascii="David" w:hAnsi="David" w:cs="David"/>
          <w:sz w:val="24"/>
          <w:szCs w:val="24"/>
          <w:rtl/>
        </w:rPr>
        <w:t xml:space="preserve"> </w:t>
      </w:r>
      <w:r w:rsidRPr="00A65690">
        <w:rPr>
          <w:rFonts w:ascii="David" w:hAnsi="David" w:cs="David" w:hint="eastAsia"/>
          <w:sz w:val="24"/>
          <w:szCs w:val="24"/>
          <w:rtl/>
        </w:rPr>
        <w:t>בחילופי</w:t>
      </w:r>
      <w:r w:rsidRPr="00A65690">
        <w:rPr>
          <w:rFonts w:ascii="David" w:hAnsi="David" w:cs="David"/>
          <w:sz w:val="24"/>
          <w:szCs w:val="24"/>
          <w:rtl/>
        </w:rPr>
        <w:t xml:space="preserve"> </w:t>
      </w:r>
      <w:r w:rsidRPr="00A65690">
        <w:rPr>
          <w:rFonts w:ascii="David" w:hAnsi="David" w:cs="David" w:hint="eastAsia"/>
          <w:sz w:val="24"/>
          <w:szCs w:val="24"/>
          <w:rtl/>
        </w:rPr>
        <w:t>מסמכים</w:t>
      </w:r>
      <w:r w:rsidRPr="00A65690">
        <w:rPr>
          <w:rFonts w:ascii="David" w:hAnsi="David" w:cs="David"/>
          <w:sz w:val="24"/>
          <w:szCs w:val="24"/>
          <w:rtl/>
        </w:rPr>
        <w:t xml:space="preserve"> </w:t>
      </w:r>
      <w:r w:rsidRPr="00A65690">
        <w:rPr>
          <w:rFonts w:ascii="David" w:hAnsi="David" w:cs="David" w:hint="eastAsia"/>
          <w:sz w:val="24"/>
          <w:szCs w:val="24"/>
          <w:rtl/>
        </w:rPr>
        <w:t>רבים</w:t>
      </w:r>
      <w:r w:rsidRPr="00A65690">
        <w:rPr>
          <w:rFonts w:ascii="David" w:hAnsi="David" w:cs="David"/>
          <w:sz w:val="24"/>
          <w:szCs w:val="24"/>
          <w:rtl/>
        </w:rPr>
        <w:t xml:space="preserve"> </w:t>
      </w:r>
      <w:r w:rsidRPr="00A65690">
        <w:rPr>
          <w:rFonts w:ascii="David" w:hAnsi="David" w:cs="David" w:hint="eastAsia"/>
          <w:sz w:val="24"/>
          <w:szCs w:val="24"/>
          <w:rtl/>
        </w:rPr>
        <w:t>ועל</w:t>
      </w:r>
      <w:r w:rsidRPr="00A65690">
        <w:rPr>
          <w:rFonts w:ascii="David" w:hAnsi="David" w:cs="David"/>
          <w:sz w:val="24"/>
          <w:szCs w:val="24"/>
          <w:rtl/>
        </w:rPr>
        <w:t xml:space="preserve"> </w:t>
      </w:r>
      <w:r w:rsidRPr="00A65690">
        <w:rPr>
          <w:rFonts w:ascii="David" w:hAnsi="David" w:cs="David" w:hint="eastAsia"/>
          <w:sz w:val="24"/>
          <w:szCs w:val="24"/>
          <w:rtl/>
        </w:rPr>
        <w:t>מנת</w:t>
      </w:r>
      <w:r w:rsidRPr="00A65690">
        <w:rPr>
          <w:rFonts w:ascii="David" w:hAnsi="David" w:cs="David"/>
          <w:sz w:val="24"/>
          <w:szCs w:val="24"/>
          <w:rtl/>
        </w:rPr>
        <w:t xml:space="preserve"> </w:t>
      </w:r>
      <w:r w:rsidRPr="00A65690">
        <w:rPr>
          <w:rFonts w:ascii="David" w:hAnsi="David" w:cs="David" w:hint="eastAsia"/>
          <w:sz w:val="24"/>
          <w:szCs w:val="24"/>
          <w:rtl/>
        </w:rPr>
        <w:t>שהטיפול</w:t>
      </w:r>
      <w:r w:rsidRPr="00A65690">
        <w:rPr>
          <w:rFonts w:ascii="David" w:hAnsi="David" w:cs="David"/>
          <w:sz w:val="24"/>
          <w:szCs w:val="24"/>
          <w:rtl/>
        </w:rPr>
        <w:t xml:space="preserve"> </w:t>
      </w:r>
      <w:r w:rsidRPr="00A65690">
        <w:rPr>
          <w:rFonts w:ascii="David" w:hAnsi="David" w:cs="David" w:hint="eastAsia"/>
          <w:sz w:val="24"/>
          <w:szCs w:val="24"/>
          <w:rtl/>
        </w:rPr>
        <w:t>באוכלוסיות</w:t>
      </w:r>
      <w:r w:rsidRPr="00A65690">
        <w:rPr>
          <w:rFonts w:ascii="David" w:hAnsi="David" w:cs="David"/>
          <w:sz w:val="24"/>
          <w:szCs w:val="24"/>
          <w:rtl/>
        </w:rPr>
        <w:t xml:space="preserve"> </w:t>
      </w:r>
      <w:r w:rsidRPr="00A65690">
        <w:rPr>
          <w:rFonts w:ascii="David" w:hAnsi="David" w:cs="David" w:hint="eastAsia"/>
          <w:sz w:val="24"/>
          <w:szCs w:val="24"/>
          <w:rtl/>
        </w:rPr>
        <w:t>אלה</w:t>
      </w:r>
      <w:r w:rsidRPr="00A65690">
        <w:rPr>
          <w:rFonts w:ascii="David" w:hAnsi="David" w:cs="David"/>
          <w:sz w:val="24"/>
          <w:szCs w:val="24"/>
          <w:rtl/>
        </w:rPr>
        <w:t xml:space="preserve"> </w:t>
      </w:r>
      <w:r w:rsidRPr="00A65690">
        <w:rPr>
          <w:rFonts w:ascii="David" w:hAnsi="David" w:cs="David" w:hint="eastAsia"/>
          <w:sz w:val="24"/>
          <w:szCs w:val="24"/>
          <w:rtl/>
        </w:rPr>
        <w:t>לא</w:t>
      </w:r>
      <w:r w:rsidRPr="00A65690">
        <w:rPr>
          <w:rFonts w:ascii="David" w:hAnsi="David" w:cs="David"/>
          <w:sz w:val="24"/>
          <w:szCs w:val="24"/>
          <w:rtl/>
        </w:rPr>
        <w:t xml:space="preserve"> </w:t>
      </w:r>
      <w:r w:rsidRPr="00A65690">
        <w:rPr>
          <w:rFonts w:ascii="David" w:hAnsi="David" w:cs="David" w:hint="eastAsia"/>
          <w:sz w:val="24"/>
          <w:szCs w:val="24"/>
          <w:rtl/>
        </w:rPr>
        <w:t>יתעכב</w:t>
      </w:r>
      <w:r w:rsidRPr="00A65690">
        <w:rPr>
          <w:rFonts w:ascii="David" w:hAnsi="David" w:cs="David"/>
          <w:sz w:val="24"/>
          <w:szCs w:val="24"/>
          <w:rtl/>
        </w:rPr>
        <w:t xml:space="preserve"> </w:t>
      </w:r>
      <w:r w:rsidRPr="00A65690">
        <w:rPr>
          <w:rFonts w:ascii="David" w:hAnsi="David" w:cs="David" w:hint="eastAsia"/>
          <w:sz w:val="24"/>
          <w:szCs w:val="24"/>
          <w:rtl/>
        </w:rPr>
        <w:t>בעקבות</w:t>
      </w:r>
      <w:r w:rsidRPr="00A65690">
        <w:rPr>
          <w:rFonts w:ascii="David" w:hAnsi="David" w:cs="David"/>
          <w:sz w:val="24"/>
          <w:szCs w:val="24"/>
          <w:rtl/>
        </w:rPr>
        <w:t xml:space="preserve"> </w:t>
      </w:r>
      <w:r w:rsidRPr="00A65690">
        <w:rPr>
          <w:rFonts w:ascii="David" w:hAnsi="David" w:cs="David" w:hint="eastAsia"/>
          <w:sz w:val="24"/>
          <w:szCs w:val="24"/>
          <w:rtl/>
        </w:rPr>
        <w:t>חסמים</w:t>
      </w:r>
      <w:r w:rsidRPr="00A65690">
        <w:rPr>
          <w:rFonts w:ascii="David" w:hAnsi="David" w:cs="David"/>
          <w:sz w:val="24"/>
          <w:szCs w:val="24"/>
          <w:rtl/>
        </w:rPr>
        <w:t xml:space="preserve"> </w:t>
      </w:r>
      <w:r w:rsidRPr="00A65690">
        <w:rPr>
          <w:rFonts w:ascii="David" w:hAnsi="David" w:cs="David" w:hint="eastAsia"/>
          <w:sz w:val="24"/>
          <w:szCs w:val="24"/>
          <w:rtl/>
        </w:rPr>
        <w:t>דיגיטליים</w:t>
      </w:r>
      <w:r w:rsidRPr="00A65690">
        <w:rPr>
          <w:rFonts w:ascii="David" w:hAnsi="David" w:cs="David"/>
          <w:sz w:val="24"/>
          <w:szCs w:val="24"/>
          <w:rtl/>
        </w:rPr>
        <w:t xml:space="preserve"> </w:t>
      </w:r>
      <w:r w:rsidRPr="00A65690">
        <w:rPr>
          <w:rFonts w:ascii="David" w:hAnsi="David" w:cs="David" w:hint="eastAsia"/>
          <w:sz w:val="24"/>
          <w:szCs w:val="24"/>
          <w:rtl/>
        </w:rPr>
        <w:t>ואחרים</w:t>
      </w:r>
      <w:r w:rsidRPr="00A65690">
        <w:rPr>
          <w:rFonts w:ascii="David" w:hAnsi="David" w:cs="David"/>
          <w:sz w:val="24"/>
          <w:szCs w:val="24"/>
          <w:rtl/>
        </w:rPr>
        <w:t>.</w:t>
      </w:r>
      <w:r>
        <w:rPr>
          <w:rFonts w:ascii="David" w:hAnsi="David" w:cs="David"/>
          <w:sz w:val="24"/>
          <w:szCs w:val="24"/>
          <w:rtl/>
        </w:rPr>
        <w:br/>
      </w:r>
      <w:r>
        <w:rPr>
          <w:rFonts w:ascii="David" w:hAnsi="David" w:cs="David" w:hint="cs"/>
          <w:sz w:val="24"/>
          <w:szCs w:val="24"/>
          <w:rtl/>
        </w:rPr>
        <w:t>יובהר כי על הגוף המוסדי לתעד את כל השיחות המפורטות בסעיף זה.</w:t>
      </w:r>
    </w:p>
    <w:p w:rsidR="005D6839" w:rsidRDefault="005D6839" w:rsidP="005D6839">
      <w:pPr>
        <w:spacing w:line="360" w:lineRule="auto"/>
        <w:rPr>
          <w:rFonts w:ascii="David" w:eastAsiaTheme="minorHAnsi" w:hAnsi="David" w:cs="David"/>
          <w:b/>
          <w:bCs/>
          <w:sz w:val="24"/>
          <w:szCs w:val="24"/>
          <w:rtl/>
          <w:lang w:eastAsia="en-US"/>
        </w:rPr>
      </w:pPr>
    </w:p>
    <w:p w:rsidR="005D6839" w:rsidRPr="00A65690" w:rsidRDefault="005D6839" w:rsidP="005D6839">
      <w:pPr>
        <w:spacing w:line="360" w:lineRule="auto"/>
        <w:rPr>
          <w:rFonts w:ascii="David" w:eastAsiaTheme="minorHAnsi" w:hAnsi="David" w:cs="David"/>
          <w:b/>
          <w:bCs/>
          <w:sz w:val="24"/>
          <w:szCs w:val="24"/>
          <w:rtl/>
          <w:lang w:eastAsia="en-US"/>
        </w:rPr>
      </w:pPr>
      <w:r w:rsidRPr="00A65690">
        <w:rPr>
          <w:rFonts w:ascii="David" w:eastAsiaTheme="minorHAnsi" w:hAnsi="David" w:cs="David" w:hint="eastAsia"/>
          <w:b/>
          <w:bCs/>
          <w:sz w:val="24"/>
          <w:szCs w:val="24"/>
          <w:rtl/>
          <w:lang w:eastAsia="en-US"/>
        </w:rPr>
        <w:t>לסעיף</w:t>
      </w:r>
      <w:r w:rsidRPr="00A65690">
        <w:rPr>
          <w:rFonts w:ascii="David" w:eastAsiaTheme="minorHAnsi" w:hAnsi="David" w:cs="David"/>
          <w:b/>
          <w:bCs/>
          <w:sz w:val="24"/>
          <w:szCs w:val="24"/>
          <w:rtl/>
          <w:lang w:eastAsia="en-US"/>
        </w:rPr>
        <w:t xml:space="preserve"> 8</w:t>
      </w:r>
      <w:r>
        <w:rPr>
          <w:rFonts w:ascii="David" w:eastAsiaTheme="minorHAnsi" w:hAnsi="David" w:cs="David" w:hint="cs"/>
          <w:b/>
          <w:bCs/>
          <w:sz w:val="24"/>
          <w:szCs w:val="24"/>
          <w:rtl/>
          <w:lang w:eastAsia="en-US"/>
        </w:rPr>
        <w:t>(</w:t>
      </w:r>
      <w:r w:rsidRPr="00A65690">
        <w:rPr>
          <w:rFonts w:ascii="David" w:eastAsiaTheme="minorHAnsi" w:hAnsi="David" w:cs="David" w:hint="eastAsia"/>
          <w:b/>
          <w:bCs/>
          <w:sz w:val="24"/>
          <w:szCs w:val="24"/>
          <w:rtl/>
          <w:lang w:eastAsia="en-US"/>
        </w:rPr>
        <w:t>ב</w:t>
      </w:r>
      <w:r>
        <w:rPr>
          <w:rFonts w:ascii="David" w:eastAsiaTheme="minorHAnsi" w:hAnsi="David" w:cs="David" w:hint="cs"/>
          <w:b/>
          <w:bCs/>
          <w:sz w:val="24"/>
          <w:szCs w:val="24"/>
          <w:rtl/>
          <w:lang w:eastAsia="en-US"/>
        </w:rPr>
        <w:t>)</w:t>
      </w:r>
    </w:p>
    <w:p w:rsidR="005D6839" w:rsidRPr="003376C4" w:rsidRDefault="005D6839" w:rsidP="005D6839">
      <w:pPr>
        <w:spacing w:line="360" w:lineRule="auto"/>
        <w:rPr>
          <w:rFonts w:ascii="David" w:hAnsi="David" w:cs="David"/>
          <w:sz w:val="24"/>
          <w:szCs w:val="24"/>
          <w:rtl/>
        </w:rPr>
      </w:pPr>
      <w:r w:rsidRPr="003376C4">
        <w:rPr>
          <w:rFonts w:ascii="David" w:hAnsi="David" w:cs="David" w:hint="eastAsia"/>
          <w:sz w:val="24"/>
          <w:szCs w:val="24"/>
          <w:rtl/>
        </w:rPr>
        <w:t>לעניין</w:t>
      </w:r>
      <w:r w:rsidRPr="003376C4">
        <w:rPr>
          <w:rFonts w:ascii="David" w:hAnsi="David" w:cs="David"/>
          <w:sz w:val="24"/>
          <w:szCs w:val="24"/>
          <w:rtl/>
        </w:rPr>
        <w:t xml:space="preserve"> </w:t>
      </w:r>
      <w:r w:rsidRPr="003376C4">
        <w:rPr>
          <w:rFonts w:ascii="David" w:hAnsi="David" w:cs="David" w:hint="eastAsia"/>
          <w:sz w:val="24"/>
          <w:szCs w:val="24"/>
          <w:rtl/>
        </w:rPr>
        <w:t>ה</w:t>
      </w:r>
      <w:r w:rsidRPr="003376C4">
        <w:rPr>
          <w:rFonts w:ascii="David" w:hAnsi="David" w:cs="David"/>
          <w:sz w:val="24"/>
          <w:szCs w:val="24"/>
          <w:rtl/>
        </w:rPr>
        <w:t>הודעה בדבר מהלך בירור התביעה ותוצאותי</w:t>
      </w:r>
      <w:r>
        <w:rPr>
          <w:rFonts w:ascii="David" w:hAnsi="David" w:cs="David" w:hint="cs"/>
          <w:sz w:val="24"/>
          <w:szCs w:val="24"/>
          <w:rtl/>
        </w:rPr>
        <w:t>ה,</w:t>
      </w:r>
      <w:r w:rsidRPr="003376C4">
        <w:rPr>
          <w:rFonts w:ascii="David" w:hAnsi="David" w:cs="David"/>
          <w:sz w:val="24"/>
          <w:szCs w:val="24"/>
          <w:rtl/>
        </w:rPr>
        <w:t xml:space="preserve"> </w:t>
      </w:r>
      <w:r w:rsidRPr="003376C4">
        <w:rPr>
          <w:rFonts w:ascii="David" w:hAnsi="David" w:cs="David" w:hint="eastAsia"/>
          <w:sz w:val="24"/>
          <w:szCs w:val="24"/>
          <w:rtl/>
        </w:rPr>
        <w:t>מוצע</w:t>
      </w:r>
      <w:r w:rsidRPr="003376C4">
        <w:rPr>
          <w:rFonts w:ascii="David" w:hAnsi="David" w:cs="David"/>
          <w:sz w:val="24"/>
          <w:szCs w:val="24"/>
          <w:rtl/>
        </w:rPr>
        <w:t xml:space="preserve"> לקבוע כי </w:t>
      </w:r>
      <w:r w:rsidRPr="003376C4">
        <w:rPr>
          <w:rFonts w:ascii="David" w:hAnsi="David" w:cs="David" w:hint="eastAsia"/>
          <w:sz w:val="24"/>
          <w:szCs w:val="24"/>
          <w:rtl/>
        </w:rPr>
        <w:t>לגבי</w:t>
      </w:r>
      <w:r w:rsidRPr="003376C4">
        <w:rPr>
          <w:rFonts w:ascii="David" w:hAnsi="David" w:cs="David"/>
          <w:sz w:val="24"/>
          <w:szCs w:val="24"/>
          <w:rtl/>
        </w:rPr>
        <w:t xml:space="preserve"> </w:t>
      </w:r>
      <w:r w:rsidRPr="003376C4">
        <w:rPr>
          <w:rFonts w:ascii="David" w:hAnsi="David" w:cs="David" w:hint="eastAsia"/>
          <w:sz w:val="24"/>
          <w:szCs w:val="24"/>
          <w:rtl/>
        </w:rPr>
        <w:t>תובע</w:t>
      </w:r>
      <w:r w:rsidRPr="003376C4">
        <w:rPr>
          <w:rFonts w:ascii="David" w:hAnsi="David" w:cs="David"/>
          <w:sz w:val="24"/>
          <w:szCs w:val="24"/>
          <w:rtl/>
        </w:rPr>
        <w:t xml:space="preserve"> שהוא </w:t>
      </w:r>
      <w:r w:rsidRPr="003376C4">
        <w:rPr>
          <w:rFonts w:ascii="David" w:hAnsi="David" w:cs="David" w:hint="eastAsia"/>
          <w:sz w:val="24"/>
          <w:szCs w:val="24"/>
          <w:rtl/>
        </w:rPr>
        <w:t>בן</w:t>
      </w:r>
      <w:r w:rsidRPr="003376C4">
        <w:rPr>
          <w:rFonts w:ascii="David" w:hAnsi="David" w:cs="David"/>
          <w:sz w:val="24"/>
          <w:szCs w:val="24"/>
          <w:rtl/>
        </w:rPr>
        <w:t xml:space="preserve"> הגיל השלישי </w:t>
      </w:r>
      <w:r w:rsidRPr="003376C4">
        <w:rPr>
          <w:rFonts w:ascii="David" w:hAnsi="David" w:cs="David" w:hint="eastAsia"/>
          <w:sz w:val="24"/>
          <w:szCs w:val="24"/>
          <w:rtl/>
        </w:rPr>
        <w:t>או</w:t>
      </w:r>
      <w:r w:rsidRPr="003376C4">
        <w:rPr>
          <w:rFonts w:ascii="David" w:hAnsi="David" w:cs="David"/>
          <w:sz w:val="24"/>
          <w:szCs w:val="24"/>
          <w:rtl/>
        </w:rPr>
        <w:t xml:space="preserve"> </w:t>
      </w:r>
      <w:r w:rsidRPr="003376C4">
        <w:rPr>
          <w:rFonts w:ascii="David" w:hAnsi="David" w:cs="David" w:hint="eastAsia"/>
          <w:sz w:val="24"/>
          <w:szCs w:val="24"/>
          <w:rtl/>
        </w:rPr>
        <w:t>אדם</w:t>
      </w:r>
      <w:r w:rsidRPr="003376C4">
        <w:rPr>
          <w:rFonts w:ascii="David" w:hAnsi="David" w:cs="David"/>
          <w:sz w:val="24"/>
          <w:szCs w:val="24"/>
          <w:rtl/>
        </w:rPr>
        <w:t xml:space="preserve"> עם מוגבלות – על </w:t>
      </w:r>
      <w:r w:rsidRPr="003376C4">
        <w:rPr>
          <w:rFonts w:ascii="David" w:hAnsi="David" w:cs="David" w:hint="eastAsia"/>
          <w:sz w:val="24"/>
          <w:szCs w:val="24"/>
          <w:rtl/>
        </w:rPr>
        <w:t>הגוף</w:t>
      </w:r>
      <w:r w:rsidRPr="003376C4">
        <w:rPr>
          <w:rFonts w:ascii="David" w:hAnsi="David" w:cs="David"/>
          <w:sz w:val="24"/>
          <w:szCs w:val="24"/>
          <w:rtl/>
        </w:rPr>
        <w:t xml:space="preserve"> המוסדי </w:t>
      </w:r>
      <w:r w:rsidRPr="003376C4">
        <w:rPr>
          <w:rFonts w:ascii="David" w:hAnsi="David" w:cs="David" w:hint="eastAsia"/>
          <w:sz w:val="24"/>
          <w:szCs w:val="24"/>
          <w:rtl/>
        </w:rPr>
        <w:t>לפעול</w:t>
      </w:r>
      <w:r w:rsidRPr="003376C4">
        <w:rPr>
          <w:rFonts w:ascii="David" w:hAnsi="David" w:cs="David"/>
          <w:sz w:val="24"/>
          <w:szCs w:val="24"/>
          <w:rtl/>
        </w:rPr>
        <w:t xml:space="preserve"> </w:t>
      </w:r>
      <w:r w:rsidRPr="003376C4">
        <w:rPr>
          <w:rFonts w:ascii="David" w:hAnsi="David" w:cs="David" w:hint="eastAsia"/>
          <w:sz w:val="24"/>
          <w:szCs w:val="24"/>
          <w:rtl/>
        </w:rPr>
        <w:t>ככל</w:t>
      </w:r>
      <w:r w:rsidRPr="003376C4">
        <w:rPr>
          <w:rFonts w:ascii="David" w:hAnsi="David" w:cs="David"/>
          <w:sz w:val="24"/>
          <w:szCs w:val="24"/>
          <w:rtl/>
        </w:rPr>
        <w:t xml:space="preserve"> יכולתו </w:t>
      </w:r>
      <w:r w:rsidRPr="003376C4">
        <w:rPr>
          <w:rFonts w:ascii="David" w:hAnsi="David" w:cs="David" w:hint="eastAsia"/>
          <w:sz w:val="24"/>
          <w:szCs w:val="24"/>
          <w:rtl/>
        </w:rPr>
        <w:t>על</w:t>
      </w:r>
      <w:r w:rsidRPr="003376C4">
        <w:rPr>
          <w:rFonts w:ascii="David" w:hAnsi="David" w:cs="David"/>
          <w:sz w:val="24"/>
          <w:szCs w:val="24"/>
          <w:rtl/>
        </w:rPr>
        <w:t xml:space="preserve"> מנת </w:t>
      </w:r>
      <w:r w:rsidRPr="003376C4">
        <w:rPr>
          <w:rFonts w:ascii="David" w:hAnsi="David" w:cs="David" w:hint="eastAsia"/>
          <w:sz w:val="24"/>
          <w:szCs w:val="24"/>
          <w:rtl/>
        </w:rPr>
        <w:t>לצמצם</w:t>
      </w:r>
      <w:r w:rsidRPr="003376C4">
        <w:rPr>
          <w:rFonts w:ascii="David" w:hAnsi="David" w:cs="David"/>
          <w:sz w:val="24"/>
          <w:szCs w:val="24"/>
          <w:rtl/>
        </w:rPr>
        <w:t xml:space="preserve"> </w:t>
      </w:r>
      <w:r w:rsidRPr="003376C4">
        <w:rPr>
          <w:rFonts w:ascii="David" w:hAnsi="David" w:cs="David" w:hint="eastAsia"/>
          <w:sz w:val="24"/>
          <w:szCs w:val="24"/>
          <w:rtl/>
        </w:rPr>
        <w:t>את</w:t>
      </w:r>
      <w:r w:rsidRPr="003376C4">
        <w:rPr>
          <w:rFonts w:ascii="David" w:hAnsi="David" w:cs="David"/>
          <w:sz w:val="24"/>
          <w:szCs w:val="24"/>
          <w:rtl/>
        </w:rPr>
        <w:t xml:space="preserve"> </w:t>
      </w:r>
      <w:r w:rsidRPr="003376C4">
        <w:rPr>
          <w:rFonts w:ascii="David" w:hAnsi="David" w:cs="David" w:hint="eastAsia"/>
          <w:sz w:val="24"/>
          <w:szCs w:val="24"/>
          <w:rtl/>
        </w:rPr>
        <w:t>זמני</w:t>
      </w:r>
      <w:r w:rsidRPr="003376C4">
        <w:rPr>
          <w:rFonts w:ascii="David" w:hAnsi="David" w:cs="David"/>
          <w:sz w:val="24"/>
          <w:szCs w:val="24"/>
          <w:rtl/>
        </w:rPr>
        <w:t xml:space="preserve"> </w:t>
      </w:r>
      <w:r w:rsidRPr="003376C4">
        <w:rPr>
          <w:rFonts w:ascii="David" w:hAnsi="David" w:cs="David" w:hint="eastAsia"/>
          <w:sz w:val="24"/>
          <w:szCs w:val="24"/>
          <w:rtl/>
        </w:rPr>
        <w:t>המענה</w:t>
      </w:r>
      <w:r w:rsidRPr="003376C4">
        <w:rPr>
          <w:rFonts w:ascii="David" w:hAnsi="David" w:cs="David"/>
          <w:sz w:val="24"/>
          <w:szCs w:val="24"/>
          <w:rtl/>
        </w:rPr>
        <w:t xml:space="preserve">. </w:t>
      </w:r>
    </w:p>
    <w:p w:rsidR="005D6839" w:rsidRDefault="005D6839" w:rsidP="005D6839">
      <w:pPr>
        <w:spacing w:line="360" w:lineRule="auto"/>
        <w:rPr>
          <w:rFonts w:ascii="David" w:eastAsiaTheme="minorHAnsi" w:hAnsi="David" w:cs="David"/>
          <w:b/>
          <w:bCs/>
          <w:sz w:val="24"/>
          <w:szCs w:val="24"/>
          <w:rtl/>
          <w:lang w:eastAsia="en-US"/>
        </w:rPr>
      </w:pPr>
    </w:p>
    <w:p w:rsidR="005D6839" w:rsidRPr="00A65690" w:rsidRDefault="005D6839" w:rsidP="005D6839">
      <w:pPr>
        <w:spacing w:line="360" w:lineRule="auto"/>
        <w:rPr>
          <w:rFonts w:ascii="David" w:eastAsiaTheme="minorHAnsi" w:hAnsi="David" w:cs="David"/>
          <w:b/>
          <w:bCs/>
          <w:sz w:val="24"/>
          <w:szCs w:val="24"/>
          <w:rtl/>
          <w:lang w:eastAsia="en-US"/>
        </w:rPr>
      </w:pPr>
      <w:r w:rsidRPr="00A65690">
        <w:rPr>
          <w:rFonts w:ascii="David" w:eastAsiaTheme="minorHAnsi" w:hAnsi="David" w:cs="David" w:hint="eastAsia"/>
          <w:b/>
          <w:bCs/>
          <w:sz w:val="24"/>
          <w:szCs w:val="24"/>
          <w:rtl/>
          <w:lang w:eastAsia="en-US"/>
        </w:rPr>
        <w:t>לסעיף</w:t>
      </w:r>
      <w:r w:rsidRPr="00A65690">
        <w:rPr>
          <w:rFonts w:ascii="David" w:eastAsiaTheme="minorHAnsi" w:hAnsi="David" w:cs="David"/>
          <w:b/>
          <w:bCs/>
          <w:sz w:val="24"/>
          <w:szCs w:val="24"/>
          <w:rtl/>
          <w:lang w:eastAsia="en-US"/>
        </w:rPr>
        <w:t xml:space="preserve"> 8</w:t>
      </w:r>
      <w:r>
        <w:rPr>
          <w:rFonts w:ascii="David" w:eastAsiaTheme="minorHAnsi" w:hAnsi="David" w:cs="David" w:hint="cs"/>
          <w:b/>
          <w:bCs/>
          <w:sz w:val="24"/>
          <w:szCs w:val="24"/>
          <w:rtl/>
          <w:lang w:eastAsia="en-US"/>
        </w:rPr>
        <w:t>(</w:t>
      </w:r>
      <w:r w:rsidRPr="00A65690">
        <w:rPr>
          <w:rFonts w:ascii="David" w:eastAsiaTheme="minorHAnsi" w:hAnsi="David" w:cs="David" w:hint="eastAsia"/>
          <w:b/>
          <w:bCs/>
          <w:sz w:val="24"/>
          <w:szCs w:val="24"/>
          <w:rtl/>
          <w:lang w:eastAsia="en-US"/>
        </w:rPr>
        <w:t>ו</w:t>
      </w:r>
      <w:r>
        <w:rPr>
          <w:rFonts w:ascii="David" w:eastAsiaTheme="minorHAnsi" w:hAnsi="David" w:cs="David" w:hint="cs"/>
          <w:b/>
          <w:bCs/>
          <w:sz w:val="24"/>
          <w:szCs w:val="24"/>
          <w:rtl/>
          <w:lang w:eastAsia="en-US"/>
        </w:rPr>
        <w:t>)</w:t>
      </w:r>
    </w:p>
    <w:p w:rsidR="005D6839" w:rsidRDefault="005D6839" w:rsidP="005D6839">
      <w:pPr>
        <w:spacing w:line="360" w:lineRule="auto"/>
        <w:rPr>
          <w:rFonts w:ascii="David" w:hAnsi="David" w:cs="David"/>
          <w:sz w:val="24"/>
          <w:szCs w:val="24"/>
          <w:rtl/>
        </w:rPr>
      </w:pPr>
      <w:r w:rsidRPr="00A65690">
        <w:rPr>
          <w:rFonts w:ascii="David" w:hAnsi="David" w:cs="David" w:hint="eastAsia"/>
          <w:sz w:val="24"/>
          <w:szCs w:val="24"/>
          <w:rtl/>
        </w:rPr>
        <w:t>לעניין</w:t>
      </w:r>
      <w:r w:rsidRPr="00A65690">
        <w:rPr>
          <w:rFonts w:ascii="David" w:hAnsi="David" w:cs="David"/>
          <w:sz w:val="24"/>
          <w:szCs w:val="24"/>
          <w:rtl/>
        </w:rPr>
        <w:t xml:space="preserve"> הודעת המשך בירור או הפסקת בירור מוצע לקבוע </w:t>
      </w:r>
      <w:r w:rsidRPr="00A65690">
        <w:rPr>
          <w:rFonts w:ascii="David" w:eastAsiaTheme="minorHAnsi" w:hAnsi="David" w:cs="David" w:hint="eastAsia"/>
          <w:sz w:val="24"/>
          <w:szCs w:val="24"/>
          <w:rtl/>
          <w:lang w:eastAsia="en-US"/>
        </w:rPr>
        <w:t>כי</w:t>
      </w:r>
      <w:r w:rsidRPr="00A65690">
        <w:rPr>
          <w:rFonts w:ascii="David" w:eastAsiaTheme="minorHAnsi" w:hAnsi="David" w:cs="David"/>
          <w:sz w:val="24"/>
          <w:szCs w:val="24"/>
          <w:rtl/>
          <w:lang w:eastAsia="en-US"/>
        </w:rPr>
        <w:t xml:space="preserve"> </w:t>
      </w:r>
      <w:r w:rsidRPr="00082C7E">
        <w:rPr>
          <w:rFonts w:ascii="David" w:eastAsiaTheme="minorHAnsi" w:hAnsi="David" w:cs="David" w:hint="eastAsia"/>
          <w:sz w:val="24"/>
          <w:szCs w:val="24"/>
          <w:rtl/>
          <w:lang w:eastAsia="en-US"/>
        </w:rPr>
        <w:t>לבן</w:t>
      </w:r>
      <w:r w:rsidRPr="00082C7E">
        <w:rPr>
          <w:rFonts w:ascii="David" w:eastAsiaTheme="minorHAnsi" w:hAnsi="David" w:cs="David"/>
          <w:sz w:val="24"/>
          <w:szCs w:val="24"/>
          <w:rtl/>
          <w:lang w:eastAsia="en-US"/>
        </w:rPr>
        <w:t xml:space="preserve"> </w:t>
      </w:r>
      <w:r w:rsidRPr="00082C7E">
        <w:rPr>
          <w:rFonts w:ascii="David" w:eastAsiaTheme="minorHAnsi" w:hAnsi="David" w:cs="David" w:hint="eastAsia"/>
          <w:sz w:val="24"/>
          <w:szCs w:val="24"/>
          <w:rtl/>
          <w:lang w:eastAsia="en-US"/>
        </w:rPr>
        <w:t>הגיל</w:t>
      </w:r>
      <w:r w:rsidRPr="00082C7E">
        <w:rPr>
          <w:rFonts w:ascii="David" w:eastAsiaTheme="minorHAnsi" w:hAnsi="David" w:cs="David"/>
          <w:sz w:val="24"/>
          <w:szCs w:val="24"/>
          <w:rtl/>
          <w:lang w:eastAsia="en-US"/>
        </w:rPr>
        <w:t xml:space="preserve"> השלישי </w:t>
      </w:r>
      <w:r w:rsidRPr="00082C7E">
        <w:rPr>
          <w:rFonts w:ascii="David" w:hAnsi="David" w:cs="David" w:hint="eastAsia"/>
          <w:szCs w:val="24"/>
          <w:rtl/>
        </w:rPr>
        <w:t>ולאדם</w:t>
      </w:r>
      <w:r w:rsidRPr="00082C7E">
        <w:rPr>
          <w:rFonts w:ascii="David" w:hAnsi="David" w:cs="David"/>
          <w:szCs w:val="24"/>
          <w:rtl/>
        </w:rPr>
        <w:t xml:space="preserve"> עם מוגבלות </w:t>
      </w:r>
      <w:r w:rsidRPr="00082C7E">
        <w:rPr>
          <w:rFonts w:ascii="David" w:eastAsiaTheme="minorHAnsi" w:hAnsi="David" w:cs="David" w:hint="eastAsia"/>
          <w:sz w:val="24"/>
          <w:szCs w:val="24"/>
          <w:rtl/>
          <w:lang w:eastAsia="en-US"/>
        </w:rPr>
        <w:t>ת</w:t>
      </w:r>
      <w:r>
        <w:rPr>
          <w:rFonts w:ascii="David" w:eastAsiaTheme="minorHAnsi" w:hAnsi="David" w:cs="David" w:hint="cs"/>
          <w:sz w:val="24"/>
          <w:szCs w:val="24"/>
          <w:rtl/>
          <w:lang w:eastAsia="en-US"/>
        </w:rPr>
        <w:t>י</w:t>
      </w:r>
      <w:r w:rsidRPr="00082C7E">
        <w:rPr>
          <w:rFonts w:ascii="David" w:eastAsiaTheme="minorHAnsi" w:hAnsi="David" w:cs="David" w:hint="eastAsia"/>
          <w:sz w:val="24"/>
          <w:szCs w:val="24"/>
          <w:rtl/>
          <w:lang w:eastAsia="en-US"/>
        </w:rPr>
        <w:t>מסר</w:t>
      </w:r>
      <w:r w:rsidRPr="00082C7E">
        <w:rPr>
          <w:rFonts w:ascii="David" w:eastAsiaTheme="minorHAnsi" w:hAnsi="David" w:cs="David"/>
          <w:sz w:val="24"/>
          <w:szCs w:val="24"/>
          <w:rtl/>
          <w:lang w:eastAsia="en-US"/>
        </w:rPr>
        <w:t xml:space="preserve"> הודעה גם בעל פה ע"י מלווה התביעה מטעם הגוף המוסדי</w:t>
      </w:r>
      <w:r w:rsidRPr="00082C7E">
        <w:rPr>
          <w:rFonts w:ascii="David" w:hAnsi="David" w:cs="David"/>
          <w:sz w:val="24"/>
          <w:szCs w:val="24"/>
          <w:rtl/>
        </w:rPr>
        <w:t>.</w:t>
      </w:r>
      <w:r>
        <w:rPr>
          <w:rFonts w:ascii="David" w:hAnsi="David" w:cs="David" w:hint="cs"/>
          <w:sz w:val="24"/>
          <w:szCs w:val="24"/>
          <w:rtl/>
        </w:rPr>
        <w:t xml:space="preserve"> זאת על מנת למנוע עיכובים בטיפול בתביעה, לקצר את הליך התביעה ולמנוע טרטור עבור אוכלוסיות אלה.</w:t>
      </w:r>
    </w:p>
    <w:p w:rsidR="005D6839" w:rsidRDefault="005D6839" w:rsidP="005D6839">
      <w:pPr>
        <w:spacing w:line="360" w:lineRule="auto"/>
        <w:rPr>
          <w:rFonts w:ascii="David" w:eastAsiaTheme="minorHAnsi" w:hAnsi="David" w:cs="David"/>
          <w:b/>
          <w:bCs/>
          <w:sz w:val="24"/>
          <w:szCs w:val="24"/>
          <w:rtl/>
          <w:lang w:eastAsia="en-US"/>
        </w:rPr>
      </w:pPr>
    </w:p>
    <w:p w:rsidR="005D6839" w:rsidRPr="00A65690" w:rsidRDefault="005D6839" w:rsidP="005D6839">
      <w:pPr>
        <w:spacing w:line="360" w:lineRule="auto"/>
        <w:rPr>
          <w:rFonts w:ascii="David" w:eastAsiaTheme="minorHAnsi" w:hAnsi="David" w:cs="David"/>
          <w:b/>
          <w:bCs/>
          <w:sz w:val="24"/>
          <w:szCs w:val="24"/>
          <w:rtl/>
          <w:lang w:eastAsia="en-US"/>
        </w:rPr>
      </w:pPr>
      <w:r w:rsidRPr="00A65690">
        <w:rPr>
          <w:rFonts w:ascii="David" w:eastAsiaTheme="minorHAnsi" w:hAnsi="David" w:cs="David" w:hint="eastAsia"/>
          <w:b/>
          <w:bCs/>
          <w:sz w:val="24"/>
          <w:szCs w:val="24"/>
          <w:rtl/>
          <w:lang w:eastAsia="en-US"/>
        </w:rPr>
        <w:t>לסעיף</w:t>
      </w:r>
      <w:r w:rsidRPr="00A65690">
        <w:rPr>
          <w:rFonts w:ascii="David" w:eastAsiaTheme="minorHAnsi" w:hAnsi="David" w:cs="David"/>
          <w:b/>
          <w:bCs/>
          <w:sz w:val="24"/>
          <w:szCs w:val="24"/>
          <w:rtl/>
          <w:lang w:eastAsia="en-US"/>
        </w:rPr>
        <w:t xml:space="preserve"> 8</w:t>
      </w:r>
      <w:r>
        <w:rPr>
          <w:rFonts w:ascii="David" w:eastAsiaTheme="minorHAnsi" w:hAnsi="David" w:cs="David" w:hint="cs"/>
          <w:b/>
          <w:bCs/>
          <w:sz w:val="24"/>
          <w:szCs w:val="24"/>
          <w:rtl/>
          <w:lang w:eastAsia="en-US"/>
        </w:rPr>
        <w:t>(</w:t>
      </w:r>
      <w:r w:rsidRPr="00A65690">
        <w:rPr>
          <w:rFonts w:ascii="David" w:eastAsiaTheme="minorHAnsi" w:hAnsi="David" w:cs="David" w:hint="eastAsia"/>
          <w:b/>
          <w:bCs/>
          <w:sz w:val="24"/>
          <w:szCs w:val="24"/>
          <w:rtl/>
          <w:lang w:eastAsia="en-US"/>
        </w:rPr>
        <w:t>י</w:t>
      </w:r>
      <w:r>
        <w:rPr>
          <w:rFonts w:ascii="David" w:eastAsiaTheme="minorHAnsi" w:hAnsi="David" w:cs="David" w:hint="cs"/>
          <w:b/>
          <w:bCs/>
          <w:sz w:val="24"/>
          <w:szCs w:val="24"/>
          <w:rtl/>
          <w:lang w:eastAsia="en-US"/>
        </w:rPr>
        <w:t>)</w:t>
      </w:r>
    </w:p>
    <w:p w:rsidR="005D6839" w:rsidRDefault="005D6839" w:rsidP="005D6839">
      <w:pPr>
        <w:spacing w:line="360" w:lineRule="auto"/>
        <w:rPr>
          <w:rFonts w:ascii="David" w:hAnsi="David" w:cs="David"/>
          <w:sz w:val="24"/>
          <w:szCs w:val="24"/>
          <w:rtl/>
        </w:rPr>
      </w:pPr>
      <w:r w:rsidRPr="00A53AB5">
        <w:rPr>
          <w:rFonts w:ascii="David" w:hAnsi="David" w:cs="David" w:hint="cs"/>
          <w:sz w:val="24"/>
          <w:szCs w:val="24"/>
          <w:rtl/>
        </w:rPr>
        <w:t xml:space="preserve">לעניין </w:t>
      </w:r>
      <w:r w:rsidRPr="00A53AB5">
        <w:rPr>
          <w:rFonts w:ascii="David" w:hAnsi="David" w:cs="David"/>
          <w:sz w:val="24"/>
          <w:szCs w:val="24"/>
          <w:rtl/>
        </w:rPr>
        <w:t>בירור תביעה בעזרת מומחה</w:t>
      </w:r>
      <w:r>
        <w:rPr>
          <w:rFonts w:ascii="David" w:hAnsi="David" w:cs="David" w:hint="cs"/>
          <w:sz w:val="24"/>
          <w:szCs w:val="24"/>
          <w:rtl/>
        </w:rPr>
        <w:t xml:space="preserve"> מוצע לקבוע כי לעניין בן הגיל השלישי ואדם עם מוגבלות </w:t>
      </w:r>
      <w:r>
        <w:rPr>
          <w:rFonts w:ascii="David" w:hAnsi="David" w:cs="David"/>
          <w:sz w:val="24"/>
          <w:szCs w:val="24"/>
          <w:rtl/>
        </w:rPr>
        <w:t>–</w:t>
      </w:r>
      <w:r>
        <w:rPr>
          <w:rFonts w:ascii="David" w:hAnsi="David" w:cs="David" w:hint="cs"/>
          <w:sz w:val="24"/>
          <w:szCs w:val="24"/>
          <w:rtl/>
        </w:rPr>
        <w:t xml:space="preserve"> תימסר הודעה גם בע"פ ע"י מלווה התביעה מטעם הגוף המוסדי. זאת על מנת לוודא שהתובע יהיה מודע מראש להליך וכן לוודא שהוא הבין את ההליך ואת זכויותיו.</w:t>
      </w:r>
    </w:p>
    <w:p w:rsidR="005D6839" w:rsidRDefault="005D6839" w:rsidP="005D6839">
      <w:pPr>
        <w:spacing w:line="360" w:lineRule="auto"/>
        <w:rPr>
          <w:rFonts w:ascii="David" w:eastAsiaTheme="minorHAnsi" w:hAnsi="David" w:cs="David"/>
          <w:b/>
          <w:bCs/>
          <w:sz w:val="24"/>
          <w:szCs w:val="24"/>
          <w:rtl/>
          <w:lang w:eastAsia="en-US"/>
        </w:rPr>
      </w:pPr>
    </w:p>
    <w:p w:rsidR="005D6839" w:rsidRPr="00A65690" w:rsidRDefault="005D6839" w:rsidP="005D6839">
      <w:pPr>
        <w:spacing w:line="360" w:lineRule="auto"/>
        <w:rPr>
          <w:rFonts w:ascii="David" w:eastAsiaTheme="minorHAnsi" w:hAnsi="David" w:cs="David"/>
          <w:b/>
          <w:bCs/>
          <w:sz w:val="24"/>
          <w:szCs w:val="24"/>
          <w:rtl/>
          <w:lang w:eastAsia="en-US"/>
        </w:rPr>
      </w:pPr>
      <w:r w:rsidRPr="00A65690">
        <w:rPr>
          <w:rFonts w:ascii="David" w:eastAsiaTheme="minorHAnsi" w:hAnsi="David" w:cs="David" w:hint="eastAsia"/>
          <w:b/>
          <w:bCs/>
          <w:sz w:val="24"/>
          <w:szCs w:val="24"/>
          <w:rtl/>
          <w:lang w:eastAsia="en-US"/>
        </w:rPr>
        <w:t>לסעיף</w:t>
      </w:r>
      <w:r w:rsidRPr="00A65690">
        <w:rPr>
          <w:rFonts w:ascii="David" w:eastAsiaTheme="minorHAnsi" w:hAnsi="David" w:cs="David"/>
          <w:b/>
          <w:bCs/>
          <w:sz w:val="24"/>
          <w:szCs w:val="24"/>
          <w:rtl/>
          <w:lang w:eastAsia="en-US"/>
        </w:rPr>
        <w:t xml:space="preserve"> 8</w:t>
      </w:r>
      <w:r>
        <w:rPr>
          <w:rFonts w:ascii="David" w:eastAsiaTheme="minorHAnsi" w:hAnsi="David" w:cs="David" w:hint="cs"/>
          <w:b/>
          <w:bCs/>
          <w:sz w:val="24"/>
          <w:szCs w:val="24"/>
          <w:rtl/>
          <w:lang w:eastAsia="en-US"/>
        </w:rPr>
        <w:t>(</w:t>
      </w:r>
      <w:r w:rsidRPr="00A65690">
        <w:rPr>
          <w:rFonts w:ascii="David" w:eastAsiaTheme="minorHAnsi" w:hAnsi="David" w:cs="David" w:hint="eastAsia"/>
          <w:b/>
          <w:bCs/>
          <w:sz w:val="24"/>
          <w:szCs w:val="24"/>
          <w:rtl/>
          <w:lang w:eastAsia="en-US"/>
        </w:rPr>
        <w:t>יד</w:t>
      </w:r>
      <w:r>
        <w:rPr>
          <w:rFonts w:ascii="David" w:eastAsiaTheme="minorHAnsi" w:hAnsi="David" w:cs="David" w:hint="cs"/>
          <w:b/>
          <w:bCs/>
          <w:sz w:val="24"/>
          <w:szCs w:val="24"/>
          <w:rtl/>
          <w:lang w:eastAsia="en-US"/>
        </w:rPr>
        <w:t>)</w:t>
      </w:r>
    </w:p>
    <w:p w:rsidR="005D6839" w:rsidRDefault="005D6839" w:rsidP="005D6839">
      <w:pPr>
        <w:spacing w:line="360" w:lineRule="auto"/>
        <w:rPr>
          <w:rFonts w:ascii="David" w:hAnsi="David" w:cs="David"/>
          <w:sz w:val="24"/>
          <w:szCs w:val="24"/>
          <w:rtl/>
        </w:rPr>
      </w:pPr>
      <w:r w:rsidRPr="003376C4">
        <w:rPr>
          <w:rFonts w:ascii="David" w:hAnsi="David" w:cs="David" w:hint="eastAsia"/>
          <w:sz w:val="24"/>
          <w:szCs w:val="24"/>
          <w:rtl/>
        </w:rPr>
        <w:t>לעניין</w:t>
      </w:r>
      <w:r w:rsidRPr="003376C4">
        <w:rPr>
          <w:rFonts w:ascii="David" w:hAnsi="David" w:cs="David"/>
          <w:sz w:val="24"/>
          <w:szCs w:val="24"/>
          <w:rtl/>
        </w:rPr>
        <w:t xml:space="preserve"> </w:t>
      </w:r>
      <w:r w:rsidRPr="003376C4">
        <w:rPr>
          <w:rFonts w:ascii="David" w:hAnsi="David" w:cs="David" w:hint="eastAsia"/>
          <w:sz w:val="24"/>
          <w:szCs w:val="24"/>
          <w:rtl/>
        </w:rPr>
        <w:t>מתן</w:t>
      </w:r>
      <w:r w:rsidRPr="003376C4">
        <w:rPr>
          <w:rFonts w:ascii="David" w:hAnsi="David" w:cs="David"/>
          <w:sz w:val="24"/>
          <w:szCs w:val="24"/>
          <w:rtl/>
        </w:rPr>
        <w:t xml:space="preserve"> </w:t>
      </w:r>
      <w:r w:rsidRPr="003376C4">
        <w:rPr>
          <w:rFonts w:ascii="David" w:hAnsi="David" w:cs="David" w:hint="eastAsia"/>
          <w:sz w:val="24"/>
          <w:szCs w:val="24"/>
          <w:rtl/>
        </w:rPr>
        <w:t>תשובות</w:t>
      </w:r>
      <w:r w:rsidRPr="003376C4">
        <w:rPr>
          <w:rFonts w:ascii="David" w:hAnsi="David" w:cs="David"/>
          <w:sz w:val="24"/>
          <w:szCs w:val="24"/>
          <w:rtl/>
        </w:rPr>
        <w:t xml:space="preserve"> </w:t>
      </w:r>
      <w:r w:rsidRPr="003376C4">
        <w:rPr>
          <w:rFonts w:ascii="David" w:hAnsi="David" w:cs="David" w:hint="eastAsia"/>
          <w:sz w:val="24"/>
          <w:szCs w:val="24"/>
          <w:rtl/>
        </w:rPr>
        <w:t>וטיפול</w:t>
      </w:r>
      <w:r w:rsidRPr="003376C4">
        <w:rPr>
          <w:rFonts w:ascii="David" w:hAnsi="David" w:cs="David"/>
          <w:sz w:val="24"/>
          <w:szCs w:val="24"/>
          <w:rtl/>
        </w:rPr>
        <w:t xml:space="preserve"> </w:t>
      </w:r>
      <w:r w:rsidRPr="003376C4">
        <w:rPr>
          <w:rFonts w:ascii="David" w:hAnsi="David" w:cs="David" w:hint="eastAsia"/>
          <w:sz w:val="24"/>
          <w:szCs w:val="24"/>
          <w:rtl/>
        </w:rPr>
        <w:t>בפניות</w:t>
      </w:r>
      <w:r w:rsidRPr="003376C4">
        <w:rPr>
          <w:rFonts w:ascii="David" w:hAnsi="David" w:cs="David"/>
          <w:sz w:val="24"/>
          <w:szCs w:val="24"/>
          <w:rtl/>
        </w:rPr>
        <w:t xml:space="preserve"> </w:t>
      </w:r>
      <w:r w:rsidRPr="003376C4">
        <w:rPr>
          <w:rFonts w:ascii="David" w:hAnsi="David" w:cs="David" w:hint="eastAsia"/>
          <w:sz w:val="24"/>
          <w:szCs w:val="24"/>
          <w:rtl/>
        </w:rPr>
        <w:t>ציבור</w:t>
      </w:r>
      <w:r>
        <w:rPr>
          <w:rFonts w:ascii="David" w:hAnsi="David" w:cs="David" w:hint="cs"/>
          <w:sz w:val="24"/>
          <w:szCs w:val="24"/>
          <w:rtl/>
        </w:rPr>
        <w:t>,</w:t>
      </w:r>
      <w:r w:rsidRPr="003376C4">
        <w:rPr>
          <w:rFonts w:ascii="David" w:hAnsi="David" w:cs="David"/>
          <w:sz w:val="24"/>
          <w:szCs w:val="24"/>
          <w:rtl/>
        </w:rPr>
        <w:t xml:space="preserve"> מוצע לקצר את משך הזמן למתן מענה ולקבוע כי גוף מוסדי ישיב לבן הגיל השלישי ו</w:t>
      </w:r>
      <w:r>
        <w:rPr>
          <w:rFonts w:ascii="David" w:hAnsi="David" w:cs="David" w:hint="cs"/>
          <w:sz w:val="24"/>
          <w:szCs w:val="24"/>
          <w:rtl/>
        </w:rPr>
        <w:t>ל</w:t>
      </w:r>
      <w:r w:rsidRPr="003376C4">
        <w:rPr>
          <w:rFonts w:ascii="David" w:hAnsi="David" w:cs="David" w:hint="eastAsia"/>
          <w:sz w:val="24"/>
          <w:szCs w:val="24"/>
          <w:rtl/>
        </w:rPr>
        <w:t>אדם</w:t>
      </w:r>
      <w:r w:rsidRPr="003376C4">
        <w:rPr>
          <w:rFonts w:ascii="David" w:hAnsi="David" w:cs="David"/>
          <w:sz w:val="24"/>
          <w:szCs w:val="24"/>
          <w:rtl/>
        </w:rPr>
        <w:t xml:space="preserve"> עם מוגבלות לא יאוחר</w:t>
      </w:r>
      <w:r>
        <w:rPr>
          <w:rFonts w:ascii="David" w:hAnsi="David" w:cs="David"/>
          <w:sz w:val="24"/>
          <w:szCs w:val="24"/>
          <w:rtl/>
        </w:rPr>
        <w:t xml:space="preserve"> מ – 21 ימים ממועד קבלת הפנייה.</w:t>
      </w:r>
    </w:p>
    <w:p w:rsidR="005D6839" w:rsidRDefault="005D6839" w:rsidP="005D6839">
      <w:pPr>
        <w:spacing w:line="360" w:lineRule="auto"/>
        <w:rPr>
          <w:rFonts w:ascii="David" w:hAnsi="David" w:cs="David"/>
          <w:sz w:val="24"/>
          <w:szCs w:val="24"/>
          <w:rtl/>
        </w:rPr>
      </w:pPr>
    </w:p>
    <w:p w:rsidR="005D6839" w:rsidRPr="003514EF" w:rsidRDefault="005D6839" w:rsidP="005D6839">
      <w:pPr>
        <w:spacing w:line="360" w:lineRule="auto"/>
        <w:rPr>
          <w:rFonts w:ascii="David" w:hAnsi="David" w:cs="David"/>
          <w:b/>
          <w:bCs/>
          <w:sz w:val="24"/>
          <w:szCs w:val="24"/>
          <w:rtl/>
        </w:rPr>
      </w:pPr>
      <w:r w:rsidRPr="003514EF">
        <w:rPr>
          <w:rFonts w:ascii="David" w:hAnsi="David" w:cs="David" w:hint="cs"/>
          <w:b/>
          <w:bCs/>
          <w:sz w:val="24"/>
          <w:szCs w:val="24"/>
          <w:rtl/>
        </w:rPr>
        <w:t>לסעיף 4.ב. ל</w:t>
      </w:r>
      <w:r w:rsidRPr="003514EF">
        <w:rPr>
          <w:rFonts w:ascii="David" w:hAnsi="David" w:cs="David"/>
          <w:b/>
          <w:bCs/>
          <w:sz w:val="24"/>
          <w:szCs w:val="24"/>
          <w:rtl/>
        </w:rPr>
        <w:t>נספח ב'</w:t>
      </w:r>
    </w:p>
    <w:p w:rsidR="003D1A57" w:rsidRPr="005D6839" w:rsidRDefault="005D6839" w:rsidP="005D6839">
      <w:pPr>
        <w:spacing w:line="360" w:lineRule="auto"/>
        <w:rPr>
          <w:rFonts w:ascii="David" w:hAnsi="David" w:cs="David"/>
          <w:sz w:val="24"/>
          <w:szCs w:val="24"/>
          <w:rtl/>
        </w:rPr>
      </w:pPr>
      <w:r>
        <w:rPr>
          <w:rFonts w:ascii="David" w:hAnsi="David" w:cs="David" w:hint="cs"/>
          <w:sz w:val="24"/>
          <w:szCs w:val="24"/>
          <w:rtl/>
        </w:rPr>
        <w:t>מוצע להוסיף את האפשרות לתשלום למבוטח באמצעות יישומון.</w:t>
      </w:r>
    </w:p>
    <w:sectPr w:rsidR="003D1A57" w:rsidRPr="005D6839" w:rsidSect="00B774C7">
      <w:footerReference w:type="default" r:id="rId14"/>
      <w:headerReference w:type="first" r:id="rId15"/>
      <w:footerReference w:type="first" r:id="rId16"/>
      <w:pgSz w:w="11906" w:h="16838"/>
      <w:pgMar w:top="840"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70D" w:rsidRDefault="004D770D" w:rsidP="003D1A57">
      <w:r>
        <w:separator/>
      </w:r>
    </w:p>
  </w:endnote>
  <w:endnote w:type="continuationSeparator" w:id="0">
    <w:p w:rsidR="004D770D" w:rsidRDefault="004D770D"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839" w:rsidRDefault="005D683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839" w:rsidRDefault="00AA1538" w:rsidP="00B774C7">
    <w:pPr>
      <w:jc w:val="center"/>
      <w:rPr>
        <w:rtl/>
      </w:rPr>
    </w:pPr>
    <w:fldSimple w:instr=" NUMPAGES  \* MERGEFORMAT ">
      <w:r w:rsidR="000C5B6F">
        <w:rPr>
          <w:noProof/>
          <w:rtl/>
        </w:rPr>
        <w:t>18</w:t>
      </w:r>
    </w:fldSimple>
    <w:r w:rsidR="005D6839">
      <w:rPr>
        <w:rFonts w:hint="cs"/>
        <w:rtl/>
      </w:rPr>
      <w:t xml:space="preserve"> / </w:t>
    </w:r>
    <w:r w:rsidR="005D6839">
      <w:rPr>
        <w:rtl/>
      </w:rPr>
      <w:fldChar w:fldCharType="begin"/>
    </w:r>
    <w:r w:rsidR="005D6839">
      <w:rPr>
        <w:rtl/>
      </w:rPr>
      <w:instrText xml:space="preserve"> </w:instrText>
    </w:r>
    <w:r w:rsidR="005D6839">
      <w:instrText>PAGE  \* MERGEFORMAT</w:instrText>
    </w:r>
    <w:r w:rsidR="005D6839">
      <w:rPr>
        <w:rtl/>
      </w:rPr>
      <w:instrText xml:space="preserve"> </w:instrText>
    </w:r>
    <w:r w:rsidR="005D6839">
      <w:rPr>
        <w:rtl/>
      </w:rPr>
      <w:fldChar w:fldCharType="separate"/>
    </w:r>
    <w:r w:rsidR="000C5B6F">
      <w:rPr>
        <w:noProof/>
        <w:rtl/>
      </w:rPr>
      <w:t>11</w:t>
    </w:r>
    <w:r w:rsidR="005D6839">
      <w:rPr>
        <w:rtl/>
      </w:rPr>
      <w:fldChar w:fldCharType="end"/>
    </w:r>
  </w:p>
  <w:p w:rsidR="005D6839" w:rsidRDefault="005D6839"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5D6839" w:rsidRPr="00C51B36" w:rsidRDefault="000C5B6F" w:rsidP="00B774C7">
    <w:pPr>
      <w:bidi w:val="0"/>
      <w:jc w:val="center"/>
      <w:rPr>
        <w:rFonts w:cstheme="minorBidi"/>
        <w:lang w:bidi="ar-SA"/>
      </w:rPr>
    </w:pPr>
    <w:hyperlink r:id="rId1" w:history="1">
      <w:r w:rsidR="005D6839" w:rsidRPr="00466737">
        <w:rPr>
          <w:rStyle w:val="Hyperlink"/>
          <w:szCs w:val="28"/>
        </w:rPr>
        <w:t>www.mof.gov.il/hon</w:t>
      </w:r>
    </w:hyperlink>
    <w:r w:rsidR="005D6839">
      <w:rPr>
        <w:szCs w:val="28"/>
      </w:rPr>
      <w:t xml:space="preserve"> </w:t>
    </w:r>
    <w:r w:rsidR="005D6839">
      <w:rPr>
        <w:rFonts w:hint="cs"/>
        <w:rtl/>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839" w:rsidRDefault="00AA1538" w:rsidP="00B774C7">
    <w:pPr>
      <w:jc w:val="center"/>
      <w:rPr>
        <w:rtl/>
      </w:rPr>
    </w:pPr>
    <w:fldSimple w:instr=" NUMPAGES  \* MERGEFORMAT ">
      <w:r w:rsidR="000C5B6F">
        <w:rPr>
          <w:noProof/>
          <w:rtl/>
        </w:rPr>
        <w:t>18</w:t>
      </w:r>
    </w:fldSimple>
    <w:r w:rsidR="005D6839">
      <w:rPr>
        <w:rFonts w:hint="cs"/>
        <w:rtl/>
      </w:rPr>
      <w:t xml:space="preserve"> / </w:t>
    </w:r>
    <w:r w:rsidR="005D6839">
      <w:rPr>
        <w:rtl/>
      </w:rPr>
      <w:fldChar w:fldCharType="begin"/>
    </w:r>
    <w:r w:rsidR="005D6839">
      <w:rPr>
        <w:rtl/>
      </w:rPr>
      <w:instrText xml:space="preserve"> </w:instrText>
    </w:r>
    <w:r w:rsidR="005D6839">
      <w:instrText>PAGE  \* MERGEFORMAT</w:instrText>
    </w:r>
    <w:r w:rsidR="005D6839">
      <w:rPr>
        <w:rtl/>
      </w:rPr>
      <w:instrText xml:space="preserve"> </w:instrText>
    </w:r>
    <w:r w:rsidR="005D6839">
      <w:rPr>
        <w:rtl/>
      </w:rPr>
      <w:fldChar w:fldCharType="separate"/>
    </w:r>
    <w:r w:rsidR="000C5B6F">
      <w:rPr>
        <w:noProof/>
        <w:rtl/>
      </w:rPr>
      <w:t>12</w:t>
    </w:r>
    <w:r w:rsidR="005D6839">
      <w:rPr>
        <w:rtl/>
      </w:rPr>
      <w:fldChar w:fldCharType="end"/>
    </w:r>
  </w:p>
  <w:p w:rsidR="005D6839" w:rsidRDefault="005D6839"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5D6839" w:rsidRPr="00C51B36" w:rsidRDefault="000C5B6F" w:rsidP="00B774C7">
    <w:pPr>
      <w:bidi w:val="0"/>
      <w:jc w:val="center"/>
      <w:rPr>
        <w:rFonts w:cstheme="minorBidi"/>
        <w:lang w:bidi="ar-SA"/>
      </w:rPr>
    </w:pPr>
    <w:hyperlink r:id="rId1" w:history="1">
      <w:r w:rsidR="005D6839" w:rsidRPr="00466737">
        <w:rPr>
          <w:rStyle w:val="Hyperlink"/>
          <w:szCs w:val="28"/>
        </w:rPr>
        <w:t>www.mof.gov.il/hon</w:t>
      </w:r>
    </w:hyperlink>
    <w:r w:rsidR="005D6839">
      <w:rPr>
        <w:szCs w:val="28"/>
      </w:rPr>
      <w:t xml:space="preserve"> </w:t>
    </w:r>
    <w:r w:rsidR="005D6839">
      <w:rPr>
        <w:rFonts w:hint="cs"/>
        <w:rtl/>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AA1538" w:rsidP="00B774C7">
    <w:pPr>
      <w:jc w:val="center"/>
      <w:rPr>
        <w:rtl/>
      </w:rPr>
    </w:pPr>
    <w:fldSimple w:instr=" NUMPAGES  \* MERGEFORMAT ">
      <w:r w:rsidR="000C5B6F">
        <w:rPr>
          <w:noProof/>
          <w:rtl/>
        </w:rPr>
        <w:t>18</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0C5B6F">
      <w:rPr>
        <w:noProof/>
        <w:rtl/>
      </w:rPr>
      <w:t>18</w:t>
    </w:r>
    <w:r w:rsidR="00B774C7">
      <w:rPr>
        <w:rtl/>
      </w:rPr>
      <w:fldChar w:fldCharType="end"/>
    </w:r>
  </w:p>
  <w:p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B774C7" w:rsidRPr="00C51B36" w:rsidRDefault="000C5B6F"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AA1538" w:rsidP="00B774C7">
    <w:pPr>
      <w:jc w:val="center"/>
      <w:rPr>
        <w:rtl/>
      </w:rPr>
    </w:pPr>
    <w:fldSimple w:instr=" NUMPAGES  \* MERGEFORMAT ">
      <w:r w:rsidR="000C5B6F">
        <w:rPr>
          <w:noProof/>
          <w:rtl/>
        </w:rPr>
        <w:t>18</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0C5B6F">
      <w:rPr>
        <w:noProof/>
        <w:rtl/>
      </w:rPr>
      <w:t>13</w:t>
    </w:r>
    <w:r w:rsidR="00B774C7">
      <w:rPr>
        <w:rtl/>
      </w:rPr>
      <w:fldChar w:fldCharType="end"/>
    </w:r>
  </w:p>
  <w:p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B774C7" w:rsidRPr="00C51B36" w:rsidRDefault="000C5B6F"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70D" w:rsidRDefault="004D770D" w:rsidP="003D1A57">
      <w:r>
        <w:separator/>
      </w:r>
    </w:p>
  </w:footnote>
  <w:footnote w:type="continuationSeparator" w:id="0">
    <w:p w:rsidR="004D770D" w:rsidRDefault="004D770D" w:rsidP="003D1A57">
      <w:r>
        <w:continuationSeparator/>
      </w:r>
    </w:p>
  </w:footnote>
  <w:footnote w:id="1">
    <w:p w:rsidR="005D6839" w:rsidRDefault="005D6839" w:rsidP="005D6839">
      <w:pPr>
        <w:pStyle w:val="ae"/>
        <w:rPr>
          <w:rtl/>
        </w:rPr>
      </w:pPr>
      <w:r w:rsidRPr="002158DE">
        <w:rPr>
          <w:rStyle w:val="af0"/>
        </w:rPr>
        <w:footnoteRef/>
      </w:r>
      <w:r w:rsidRPr="002158DE">
        <w:rPr>
          <w:rtl/>
        </w:rPr>
        <w:t xml:space="preserve"> </w:t>
      </w:r>
      <w:r w:rsidRPr="002158DE">
        <w:rPr>
          <w:rFonts w:hint="eastAsia"/>
          <w:rtl/>
        </w:rPr>
        <w:t>ביום</w:t>
      </w:r>
      <w:r w:rsidRPr="002158DE">
        <w:rPr>
          <w:rtl/>
        </w:rPr>
        <w:t xml:space="preserve"> 1 </w:t>
      </w:r>
      <w:r w:rsidRPr="002158DE">
        <w:rPr>
          <w:rFonts w:hint="eastAsia"/>
          <w:rtl/>
        </w:rPr>
        <w:t>במרץ</w:t>
      </w:r>
      <w:r w:rsidRPr="002158DE">
        <w:rPr>
          <w:rtl/>
        </w:rPr>
        <w:t xml:space="preserve"> 2017 פורסם חוזר</w:t>
      </w:r>
      <w:r>
        <w:rPr>
          <w:rFonts w:hint="cs"/>
          <w:rtl/>
        </w:rPr>
        <w:t xml:space="preserve"> </w:t>
      </w:r>
      <w:r w:rsidRPr="002158DE">
        <w:rPr>
          <w:rFonts w:hint="eastAsia"/>
          <w:rtl/>
        </w:rPr>
        <w:t>גופים</w:t>
      </w:r>
      <w:r w:rsidRPr="002158DE">
        <w:rPr>
          <w:rtl/>
        </w:rPr>
        <w:t xml:space="preserve"> </w:t>
      </w:r>
      <w:r w:rsidRPr="002158DE">
        <w:rPr>
          <w:rFonts w:hint="eastAsia"/>
          <w:rtl/>
        </w:rPr>
        <w:t>מוסדיים</w:t>
      </w:r>
      <w:r w:rsidRPr="002158DE">
        <w:rPr>
          <w:rtl/>
        </w:rPr>
        <w:t xml:space="preserve"> 2017-9-5 </w:t>
      </w:r>
      <w:r w:rsidRPr="002158DE">
        <w:rPr>
          <w:rFonts w:hint="eastAsia"/>
          <w:rtl/>
        </w:rPr>
        <w:t>יישוב</w:t>
      </w:r>
      <w:r w:rsidRPr="002158DE">
        <w:rPr>
          <w:rtl/>
        </w:rPr>
        <w:t xml:space="preserve"> תביעות וטיפול בפניות ציבור (תיקון)  שעדכן הוראות חוזר זה. תאריכי תחילת ה</w:t>
      </w:r>
      <w:r w:rsidRPr="002158DE">
        <w:rPr>
          <w:rFonts w:hint="eastAsia"/>
          <w:rtl/>
        </w:rPr>
        <w:t>עדכון</w:t>
      </w:r>
      <w:r w:rsidRPr="002158DE">
        <w:rPr>
          <w:rtl/>
        </w:rPr>
        <w:t xml:space="preserve"> </w:t>
      </w:r>
      <w:r w:rsidRPr="002158DE">
        <w:rPr>
          <w:rFonts w:hint="eastAsia"/>
          <w:rtl/>
        </w:rPr>
        <w:t>מפורטים</w:t>
      </w:r>
      <w:r w:rsidRPr="002158DE">
        <w:rPr>
          <w:rtl/>
        </w:rPr>
        <w:t xml:space="preserve"> </w:t>
      </w:r>
      <w:r w:rsidRPr="002158DE">
        <w:rPr>
          <w:rFonts w:hint="eastAsia"/>
          <w:rtl/>
        </w:rPr>
        <w:t>בחוזר</w:t>
      </w:r>
      <w:r w:rsidRPr="002158DE">
        <w:rPr>
          <w:rtl/>
        </w:rPr>
        <w:t xml:space="preserve"> </w:t>
      </w:r>
      <w:r w:rsidRPr="002158DE">
        <w:rPr>
          <w:rFonts w:hint="eastAsia"/>
          <w:rtl/>
        </w:rPr>
        <w:t>המתקן</w:t>
      </w:r>
      <w:r w:rsidRPr="002158DE">
        <w:rPr>
          <w:rt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839" w:rsidRDefault="005D6839">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839" w:rsidRDefault="005D6839">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839" w:rsidRDefault="005D6839" w:rsidP="00B774C7">
    <w:pPr>
      <w:pStyle w:val="a8"/>
      <w:jc w:val="center"/>
      <w:rPr>
        <w:b/>
        <w:bCs/>
        <w:szCs w:val="36"/>
        <w:rtl/>
      </w:rPr>
    </w:pPr>
    <w:r>
      <w:rPr>
        <w:noProof/>
        <w:rtl/>
        <w:lang w:eastAsia="en-US"/>
      </w:rPr>
      <w:drawing>
        <wp:inline distT="0" distB="0" distL="0" distR="0" wp14:anchorId="75992D3A" wp14:editId="1068F7D8">
          <wp:extent cx="482498" cy="343814"/>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rsidR="005D6839" w:rsidRDefault="005D6839" w:rsidP="00B774C7">
    <w:pPr>
      <w:pStyle w:val="a8"/>
      <w:jc w:val="center"/>
      <w:rPr>
        <w:b/>
        <w:bCs/>
        <w:szCs w:val="36"/>
        <w:rtl/>
      </w:rPr>
    </w:pPr>
    <w:r>
      <w:rPr>
        <w:b/>
        <w:bCs/>
        <w:szCs w:val="36"/>
        <w:rtl/>
      </w:rPr>
      <w:t>מדינת ישראל</w:t>
    </w:r>
  </w:p>
  <w:p w:rsidR="005D6839" w:rsidRDefault="005D6839" w:rsidP="00DC4197">
    <w:pPr>
      <w:pStyle w:val="a8"/>
      <w:jc w:val="center"/>
      <w:rPr>
        <w:szCs w:val="32"/>
        <w:rtl/>
      </w:rPr>
    </w:pPr>
    <w:r>
      <w:rPr>
        <w:rFonts w:hint="cs"/>
        <w:szCs w:val="32"/>
        <w:rtl/>
      </w:rPr>
      <w:t>רשות</w:t>
    </w:r>
    <w:r>
      <w:rPr>
        <w:szCs w:val="32"/>
        <w:rtl/>
      </w:rPr>
      <w:t xml:space="preserve"> שוק ההון, ביטוח וח</w:t>
    </w:r>
    <w:r>
      <w:rPr>
        <w:rFonts w:hint="cs"/>
        <w:szCs w:val="32"/>
        <w:rtl/>
      </w:rPr>
      <w:t>י</w:t>
    </w:r>
    <w:r>
      <w:rPr>
        <w:szCs w:val="32"/>
        <w:rtl/>
      </w:rPr>
      <w:t>סכון</w:t>
    </w:r>
  </w:p>
  <w:p w:rsidR="005D6839" w:rsidRDefault="005D6839" w:rsidP="00DC4197">
    <w:pPr>
      <w:pStyle w:val="a8"/>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B774C7" w:rsidP="00B774C7">
    <w:pPr>
      <w:pStyle w:val="a8"/>
      <w:jc w:val="center"/>
      <w:rPr>
        <w:b/>
        <w:bCs/>
        <w:szCs w:val="36"/>
        <w:rtl/>
      </w:rPr>
    </w:pPr>
    <w:r>
      <w:rPr>
        <w:noProof/>
        <w:rtl/>
        <w:lang w:eastAsia="en-US"/>
      </w:rPr>
      <w:drawing>
        <wp:inline distT="0" distB="0" distL="0" distR="0" wp14:anchorId="4A0D850B" wp14:editId="03B5C706">
          <wp:extent cx="482498" cy="343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rsidR="00B774C7" w:rsidRDefault="00B774C7" w:rsidP="00B774C7">
    <w:pPr>
      <w:pStyle w:val="a8"/>
      <w:jc w:val="center"/>
      <w:rPr>
        <w:b/>
        <w:bCs/>
        <w:szCs w:val="36"/>
        <w:rtl/>
      </w:rPr>
    </w:pPr>
    <w:r>
      <w:rPr>
        <w:b/>
        <w:bCs/>
        <w:szCs w:val="36"/>
        <w:rtl/>
      </w:rPr>
      <w:t>מדינת ישראל</w:t>
    </w:r>
  </w:p>
  <w:p w:rsidR="00B774C7" w:rsidRDefault="00B774C7" w:rsidP="00B774C7">
    <w:pPr>
      <w:pStyle w:val="a8"/>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7579A"/>
    <w:multiLevelType w:val="multilevel"/>
    <w:tmpl w:val="FAC88422"/>
    <w:lvl w:ilvl="0">
      <w:start w:val="1"/>
      <w:numFmt w:val="decimal"/>
      <w:lvlText w:val="%1)"/>
      <w:lvlJc w:val="left"/>
      <w:pPr>
        <w:ind w:left="1452" w:hanging="360"/>
      </w:pPr>
      <w:rPr>
        <w:rFonts w:hint="default"/>
        <w:lang w:bidi="he-IL"/>
      </w:rPr>
    </w:lvl>
    <w:lvl w:ilvl="1">
      <w:start w:val="1"/>
      <w:numFmt w:val="hebrew1"/>
      <w:lvlText w:val="%2."/>
      <w:lvlJc w:val="center"/>
      <w:pPr>
        <w:ind w:left="1812" w:hanging="360"/>
      </w:pPr>
    </w:lvl>
    <w:lvl w:ilvl="2">
      <w:start w:val="1"/>
      <w:numFmt w:val="hebrew1"/>
      <w:lvlText w:val="%3."/>
      <w:lvlJc w:val="center"/>
      <w:pPr>
        <w:ind w:left="2172" w:hanging="360"/>
      </w:pPr>
    </w:lvl>
    <w:lvl w:ilvl="3">
      <w:start w:val="1"/>
      <w:numFmt w:val="decimal"/>
      <w:lvlText w:val="%1.%2.%3.%4."/>
      <w:lvlJc w:val="center"/>
      <w:pPr>
        <w:ind w:left="2532" w:hanging="360"/>
      </w:pPr>
    </w:lvl>
    <w:lvl w:ilvl="4">
      <w:start w:val="1"/>
      <w:numFmt w:val="hebrew1"/>
      <w:lvlText w:val="%1.%2.%3.%4.%5."/>
      <w:lvlJc w:val="center"/>
      <w:pPr>
        <w:ind w:left="2892" w:hanging="360"/>
      </w:pPr>
    </w:lvl>
    <w:lvl w:ilvl="5">
      <w:start w:val="1"/>
      <w:numFmt w:val="decimal"/>
      <w:lvlText w:val="%1.%2.%3.%4.%5.%6."/>
      <w:lvlJc w:val="center"/>
      <w:pPr>
        <w:ind w:left="3252" w:hanging="360"/>
      </w:pPr>
    </w:lvl>
    <w:lvl w:ilvl="6">
      <w:start w:val="1"/>
      <w:numFmt w:val="hebrew1"/>
      <w:lvlText w:val="%1.%2.%3.%4.%5.%6.%7."/>
      <w:lvlJc w:val="center"/>
      <w:pPr>
        <w:ind w:left="3612" w:hanging="360"/>
      </w:pPr>
    </w:lvl>
    <w:lvl w:ilvl="7">
      <w:start w:val="1"/>
      <w:numFmt w:val="decimal"/>
      <w:lvlText w:val="%1.%2.%3.%4.%5.%6.%7.%8."/>
      <w:lvlJc w:val="center"/>
      <w:pPr>
        <w:ind w:left="3972" w:hanging="360"/>
      </w:pPr>
    </w:lvl>
    <w:lvl w:ilvl="8">
      <w:start w:val="1"/>
      <w:numFmt w:val="hebrew1"/>
      <w:lvlText w:val="%1.%2.%3.%4.%5.%6.%7.%8.%9."/>
      <w:lvlJc w:val="center"/>
      <w:pPr>
        <w:ind w:left="4332" w:hanging="360"/>
      </w:pPr>
    </w:lvl>
  </w:abstractNum>
  <w:abstractNum w:abstractNumId="4" w15:restartNumberingAfterBreak="0">
    <w:nsid w:val="1BF07206"/>
    <w:multiLevelType w:val="multilevel"/>
    <w:tmpl w:val="F4E460B4"/>
    <w:lvl w:ilvl="0">
      <w:start w:val="9"/>
      <w:numFmt w:val="decimal"/>
      <w:lvlRestart w:val="0"/>
      <w:lvlText w:val="%1 ."/>
      <w:lvlJc w:val="left"/>
      <w:pPr>
        <w:tabs>
          <w:tab w:val="num" w:pos="397"/>
        </w:tabs>
        <w:ind w:left="397" w:hanging="397"/>
      </w:pPr>
      <w:rPr>
        <w:rFonts w:hint="default"/>
        <w:b/>
        <w:bCs/>
      </w:rPr>
    </w:lvl>
    <w:lvl w:ilvl="1">
      <w:start w:val="14"/>
      <w:numFmt w:val="hebrew1"/>
      <w:lvlText w:val="%2."/>
      <w:lvlJc w:val="left"/>
      <w:pPr>
        <w:tabs>
          <w:tab w:val="num" w:pos="794"/>
        </w:tabs>
        <w:ind w:left="794" w:hanging="397"/>
      </w:pPr>
      <w:rPr>
        <w:rFonts w:hint="default"/>
      </w:rPr>
    </w:lvl>
    <w:lvl w:ilvl="2">
      <w:start w:val="1"/>
      <w:numFmt w:val="decimal"/>
      <w:lvlText w:val="%3)"/>
      <w:lvlJc w:val="left"/>
      <w:pPr>
        <w:tabs>
          <w:tab w:val="num" w:pos="1533"/>
        </w:tabs>
        <w:ind w:left="1533" w:hanging="453"/>
      </w:pPr>
      <w:rPr>
        <w:rFonts w:cs="David" w:hint="default"/>
        <w:b w:val="0"/>
        <w:bCs w:val="0"/>
      </w:rPr>
    </w:lvl>
    <w:lvl w:ilvl="3">
      <w:start w:val="1"/>
      <w:numFmt w:val="decimal"/>
      <w:lvlText w:val="(%4)."/>
      <w:lvlJc w:val="center"/>
      <w:pPr>
        <w:tabs>
          <w:tab w:val="num" w:pos="1440"/>
        </w:tabs>
        <w:ind w:left="1440" w:hanging="360"/>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 w15:restartNumberingAfterBreak="0">
    <w:nsid w:val="23BD3FC3"/>
    <w:multiLevelType w:val="multilevel"/>
    <w:tmpl w:val="1B6EC0A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 w15:restartNumberingAfterBreak="0">
    <w:nsid w:val="24690D37"/>
    <w:multiLevelType w:val="multilevel"/>
    <w:tmpl w:val="2C7611E6"/>
    <w:numStyleLink w:val="-0"/>
  </w:abstractNum>
  <w:abstractNum w:abstractNumId="7" w15:restartNumberingAfterBreak="0">
    <w:nsid w:val="25C76CAB"/>
    <w:multiLevelType w:val="multilevel"/>
    <w:tmpl w:val="1B6EC0A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 w15:restartNumberingAfterBreak="0">
    <w:nsid w:val="2AD90190"/>
    <w:multiLevelType w:val="hybridMultilevel"/>
    <w:tmpl w:val="EE641F60"/>
    <w:lvl w:ilvl="0" w:tplc="F25A2562">
      <w:start w:val="1"/>
      <w:numFmt w:val="decimal"/>
      <w:lvlText w:val="%1."/>
      <w:lvlJc w:val="left"/>
      <w:pPr>
        <w:tabs>
          <w:tab w:val="num" w:pos="360"/>
        </w:tabs>
        <w:ind w:left="0" w:firstLine="0"/>
      </w:pPr>
      <w:rPr>
        <w:rFonts w:cs="David"/>
        <w:b/>
        <w:bCs/>
      </w:rPr>
    </w:lvl>
    <w:lvl w:ilvl="1" w:tplc="04090013">
      <w:start w:val="1"/>
      <w:numFmt w:val="hebrew1"/>
      <w:lvlText w:val="%2."/>
      <w:lvlJc w:val="center"/>
      <w:pPr>
        <w:tabs>
          <w:tab w:val="num" w:pos="1440"/>
        </w:tabs>
        <w:ind w:left="1440" w:hanging="360"/>
      </w:pPr>
    </w:lvl>
    <w:lvl w:ilvl="2" w:tplc="04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C744F8C6">
      <w:start w:val="1"/>
      <w:numFmt w:val="hebrew1"/>
      <w:lvlText w:val="(%5)"/>
      <w:lvlJc w:val="left"/>
      <w:pPr>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9" w15:restartNumberingAfterBreak="0">
    <w:nsid w:val="2CD23F7B"/>
    <w:multiLevelType w:val="multilevel"/>
    <w:tmpl w:val="1B6EC0A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 w15:restartNumberingAfterBreak="0">
    <w:nsid w:val="3085295C"/>
    <w:multiLevelType w:val="hybridMultilevel"/>
    <w:tmpl w:val="DED8893E"/>
    <w:lvl w:ilvl="0" w:tplc="E1447AC6">
      <w:start w:val="1"/>
      <w:numFmt w:val="hebrew1"/>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33F44469"/>
    <w:multiLevelType w:val="multilevel"/>
    <w:tmpl w:val="04090021"/>
    <w:lvl w:ilvl="0">
      <w:start w:val="1"/>
      <w:numFmt w:val="hebrew1"/>
      <w:lvlText w:val="%1."/>
      <w:lvlJc w:val="center"/>
      <w:pPr>
        <w:ind w:left="785" w:hanging="360"/>
      </w:pPr>
      <w:rPr>
        <w:rFonts w:hint="default"/>
        <w:lang w:bidi="he-IL"/>
      </w:rPr>
    </w:lvl>
    <w:lvl w:ilvl="1">
      <w:start w:val="1"/>
      <w:numFmt w:val="decimal"/>
      <w:lvlText w:val="%1.%2."/>
      <w:lvlJc w:val="center"/>
      <w:pPr>
        <w:ind w:left="1080" w:hanging="360"/>
      </w:pPr>
    </w:lvl>
    <w:lvl w:ilvl="2">
      <w:start w:val="1"/>
      <w:numFmt w:val="hebrew1"/>
      <w:lvlText w:val="%1.%2.%3."/>
      <w:lvlJc w:val="center"/>
      <w:pPr>
        <w:ind w:left="1440" w:hanging="360"/>
      </w:pPr>
    </w:lvl>
    <w:lvl w:ilvl="3">
      <w:start w:val="1"/>
      <w:numFmt w:val="decimal"/>
      <w:lvlText w:val="%1.%2.%3.%4."/>
      <w:lvlJc w:val="center"/>
      <w:pPr>
        <w:ind w:left="1800" w:hanging="360"/>
      </w:pPr>
    </w:lvl>
    <w:lvl w:ilvl="4">
      <w:start w:val="1"/>
      <w:numFmt w:val="hebrew1"/>
      <w:lvlText w:val="%1.%2.%3.%4.%5."/>
      <w:lvlJc w:val="center"/>
      <w:pPr>
        <w:ind w:left="2160" w:hanging="360"/>
      </w:pPr>
    </w:lvl>
    <w:lvl w:ilvl="5">
      <w:start w:val="1"/>
      <w:numFmt w:val="decimal"/>
      <w:lvlText w:val="%1.%2.%3.%4.%5.%6."/>
      <w:lvlJc w:val="center"/>
      <w:pPr>
        <w:ind w:left="2520" w:hanging="360"/>
      </w:pPr>
    </w:lvl>
    <w:lvl w:ilvl="6">
      <w:start w:val="1"/>
      <w:numFmt w:val="hebrew1"/>
      <w:lvlText w:val="%1.%2.%3.%4.%5.%6.%7."/>
      <w:lvlJc w:val="center"/>
      <w:pPr>
        <w:ind w:left="2880" w:hanging="360"/>
      </w:pPr>
    </w:lvl>
    <w:lvl w:ilvl="7">
      <w:start w:val="1"/>
      <w:numFmt w:val="decimal"/>
      <w:lvlText w:val="%1.%2.%3.%4.%5.%6.%7.%8."/>
      <w:lvlJc w:val="center"/>
      <w:pPr>
        <w:ind w:left="3240" w:hanging="360"/>
      </w:pPr>
    </w:lvl>
    <w:lvl w:ilvl="8">
      <w:start w:val="1"/>
      <w:numFmt w:val="hebrew1"/>
      <w:lvlText w:val="%1.%2.%3.%4.%5.%6.%7.%8.%9."/>
      <w:lvlJc w:val="center"/>
      <w:pPr>
        <w:ind w:left="3600" w:hanging="360"/>
      </w:pPr>
    </w:lvl>
  </w:abstractNum>
  <w:abstractNum w:abstractNumId="12" w15:restartNumberingAfterBreak="0">
    <w:nsid w:val="3B1F44CD"/>
    <w:multiLevelType w:val="multilevel"/>
    <w:tmpl w:val="216EF2E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3" w15:restartNumberingAfterBreak="0">
    <w:nsid w:val="3C1D5433"/>
    <w:multiLevelType w:val="multilevel"/>
    <w:tmpl w:val="1B6EC0A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4" w15:restartNumberingAfterBreak="0">
    <w:nsid w:val="3C513048"/>
    <w:multiLevelType w:val="multilevel"/>
    <w:tmpl w:val="3F4CB2F0"/>
    <w:lvl w:ilvl="0">
      <w:start w:val="1"/>
      <w:numFmt w:val="hebrew1"/>
      <w:lvlText w:val="%1."/>
      <w:lvlJc w:val="center"/>
      <w:pPr>
        <w:ind w:left="849" w:hanging="360"/>
      </w:pPr>
      <w:rPr>
        <w:rFonts w:hint="default"/>
        <w:lang w:val="en-US" w:bidi="he-IL"/>
      </w:rPr>
    </w:lvl>
    <w:lvl w:ilvl="1">
      <w:start w:val="1"/>
      <w:numFmt w:val="decimal"/>
      <w:lvlText w:val="%1.%2."/>
      <w:lvlJc w:val="center"/>
      <w:pPr>
        <w:ind w:left="1209" w:hanging="360"/>
      </w:pPr>
    </w:lvl>
    <w:lvl w:ilvl="2">
      <w:start w:val="1"/>
      <w:numFmt w:val="hebrew1"/>
      <w:lvlText w:val="%1.%2.%3."/>
      <w:lvlJc w:val="center"/>
      <w:pPr>
        <w:ind w:left="1569" w:hanging="360"/>
      </w:pPr>
    </w:lvl>
    <w:lvl w:ilvl="3">
      <w:start w:val="1"/>
      <w:numFmt w:val="decimal"/>
      <w:lvlText w:val="%1.%2.%3.%4."/>
      <w:lvlJc w:val="center"/>
      <w:pPr>
        <w:ind w:left="1929" w:hanging="360"/>
      </w:pPr>
    </w:lvl>
    <w:lvl w:ilvl="4">
      <w:start w:val="1"/>
      <w:numFmt w:val="hebrew1"/>
      <w:lvlText w:val="%1.%2.%3.%4.%5."/>
      <w:lvlJc w:val="center"/>
      <w:pPr>
        <w:ind w:left="2289" w:hanging="360"/>
      </w:pPr>
    </w:lvl>
    <w:lvl w:ilvl="5">
      <w:start w:val="1"/>
      <w:numFmt w:val="decimal"/>
      <w:lvlText w:val="%1.%2.%3.%4.%5.%6."/>
      <w:lvlJc w:val="center"/>
      <w:pPr>
        <w:ind w:left="2649" w:hanging="360"/>
      </w:pPr>
    </w:lvl>
    <w:lvl w:ilvl="6">
      <w:start w:val="1"/>
      <w:numFmt w:val="hebrew1"/>
      <w:lvlText w:val="%1.%2.%3.%4.%5.%6.%7."/>
      <w:lvlJc w:val="center"/>
      <w:pPr>
        <w:ind w:left="3009" w:hanging="360"/>
      </w:pPr>
    </w:lvl>
    <w:lvl w:ilvl="7">
      <w:start w:val="1"/>
      <w:numFmt w:val="decimal"/>
      <w:lvlText w:val="%1.%2.%3.%4.%5.%6.%7.%8."/>
      <w:lvlJc w:val="center"/>
      <w:pPr>
        <w:ind w:left="3369" w:hanging="360"/>
      </w:pPr>
    </w:lvl>
    <w:lvl w:ilvl="8">
      <w:start w:val="1"/>
      <w:numFmt w:val="hebrew1"/>
      <w:lvlText w:val="%1.%2.%3.%4.%5.%6.%7.%8.%9."/>
      <w:lvlJc w:val="center"/>
      <w:pPr>
        <w:ind w:left="3729" w:hanging="360"/>
      </w:pPr>
    </w:lvl>
  </w:abstractNum>
  <w:abstractNum w:abstractNumId="15" w15:restartNumberingAfterBreak="0">
    <w:nsid w:val="3DF65555"/>
    <w:multiLevelType w:val="multilevel"/>
    <w:tmpl w:val="E92251F4"/>
    <w:lvl w:ilvl="0">
      <w:start w:val="1"/>
      <w:numFmt w:val="hebrew1"/>
      <w:lvlText w:val="%1."/>
      <w:lvlJc w:val="center"/>
      <w:pPr>
        <w:ind w:left="849" w:hanging="360"/>
      </w:pPr>
      <w:rPr>
        <w:rFonts w:hint="default"/>
        <w:lang w:val="en-US" w:bidi="he-IL"/>
      </w:rPr>
    </w:lvl>
    <w:lvl w:ilvl="1">
      <w:start w:val="1"/>
      <w:numFmt w:val="decimal"/>
      <w:lvlText w:val="%1.%2."/>
      <w:lvlJc w:val="center"/>
      <w:pPr>
        <w:ind w:left="1144" w:hanging="360"/>
      </w:pPr>
    </w:lvl>
    <w:lvl w:ilvl="2">
      <w:start w:val="1"/>
      <w:numFmt w:val="hebrew1"/>
      <w:lvlText w:val="%1.%2.%3."/>
      <w:lvlJc w:val="center"/>
      <w:pPr>
        <w:ind w:left="1504" w:hanging="360"/>
      </w:pPr>
    </w:lvl>
    <w:lvl w:ilvl="3">
      <w:start w:val="1"/>
      <w:numFmt w:val="decimal"/>
      <w:lvlText w:val="%1.%2.%3.%4."/>
      <w:lvlJc w:val="center"/>
      <w:pPr>
        <w:ind w:left="1864" w:hanging="360"/>
      </w:pPr>
    </w:lvl>
    <w:lvl w:ilvl="4">
      <w:start w:val="1"/>
      <w:numFmt w:val="hebrew1"/>
      <w:lvlText w:val="%1.%2.%3.%4.%5."/>
      <w:lvlJc w:val="center"/>
      <w:pPr>
        <w:ind w:left="2224" w:hanging="360"/>
      </w:pPr>
    </w:lvl>
    <w:lvl w:ilvl="5">
      <w:start w:val="1"/>
      <w:numFmt w:val="decimal"/>
      <w:lvlText w:val="%1.%2.%3.%4.%5.%6."/>
      <w:lvlJc w:val="center"/>
      <w:pPr>
        <w:ind w:left="2584" w:hanging="360"/>
      </w:pPr>
    </w:lvl>
    <w:lvl w:ilvl="6">
      <w:start w:val="1"/>
      <w:numFmt w:val="hebrew1"/>
      <w:lvlText w:val="%1.%2.%3.%4.%5.%6.%7."/>
      <w:lvlJc w:val="center"/>
      <w:pPr>
        <w:ind w:left="2944" w:hanging="360"/>
      </w:pPr>
    </w:lvl>
    <w:lvl w:ilvl="7">
      <w:start w:val="1"/>
      <w:numFmt w:val="decimal"/>
      <w:lvlText w:val="%1.%2.%3.%4.%5.%6.%7.%8."/>
      <w:lvlJc w:val="center"/>
      <w:pPr>
        <w:ind w:left="3304" w:hanging="360"/>
      </w:pPr>
    </w:lvl>
    <w:lvl w:ilvl="8">
      <w:start w:val="1"/>
      <w:numFmt w:val="hebrew1"/>
      <w:lvlText w:val="%1.%2.%3.%4.%5.%6.%7.%8.%9."/>
      <w:lvlJc w:val="center"/>
      <w:pPr>
        <w:ind w:left="3664" w:hanging="360"/>
      </w:pPr>
    </w:lvl>
  </w:abstractNum>
  <w:abstractNum w:abstractNumId="16" w15:restartNumberingAfterBreak="0">
    <w:nsid w:val="40720B74"/>
    <w:multiLevelType w:val="multilevel"/>
    <w:tmpl w:val="164A9B28"/>
    <w:lvl w:ilvl="0">
      <w:start w:val="12"/>
      <w:numFmt w:val="decimal"/>
      <w:lvlRestart w:val="0"/>
      <w:lvlText w:val="%1 ."/>
      <w:lvlJc w:val="left"/>
      <w:pPr>
        <w:tabs>
          <w:tab w:val="num" w:pos="397"/>
        </w:tabs>
        <w:ind w:left="397" w:hanging="397"/>
      </w:pPr>
      <w:rPr>
        <w:rFonts w:hint="default"/>
        <w:b/>
        <w:bCs/>
      </w:rPr>
    </w:lvl>
    <w:lvl w:ilvl="1">
      <w:start w:val="14"/>
      <w:numFmt w:val="hebrew1"/>
      <w:lvlText w:val="%2."/>
      <w:lvlJc w:val="left"/>
      <w:pPr>
        <w:tabs>
          <w:tab w:val="num" w:pos="794"/>
        </w:tabs>
        <w:ind w:left="794" w:hanging="397"/>
      </w:pPr>
      <w:rPr>
        <w:rFonts w:hint="default"/>
      </w:rPr>
    </w:lvl>
    <w:lvl w:ilvl="2">
      <w:start w:val="1"/>
      <w:numFmt w:val="decimal"/>
      <w:lvlText w:val="%3)"/>
      <w:lvlJc w:val="left"/>
      <w:pPr>
        <w:tabs>
          <w:tab w:val="num" w:pos="1533"/>
        </w:tabs>
        <w:ind w:left="1533" w:hanging="453"/>
      </w:pPr>
      <w:rPr>
        <w:rFonts w:cs="David" w:hint="default"/>
        <w:b w:val="0"/>
        <w:bCs w:val="0"/>
      </w:rPr>
    </w:lvl>
    <w:lvl w:ilvl="3">
      <w:start w:val="1"/>
      <w:numFmt w:val="decimal"/>
      <w:lvlText w:val="(%4)."/>
      <w:lvlJc w:val="center"/>
      <w:pPr>
        <w:tabs>
          <w:tab w:val="num" w:pos="1440"/>
        </w:tabs>
        <w:ind w:left="1440" w:hanging="360"/>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7" w15:restartNumberingAfterBreak="0">
    <w:nsid w:val="432763BF"/>
    <w:multiLevelType w:val="multilevel"/>
    <w:tmpl w:val="1B6EC0A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8" w15:restartNumberingAfterBreak="0">
    <w:nsid w:val="477D4CEE"/>
    <w:multiLevelType w:val="multilevel"/>
    <w:tmpl w:val="2C7611E6"/>
    <w:numStyleLink w:val="-0"/>
  </w:abstractNum>
  <w:abstractNum w:abstractNumId="19" w15:restartNumberingAfterBreak="0">
    <w:nsid w:val="4973129A"/>
    <w:multiLevelType w:val="multilevel"/>
    <w:tmpl w:val="3F4CB2F0"/>
    <w:lvl w:ilvl="0">
      <w:start w:val="1"/>
      <w:numFmt w:val="hebrew1"/>
      <w:lvlText w:val="%1."/>
      <w:lvlJc w:val="center"/>
      <w:pPr>
        <w:ind w:left="720" w:hanging="360"/>
      </w:pPr>
      <w:rPr>
        <w:rFonts w:hint="default"/>
        <w:lang w:val="en-US" w:bidi="he-IL"/>
      </w:rPr>
    </w:lvl>
    <w:lvl w:ilvl="1">
      <w:start w:val="1"/>
      <w:numFmt w:val="decimal"/>
      <w:lvlText w:val="%1.%2."/>
      <w:lvlJc w:val="center"/>
      <w:pPr>
        <w:ind w:left="1080" w:hanging="360"/>
      </w:pPr>
    </w:lvl>
    <w:lvl w:ilvl="2">
      <w:start w:val="1"/>
      <w:numFmt w:val="hebrew1"/>
      <w:lvlText w:val="%1.%2.%3."/>
      <w:lvlJc w:val="center"/>
      <w:pPr>
        <w:ind w:left="1440" w:hanging="360"/>
      </w:pPr>
    </w:lvl>
    <w:lvl w:ilvl="3">
      <w:start w:val="1"/>
      <w:numFmt w:val="decimal"/>
      <w:lvlText w:val="%1.%2.%3.%4."/>
      <w:lvlJc w:val="center"/>
      <w:pPr>
        <w:ind w:left="1800" w:hanging="360"/>
      </w:pPr>
    </w:lvl>
    <w:lvl w:ilvl="4">
      <w:start w:val="1"/>
      <w:numFmt w:val="hebrew1"/>
      <w:lvlText w:val="%1.%2.%3.%4.%5."/>
      <w:lvlJc w:val="center"/>
      <w:pPr>
        <w:ind w:left="2160" w:hanging="360"/>
      </w:pPr>
    </w:lvl>
    <w:lvl w:ilvl="5">
      <w:start w:val="1"/>
      <w:numFmt w:val="decimal"/>
      <w:lvlText w:val="%1.%2.%3.%4.%5.%6."/>
      <w:lvlJc w:val="center"/>
      <w:pPr>
        <w:ind w:left="2520" w:hanging="360"/>
      </w:pPr>
    </w:lvl>
    <w:lvl w:ilvl="6">
      <w:start w:val="1"/>
      <w:numFmt w:val="hebrew1"/>
      <w:lvlText w:val="%1.%2.%3.%4.%5.%6.%7."/>
      <w:lvlJc w:val="center"/>
      <w:pPr>
        <w:ind w:left="2880" w:hanging="360"/>
      </w:pPr>
    </w:lvl>
    <w:lvl w:ilvl="7">
      <w:start w:val="1"/>
      <w:numFmt w:val="decimal"/>
      <w:lvlText w:val="%1.%2.%3.%4.%5.%6.%7.%8."/>
      <w:lvlJc w:val="center"/>
      <w:pPr>
        <w:ind w:left="3240" w:hanging="360"/>
      </w:pPr>
    </w:lvl>
    <w:lvl w:ilvl="8">
      <w:start w:val="1"/>
      <w:numFmt w:val="hebrew1"/>
      <w:lvlText w:val="%1.%2.%3.%4.%5.%6.%7.%8.%9."/>
      <w:lvlJc w:val="center"/>
      <w:pPr>
        <w:ind w:left="3600" w:hanging="360"/>
      </w:pPr>
    </w:lvl>
  </w:abstractNum>
  <w:abstractNum w:abstractNumId="20" w15:restartNumberingAfterBreak="0">
    <w:nsid w:val="4A793C0F"/>
    <w:multiLevelType w:val="hybridMultilevel"/>
    <w:tmpl w:val="11BCD5DC"/>
    <w:lvl w:ilvl="0" w:tplc="0409000F">
      <w:start w:val="1"/>
      <w:numFmt w:val="decimal"/>
      <w:lvlText w:val="%1."/>
      <w:lvlJc w:val="left"/>
      <w:pPr>
        <w:ind w:left="360" w:hanging="360"/>
      </w:pPr>
      <w:rPr>
        <w:rFonts w:hint="default"/>
        <w:lang w:bidi="he-IL"/>
      </w:rPr>
    </w:lvl>
    <w:lvl w:ilvl="1" w:tplc="E4C27748">
      <w:start w:val="1"/>
      <w:numFmt w:val="hebrew1"/>
      <w:lvlText w:val="%2."/>
      <w:lvlJc w:val="left"/>
      <w:pPr>
        <w:ind w:left="1080" w:hanging="360"/>
      </w:pPr>
      <w:rPr>
        <w:rFonts w:ascii="Times New Roman" w:eastAsia="Times New Roman" w:hAnsi="Times New Roman" w:cs="David"/>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A14B39"/>
    <w:multiLevelType w:val="multilevel"/>
    <w:tmpl w:val="1B6EC0A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2" w15:restartNumberingAfterBreak="0">
    <w:nsid w:val="52507D77"/>
    <w:multiLevelType w:val="multilevel"/>
    <w:tmpl w:val="1ED42E4A"/>
    <w:lvl w:ilvl="0">
      <w:start w:val="1"/>
      <w:numFmt w:val="hebrew1"/>
      <w:lvlText w:val="%1."/>
      <w:lvlJc w:val="center"/>
      <w:pPr>
        <w:ind w:left="785" w:hanging="360"/>
      </w:pPr>
      <w:rPr>
        <w:rFonts w:hint="default"/>
        <w:lang w:val="en-US" w:bidi="he-IL"/>
      </w:rPr>
    </w:lvl>
    <w:lvl w:ilvl="1">
      <w:start w:val="1"/>
      <w:numFmt w:val="decimal"/>
      <w:lvlText w:val="%1.%2."/>
      <w:lvlJc w:val="center"/>
      <w:pPr>
        <w:ind w:left="1080" w:hanging="360"/>
      </w:pPr>
    </w:lvl>
    <w:lvl w:ilvl="2">
      <w:start w:val="1"/>
      <w:numFmt w:val="hebrew1"/>
      <w:lvlText w:val="%1.%2.%3."/>
      <w:lvlJc w:val="center"/>
      <w:pPr>
        <w:ind w:left="1440" w:hanging="360"/>
      </w:pPr>
    </w:lvl>
    <w:lvl w:ilvl="3">
      <w:start w:val="1"/>
      <w:numFmt w:val="decimal"/>
      <w:lvlText w:val="%1.%2.%3.%4."/>
      <w:lvlJc w:val="center"/>
      <w:pPr>
        <w:ind w:left="1800" w:hanging="360"/>
      </w:pPr>
    </w:lvl>
    <w:lvl w:ilvl="4">
      <w:start w:val="1"/>
      <w:numFmt w:val="hebrew1"/>
      <w:lvlText w:val="%1.%2.%3.%4.%5."/>
      <w:lvlJc w:val="center"/>
      <w:pPr>
        <w:ind w:left="2160" w:hanging="360"/>
      </w:pPr>
    </w:lvl>
    <w:lvl w:ilvl="5">
      <w:start w:val="1"/>
      <w:numFmt w:val="decimal"/>
      <w:lvlText w:val="%1.%2.%3.%4.%5.%6."/>
      <w:lvlJc w:val="center"/>
      <w:pPr>
        <w:ind w:left="2520" w:hanging="360"/>
      </w:pPr>
    </w:lvl>
    <w:lvl w:ilvl="6">
      <w:start w:val="1"/>
      <w:numFmt w:val="hebrew1"/>
      <w:lvlText w:val="%1.%2.%3.%4.%5.%6.%7."/>
      <w:lvlJc w:val="center"/>
      <w:pPr>
        <w:ind w:left="2880" w:hanging="360"/>
      </w:pPr>
    </w:lvl>
    <w:lvl w:ilvl="7">
      <w:start w:val="1"/>
      <w:numFmt w:val="decimal"/>
      <w:lvlText w:val="%1.%2.%3.%4.%5.%6.%7.%8."/>
      <w:lvlJc w:val="center"/>
      <w:pPr>
        <w:ind w:left="3240" w:hanging="360"/>
      </w:pPr>
    </w:lvl>
    <w:lvl w:ilvl="8">
      <w:start w:val="1"/>
      <w:numFmt w:val="hebrew1"/>
      <w:lvlText w:val="%1.%2.%3.%4.%5.%6.%7.%8.%9."/>
      <w:lvlJc w:val="center"/>
      <w:pPr>
        <w:ind w:left="3600" w:hanging="360"/>
      </w:pPr>
    </w:lvl>
  </w:abstractNum>
  <w:abstractNum w:abstractNumId="23" w15:restartNumberingAfterBreak="0">
    <w:nsid w:val="52C63965"/>
    <w:multiLevelType w:val="multilevel"/>
    <w:tmpl w:val="CB2CFB36"/>
    <w:numStyleLink w:val="-"/>
  </w:abstractNum>
  <w:abstractNum w:abstractNumId="24" w15:restartNumberingAfterBreak="0">
    <w:nsid w:val="55EA2FEE"/>
    <w:multiLevelType w:val="multilevel"/>
    <w:tmpl w:val="4258A3A4"/>
    <w:lvl w:ilvl="0">
      <w:start w:val="1"/>
      <w:numFmt w:val="hebrew1"/>
      <w:lvlText w:val="%1."/>
      <w:lvlJc w:val="center"/>
      <w:pPr>
        <w:ind w:left="785" w:hanging="360"/>
      </w:pPr>
      <w:rPr>
        <w:rFonts w:hint="default"/>
        <w:lang w:val="en-US" w:bidi="he-IL"/>
      </w:rPr>
    </w:lvl>
    <w:lvl w:ilvl="1">
      <w:start w:val="1"/>
      <w:numFmt w:val="decimal"/>
      <w:lvlText w:val="%1.%2."/>
      <w:lvlJc w:val="center"/>
      <w:pPr>
        <w:ind w:left="1080" w:hanging="360"/>
      </w:pPr>
    </w:lvl>
    <w:lvl w:ilvl="2">
      <w:start w:val="1"/>
      <w:numFmt w:val="hebrew1"/>
      <w:lvlText w:val="%1.%2.%3."/>
      <w:lvlJc w:val="center"/>
      <w:pPr>
        <w:ind w:left="1440" w:hanging="360"/>
      </w:pPr>
    </w:lvl>
    <w:lvl w:ilvl="3">
      <w:start w:val="1"/>
      <w:numFmt w:val="decimal"/>
      <w:lvlText w:val="%1.%2.%3.%4."/>
      <w:lvlJc w:val="center"/>
      <w:pPr>
        <w:ind w:left="1800" w:hanging="360"/>
      </w:pPr>
    </w:lvl>
    <w:lvl w:ilvl="4">
      <w:start w:val="1"/>
      <w:numFmt w:val="hebrew1"/>
      <w:lvlText w:val="%1.%2.%3.%4.%5."/>
      <w:lvlJc w:val="center"/>
      <w:pPr>
        <w:ind w:left="2160" w:hanging="360"/>
      </w:pPr>
    </w:lvl>
    <w:lvl w:ilvl="5">
      <w:start w:val="1"/>
      <w:numFmt w:val="decimal"/>
      <w:lvlText w:val="%1.%2.%3.%4.%5.%6."/>
      <w:lvlJc w:val="center"/>
      <w:pPr>
        <w:ind w:left="2520" w:hanging="360"/>
      </w:pPr>
    </w:lvl>
    <w:lvl w:ilvl="6">
      <w:start w:val="1"/>
      <w:numFmt w:val="hebrew1"/>
      <w:lvlText w:val="%1.%2.%3.%4.%5.%6.%7."/>
      <w:lvlJc w:val="center"/>
      <w:pPr>
        <w:ind w:left="2880" w:hanging="360"/>
      </w:pPr>
    </w:lvl>
    <w:lvl w:ilvl="7">
      <w:start w:val="1"/>
      <w:numFmt w:val="decimal"/>
      <w:lvlText w:val="%1.%2.%3.%4.%5.%6.%7.%8."/>
      <w:lvlJc w:val="center"/>
      <w:pPr>
        <w:ind w:left="3240" w:hanging="360"/>
      </w:pPr>
    </w:lvl>
    <w:lvl w:ilvl="8">
      <w:start w:val="1"/>
      <w:numFmt w:val="hebrew1"/>
      <w:lvlText w:val="%1.%2.%3.%4.%5.%6.%7.%8.%9."/>
      <w:lvlJc w:val="center"/>
      <w:pPr>
        <w:ind w:left="3600" w:hanging="360"/>
      </w:pPr>
    </w:lvl>
  </w:abstractNum>
  <w:abstractNum w:abstractNumId="25"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6" w15:restartNumberingAfterBreak="0">
    <w:nsid w:val="5F1F6DFD"/>
    <w:multiLevelType w:val="multilevel"/>
    <w:tmpl w:val="1B6EC0A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7" w15:restartNumberingAfterBreak="0">
    <w:nsid w:val="64BA7E4C"/>
    <w:multiLevelType w:val="multilevel"/>
    <w:tmpl w:val="8912FA4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8" w15:restartNumberingAfterBreak="0">
    <w:nsid w:val="6B4635CD"/>
    <w:multiLevelType w:val="multilevel"/>
    <w:tmpl w:val="1B6EC0A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9" w15:restartNumberingAfterBreak="0">
    <w:nsid w:val="6C7B0960"/>
    <w:multiLevelType w:val="multilevel"/>
    <w:tmpl w:val="3AB46DA4"/>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0" w15:restartNumberingAfterBreak="0">
    <w:nsid w:val="72A56F0C"/>
    <w:multiLevelType w:val="multilevel"/>
    <w:tmpl w:val="1B6EC0A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center"/>
      <w:pPr>
        <w:tabs>
          <w:tab w:val="num" w:pos="1440"/>
        </w:tabs>
        <w:ind w:left="1440" w:hanging="360"/>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1" w15:restartNumberingAfterBreak="0">
    <w:nsid w:val="7C966617"/>
    <w:multiLevelType w:val="multilevel"/>
    <w:tmpl w:val="D1E27FBA"/>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EB2355E"/>
    <w:multiLevelType w:val="multilevel"/>
    <w:tmpl w:val="25188D60"/>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ascii="David" w:eastAsiaTheme="minorHAnsi" w:hAnsi="David" w:cs="David"/>
        <w:b w:val="0"/>
        <w:bCs w:val="0"/>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3" w15:restartNumberingAfterBreak="0">
    <w:nsid w:val="7FE9718B"/>
    <w:multiLevelType w:val="multilevel"/>
    <w:tmpl w:val="BCEE7B8A"/>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878"/>
        </w:tabs>
        <w:ind w:left="878" w:hanging="453"/>
      </w:pPr>
      <w:rPr>
        <w:rFonts w:cs="David" w:hint="default"/>
        <w:b w:val="0"/>
        <w:bCs w:val="0"/>
        <w:lang w:bidi="he-IL"/>
      </w:rPr>
    </w:lvl>
    <w:lvl w:ilvl="3">
      <w:start w:val="1"/>
      <w:numFmt w:val="decimal"/>
      <w:lvlText w:val="%4)"/>
      <w:lvlJc w:val="left"/>
      <w:pPr>
        <w:tabs>
          <w:tab w:val="num" w:pos="1440"/>
        </w:tabs>
        <w:ind w:left="1440" w:hanging="360"/>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num w:numId="1">
    <w:abstractNumId w:val="6"/>
  </w:num>
  <w:num w:numId="2">
    <w:abstractNumId w:val="25"/>
  </w:num>
  <w:num w:numId="3">
    <w:abstractNumId w:val="1"/>
  </w:num>
  <w:num w:numId="4">
    <w:abstractNumId w:val="2"/>
  </w:num>
  <w:num w:numId="5">
    <w:abstractNumId w:val="0"/>
  </w:num>
  <w:num w:numId="6">
    <w:abstractNumId w:val="18"/>
  </w:num>
  <w:num w:numId="7">
    <w:abstractNumId w:val="2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10"/>
  </w:num>
  <w:num w:numId="11">
    <w:abstractNumId w:val="27"/>
  </w:num>
  <w:num w:numId="12">
    <w:abstractNumId w:val="5"/>
  </w:num>
  <w:num w:numId="13">
    <w:abstractNumId w:val="17"/>
  </w:num>
  <w:num w:numId="14">
    <w:abstractNumId w:val="7"/>
  </w:num>
  <w:num w:numId="15">
    <w:abstractNumId w:val="28"/>
  </w:num>
  <w:num w:numId="16">
    <w:abstractNumId w:val="21"/>
  </w:num>
  <w:num w:numId="17">
    <w:abstractNumId w:val="30"/>
  </w:num>
  <w:num w:numId="18">
    <w:abstractNumId w:val="26"/>
  </w:num>
  <w:num w:numId="19">
    <w:abstractNumId w:val="12"/>
  </w:num>
  <w:num w:numId="20">
    <w:abstractNumId w:val="13"/>
  </w:num>
  <w:num w:numId="21">
    <w:abstractNumId w:val="29"/>
  </w:num>
  <w:num w:numId="22">
    <w:abstractNumId w:val="33"/>
  </w:num>
  <w:num w:numId="23">
    <w:abstractNumId w:val="16"/>
  </w:num>
  <w:num w:numId="24">
    <w:abstractNumId w:val="9"/>
  </w:num>
  <w:num w:numId="25">
    <w:abstractNumId w:val="4"/>
  </w:num>
  <w:num w:numId="26">
    <w:abstractNumId w:val="20"/>
  </w:num>
  <w:num w:numId="27">
    <w:abstractNumId w:val="19"/>
  </w:num>
  <w:num w:numId="28">
    <w:abstractNumId w:val="31"/>
  </w:num>
  <w:num w:numId="29">
    <w:abstractNumId w:val="15"/>
  </w:num>
  <w:num w:numId="30">
    <w:abstractNumId w:val="3"/>
  </w:num>
  <w:num w:numId="31">
    <w:abstractNumId w:val="11"/>
  </w:num>
  <w:num w:numId="32">
    <w:abstractNumId w:val="24"/>
  </w:num>
  <w:num w:numId="33">
    <w:abstractNumId w:val="2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57"/>
    <w:rsid w:val="00014182"/>
    <w:rsid w:val="00047C97"/>
    <w:rsid w:val="000520B7"/>
    <w:rsid w:val="0005682F"/>
    <w:rsid w:val="000568CE"/>
    <w:rsid w:val="00066383"/>
    <w:rsid w:val="00093B9D"/>
    <w:rsid w:val="000C04AE"/>
    <w:rsid w:val="000C5B6F"/>
    <w:rsid w:val="000E6098"/>
    <w:rsid w:val="000E632C"/>
    <w:rsid w:val="0010326C"/>
    <w:rsid w:val="001611C6"/>
    <w:rsid w:val="00164B30"/>
    <w:rsid w:val="0018292D"/>
    <w:rsid w:val="001A7C42"/>
    <w:rsid w:val="001C4F6D"/>
    <w:rsid w:val="001D55DD"/>
    <w:rsid w:val="001E548A"/>
    <w:rsid w:val="00275887"/>
    <w:rsid w:val="002A54A3"/>
    <w:rsid w:val="002A7FEA"/>
    <w:rsid w:val="002D7789"/>
    <w:rsid w:val="002E38F4"/>
    <w:rsid w:val="002F197C"/>
    <w:rsid w:val="00325E01"/>
    <w:rsid w:val="00361114"/>
    <w:rsid w:val="003840FE"/>
    <w:rsid w:val="00393C6A"/>
    <w:rsid w:val="00397A29"/>
    <w:rsid w:val="003A1D7A"/>
    <w:rsid w:val="003C3A5C"/>
    <w:rsid w:val="003D1A57"/>
    <w:rsid w:val="003F1396"/>
    <w:rsid w:val="0040055E"/>
    <w:rsid w:val="004169B7"/>
    <w:rsid w:val="00423D6A"/>
    <w:rsid w:val="00426E0E"/>
    <w:rsid w:val="004323EF"/>
    <w:rsid w:val="004410DE"/>
    <w:rsid w:val="0044663B"/>
    <w:rsid w:val="00451F2E"/>
    <w:rsid w:val="004523EB"/>
    <w:rsid w:val="00452D7A"/>
    <w:rsid w:val="004C127D"/>
    <w:rsid w:val="004C5538"/>
    <w:rsid w:val="004D65A1"/>
    <w:rsid w:val="004D770D"/>
    <w:rsid w:val="004E479D"/>
    <w:rsid w:val="004F3773"/>
    <w:rsid w:val="005028F9"/>
    <w:rsid w:val="00505D36"/>
    <w:rsid w:val="00515321"/>
    <w:rsid w:val="00515E5C"/>
    <w:rsid w:val="00534452"/>
    <w:rsid w:val="005371D8"/>
    <w:rsid w:val="00556BE2"/>
    <w:rsid w:val="0057486A"/>
    <w:rsid w:val="005D42E4"/>
    <w:rsid w:val="005D6839"/>
    <w:rsid w:val="00600BFA"/>
    <w:rsid w:val="00600F1F"/>
    <w:rsid w:val="00602DAD"/>
    <w:rsid w:val="006309B0"/>
    <w:rsid w:val="0066664E"/>
    <w:rsid w:val="00692C69"/>
    <w:rsid w:val="006952CA"/>
    <w:rsid w:val="006A13C9"/>
    <w:rsid w:val="006A2503"/>
    <w:rsid w:val="006A5446"/>
    <w:rsid w:val="006B352E"/>
    <w:rsid w:val="006C0D4A"/>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23B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1538"/>
    <w:rsid w:val="00AA4752"/>
    <w:rsid w:val="00AC0823"/>
    <w:rsid w:val="00AD0167"/>
    <w:rsid w:val="00AF1C47"/>
    <w:rsid w:val="00B03E2B"/>
    <w:rsid w:val="00B041F7"/>
    <w:rsid w:val="00B311D4"/>
    <w:rsid w:val="00B429D7"/>
    <w:rsid w:val="00B451C7"/>
    <w:rsid w:val="00B60EE6"/>
    <w:rsid w:val="00B67385"/>
    <w:rsid w:val="00B774C7"/>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22608"/>
    <w:rsid w:val="00E41B31"/>
    <w:rsid w:val="00E56588"/>
    <w:rsid w:val="00E95EEF"/>
    <w:rsid w:val="00EA6729"/>
    <w:rsid w:val="00EC303E"/>
    <w:rsid w:val="00EF71D7"/>
    <w:rsid w:val="00F00D41"/>
    <w:rsid w:val="00F0592A"/>
    <w:rsid w:val="00F25ABF"/>
    <w:rsid w:val="00F443A0"/>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B8F59F1E-E9FC-4E30-8C00-061F419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D1A57"/>
    <w:pPr>
      <w:tabs>
        <w:tab w:val="center" w:pos="4153"/>
        <w:tab w:val="right" w:pos="8306"/>
      </w:tabs>
    </w:pPr>
  </w:style>
  <w:style w:type="character" w:customStyle="1" w:styleId="a9">
    <w:name w:val="כותרת עליונה תו"/>
    <w:basedOn w:val="a0"/>
    <w:link w:val="a8"/>
    <w:rsid w:val="003D1A57"/>
    <w:rPr>
      <w:rFonts w:ascii="Times New Roman" w:eastAsia="Times New Roman" w:hAnsi="Times New Roman" w:cs="FrankRuehl"/>
      <w:sz w:val="26"/>
      <w:szCs w:val="26"/>
      <w:lang w:eastAsia="he-IL"/>
    </w:rPr>
  </w:style>
  <w:style w:type="paragraph" w:styleId="aa">
    <w:name w:val="footer"/>
    <w:basedOn w:val="a"/>
    <w:link w:val="ab"/>
    <w:rsid w:val="003D1A57"/>
    <w:pPr>
      <w:widowControl w:val="0"/>
      <w:tabs>
        <w:tab w:val="center" w:pos="4153"/>
        <w:tab w:val="right" w:pos="8306"/>
      </w:tabs>
    </w:pPr>
    <w:rPr>
      <w:rFonts w:cs="David"/>
    </w:rPr>
  </w:style>
  <w:style w:type="character" w:customStyle="1" w:styleId="ab">
    <w:name w:val="כותרת תחתונה תו"/>
    <w:basedOn w:val="a0"/>
    <w:link w:val="aa"/>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c">
    <w:name w:val="Balloon Text"/>
    <w:basedOn w:val="a"/>
    <w:link w:val="ad"/>
    <w:uiPriority w:val="99"/>
    <w:semiHidden/>
    <w:unhideWhenUsed/>
    <w:rsid w:val="003D1A57"/>
    <w:rPr>
      <w:rFonts w:ascii="Tahoma" w:hAnsi="Tahoma" w:cs="Tahoma"/>
      <w:sz w:val="16"/>
      <w:szCs w:val="16"/>
    </w:rPr>
  </w:style>
  <w:style w:type="character" w:customStyle="1" w:styleId="ad">
    <w:name w:val="טקסט בלונים תו"/>
    <w:basedOn w:val="a0"/>
    <w:link w:val="ac"/>
    <w:uiPriority w:val="99"/>
    <w:semiHidden/>
    <w:rsid w:val="003D1A57"/>
    <w:rPr>
      <w:rFonts w:ascii="Tahoma" w:eastAsia="Times New Roman" w:hAnsi="Tahoma" w:cs="Tahoma"/>
      <w:sz w:val="16"/>
      <w:szCs w:val="16"/>
      <w:lang w:eastAsia="he-IL"/>
    </w:rPr>
  </w:style>
  <w:style w:type="paragraph" w:styleId="ae">
    <w:name w:val="footnote text"/>
    <w:basedOn w:val="a"/>
    <w:link w:val="af"/>
    <w:uiPriority w:val="99"/>
    <w:semiHidden/>
    <w:unhideWhenUsed/>
    <w:rsid w:val="005D6839"/>
    <w:pPr>
      <w:overflowPunct w:val="0"/>
      <w:autoSpaceDE w:val="0"/>
      <w:autoSpaceDN w:val="0"/>
      <w:adjustRightInd w:val="0"/>
      <w:jc w:val="left"/>
      <w:textAlignment w:val="baseline"/>
    </w:pPr>
    <w:rPr>
      <w:rFonts w:cs="David"/>
      <w:sz w:val="20"/>
      <w:szCs w:val="20"/>
    </w:rPr>
  </w:style>
  <w:style w:type="character" w:customStyle="1" w:styleId="af">
    <w:name w:val="טקסט הערת שוליים תו"/>
    <w:basedOn w:val="a0"/>
    <w:link w:val="ae"/>
    <w:uiPriority w:val="99"/>
    <w:semiHidden/>
    <w:rsid w:val="005D6839"/>
    <w:rPr>
      <w:rFonts w:ascii="Times New Roman" w:eastAsia="Times New Roman" w:hAnsi="Times New Roman" w:cs="David"/>
      <w:sz w:val="20"/>
      <w:szCs w:val="20"/>
      <w:lang w:eastAsia="he-IL"/>
    </w:rPr>
  </w:style>
  <w:style w:type="character" w:styleId="af0">
    <w:name w:val="footnote reference"/>
    <w:basedOn w:val="a0"/>
    <w:uiPriority w:val="99"/>
    <w:semiHidden/>
    <w:unhideWhenUsed/>
    <w:rsid w:val="005D68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F79B6-964C-450F-B157-EB9165C93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C9E16F8D</Template>
  <TotalTime>12</TotalTime>
  <Pages>18</Pages>
  <Words>6902</Words>
  <Characters>31345</Characters>
  <Application>Microsoft Office Word</Application>
  <DocSecurity>0</DocSecurity>
  <Lines>261</Lines>
  <Paragraphs>76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יפעת ששון</cp:lastModifiedBy>
  <cp:revision>3</cp:revision>
  <cp:lastPrinted>2021-06-01T13:00:00Z</cp:lastPrinted>
  <dcterms:created xsi:type="dcterms:W3CDTF">2021-06-01T10:45:00Z</dcterms:created>
  <dcterms:modified xsi:type="dcterms:W3CDTF">2021-06-01T13:04:00Z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notes://MAOR2/Doc/Shuk_hon/ShHozDoc.nsf/0/44C72DC29AC9CB5DC22586E60045E294/?OpenDocument</vt:lpwstr>
  </property>
  <property fmtid="{D5CDD505-2E9C-101B-9397-08002B2CF9AE}" pid="3" name="MaorRecipients0">
    <vt:lpwstr/>
  </property>
</Properties>
</file>