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CE8B9A" w14:textId="77777777" w:rsidR="003D1A57" w:rsidRPr="00244FDC" w:rsidRDefault="003D1A57" w:rsidP="003D1A57">
      <w:pPr>
        <w:ind w:left="6766"/>
        <w:jc w:val="left"/>
        <w:rPr>
          <w:rFonts w:cs="David"/>
          <w:sz w:val="24"/>
          <w:szCs w:val="24"/>
        </w:rPr>
      </w:pPr>
    </w:p>
    <w:p w14:paraId="6E4977B1" w14:textId="77777777" w:rsidR="003853A3" w:rsidRDefault="003853A3" w:rsidP="003D1A57">
      <w:pPr>
        <w:ind w:left="6803"/>
        <w:jc w:val="left"/>
        <w:rPr>
          <w:rFonts w:cs="David"/>
          <w:sz w:val="24"/>
          <w:szCs w:val="24"/>
          <w:rtl/>
        </w:rPr>
      </w:pPr>
      <w:bookmarkStart w:id="0" w:name="Adding02"/>
      <w:bookmarkEnd w:id="0"/>
      <w:r>
        <w:rPr>
          <w:rFonts w:cs="David"/>
          <w:sz w:val="24"/>
          <w:szCs w:val="24"/>
          <w:rtl/>
        </w:rPr>
        <w:t xml:space="preserve">כ' בסיון </w:t>
      </w:r>
      <w:proofErr w:type="spellStart"/>
      <w:r>
        <w:rPr>
          <w:rFonts w:cs="David"/>
          <w:sz w:val="24"/>
          <w:szCs w:val="24"/>
          <w:rtl/>
        </w:rPr>
        <w:t>התשפ"א</w:t>
      </w:r>
      <w:proofErr w:type="spellEnd"/>
      <w:r>
        <w:rPr>
          <w:rFonts w:cs="David"/>
          <w:sz w:val="24"/>
          <w:szCs w:val="24"/>
          <w:rtl/>
        </w:rPr>
        <w:br/>
        <w:t>31 במאי 2021</w:t>
      </w:r>
    </w:p>
    <w:p w14:paraId="4E8EDCEA" w14:textId="77777777" w:rsidR="003D1A57" w:rsidRPr="00244FDC" w:rsidRDefault="003D1A57" w:rsidP="003D1A57">
      <w:pPr>
        <w:ind w:left="6803"/>
        <w:jc w:val="left"/>
        <w:rPr>
          <w:rFonts w:cs="David"/>
          <w:sz w:val="24"/>
          <w:szCs w:val="24"/>
          <w:rtl/>
        </w:rPr>
      </w:pPr>
    </w:p>
    <w:p w14:paraId="1D27E8DD" w14:textId="77777777" w:rsidR="003853A3" w:rsidRDefault="003853A3" w:rsidP="003D1A57">
      <w:pPr>
        <w:ind w:left="6803"/>
        <w:jc w:val="left"/>
        <w:rPr>
          <w:rFonts w:cs="David"/>
          <w:sz w:val="24"/>
          <w:szCs w:val="24"/>
          <w:rtl/>
        </w:rPr>
      </w:pPr>
      <w:bookmarkStart w:id="1" w:name="Adding06"/>
      <w:bookmarkEnd w:id="1"/>
      <w:r>
        <w:rPr>
          <w:rFonts w:cs="David"/>
          <w:sz w:val="24"/>
          <w:szCs w:val="24"/>
          <w:rtl/>
        </w:rPr>
        <w:t>חוזר ביטוח 2020-178</w:t>
      </w:r>
      <w:r>
        <w:rPr>
          <w:rFonts w:cs="David"/>
          <w:sz w:val="24"/>
          <w:szCs w:val="24"/>
          <w:rtl/>
        </w:rPr>
        <w:br/>
        <w:t>סיווג: בריאות &lt;טיוטה&gt;</w:t>
      </w:r>
    </w:p>
    <w:p w14:paraId="623B9C43" w14:textId="77777777" w:rsidR="003D1A57" w:rsidRPr="00244FDC" w:rsidRDefault="003D1A57" w:rsidP="003D1A57">
      <w:pPr>
        <w:ind w:left="7478"/>
        <w:jc w:val="left"/>
        <w:rPr>
          <w:rFonts w:cs="David"/>
          <w:sz w:val="24"/>
          <w:szCs w:val="24"/>
          <w:rtl/>
        </w:rPr>
      </w:pPr>
    </w:p>
    <w:p w14:paraId="23E6A0D1" w14:textId="77777777" w:rsidR="003D1A57" w:rsidRPr="00244FDC" w:rsidRDefault="003D1A57" w:rsidP="003D1A57">
      <w:pPr>
        <w:ind w:left="7511"/>
        <w:jc w:val="left"/>
        <w:rPr>
          <w:rFonts w:cs="David"/>
          <w:sz w:val="24"/>
          <w:szCs w:val="24"/>
          <w:rtl/>
        </w:rPr>
      </w:pPr>
    </w:p>
    <w:p w14:paraId="61B429AC" w14:textId="77777777" w:rsidR="003D1A57" w:rsidRPr="00244FDC" w:rsidRDefault="003D1A57" w:rsidP="003D1A57">
      <w:pPr>
        <w:jc w:val="left"/>
        <w:rPr>
          <w:rFonts w:cs="David"/>
          <w:sz w:val="24"/>
          <w:szCs w:val="24"/>
          <w:rtl/>
        </w:rPr>
      </w:pPr>
    </w:p>
    <w:p w14:paraId="57AF8AB8" w14:textId="77777777" w:rsidR="003D1A57" w:rsidRPr="00244FDC" w:rsidRDefault="003D1A57" w:rsidP="003D1A57">
      <w:pPr>
        <w:jc w:val="left"/>
        <w:rPr>
          <w:rFonts w:cs="David"/>
          <w:sz w:val="24"/>
          <w:szCs w:val="24"/>
          <w:rtl/>
        </w:rPr>
      </w:pPr>
    </w:p>
    <w:p w14:paraId="04698984" w14:textId="77777777" w:rsidR="003D1A57" w:rsidRDefault="003D1A57" w:rsidP="003D1A57">
      <w:pPr>
        <w:tabs>
          <w:tab w:val="left" w:pos="3486"/>
          <w:tab w:val="left" w:pos="5896"/>
        </w:tabs>
        <w:jc w:val="left"/>
        <w:rPr>
          <w:rFonts w:cs="David"/>
          <w:sz w:val="24"/>
          <w:szCs w:val="24"/>
          <w:rtl/>
        </w:rPr>
      </w:pPr>
    </w:p>
    <w:p w14:paraId="5FCD4A2B" w14:textId="77777777" w:rsidR="003D1A57" w:rsidRDefault="003D1A57" w:rsidP="003D1A57">
      <w:pPr>
        <w:tabs>
          <w:tab w:val="left" w:pos="3486"/>
          <w:tab w:val="left" w:pos="5896"/>
        </w:tabs>
        <w:jc w:val="left"/>
        <w:rPr>
          <w:rFonts w:cs="David"/>
          <w:sz w:val="24"/>
          <w:szCs w:val="24"/>
          <w:rtl/>
        </w:rPr>
      </w:pPr>
    </w:p>
    <w:p w14:paraId="61A33CD2" w14:textId="6DD5B030" w:rsidR="003D1A57" w:rsidRPr="00210827" w:rsidRDefault="003853A3" w:rsidP="003D1A57">
      <w:pPr>
        <w:ind w:left="651" w:hanging="651"/>
        <w:jc w:val="center"/>
        <w:rPr>
          <w:rFonts w:cs="David"/>
          <w:b/>
          <w:bCs/>
          <w:sz w:val="28"/>
          <w:szCs w:val="28"/>
          <w:u w:val="single"/>
          <w:rtl/>
        </w:rPr>
      </w:pPr>
      <w:bookmarkStart w:id="2" w:name="About"/>
      <w:bookmarkStart w:id="3" w:name="_GoBack"/>
      <w:bookmarkEnd w:id="2"/>
      <w:r>
        <w:rPr>
          <w:rFonts w:cs="David"/>
          <w:b/>
          <w:bCs/>
          <w:sz w:val="28"/>
          <w:szCs w:val="28"/>
          <w:u w:val="single"/>
          <w:rtl/>
        </w:rPr>
        <w:t>תיקון הוראות החוזר המאוחד - שער 6 חלק 3 - ביטוח סיעודי - טיוטה</w:t>
      </w:r>
      <w:bookmarkEnd w:id="3"/>
    </w:p>
    <w:p w14:paraId="4E611F07" w14:textId="3C6187F2" w:rsidR="00777F75" w:rsidRPr="00777F75" w:rsidRDefault="003853A3" w:rsidP="00777F75">
      <w:pPr>
        <w:spacing w:line="360" w:lineRule="auto"/>
        <w:rPr>
          <w:rFonts w:cs="David"/>
          <w:sz w:val="24"/>
          <w:szCs w:val="24"/>
          <w:rtl/>
        </w:rPr>
      </w:pPr>
      <w:bookmarkStart w:id="4" w:name="reference"/>
      <w:bookmarkStart w:id="5" w:name="Start"/>
      <w:bookmarkEnd w:id="4"/>
      <w:bookmarkEnd w:id="5"/>
      <w:r>
        <w:rPr>
          <w:rFonts w:cs="David"/>
          <w:sz w:val="24"/>
          <w:szCs w:val="24"/>
          <w:rtl/>
        </w:rPr>
        <w:t xml:space="preserve"> </w:t>
      </w:r>
    </w:p>
    <w:p w14:paraId="7EF0281B" w14:textId="77777777" w:rsidR="00777F75" w:rsidRPr="00DC08AF" w:rsidRDefault="00777F75" w:rsidP="00777F75">
      <w:pPr>
        <w:ind w:left="651" w:hanging="651"/>
        <w:jc w:val="center"/>
        <w:rPr>
          <w:rFonts w:cs="David"/>
          <w:sz w:val="24"/>
          <w:szCs w:val="24"/>
          <w:rtl/>
        </w:rPr>
      </w:pPr>
    </w:p>
    <w:p w14:paraId="5E3F8878" w14:textId="77777777" w:rsidR="00777F75" w:rsidRPr="00DC08AF" w:rsidRDefault="00777F75" w:rsidP="00777F75">
      <w:pPr>
        <w:ind w:left="651" w:hanging="651"/>
        <w:jc w:val="center"/>
        <w:rPr>
          <w:rFonts w:cs="David"/>
          <w:sz w:val="24"/>
          <w:szCs w:val="24"/>
          <w:rtl/>
        </w:rPr>
      </w:pPr>
    </w:p>
    <w:p w14:paraId="46635CC1" w14:textId="77777777" w:rsidR="00777F75" w:rsidRDefault="00777F75" w:rsidP="00777F75">
      <w:pPr>
        <w:overflowPunct w:val="0"/>
        <w:autoSpaceDE w:val="0"/>
        <w:autoSpaceDN w:val="0"/>
        <w:adjustRightInd w:val="0"/>
        <w:spacing w:line="360" w:lineRule="auto"/>
        <w:ind w:left="28"/>
        <w:contextualSpacing/>
        <w:textAlignment w:val="baseline"/>
        <w:rPr>
          <w:rFonts w:cs="David"/>
          <w:sz w:val="24"/>
          <w:szCs w:val="24"/>
          <w:rtl/>
        </w:rPr>
      </w:pPr>
      <w:r w:rsidRPr="00C0722A">
        <w:rPr>
          <w:rFonts w:cs="David" w:hint="eastAsia"/>
          <w:sz w:val="24"/>
          <w:szCs w:val="24"/>
          <w:rtl/>
        </w:rPr>
        <w:t>בתוקף</w:t>
      </w:r>
      <w:r w:rsidRPr="00C0722A">
        <w:rPr>
          <w:rFonts w:cs="David"/>
          <w:sz w:val="24"/>
          <w:szCs w:val="24"/>
          <w:rtl/>
        </w:rPr>
        <w:t xml:space="preserve"> </w:t>
      </w:r>
      <w:r w:rsidRPr="00C0722A">
        <w:rPr>
          <w:rFonts w:cs="David" w:hint="eastAsia"/>
          <w:sz w:val="24"/>
          <w:szCs w:val="24"/>
          <w:rtl/>
        </w:rPr>
        <w:t>סמכותי</w:t>
      </w:r>
      <w:r w:rsidRPr="00C0722A">
        <w:rPr>
          <w:rFonts w:cs="David"/>
          <w:sz w:val="24"/>
          <w:szCs w:val="24"/>
          <w:rtl/>
        </w:rPr>
        <w:t xml:space="preserve"> </w:t>
      </w:r>
      <w:r w:rsidRPr="00C0722A">
        <w:rPr>
          <w:rFonts w:cs="David" w:hint="eastAsia"/>
          <w:sz w:val="24"/>
          <w:szCs w:val="24"/>
          <w:rtl/>
        </w:rPr>
        <w:t>לפי</w:t>
      </w:r>
      <w:r w:rsidRPr="00C0722A">
        <w:rPr>
          <w:rFonts w:cs="David"/>
          <w:sz w:val="24"/>
          <w:szCs w:val="24"/>
          <w:rtl/>
        </w:rPr>
        <w:t xml:space="preserve"> </w:t>
      </w:r>
      <w:r w:rsidRPr="00C0722A">
        <w:rPr>
          <w:rFonts w:cs="David" w:hint="eastAsia"/>
          <w:sz w:val="24"/>
          <w:szCs w:val="24"/>
          <w:rtl/>
        </w:rPr>
        <w:t>סעי</w:t>
      </w:r>
      <w:r w:rsidRPr="00C0722A">
        <w:rPr>
          <w:rFonts w:cs="David" w:hint="cs"/>
          <w:sz w:val="24"/>
          <w:szCs w:val="24"/>
          <w:rtl/>
        </w:rPr>
        <w:t>פים</w:t>
      </w:r>
      <w:r w:rsidRPr="00C0722A">
        <w:rPr>
          <w:rFonts w:cs="David"/>
          <w:sz w:val="24"/>
          <w:szCs w:val="24"/>
          <w:rtl/>
        </w:rPr>
        <w:t xml:space="preserve"> 2(ב) </w:t>
      </w:r>
      <w:r w:rsidRPr="00C0722A">
        <w:rPr>
          <w:rFonts w:cs="David" w:hint="eastAsia"/>
          <w:sz w:val="24"/>
          <w:szCs w:val="24"/>
          <w:rtl/>
        </w:rPr>
        <w:t>לחוק</w:t>
      </w:r>
      <w:r w:rsidRPr="00C0722A">
        <w:rPr>
          <w:rFonts w:cs="David"/>
          <w:sz w:val="24"/>
          <w:szCs w:val="24"/>
          <w:rtl/>
        </w:rPr>
        <w:t xml:space="preserve"> </w:t>
      </w:r>
      <w:r w:rsidRPr="00C0722A">
        <w:rPr>
          <w:rFonts w:cs="David" w:hint="eastAsia"/>
          <w:sz w:val="24"/>
          <w:szCs w:val="24"/>
          <w:rtl/>
        </w:rPr>
        <w:t>הפיקוח</w:t>
      </w:r>
      <w:r w:rsidRPr="00C0722A">
        <w:rPr>
          <w:rFonts w:cs="David"/>
          <w:sz w:val="24"/>
          <w:szCs w:val="24"/>
          <w:rtl/>
        </w:rPr>
        <w:t xml:space="preserve"> </w:t>
      </w:r>
      <w:r w:rsidRPr="00C0722A">
        <w:rPr>
          <w:rFonts w:cs="David" w:hint="eastAsia"/>
          <w:sz w:val="24"/>
          <w:szCs w:val="24"/>
          <w:rtl/>
        </w:rPr>
        <w:t>ע</w:t>
      </w:r>
      <w:r w:rsidRPr="00C0722A">
        <w:rPr>
          <w:rFonts w:cs="David"/>
          <w:sz w:val="24"/>
          <w:szCs w:val="24"/>
          <w:rtl/>
        </w:rPr>
        <w:t>ל שירותים פיננסיים (ביטוח), התשמ</w:t>
      </w:r>
      <w:r w:rsidRPr="0098202D">
        <w:rPr>
          <w:rFonts w:cs="David"/>
          <w:sz w:val="24"/>
          <w:szCs w:val="24"/>
          <w:rtl/>
        </w:rPr>
        <w:t>"א-1981</w:t>
      </w:r>
      <w:r w:rsidRPr="0098202D">
        <w:rPr>
          <w:rFonts w:cs="David" w:hint="cs"/>
          <w:sz w:val="24"/>
          <w:szCs w:val="24"/>
          <w:rtl/>
        </w:rPr>
        <w:t>, ולאחר התייעצו</w:t>
      </w:r>
      <w:r w:rsidRPr="00C0722A">
        <w:rPr>
          <w:rFonts w:cs="David" w:hint="cs"/>
          <w:sz w:val="24"/>
          <w:szCs w:val="24"/>
          <w:rtl/>
        </w:rPr>
        <w:t>ת עם הוועדה המייעצת, אני</w:t>
      </w:r>
      <w:r w:rsidRPr="00C0722A">
        <w:rPr>
          <w:rFonts w:cs="David"/>
          <w:sz w:val="24"/>
          <w:szCs w:val="24"/>
          <w:rtl/>
        </w:rPr>
        <w:t xml:space="preserve"> </w:t>
      </w:r>
      <w:r w:rsidRPr="00C0722A">
        <w:rPr>
          <w:rFonts w:cs="David" w:hint="eastAsia"/>
          <w:sz w:val="24"/>
          <w:szCs w:val="24"/>
          <w:rtl/>
        </w:rPr>
        <w:t>מורה</w:t>
      </w:r>
      <w:r w:rsidRPr="00C0722A">
        <w:rPr>
          <w:rFonts w:cs="David"/>
          <w:sz w:val="24"/>
          <w:szCs w:val="24"/>
          <w:rtl/>
        </w:rPr>
        <w:t xml:space="preserve"> </w:t>
      </w:r>
      <w:r w:rsidRPr="00C0722A">
        <w:rPr>
          <w:rFonts w:cs="David" w:hint="eastAsia"/>
          <w:sz w:val="24"/>
          <w:szCs w:val="24"/>
          <w:rtl/>
        </w:rPr>
        <w:t>כדלקמן</w:t>
      </w:r>
      <w:r w:rsidRPr="000C3FC7">
        <w:rPr>
          <w:rFonts w:cs="David"/>
          <w:sz w:val="24"/>
          <w:szCs w:val="24"/>
          <w:rtl/>
        </w:rPr>
        <w:t>:</w:t>
      </w:r>
    </w:p>
    <w:p w14:paraId="6CEA26EF" w14:textId="77777777" w:rsidR="00777F75" w:rsidRPr="000C3FC7" w:rsidRDefault="00777F75" w:rsidP="00777F75">
      <w:pPr>
        <w:overflowPunct w:val="0"/>
        <w:autoSpaceDE w:val="0"/>
        <w:autoSpaceDN w:val="0"/>
        <w:adjustRightInd w:val="0"/>
        <w:spacing w:line="360" w:lineRule="auto"/>
        <w:ind w:left="28"/>
        <w:contextualSpacing/>
        <w:textAlignment w:val="baseline"/>
        <w:rPr>
          <w:rFonts w:cs="David"/>
          <w:sz w:val="24"/>
          <w:szCs w:val="24"/>
          <w:rtl/>
        </w:rPr>
      </w:pPr>
    </w:p>
    <w:p w14:paraId="6DE4A252" w14:textId="77777777" w:rsidR="00777F75" w:rsidRPr="00B67129" w:rsidRDefault="00777F75" w:rsidP="00777F75">
      <w:pPr>
        <w:numPr>
          <w:ilvl w:val="0"/>
          <w:numId w:val="8"/>
        </w:numPr>
        <w:overflowPunct w:val="0"/>
        <w:autoSpaceDE w:val="0"/>
        <w:autoSpaceDN w:val="0"/>
        <w:adjustRightInd w:val="0"/>
        <w:spacing w:after="120" w:line="360" w:lineRule="auto"/>
        <w:contextualSpacing/>
        <w:textAlignment w:val="baseline"/>
        <w:rPr>
          <w:rFonts w:eastAsiaTheme="minorHAnsi" w:cs="David"/>
          <w:b/>
          <w:bCs/>
          <w:sz w:val="24"/>
          <w:szCs w:val="24"/>
          <w:rtl/>
          <w:lang w:eastAsia="en-US"/>
        </w:rPr>
      </w:pPr>
      <w:r w:rsidRPr="00B67129">
        <w:rPr>
          <w:rFonts w:eastAsiaTheme="minorHAnsi" w:cs="David"/>
          <w:b/>
          <w:bCs/>
          <w:sz w:val="24"/>
          <w:szCs w:val="24"/>
          <w:rtl/>
          <w:lang w:eastAsia="en-US"/>
        </w:rPr>
        <w:t>כללי</w:t>
      </w:r>
    </w:p>
    <w:p w14:paraId="764D1235" w14:textId="77777777" w:rsidR="00D8195F" w:rsidRPr="00D8195F" w:rsidRDefault="00D8195F" w:rsidP="008107B9">
      <w:pPr>
        <w:pStyle w:val="a7"/>
        <w:overflowPunct w:val="0"/>
        <w:autoSpaceDE w:val="0"/>
        <w:autoSpaceDN w:val="0"/>
        <w:adjustRightInd w:val="0"/>
        <w:spacing w:after="240"/>
        <w:ind w:left="748"/>
        <w:textAlignment w:val="baseline"/>
        <w:rPr>
          <w:rFonts w:cs="David"/>
          <w:sz w:val="20"/>
          <w:szCs w:val="24"/>
          <w:rtl/>
        </w:rPr>
      </w:pPr>
      <w:r w:rsidRPr="00D8195F">
        <w:rPr>
          <w:rFonts w:cs="David" w:hint="cs"/>
          <w:sz w:val="20"/>
          <w:szCs w:val="24"/>
          <w:rtl/>
        </w:rPr>
        <w:t>אופן ניהולן ותפעולן של קרנות המבוטחים בביטוח הסיעודי לחברי קופת החולים הוסדרו בחוזר ביטוח 2020-1-14 שעניינו "</w:t>
      </w:r>
      <w:r w:rsidRPr="00D8195F">
        <w:rPr>
          <w:rFonts w:cs="David"/>
          <w:sz w:val="20"/>
          <w:szCs w:val="24"/>
          <w:rtl/>
        </w:rPr>
        <w:t>תיקון הוראות החוזר המאוחד - שער 6 חלק 3 - ביטוח סיעודי</w:t>
      </w:r>
      <w:r w:rsidRPr="00D8195F">
        <w:rPr>
          <w:rFonts w:cs="David" w:hint="cs"/>
          <w:sz w:val="20"/>
          <w:szCs w:val="24"/>
          <w:rtl/>
        </w:rPr>
        <w:t xml:space="preserve">" (30.09.20) (להלן </w:t>
      </w:r>
      <w:r w:rsidRPr="00D8195F">
        <w:rPr>
          <w:rFonts w:cs="David"/>
          <w:sz w:val="20"/>
          <w:szCs w:val="24"/>
          <w:rtl/>
        </w:rPr>
        <w:t>–</w:t>
      </w:r>
      <w:r w:rsidRPr="00D8195F">
        <w:rPr>
          <w:rFonts w:cs="David" w:hint="cs"/>
          <w:sz w:val="20"/>
          <w:szCs w:val="24"/>
          <w:rtl/>
        </w:rPr>
        <w:t xml:space="preserve"> </w:t>
      </w:r>
      <w:r w:rsidRPr="00D8195F">
        <w:rPr>
          <w:rFonts w:cs="David" w:hint="cs"/>
          <w:b/>
          <w:bCs/>
          <w:sz w:val="20"/>
          <w:szCs w:val="24"/>
          <w:rtl/>
        </w:rPr>
        <w:t>החוזר</w:t>
      </w:r>
      <w:r w:rsidRPr="00D8195F">
        <w:rPr>
          <w:rFonts w:cs="David" w:hint="cs"/>
          <w:sz w:val="20"/>
          <w:szCs w:val="24"/>
          <w:rtl/>
        </w:rPr>
        <w:t xml:space="preserve">). </w:t>
      </w:r>
    </w:p>
    <w:p w14:paraId="467CEF94" w14:textId="213E7FC8" w:rsidR="00505D7C" w:rsidRDefault="00D8195F" w:rsidP="00B31DDD">
      <w:pPr>
        <w:pStyle w:val="a7"/>
        <w:rPr>
          <w:rFonts w:cs="David"/>
          <w:sz w:val="20"/>
          <w:szCs w:val="24"/>
          <w:rtl/>
        </w:rPr>
      </w:pPr>
      <w:r w:rsidRPr="00D8195F">
        <w:rPr>
          <w:rFonts w:cs="David" w:hint="cs"/>
          <w:sz w:val="20"/>
          <w:szCs w:val="24"/>
          <w:rtl/>
        </w:rPr>
        <w:t xml:space="preserve">במסגרת החוזר נקבע כי </w:t>
      </w:r>
      <w:r w:rsidRPr="00D8195F">
        <w:rPr>
          <w:rFonts w:cs="David"/>
          <w:sz w:val="20"/>
          <w:szCs w:val="24"/>
          <w:rtl/>
        </w:rPr>
        <w:t>הפרמיה עבור כלל הרבדים תקבע על בסיס ההנחה שמדובר בקרנות נפרדות, ובהתאם להנחות שיפרסם הממונה</w:t>
      </w:r>
      <w:r w:rsidRPr="00D8195F">
        <w:rPr>
          <w:rFonts w:cs="David" w:hint="cs"/>
          <w:sz w:val="20"/>
          <w:szCs w:val="24"/>
          <w:rtl/>
        </w:rPr>
        <w:t xml:space="preserve">. </w:t>
      </w:r>
      <w:r w:rsidR="00B31DDD">
        <w:rPr>
          <w:rFonts w:cs="David" w:hint="cs"/>
          <w:sz w:val="20"/>
          <w:szCs w:val="24"/>
          <w:rtl/>
        </w:rPr>
        <w:t>בהתאם,</w:t>
      </w:r>
      <w:r w:rsidRPr="00D8195F">
        <w:rPr>
          <w:rFonts w:cs="David" w:hint="cs"/>
          <w:sz w:val="20"/>
          <w:szCs w:val="24"/>
          <w:rtl/>
        </w:rPr>
        <w:t xml:space="preserve"> מוצע לקבוע </w:t>
      </w:r>
      <w:r w:rsidR="00B31DDD">
        <w:rPr>
          <w:rFonts w:cs="David" w:hint="cs"/>
          <w:sz w:val="20"/>
          <w:szCs w:val="24"/>
          <w:rtl/>
        </w:rPr>
        <w:t xml:space="preserve">במסגרת נספח לחוזר </w:t>
      </w:r>
      <w:r w:rsidRPr="00D8195F">
        <w:rPr>
          <w:rFonts w:cs="David" w:hint="cs"/>
          <w:sz w:val="20"/>
          <w:szCs w:val="24"/>
          <w:rtl/>
        </w:rPr>
        <w:t>את ההנחות האמורות.</w:t>
      </w:r>
    </w:p>
    <w:p w14:paraId="01816274" w14:textId="77777777" w:rsidR="00D8195F" w:rsidRDefault="00D8195F" w:rsidP="008107B9">
      <w:pPr>
        <w:pStyle w:val="a7"/>
        <w:rPr>
          <w:rFonts w:cs="David"/>
          <w:sz w:val="20"/>
          <w:szCs w:val="24"/>
          <w:rtl/>
        </w:rPr>
      </w:pPr>
    </w:p>
    <w:p w14:paraId="2F246F68" w14:textId="1D466C4E" w:rsidR="00A2672F" w:rsidRPr="00A2672F" w:rsidRDefault="00A2672F" w:rsidP="00A2672F">
      <w:pPr>
        <w:pStyle w:val="a7"/>
        <w:numPr>
          <w:ilvl w:val="0"/>
          <w:numId w:val="8"/>
        </w:numPr>
        <w:overflowPunct w:val="0"/>
        <w:autoSpaceDE w:val="0"/>
        <w:autoSpaceDN w:val="0"/>
        <w:adjustRightInd w:val="0"/>
        <w:spacing w:after="240"/>
        <w:textAlignment w:val="baseline"/>
        <w:rPr>
          <w:rFonts w:cs="David"/>
          <w:sz w:val="20"/>
          <w:szCs w:val="24"/>
        </w:rPr>
      </w:pPr>
      <w:r>
        <w:rPr>
          <w:rFonts w:cs="David" w:hint="cs"/>
          <w:b/>
          <w:bCs/>
          <w:sz w:val="20"/>
          <w:szCs w:val="24"/>
          <w:rtl/>
        </w:rPr>
        <w:t>תיקון הוראות</w:t>
      </w:r>
    </w:p>
    <w:p w14:paraId="284D440F" w14:textId="75B8E635" w:rsidR="00B31DDD" w:rsidRPr="00A2672F" w:rsidRDefault="00D41A0C" w:rsidP="00B31DDD">
      <w:pPr>
        <w:pStyle w:val="a7"/>
        <w:overflowPunct w:val="0"/>
        <w:autoSpaceDE w:val="0"/>
        <w:autoSpaceDN w:val="0"/>
        <w:adjustRightInd w:val="0"/>
        <w:spacing w:after="240"/>
        <w:ind w:left="748"/>
        <w:textAlignment w:val="baseline"/>
        <w:rPr>
          <w:rFonts w:cs="David"/>
          <w:sz w:val="20"/>
          <w:szCs w:val="24"/>
          <w:rtl/>
        </w:rPr>
      </w:pPr>
      <w:r w:rsidRPr="00A2672F">
        <w:rPr>
          <w:rFonts w:ascii="David" w:hAnsi="David" w:cs="David"/>
          <w:szCs w:val="24"/>
          <w:rtl/>
        </w:rPr>
        <w:t xml:space="preserve">בחוזר </w:t>
      </w:r>
      <w:r w:rsidRPr="00A2672F">
        <w:rPr>
          <w:rFonts w:ascii="David" w:hAnsi="David" w:cs="David" w:hint="cs"/>
          <w:szCs w:val="24"/>
          <w:rtl/>
        </w:rPr>
        <w:t>2020-1-14</w:t>
      </w:r>
      <w:r w:rsidRPr="00A2672F">
        <w:rPr>
          <w:rFonts w:ascii="David" w:hAnsi="David" w:cs="David"/>
          <w:szCs w:val="24"/>
          <w:rtl/>
        </w:rPr>
        <w:t xml:space="preserve"> </w:t>
      </w:r>
      <w:r w:rsidRPr="00A2672F">
        <w:rPr>
          <w:rFonts w:ascii="David" w:hAnsi="David" w:cs="David" w:hint="cs"/>
          <w:szCs w:val="24"/>
          <w:rtl/>
        </w:rPr>
        <w:t>"</w:t>
      </w:r>
      <w:r w:rsidRPr="00A2672F">
        <w:rPr>
          <w:rFonts w:ascii="David" w:hAnsi="David" w:cs="David"/>
          <w:szCs w:val="24"/>
          <w:rtl/>
        </w:rPr>
        <w:t>תיקון הוראות החוזר המאוחד - שער 6 חלק 3 - ביטוח סיעודי</w:t>
      </w:r>
      <w:r w:rsidRPr="00A2672F">
        <w:rPr>
          <w:rFonts w:ascii="David" w:hAnsi="David" w:cs="David" w:hint="cs"/>
          <w:szCs w:val="24"/>
          <w:rtl/>
        </w:rPr>
        <w:t xml:space="preserve">" (30.09.20) </w:t>
      </w:r>
      <w:r w:rsidRPr="00A2672F">
        <w:rPr>
          <w:rFonts w:ascii="David" w:hAnsi="David" w:cs="David"/>
          <w:szCs w:val="24"/>
          <w:rtl/>
        </w:rPr>
        <w:t>יבואו השינויים המסומנים בתיקוני מהדורה בנספח לחוזר זה</w:t>
      </w:r>
      <w:r w:rsidR="00B31DDD">
        <w:rPr>
          <w:rFonts w:ascii="David" w:hAnsi="David" w:cs="David" w:hint="cs"/>
          <w:szCs w:val="24"/>
          <w:rtl/>
        </w:rPr>
        <w:t xml:space="preserve"> וכן יתווסף לו "נספח פרמטרים לתמחור רובד סיעוד נוסף בקופות חולים"</w:t>
      </w:r>
      <w:r w:rsidR="00B31DDD" w:rsidRPr="00A2672F">
        <w:rPr>
          <w:rFonts w:ascii="David" w:hAnsi="David" w:cs="David"/>
          <w:szCs w:val="24"/>
          <w:rtl/>
        </w:rPr>
        <w:t>.</w:t>
      </w:r>
    </w:p>
    <w:p w14:paraId="081D19EB" w14:textId="5AFE10FE" w:rsidR="008F3619" w:rsidRPr="00A2672F" w:rsidRDefault="008F3619" w:rsidP="00B31DDD">
      <w:pPr>
        <w:pStyle w:val="a7"/>
        <w:overflowPunct w:val="0"/>
        <w:autoSpaceDE w:val="0"/>
        <w:autoSpaceDN w:val="0"/>
        <w:adjustRightInd w:val="0"/>
        <w:spacing w:after="240"/>
        <w:ind w:left="748"/>
        <w:textAlignment w:val="baseline"/>
        <w:rPr>
          <w:rFonts w:cs="David"/>
          <w:sz w:val="20"/>
          <w:szCs w:val="24"/>
          <w:rtl/>
        </w:rPr>
      </w:pPr>
    </w:p>
    <w:p w14:paraId="7E0DE17E" w14:textId="77777777" w:rsidR="00777F75" w:rsidRDefault="00777F75" w:rsidP="00777F75">
      <w:pPr>
        <w:numPr>
          <w:ilvl w:val="0"/>
          <w:numId w:val="8"/>
        </w:numPr>
        <w:overflowPunct w:val="0"/>
        <w:autoSpaceDE w:val="0"/>
        <w:autoSpaceDN w:val="0"/>
        <w:adjustRightInd w:val="0"/>
        <w:spacing w:before="120" w:after="120" w:line="360" w:lineRule="auto"/>
        <w:contextualSpacing/>
        <w:textAlignment w:val="baseline"/>
        <w:rPr>
          <w:rFonts w:eastAsiaTheme="minorHAnsi" w:cs="David"/>
          <w:b/>
          <w:bCs/>
          <w:sz w:val="24"/>
          <w:szCs w:val="24"/>
          <w:lang w:eastAsia="en-US"/>
        </w:rPr>
      </w:pPr>
      <w:r>
        <w:rPr>
          <w:rFonts w:eastAsiaTheme="minorHAnsi" w:cs="David" w:hint="cs"/>
          <w:b/>
          <w:bCs/>
          <w:sz w:val="24"/>
          <w:szCs w:val="24"/>
          <w:rtl/>
          <w:lang w:eastAsia="en-US"/>
        </w:rPr>
        <w:t>תחולה</w:t>
      </w:r>
    </w:p>
    <w:p w14:paraId="7590929C" w14:textId="1E4DCF13" w:rsidR="00777F75" w:rsidRDefault="00777F75" w:rsidP="005A4629">
      <w:pPr>
        <w:overflowPunct w:val="0"/>
        <w:autoSpaceDE w:val="0"/>
        <w:autoSpaceDN w:val="0"/>
        <w:adjustRightInd w:val="0"/>
        <w:spacing w:before="120" w:after="120" w:line="360" w:lineRule="auto"/>
        <w:ind w:left="748"/>
        <w:contextualSpacing/>
        <w:textAlignment w:val="baseline"/>
        <w:rPr>
          <w:rFonts w:eastAsiaTheme="minorHAnsi" w:cs="David"/>
          <w:sz w:val="24"/>
          <w:szCs w:val="24"/>
          <w:rtl/>
          <w:lang w:eastAsia="en-US"/>
        </w:rPr>
      </w:pPr>
      <w:r w:rsidRPr="003B089E">
        <w:rPr>
          <w:rFonts w:eastAsiaTheme="minorHAnsi" w:cs="David" w:hint="eastAsia"/>
          <w:sz w:val="24"/>
          <w:szCs w:val="24"/>
          <w:rtl/>
          <w:lang w:eastAsia="en-US"/>
        </w:rPr>
        <w:t>הוראות</w:t>
      </w:r>
      <w:r w:rsidRPr="003B089E">
        <w:rPr>
          <w:rFonts w:eastAsiaTheme="minorHAnsi" w:cs="David"/>
          <w:sz w:val="24"/>
          <w:szCs w:val="24"/>
          <w:rtl/>
          <w:lang w:eastAsia="en-US"/>
        </w:rPr>
        <w:t xml:space="preserve"> חוזר זה יחולו על חוזים לביטוח סיעודי לחברי קופת חולים שייכרתו או יחודשו מיום פרסומ</w:t>
      </w:r>
      <w:r w:rsidRPr="003B089E">
        <w:rPr>
          <w:rFonts w:eastAsiaTheme="minorHAnsi" w:cs="David" w:hint="eastAsia"/>
          <w:sz w:val="24"/>
          <w:szCs w:val="24"/>
          <w:rtl/>
          <w:lang w:eastAsia="en-US"/>
        </w:rPr>
        <w:t>ו</w:t>
      </w:r>
      <w:r w:rsidRPr="003B089E">
        <w:rPr>
          <w:rFonts w:eastAsiaTheme="minorHAnsi" w:cs="David"/>
          <w:sz w:val="24"/>
          <w:szCs w:val="24"/>
          <w:rtl/>
          <w:lang w:eastAsia="en-US"/>
        </w:rPr>
        <w:t xml:space="preserve"> של </w:t>
      </w:r>
      <w:r w:rsidRPr="003B089E">
        <w:rPr>
          <w:rFonts w:eastAsiaTheme="minorHAnsi" w:cs="David" w:hint="eastAsia"/>
          <w:sz w:val="24"/>
          <w:szCs w:val="24"/>
          <w:rtl/>
          <w:lang w:eastAsia="en-US"/>
        </w:rPr>
        <w:t>חוזר</w:t>
      </w:r>
      <w:r w:rsidRPr="003B089E">
        <w:rPr>
          <w:rFonts w:eastAsiaTheme="minorHAnsi" w:cs="David"/>
          <w:sz w:val="24"/>
          <w:szCs w:val="24"/>
          <w:rtl/>
          <w:lang w:eastAsia="en-US"/>
        </w:rPr>
        <w:t xml:space="preserve"> </w:t>
      </w:r>
      <w:r w:rsidRPr="003B089E">
        <w:rPr>
          <w:rFonts w:eastAsiaTheme="minorHAnsi" w:cs="David" w:hint="eastAsia"/>
          <w:sz w:val="24"/>
          <w:szCs w:val="24"/>
          <w:rtl/>
          <w:lang w:eastAsia="en-US"/>
        </w:rPr>
        <w:t>זה</w:t>
      </w:r>
      <w:r w:rsidRPr="003B089E">
        <w:rPr>
          <w:rFonts w:eastAsiaTheme="minorHAnsi" w:cs="David"/>
          <w:sz w:val="24"/>
          <w:szCs w:val="24"/>
          <w:rtl/>
          <w:lang w:eastAsia="en-US"/>
        </w:rPr>
        <w:t>.</w:t>
      </w:r>
    </w:p>
    <w:p w14:paraId="44ACEBA4" w14:textId="0EF469B2" w:rsidR="00505D7C" w:rsidRPr="00B52009" w:rsidRDefault="00777F75" w:rsidP="00777F75">
      <w:pPr>
        <w:pStyle w:val="a7"/>
        <w:numPr>
          <w:ilvl w:val="0"/>
          <w:numId w:val="8"/>
        </w:numPr>
        <w:overflowPunct w:val="0"/>
        <w:autoSpaceDE w:val="0"/>
        <w:autoSpaceDN w:val="0"/>
        <w:adjustRightInd w:val="0"/>
        <w:textAlignment w:val="baseline"/>
        <w:rPr>
          <w:rFonts w:cs="David"/>
          <w:szCs w:val="24"/>
        </w:rPr>
      </w:pPr>
      <w:r w:rsidRPr="00B52009">
        <w:rPr>
          <w:rFonts w:cs="David" w:hint="eastAsia"/>
          <w:b/>
          <w:bCs/>
          <w:szCs w:val="24"/>
          <w:rtl/>
        </w:rPr>
        <w:t>תחילה</w:t>
      </w:r>
    </w:p>
    <w:p w14:paraId="54E97105" w14:textId="77777777" w:rsidR="00777F75" w:rsidRPr="008107B9" w:rsidRDefault="00777F75" w:rsidP="008107B9">
      <w:pPr>
        <w:pStyle w:val="a7"/>
        <w:overflowPunct w:val="0"/>
        <w:autoSpaceDE w:val="0"/>
        <w:autoSpaceDN w:val="0"/>
        <w:adjustRightInd w:val="0"/>
        <w:ind w:left="748"/>
        <w:textAlignment w:val="baseline"/>
        <w:rPr>
          <w:rFonts w:eastAsia="Times New Roman" w:cs="David"/>
          <w:sz w:val="26"/>
          <w:szCs w:val="24"/>
          <w:rtl/>
          <w:lang w:eastAsia="he-IL"/>
        </w:rPr>
      </w:pPr>
      <w:r w:rsidRPr="008107B9">
        <w:rPr>
          <w:rFonts w:cs="David" w:hint="eastAsia"/>
          <w:szCs w:val="24"/>
          <w:rtl/>
        </w:rPr>
        <w:t>תחילתו</w:t>
      </w:r>
      <w:r w:rsidRPr="008107B9">
        <w:rPr>
          <w:rFonts w:eastAsia="Times New Roman" w:cs="David"/>
          <w:sz w:val="26"/>
          <w:szCs w:val="24"/>
          <w:rtl/>
          <w:lang w:eastAsia="he-IL"/>
        </w:rPr>
        <w:t xml:space="preserve"> של חוזר זה </w:t>
      </w:r>
      <w:r w:rsidRPr="008107B9">
        <w:rPr>
          <w:rFonts w:eastAsia="Times New Roman" w:cs="David" w:hint="eastAsia"/>
          <w:sz w:val="26"/>
          <w:szCs w:val="24"/>
          <w:rtl/>
          <w:lang w:eastAsia="he-IL"/>
        </w:rPr>
        <w:t>מ</w:t>
      </w:r>
      <w:r w:rsidRPr="008107B9">
        <w:rPr>
          <w:rFonts w:eastAsia="Times New Roman" w:cs="David"/>
          <w:sz w:val="26"/>
          <w:szCs w:val="24"/>
          <w:rtl/>
          <w:lang w:eastAsia="he-IL"/>
        </w:rPr>
        <w:t xml:space="preserve">יום </w:t>
      </w:r>
      <w:r w:rsidRPr="008107B9">
        <w:rPr>
          <w:rFonts w:eastAsia="Times New Roman" w:cs="David" w:hint="eastAsia"/>
          <w:sz w:val="26"/>
          <w:szCs w:val="24"/>
          <w:rtl/>
          <w:lang w:eastAsia="he-IL"/>
        </w:rPr>
        <w:t>פרסומו</w:t>
      </w:r>
      <w:r w:rsidRPr="008107B9">
        <w:rPr>
          <w:rFonts w:eastAsia="Times New Roman" w:cs="David"/>
          <w:sz w:val="26"/>
          <w:szCs w:val="24"/>
          <w:rtl/>
          <w:lang w:eastAsia="he-IL"/>
        </w:rPr>
        <w:t xml:space="preserve"> (להלן - </w:t>
      </w:r>
      <w:r w:rsidRPr="008107B9">
        <w:rPr>
          <w:rFonts w:eastAsia="Times New Roman" w:cs="David" w:hint="eastAsia"/>
          <w:b/>
          <w:bCs/>
          <w:sz w:val="26"/>
          <w:szCs w:val="24"/>
          <w:rtl/>
          <w:lang w:eastAsia="he-IL"/>
        </w:rPr>
        <w:t>יום</w:t>
      </w:r>
      <w:r w:rsidRPr="008107B9">
        <w:rPr>
          <w:rFonts w:eastAsia="Times New Roman" w:cs="David"/>
          <w:b/>
          <w:bCs/>
          <w:sz w:val="26"/>
          <w:szCs w:val="24"/>
          <w:rtl/>
          <w:lang w:eastAsia="he-IL"/>
        </w:rPr>
        <w:t xml:space="preserve"> </w:t>
      </w:r>
      <w:r w:rsidRPr="008107B9">
        <w:rPr>
          <w:rFonts w:eastAsia="Times New Roman" w:cs="David" w:hint="eastAsia"/>
          <w:b/>
          <w:bCs/>
          <w:sz w:val="26"/>
          <w:szCs w:val="24"/>
          <w:rtl/>
          <w:lang w:eastAsia="he-IL"/>
        </w:rPr>
        <w:t>התחילה</w:t>
      </w:r>
      <w:r w:rsidRPr="008107B9">
        <w:rPr>
          <w:rFonts w:eastAsia="Times New Roman" w:cs="David"/>
          <w:sz w:val="26"/>
          <w:szCs w:val="24"/>
          <w:rtl/>
          <w:lang w:eastAsia="he-IL"/>
        </w:rPr>
        <w:t xml:space="preserve">). </w:t>
      </w:r>
    </w:p>
    <w:p w14:paraId="46D0E936" w14:textId="607719B2" w:rsidR="00777F75" w:rsidRDefault="00777F75" w:rsidP="00777F75">
      <w:pPr>
        <w:overflowPunct w:val="0"/>
        <w:autoSpaceDE w:val="0"/>
        <w:autoSpaceDN w:val="0"/>
        <w:adjustRightInd w:val="0"/>
        <w:spacing w:before="120" w:after="120" w:line="360" w:lineRule="auto"/>
        <w:ind w:left="4348" w:firstLine="692"/>
        <w:contextualSpacing/>
        <w:textAlignment w:val="baseline"/>
        <w:rPr>
          <w:rFonts w:cs="David"/>
          <w:sz w:val="24"/>
          <w:szCs w:val="24"/>
          <w:rtl/>
        </w:rPr>
      </w:pPr>
    </w:p>
    <w:p w14:paraId="578F99D4" w14:textId="77777777" w:rsidR="00777F75" w:rsidRDefault="00777F75" w:rsidP="00777F75">
      <w:pPr>
        <w:overflowPunct w:val="0"/>
        <w:autoSpaceDE w:val="0"/>
        <w:autoSpaceDN w:val="0"/>
        <w:adjustRightInd w:val="0"/>
        <w:spacing w:before="120" w:after="120" w:line="360" w:lineRule="auto"/>
        <w:ind w:left="4348" w:firstLine="692"/>
        <w:contextualSpacing/>
        <w:textAlignment w:val="baseline"/>
        <w:rPr>
          <w:rFonts w:cs="David"/>
          <w:sz w:val="24"/>
          <w:szCs w:val="24"/>
          <w:rtl/>
        </w:rPr>
      </w:pPr>
    </w:p>
    <w:p w14:paraId="3B0D325B" w14:textId="77777777" w:rsidR="00777F75" w:rsidRPr="00DC08AF" w:rsidRDefault="00777F75" w:rsidP="007A6A16">
      <w:pPr>
        <w:overflowPunct w:val="0"/>
        <w:autoSpaceDE w:val="0"/>
        <w:autoSpaceDN w:val="0"/>
        <w:adjustRightInd w:val="0"/>
        <w:spacing w:before="120" w:after="120" w:line="360" w:lineRule="auto"/>
        <w:ind w:left="4320" w:firstLine="692"/>
        <w:contextualSpacing/>
        <w:textAlignment w:val="baseline"/>
        <w:rPr>
          <w:rFonts w:cs="David"/>
          <w:sz w:val="24"/>
          <w:szCs w:val="24"/>
          <w:rtl/>
        </w:rPr>
      </w:pPr>
      <w:r>
        <w:rPr>
          <w:rFonts w:cs="David" w:hint="cs"/>
          <w:sz w:val="24"/>
          <w:szCs w:val="24"/>
          <w:rtl/>
        </w:rPr>
        <w:t>ד"ר משה ברקת</w:t>
      </w:r>
    </w:p>
    <w:p w14:paraId="0451ACD2" w14:textId="77777777" w:rsidR="00777F75" w:rsidRDefault="00777F75" w:rsidP="007A6A16">
      <w:pPr>
        <w:tabs>
          <w:tab w:val="center" w:pos="2359"/>
          <w:tab w:val="center" w:pos="5619"/>
        </w:tabs>
        <w:spacing w:line="360" w:lineRule="auto"/>
        <w:ind w:left="1440"/>
        <w:contextualSpacing/>
        <w:jc w:val="left"/>
        <w:rPr>
          <w:rFonts w:cs="David"/>
          <w:sz w:val="24"/>
          <w:szCs w:val="24"/>
          <w:rtl/>
        </w:rPr>
      </w:pPr>
      <w:r>
        <w:rPr>
          <w:rFonts w:cs="David" w:hint="cs"/>
          <w:sz w:val="24"/>
          <w:szCs w:val="24"/>
          <w:rtl/>
        </w:rPr>
        <w:tab/>
      </w:r>
      <w:r>
        <w:rPr>
          <w:rFonts w:cs="David" w:hint="cs"/>
          <w:sz w:val="24"/>
          <w:szCs w:val="24"/>
          <w:rtl/>
        </w:rPr>
        <w:tab/>
      </w:r>
      <w:r w:rsidRPr="00A3535F">
        <w:rPr>
          <w:rFonts w:cs="David"/>
          <w:sz w:val="24"/>
          <w:szCs w:val="24"/>
          <w:rtl/>
        </w:rPr>
        <w:t>הממונה על שוק ההון, ביטוח וחיסכון</w:t>
      </w:r>
    </w:p>
    <w:p w14:paraId="4C5FAD02" w14:textId="77777777" w:rsidR="00777F75" w:rsidRPr="00E80D71" w:rsidRDefault="00777F75" w:rsidP="00777F75">
      <w:pPr>
        <w:pStyle w:val="2"/>
        <w:contextualSpacing/>
        <w:jc w:val="center"/>
        <w:rPr>
          <w:rFonts w:ascii="David" w:eastAsia="Times New Roman" w:hAnsi="David" w:cs="David"/>
          <w:caps w:val="0"/>
          <w:spacing w:val="0"/>
          <w:sz w:val="24"/>
          <w:szCs w:val="24"/>
          <w:u w:val="single"/>
          <w:rtl/>
          <w:lang w:eastAsia="he-IL"/>
        </w:rPr>
      </w:pPr>
      <w:r w:rsidRPr="00316DCE">
        <w:rPr>
          <w:rFonts w:cs="David"/>
          <w:sz w:val="24"/>
          <w:szCs w:val="24"/>
          <w:rtl/>
        </w:rPr>
        <w:br w:type="page"/>
      </w:r>
      <w:r w:rsidRPr="00E80D71">
        <w:rPr>
          <w:rFonts w:ascii="David" w:eastAsia="Times New Roman" w:hAnsi="David" w:cs="David"/>
          <w:caps w:val="0"/>
          <w:spacing w:val="0"/>
          <w:sz w:val="24"/>
          <w:szCs w:val="24"/>
          <w:u w:val="single"/>
          <w:rtl/>
          <w:lang w:eastAsia="he-IL"/>
        </w:rPr>
        <w:lastRenderedPageBreak/>
        <w:t>נספח</w:t>
      </w:r>
    </w:p>
    <w:p w14:paraId="0D7D12D3" w14:textId="77777777" w:rsidR="00777F75" w:rsidRPr="00E80D71" w:rsidRDefault="00777F75" w:rsidP="00777F75">
      <w:pPr>
        <w:spacing w:after="240" w:line="360" w:lineRule="auto"/>
        <w:ind w:left="357"/>
        <w:jc w:val="center"/>
        <w:outlineLvl w:val="1"/>
        <w:rPr>
          <w:rFonts w:ascii="David" w:hAnsi="David" w:cs="David"/>
          <w:b/>
          <w:bCs/>
          <w:sz w:val="24"/>
          <w:szCs w:val="24"/>
          <w:u w:val="single"/>
          <w:rtl/>
        </w:rPr>
      </w:pPr>
      <w:r w:rsidRPr="00E80D71">
        <w:rPr>
          <w:rFonts w:ascii="David" w:hAnsi="David" w:cs="David"/>
          <w:b/>
          <w:bCs/>
          <w:sz w:val="24"/>
          <w:szCs w:val="24"/>
          <w:u w:val="single"/>
          <w:rtl/>
        </w:rPr>
        <w:t xml:space="preserve"> תיקון הוראות החוזר המאוחד שער 6 חלק 3 - ביטוח סיעודי</w:t>
      </w:r>
    </w:p>
    <w:p w14:paraId="1247EE1D" w14:textId="77777777" w:rsidR="00777F75" w:rsidRPr="00E80D71" w:rsidRDefault="00777F75" w:rsidP="00777F75">
      <w:pPr>
        <w:spacing w:after="480" w:line="360" w:lineRule="auto"/>
        <w:ind w:left="651" w:hanging="651"/>
        <w:contextualSpacing/>
        <w:rPr>
          <w:rFonts w:ascii="David" w:hAnsi="David" w:cs="David"/>
          <w:b/>
          <w:bCs/>
          <w:sz w:val="24"/>
          <w:szCs w:val="24"/>
          <w:u w:val="single"/>
          <w:rtl/>
        </w:rPr>
      </w:pPr>
      <w:r w:rsidRPr="00E80D71">
        <w:rPr>
          <w:rFonts w:ascii="David" w:hAnsi="David" w:cs="David"/>
          <w:b/>
          <w:bCs/>
          <w:sz w:val="24"/>
          <w:szCs w:val="24"/>
          <w:u w:val="single"/>
          <w:rtl/>
        </w:rPr>
        <w:t>הגדרות</w:t>
      </w:r>
    </w:p>
    <w:tbl>
      <w:tblPr>
        <w:bidiVisual/>
        <w:tblW w:w="9697" w:type="dxa"/>
        <w:tblInd w:w="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4"/>
        <w:gridCol w:w="8053"/>
      </w:tblGrid>
      <w:tr w:rsidR="00777F75" w:rsidRPr="00E80D71" w14:paraId="684C80FB" w14:textId="77777777" w:rsidTr="00505D7C">
        <w:trPr>
          <w:trHeight w:val="315"/>
        </w:trPr>
        <w:tc>
          <w:tcPr>
            <w:tcW w:w="1644" w:type="dxa"/>
            <w:shd w:val="clear" w:color="auto" w:fill="auto"/>
            <w:hideMark/>
          </w:tcPr>
          <w:p w14:paraId="6C86909F" w14:textId="77777777" w:rsidR="00777F75" w:rsidRPr="00E80D71" w:rsidRDefault="00777F75" w:rsidP="00505D7C">
            <w:pPr>
              <w:tabs>
                <w:tab w:val="left" w:pos="4762"/>
              </w:tabs>
              <w:spacing w:before="120" w:after="120" w:line="360" w:lineRule="auto"/>
              <w:rPr>
                <w:rFonts w:ascii="David" w:eastAsia="Calibri" w:hAnsi="David" w:cs="David"/>
                <w:b/>
                <w:bCs/>
                <w:sz w:val="24"/>
                <w:szCs w:val="24"/>
                <w:lang w:eastAsia="en-US"/>
              </w:rPr>
            </w:pPr>
            <w:r w:rsidRPr="00E80D71">
              <w:rPr>
                <w:rFonts w:ascii="David" w:eastAsia="Calibri" w:hAnsi="David" w:cs="David"/>
                <w:b/>
                <w:bCs/>
                <w:sz w:val="24"/>
                <w:szCs w:val="24"/>
                <w:rtl/>
                <w:lang w:eastAsia="en-US"/>
              </w:rPr>
              <w:t>מונח</w:t>
            </w:r>
          </w:p>
        </w:tc>
        <w:tc>
          <w:tcPr>
            <w:tcW w:w="8053" w:type="dxa"/>
            <w:shd w:val="clear" w:color="auto" w:fill="auto"/>
            <w:hideMark/>
          </w:tcPr>
          <w:p w14:paraId="0167058C" w14:textId="77777777" w:rsidR="00777F75" w:rsidRPr="00E80D71" w:rsidRDefault="00777F75" w:rsidP="00505D7C">
            <w:pPr>
              <w:tabs>
                <w:tab w:val="left" w:pos="4762"/>
              </w:tabs>
              <w:spacing w:before="120" w:after="120" w:line="360" w:lineRule="auto"/>
              <w:rPr>
                <w:rFonts w:ascii="David" w:eastAsia="Calibri" w:hAnsi="David" w:cs="David"/>
                <w:b/>
                <w:bCs/>
                <w:sz w:val="24"/>
                <w:szCs w:val="24"/>
                <w:rtl/>
                <w:lang w:eastAsia="en-US"/>
              </w:rPr>
            </w:pPr>
            <w:r w:rsidRPr="00E80D71">
              <w:rPr>
                <w:rFonts w:ascii="David" w:eastAsia="Calibri" w:hAnsi="David" w:cs="David"/>
                <w:b/>
                <w:bCs/>
                <w:sz w:val="24"/>
                <w:szCs w:val="24"/>
                <w:rtl/>
                <w:lang w:eastAsia="en-US"/>
              </w:rPr>
              <w:t>הגדרה</w:t>
            </w:r>
          </w:p>
        </w:tc>
      </w:tr>
      <w:tr w:rsidR="00777F75" w:rsidRPr="00E80D71" w14:paraId="694F98F4" w14:textId="77777777" w:rsidTr="00505D7C">
        <w:trPr>
          <w:trHeight w:val="315"/>
        </w:trPr>
        <w:tc>
          <w:tcPr>
            <w:tcW w:w="1644" w:type="dxa"/>
            <w:shd w:val="clear" w:color="auto" w:fill="auto"/>
          </w:tcPr>
          <w:p w14:paraId="59FD1512" w14:textId="77777777" w:rsidR="00777F75" w:rsidRPr="00E80D71" w:rsidRDefault="00777F75" w:rsidP="00505D7C">
            <w:pPr>
              <w:tabs>
                <w:tab w:val="left" w:pos="4762"/>
              </w:tabs>
              <w:spacing w:before="120" w:after="120" w:line="360" w:lineRule="auto"/>
              <w:rPr>
                <w:rFonts w:ascii="David" w:eastAsia="Calibri" w:hAnsi="David" w:cs="David"/>
                <w:b/>
                <w:bCs/>
                <w:sz w:val="24"/>
                <w:szCs w:val="24"/>
                <w:rtl/>
                <w:lang w:eastAsia="en-US"/>
              </w:rPr>
            </w:pPr>
            <w:r w:rsidRPr="00E80D71">
              <w:rPr>
                <w:rFonts w:ascii="David" w:eastAsiaTheme="minorHAnsi" w:hAnsi="David" w:cs="David"/>
                <w:b/>
                <w:bCs/>
                <w:sz w:val="24"/>
                <w:szCs w:val="24"/>
                <w:rtl/>
                <w:lang w:eastAsia="en-US"/>
              </w:rPr>
              <w:t>אמצעי דיגיטלי</w:t>
            </w:r>
          </w:p>
        </w:tc>
        <w:tc>
          <w:tcPr>
            <w:tcW w:w="8053" w:type="dxa"/>
            <w:shd w:val="clear" w:color="auto" w:fill="auto"/>
          </w:tcPr>
          <w:p w14:paraId="5D1E2A74" w14:textId="77777777" w:rsidR="00777F75" w:rsidRPr="00E80D71" w:rsidRDefault="00777F75" w:rsidP="00505D7C">
            <w:pPr>
              <w:tabs>
                <w:tab w:val="left" w:pos="4762"/>
              </w:tabs>
              <w:spacing w:before="120" w:after="120" w:line="360" w:lineRule="auto"/>
              <w:rPr>
                <w:rFonts w:ascii="David" w:eastAsia="Calibri" w:hAnsi="David" w:cs="David"/>
                <w:b/>
                <w:bCs/>
                <w:sz w:val="24"/>
                <w:szCs w:val="24"/>
                <w:rtl/>
                <w:lang w:eastAsia="en-US"/>
              </w:rPr>
            </w:pPr>
            <w:r w:rsidRPr="00E80D71">
              <w:rPr>
                <w:rFonts w:ascii="David" w:eastAsiaTheme="minorHAnsi" w:hAnsi="David" w:cs="David"/>
                <w:sz w:val="24"/>
                <w:szCs w:val="24"/>
                <w:rtl/>
                <w:lang w:eastAsia="en-US"/>
              </w:rPr>
              <w:t>כתובת דואר אלקטרוני או מסרון למספר טלפון נייד, ככל שמספר הטלפון הנייד מקבל הודעות טקסט;</w:t>
            </w:r>
          </w:p>
        </w:tc>
      </w:tr>
      <w:tr w:rsidR="00777F75" w:rsidRPr="00E80D71" w14:paraId="3C589280" w14:textId="77777777" w:rsidTr="00505D7C">
        <w:trPr>
          <w:trHeight w:val="315"/>
        </w:trPr>
        <w:tc>
          <w:tcPr>
            <w:tcW w:w="1644" w:type="dxa"/>
            <w:shd w:val="clear" w:color="auto" w:fill="auto"/>
          </w:tcPr>
          <w:p w14:paraId="2DABA94D" w14:textId="77777777" w:rsidR="00777F75" w:rsidRPr="00E80D71" w:rsidRDefault="00777F75" w:rsidP="00505D7C">
            <w:pPr>
              <w:tabs>
                <w:tab w:val="left" w:pos="4762"/>
              </w:tabs>
              <w:spacing w:before="120" w:after="120" w:line="360" w:lineRule="auto"/>
              <w:rPr>
                <w:rFonts w:ascii="David" w:eastAsiaTheme="minorHAnsi" w:hAnsi="David" w:cs="David"/>
                <w:b/>
                <w:bCs/>
                <w:sz w:val="24"/>
                <w:szCs w:val="24"/>
                <w:rtl/>
                <w:lang w:eastAsia="en-US"/>
              </w:rPr>
            </w:pPr>
            <w:r w:rsidRPr="00E80D71">
              <w:rPr>
                <w:rFonts w:ascii="David" w:eastAsiaTheme="minorHAnsi" w:hAnsi="David" w:cs="David"/>
                <w:b/>
                <w:bCs/>
                <w:sz w:val="24"/>
                <w:szCs w:val="24"/>
                <w:rtl/>
                <w:lang w:eastAsia="en-US"/>
              </w:rPr>
              <w:t xml:space="preserve">בגיר </w:t>
            </w:r>
          </w:p>
        </w:tc>
        <w:tc>
          <w:tcPr>
            <w:tcW w:w="8053" w:type="dxa"/>
            <w:shd w:val="clear" w:color="auto" w:fill="auto"/>
          </w:tcPr>
          <w:p w14:paraId="2D8AAE97" w14:textId="77777777" w:rsidR="00777F75" w:rsidRPr="00E80D71" w:rsidRDefault="00777F75" w:rsidP="00505D7C">
            <w:pPr>
              <w:rPr>
                <w:rFonts w:ascii="David" w:hAnsi="David" w:cs="David"/>
                <w:sz w:val="24"/>
                <w:szCs w:val="24"/>
                <w:rtl/>
              </w:rPr>
            </w:pPr>
            <w:r w:rsidRPr="00E80D71">
              <w:rPr>
                <w:rFonts w:ascii="David" w:hAnsi="David" w:cs="David"/>
                <w:sz w:val="24"/>
                <w:szCs w:val="24"/>
                <w:rtl/>
              </w:rPr>
              <w:t>מבוטח שהגיע לגיל בגרות בהתאם להוראות הפוליסה</w:t>
            </w:r>
            <w:r w:rsidRPr="00E80D71">
              <w:rPr>
                <w:rFonts w:ascii="David" w:eastAsiaTheme="minorHAnsi" w:hAnsi="David" w:cs="David"/>
                <w:sz w:val="24"/>
                <w:szCs w:val="24"/>
                <w:rtl/>
              </w:rPr>
              <w:t xml:space="preserve"> או שהגיע לגיל 25 המוקדם </w:t>
            </w:r>
            <w:proofErr w:type="spellStart"/>
            <w:r w:rsidRPr="00E80D71">
              <w:rPr>
                <w:rFonts w:ascii="David" w:eastAsiaTheme="minorHAnsi" w:hAnsi="David" w:cs="David"/>
                <w:sz w:val="24"/>
                <w:szCs w:val="24"/>
                <w:rtl/>
              </w:rPr>
              <w:t>מביניהם</w:t>
            </w:r>
            <w:proofErr w:type="spellEnd"/>
          </w:p>
        </w:tc>
      </w:tr>
      <w:tr w:rsidR="00777F75" w:rsidRPr="00E80D71" w14:paraId="17877D5D" w14:textId="77777777" w:rsidTr="00505D7C">
        <w:trPr>
          <w:trHeight w:val="315"/>
        </w:trPr>
        <w:tc>
          <w:tcPr>
            <w:tcW w:w="1644" w:type="dxa"/>
            <w:shd w:val="clear" w:color="auto" w:fill="auto"/>
          </w:tcPr>
          <w:p w14:paraId="2CF90275" w14:textId="77777777" w:rsidR="00777F75" w:rsidRPr="00E80D71" w:rsidRDefault="00777F75" w:rsidP="00505D7C">
            <w:pPr>
              <w:tabs>
                <w:tab w:val="left" w:pos="4762"/>
              </w:tabs>
              <w:spacing w:before="120" w:after="120" w:line="360" w:lineRule="auto"/>
              <w:rPr>
                <w:rFonts w:ascii="David" w:eastAsiaTheme="minorHAnsi" w:hAnsi="David" w:cs="David"/>
                <w:b/>
                <w:bCs/>
                <w:sz w:val="24"/>
                <w:szCs w:val="24"/>
                <w:rtl/>
                <w:lang w:eastAsia="en-US"/>
              </w:rPr>
            </w:pPr>
            <w:r w:rsidRPr="00E80D71">
              <w:rPr>
                <w:rFonts w:ascii="David" w:eastAsiaTheme="minorHAnsi" w:hAnsi="David" w:cs="David"/>
                <w:b/>
                <w:bCs/>
                <w:sz w:val="24"/>
                <w:szCs w:val="24"/>
                <w:rtl/>
                <w:lang w:eastAsia="en-US"/>
              </w:rPr>
              <w:t>ביטוח סיעודי לחברי קופ"ח</w:t>
            </w:r>
            <w:r w:rsidRPr="00E80D71">
              <w:rPr>
                <w:rFonts w:ascii="David" w:eastAsiaTheme="minorHAnsi" w:hAnsi="David" w:cs="David"/>
                <w:b/>
                <w:bCs/>
                <w:sz w:val="24"/>
                <w:szCs w:val="24"/>
                <w:vertAlign w:val="superscript"/>
                <w:rtl/>
                <w:lang w:eastAsia="en-US"/>
              </w:rPr>
              <w:footnoteReference w:id="1"/>
            </w:r>
          </w:p>
        </w:tc>
        <w:tc>
          <w:tcPr>
            <w:tcW w:w="8053" w:type="dxa"/>
            <w:shd w:val="clear" w:color="auto" w:fill="auto"/>
          </w:tcPr>
          <w:p w14:paraId="67E000B1" w14:textId="77777777" w:rsidR="00777F75" w:rsidRPr="00E80D71" w:rsidRDefault="00777F75" w:rsidP="00505D7C">
            <w:pPr>
              <w:rPr>
                <w:rFonts w:ascii="David" w:hAnsi="David" w:cs="David"/>
                <w:sz w:val="24"/>
                <w:szCs w:val="24"/>
                <w:rtl/>
              </w:rPr>
            </w:pPr>
            <w:r w:rsidRPr="00E80D71">
              <w:rPr>
                <w:rFonts w:ascii="David" w:hAnsi="David" w:cs="David"/>
                <w:sz w:val="24"/>
                <w:szCs w:val="24"/>
                <w:rtl/>
              </w:rPr>
              <w:t>כהגדרתו בהוראות הפיקוח על שירותים פיננסיים (ביטוח)(ביטוח סיעוד קבוצתי לחברי קופת חולים), התשע"ו-2015</w:t>
            </w:r>
            <w:r w:rsidRPr="00E80D71">
              <w:rPr>
                <w:rFonts w:ascii="David" w:eastAsiaTheme="minorHAnsi" w:hAnsi="David" w:cs="David"/>
                <w:sz w:val="24"/>
                <w:szCs w:val="24"/>
                <w:rtl/>
                <w:lang w:eastAsia="en-US"/>
              </w:rPr>
              <w:t>;</w:t>
            </w:r>
          </w:p>
        </w:tc>
      </w:tr>
      <w:tr w:rsidR="00777F75" w:rsidRPr="00E80D71" w14:paraId="02DC6B63" w14:textId="77777777" w:rsidTr="00505D7C">
        <w:trPr>
          <w:trHeight w:val="315"/>
        </w:trPr>
        <w:tc>
          <w:tcPr>
            <w:tcW w:w="1644" w:type="dxa"/>
            <w:shd w:val="clear" w:color="auto" w:fill="auto"/>
          </w:tcPr>
          <w:p w14:paraId="43E12450" w14:textId="77777777" w:rsidR="00777F75" w:rsidRPr="00E80D71" w:rsidRDefault="00777F75" w:rsidP="00505D7C">
            <w:pPr>
              <w:tabs>
                <w:tab w:val="left" w:pos="4762"/>
              </w:tabs>
              <w:spacing w:before="120" w:after="120" w:line="360" w:lineRule="auto"/>
              <w:rPr>
                <w:rFonts w:ascii="David" w:eastAsiaTheme="minorHAnsi" w:hAnsi="David" w:cs="David"/>
                <w:b/>
                <w:bCs/>
                <w:sz w:val="24"/>
                <w:szCs w:val="24"/>
                <w:rtl/>
                <w:lang w:eastAsia="en-US"/>
              </w:rPr>
            </w:pPr>
            <w:r w:rsidRPr="00E80D71">
              <w:rPr>
                <w:rFonts w:ascii="David" w:eastAsiaTheme="minorHAnsi" w:hAnsi="David" w:cs="David"/>
                <w:b/>
                <w:bCs/>
                <w:sz w:val="24"/>
                <w:szCs w:val="24"/>
                <w:rtl/>
                <w:lang w:eastAsia="en-US"/>
              </w:rPr>
              <w:t>ביטוח סיעודי קבוצתי</w:t>
            </w:r>
            <w:r w:rsidRPr="00E80D71">
              <w:rPr>
                <w:rFonts w:ascii="David" w:eastAsiaTheme="minorHAnsi" w:hAnsi="David" w:cs="David"/>
                <w:b/>
                <w:bCs/>
                <w:sz w:val="24"/>
                <w:szCs w:val="24"/>
                <w:vertAlign w:val="superscript"/>
                <w:rtl/>
                <w:lang w:eastAsia="en-US"/>
              </w:rPr>
              <w:footnoteReference w:id="2"/>
            </w:r>
          </w:p>
        </w:tc>
        <w:tc>
          <w:tcPr>
            <w:tcW w:w="8053" w:type="dxa"/>
            <w:shd w:val="clear" w:color="auto" w:fill="auto"/>
          </w:tcPr>
          <w:p w14:paraId="2F3AEE80" w14:textId="77777777" w:rsidR="00777F75" w:rsidRPr="00E80D71" w:rsidRDefault="00777F75" w:rsidP="00505D7C">
            <w:pPr>
              <w:rPr>
                <w:rFonts w:ascii="David" w:hAnsi="David" w:cs="David"/>
                <w:sz w:val="24"/>
                <w:szCs w:val="24"/>
                <w:rtl/>
              </w:rPr>
            </w:pPr>
            <w:r w:rsidRPr="00E80D71">
              <w:rPr>
                <w:rFonts w:ascii="David" w:hAnsi="David" w:cs="David"/>
                <w:sz w:val="24"/>
                <w:szCs w:val="24"/>
                <w:rtl/>
              </w:rPr>
              <w:t>ביטוח שעורך בעל פוליסה עבור חבריו, למעט בעל פוליסה שהוא קופת חולים;</w:t>
            </w:r>
          </w:p>
        </w:tc>
      </w:tr>
      <w:tr w:rsidR="00777F75" w:rsidRPr="00E80D71" w14:paraId="420A14AB" w14:textId="77777777" w:rsidTr="00505D7C">
        <w:trPr>
          <w:trHeight w:val="315"/>
        </w:trPr>
        <w:tc>
          <w:tcPr>
            <w:tcW w:w="1644" w:type="dxa"/>
            <w:shd w:val="clear" w:color="auto" w:fill="auto"/>
          </w:tcPr>
          <w:p w14:paraId="5D1061FF" w14:textId="77777777" w:rsidR="00777F75" w:rsidRPr="00E80D71" w:rsidRDefault="00777F75" w:rsidP="00505D7C">
            <w:pPr>
              <w:tabs>
                <w:tab w:val="left" w:pos="4762"/>
              </w:tabs>
              <w:spacing w:before="120" w:after="120" w:line="360" w:lineRule="auto"/>
              <w:rPr>
                <w:rFonts w:ascii="David" w:eastAsiaTheme="minorHAnsi" w:hAnsi="David" w:cs="David"/>
                <w:b/>
                <w:bCs/>
                <w:sz w:val="24"/>
                <w:szCs w:val="24"/>
                <w:rtl/>
                <w:lang w:eastAsia="en-US"/>
              </w:rPr>
            </w:pPr>
            <w:r w:rsidRPr="00E80D71">
              <w:rPr>
                <w:rFonts w:ascii="David" w:eastAsiaTheme="minorHAnsi" w:hAnsi="David" w:cs="David"/>
                <w:b/>
                <w:bCs/>
                <w:sz w:val="24"/>
                <w:szCs w:val="24"/>
                <w:rtl/>
                <w:lang w:eastAsia="en-US"/>
              </w:rPr>
              <w:t>בן משפחה קרוב</w:t>
            </w:r>
            <w:r w:rsidRPr="00E80D71">
              <w:rPr>
                <w:rFonts w:ascii="David" w:eastAsiaTheme="minorHAnsi" w:hAnsi="David" w:cs="David"/>
                <w:b/>
                <w:bCs/>
                <w:sz w:val="24"/>
                <w:szCs w:val="24"/>
                <w:vertAlign w:val="superscript"/>
                <w:rtl/>
                <w:lang w:eastAsia="en-US"/>
              </w:rPr>
              <w:footnoteReference w:id="3"/>
            </w:r>
          </w:p>
        </w:tc>
        <w:tc>
          <w:tcPr>
            <w:tcW w:w="8053" w:type="dxa"/>
            <w:shd w:val="clear" w:color="auto" w:fill="auto"/>
          </w:tcPr>
          <w:p w14:paraId="588C53D9" w14:textId="77777777" w:rsidR="00777F75" w:rsidRPr="00E80D71" w:rsidRDefault="00777F75" w:rsidP="00505D7C">
            <w:pPr>
              <w:rPr>
                <w:rFonts w:ascii="David" w:hAnsi="David" w:cs="David"/>
                <w:sz w:val="24"/>
                <w:szCs w:val="24"/>
                <w:rtl/>
              </w:rPr>
            </w:pPr>
            <w:r w:rsidRPr="00E80D71">
              <w:rPr>
                <w:rFonts w:ascii="David" w:hAnsi="David" w:cs="David"/>
                <w:sz w:val="24"/>
                <w:szCs w:val="24"/>
                <w:rtl/>
              </w:rPr>
              <w:t>לרבות בן או בת זוג של מבוטח, הוריו, ילדיו, אחיו, סבו, סבתו, נכדיו;</w:t>
            </w:r>
          </w:p>
          <w:p w14:paraId="1A797F01" w14:textId="77777777" w:rsidR="00777F75" w:rsidRPr="00E80D71" w:rsidRDefault="00777F75" w:rsidP="00505D7C">
            <w:pPr>
              <w:tabs>
                <w:tab w:val="left" w:pos="4762"/>
              </w:tabs>
              <w:spacing w:before="120" w:after="120" w:line="360" w:lineRule="auto"/>
              <w:rPr>
                <w:rFonts w:ascii="David" w:eastAsia="Calibri" w:hAnsi="David" w:cs="David"/>
                <w:b/>
                <w:bCs/>
                <w:sz w:val="24"/>
                <w:szCs w:val="24"/>
                <w:rtl/>
                <w:lang w:eastAsia="en-US"/>
              </w:rPr>
            </w:pPr>
          </w:p>
        </w:tc>
      </w:tr>
      <w:tr w:rsidR="00777F75" w:rsidRPr="00E80D71" w14:paraId="7FE7C447" w14:textId="77777777" w:rsidTr="00505D7C">
        <w:trPr>
          <w:trHeight w:val="315"/>
        </w:trPr>
        <w:tc>
          <w:tcPr>
            <w:tcW w:w="1644" w:type="dxa"/>
            <w:shd w:val="clear" w:color="auto" w:fill="auto"/>
          </w:tcPr>
          <w:p w14:paraId="17C7ACA8" w14:textId="77777777" w:rsidR="00777F75" w:rsidRPr="00E80D71" w:rsidRDefault="00777F75" w:rsidP="00505D7C">
            <w:pPr>
              <w:tabs>
                <w:tab w:val="left" w:pos="4762"/>
              </w:tabs>
              <w:spacing w:before="120" w:after="120" w:line="360" w:lineRule="auto"/>
              <w:rPr>
                <w:rFonts w:ascii="David" w:eastAsiaTheme="minorHAnsi" w:hAnsi="David" w:cs="David"/>
                <w:b/>
                <w:bCs/>
                <w:sz w:val="24"/>
                <w:szCs w:val="24"/>
                <w:rtl/>
                <w:lang w:eastAsia="en-US"/>
              </w:rPr>
            </w:pPr>
            <w:r w:rsidRPr="00E80D71">
              <w:rPr>
                <w:rFonts w:ascii="David" w:eastAsiaTheme="minorHAnsi" w:hAnsi="David" w:cs="David"/>
                <w:b/>
                <w:bCs/>
                <w:sz w:val="24"/>
                <w:szCs w:val="24"/>
                <w:rtl/>
                <w:lang w:eastAsia="en-US"/>
              </w:rPr>
              <w:t>גבול אחריות</w:t>
            </w:r>
            <w:r w:rsidRPr="00E80D71">
              <w:rPr>
                <w:rFonts w:ascii="David" w:eastAsiaTheme="minorHAnsi" w:hAnsi="David" w:cs="David"/>
                <w:b/>
                <w:bCs/>
                <w:sz w:val="24"/>
                <w:szCs w:val="24"/>
                <w:vertAlign w:val="superscript"/>
                <w:rtl/>
                <w:lang w:eastAsia="en-US"/>
              </w:rPr>
              <w:footnoteReference w:id="4"/>
            </w:r>
          </w:p>
        </w:tc>
        <w:tc>
          <w:tcPr>
            <w:tcW w:w="8053" w:type="dxa"/>
            <w:shd w:val="clear" w:color="auto" w:fill="auto"/>
          </w:tcPr>
          <w:p w14:paraId="623755E9" w14:textId="77777777" w:rsidR="00777F75" w:rsidRPr="00E80D71" w:rsidRDefault="00777F75" w:rsidP="00505D7C">
            <w:pPr>
              <w:tabs>
                <w:tab w:val="left" w:pos="4762"/>
              </w:tabs>
              <w:spacing w:before="120" w:after="120" w:line="360" w:lineRule="auto"/>
              <w:rPr>
                <w:rFonts w:ascii="David" w:eastAsia="Calibri" w:hAnsi="David" w:cs="David"/>
                <w:b/>
                <w:bCs/>
                <w:sz w:val="24"/>
                <w:szCs w:val="24"/>
                <w:rtl/>
                <w:lang w:eastAsia="en-US"/>
              </w:rPr>
            </w:pPr>
            <w:r w:rsidRPr="00E80D71">
              <w:rPr>
                <w:rFonts w:ascii="David" w:hAnsi="David" w:cs="David"/>
                <w:sz w:val="24"/>
                <w:szCs w:val="24"/>
                <w:rtl/>
              </w:rPr>
              <w:t>סכום הכיסוי המקסימלי אותו מתחייבת חברת ביטוח לשלם למבוטח בקרות מקרה ביטוח בהתאם לתנאי הביטוח;</w:t>
            </w:r>
          </w:p>
        </w:tc>
      </w:tr>
      <w:tr w:rsidR="00777F75" w:rsidRPr="00E80D71" w14:paraId="4FB7FA4E" w14:textId="77777777" w:rsidTr="00505D7C">
        <w:trPr>
          <w:trHeight w:val="315"/>
        </w:trPr>
        <w:tc>
          <w:tcPr>
            <w:tcW w:w="1644" w:type="dxa"/>
            <w:shd w:val="clear" w:color="auto" w:fill="auto"/>
          </w:tcPr>
          <w:p w14:paraId="7961C290" w14:textId="77777777" w:rsidR="00777F75" w:rsidRPr="00E80D71" w:rsidRDefault="00777F75" w:rsidP="00505D7C">
            <w:pPr>
              <w:tabs>
                <w:tab w:val="left" w:pos="4762"/>
              </w:tabs>
              <w:spacing w:before="120" w:after="120" w:line="360" w:lineRule="auto"/>
              <w:rPr>
                <w:rFonts w:ascii="David" w:eastAsiaTheme="minorHAnsi" w:hAnsi="David" w:cs="David"/>
                <w:b/>
                <w:bCs/>
                <w:sz w:val="24"/>
                <w:szCs w:val="24"/>
                <w:rtl/>
                <w:lang w:eastAsia="en-US"/>
              </w:rPr>
            </w:pPr>
            <w:r w:rsidRPr="00E80D71">
              <w:rPr>
                <w:rFonts w:ascii="David" w:eastAsiaTheme="minorHAnsi" w:hAnsi="David" w:cs="David"/>
                <w:b/>
                <w:bCs/>
                <w:sz w:val="24"/>
                <w:szCs w:val="24"/>
                <w:rtl/>
                <w:lang w:eastAsia="en-US"/>
              </w:rPr>
              <w:t>הערכת תפקוד</w:t>
            </w:r>
          </w:p>
        </w:tc>
        <w:tc>
          <w:tcPr>
            <w:tcW w:w="8053" w:type="dxa"/>
            <w:shd w:val="clear" w:color="auto" w:fill="auto"/>
          </w:tcPr>
          <w:p w14:paraId="3672085F" w14:textId="77777777" w:rsidR="00777F75" w:rsidRPr="00E80D71" w:rsidRDefault="00777F75" w:rsidP="00505D7C">
            <w:pPr>
              <w:tabs>
                <w:tab w:val="left" w:pos="4762"/>
              </w:tabs>
              <w:spacing w:before="120" w:after="120" w:line="360" w:lineRule="auto"/>
              <w:rPr>
                <w:rFonts w:ascii="David" w:hAnsi="David" w:cs="David"/>
                <w:sz w:val="24"/>
                <w:szCs w:val="24"/>
                <w:rtl/>
              </w:rPr>
            </w:pPr>
            <w:r w:rsidRPr="00E80D71">
              <w:rPr>
                <w:rFonts w:ascii="David" w:hAnsi="David" w:cs="David"/>
                <w:sz w:val="24"/>
                <w:szCs w:val="24"/>
                <w:rtl/>
              </w:rPr>
              <w:t>בחינת יכולתו התפקודית של מבוטח בביטוח סיעודי;</w:t>
            </w:r>
          </w:p>
        </w:tc>
      </w:tr>
      <w:tr w:rsidR="00777F75" w:rsidRPr="00E80D71" w14:paraId="4D909868" w14:textId="77777777" w:rsidTr="00505D7C">
        <w:trPr>
          <w:trHeight w:val="630"/>
        </w:trPr>
        <w:tc>
          <w:tcPr>
            <w:tcW w:w="1644" w:type="dxa"/>
            <w:shd w:val="clear" w:color="auto" w:fill="auto"/>
          </w:tcPr>
          <w:p w14:paraId="600A5B59" w14:textId="77777777" w:rsidR="00777F75" w:rsidRPr="00E80D71" w:rsidRDefault="00777F75" w:rsidP="00505D7C">
            <w:pPr>
              <w:tabs>
                <w:tab w:val="left" w:pos="4762"/>
              </w:tabs>
              <w:spacing w:before="120" w:after="120" w:line="360" w:lineRule="auto"/>
              <w:rPr>
                <w:rFonts w:ascii="David" w:eastAsiaTheme="minorHAnsi" w:hAnsi="David" w:cs="David"/>
                <w:b/>
                <w:bCs/>
                <w:sz w:val="24"/>
                <w:szCs w:val="24"/>
                <w:rtl/>
                <w:lang w:eastAsia="en-US"/>
              </w:rPr>
            </w:pPr>
            <w:r w:rsidRPr="00E80D71">
              <w:rPr>
                <w:rFonts w:ascii="David" w:eastAsiaTheme="minorHAnsi" w:hAnsi="David" w:cs="David"/>
                <w:b/>
                <w:bCs/>
                <w:sz w:val="24"/>
                <w:szCs w:val="24"/>
                <w:rtl/>
                <w:lang w:eastAsia="en-US"/>
              </w:rPr>
              <w:t>הצטרפות לראשונה לביטוח</w:t>
            </w:r>
            <w:r w:rsidRPr="00E80D71">
              <w:rPr>
                <w:rFonts w:ascii="David" w:eastAsiaTheme="minorHAnsi" w:hAnsi="David" w:cs="David"/>
                <w:b/>
                <w:bCs/>
                <w:sz w:val="24"/>
                <w:szCs w:val="24"/>
                <w:vertAlign w:val="superscript"/>
                <w:rtl/>
                <w:lang w:eastAsia="en-US"/>
              </w:rPr>
              <w:footnoteReference w:id="5"/>
            </w:r>
          </w:p>
        </w:tc>
        <w:tc>
          <w:tcPr>
            <w:tcW w:w="8053" w:type="dxa"/>
            <w:shd w:val="clear" w:color="auto" w:fill="auto"/>
          </w:tcPr>
          <w:p w14:paraId="085F5D72" w14:textId="77777777" w:rsidR="00777F75" w:rsidRPr="00E80D71" w:rsidRDefault="00777F75" w:rsidP="00505D7C">
            <w:pPr>
              <w:shd w:val="clear" w:color="auto" w:fill="FFFFFF"/>
              <w:spacing w:before="120" w:after="120" w:line="360" w:lineRule="auto"/>
              <w:contextualSpacing/>
              <w:rPr>
                <w:rFonts w:ascii="David" w:eastAsiaTheme="minorHAnsi" w:hAnsi="David" w:cs="David"/>
                <w:sz w:val="24"/>
                <w:szCs w:val="24"/>
                <w:rtl/>
                <w:lang w:eastAsia="en-US"/>
              </w:rPr>
            </w:pPr>
            <w:r w:rsidRPr="00E80D71">
              <w:rPr>
                <w:rFonts w:ascii="David" w:hAnsi="David" w:cs="David"/>
                <w:sz w:val="24"/>
                <w:szCs w:val="24"/>
                <w:rtl/>
              </w:rPr>
              <w:t>הצטרפות מבוטח לביטוח סיעודי קבוצתי כלשהו, ששווק לראשונה או חודש לראשונה אחרי 1 בספטמבר 2017, אשר החל ממנה הוא מבוטח ברצף;</w:t>
            </w:r>
          </w:p>
        </w:tc>
      </w:tr>
      <w:tr w:rsidR="00777F75" w:rsidRPr="00E80D71" w14:paraId="6D3756F0" w14:textId="77777777" w:rsidTr="00505D7C">
        <w:trPr>
          <w:trHeight w:val="630"/>
        </w:trPr>
        <w:tc>
          <w:tcPr>
            <w:tcW w:w="1644" w:type="dxa"/>
            <w:shd w:val="clear" w:color="auto" w:fill="auto"/>
          </w:tcPr>
          <w:p w14:paraId="3F33BE40" w14:textId="77777777" w:rsidR="00777F75" w:rsidRPr="00E80D71" w:rsidRDefault="00777F75" w:rsidP="00505D7C">
            <w:pPr>
              <w:tabs>
                <w:tab w:val="left" w:pos="4762"/>
              </w:tabs>
              <w:spacing w:before="120" w:after="120" w:line="360" w:lineRule="auto"/>
              <w:rPr>
                <w:rFonts w:ascii="David" w:eastAsiaTheme="minorHAnsi" w:hAnsi="David" w:cs="David"/>
                <w:b/>
                <w:bCs/>
                <w:sz w:val="24"/>
                <w:szCs w:val="24"/>
                <w:lang w:eastAsia="en-US"/>
              </w:rPr>
            </w:pPr>
            <w:r w:rsidRPr="00E80D71">
              <w:rPr>
                <w:rFonts w:ascii="David" w:eastAsiaTheme="minorHAnsi" w:hAnsi="David" w:cs="David"/>
                <w:b/>
                <w:bCs/>
                <w:sz w:val="24"/>
                <w:szCs w:val="24"/>
                <w:rtl/>
                <w:lang w:eastAsia="en-US"/>
              </w:rPr>
              <w:t>השתלה</w:t>
            </w:r>
            <w:r w:rsidRPr="00E80D71">
              <w:rPr>
                <w:rFonts w:ascii="David" w:eastAsiaTheme="minorHAnsi" w:hAnsi="David" w:cs="David"/>
                <w:b/>
                <w:bCs/>
                <w:sz w:val="24"/>
                <w:szCs w:val="24"/>
                <w:vertAlign w:val="superscript"/>
                <w:lang w:eastAsia="en-US"/>
              </w:rPr>
              <w:footnoteReference w:id="6"/>
            </w:r>
          </w:p>
        </w:tc>
        <w:tc>
          <w:tcPr>
            <w:tcW w:w="8053" w:type="dxa"/>
            <w:shd w:val="clear" w:color="auto" w:fill="auto"/>
          </w:tcPr>
          <w:p w14:paraId="3F166961" w14:textId="77777777" w:rsidR="00777F75" w:rsidRPr="00E80D71" w:rsidRDefault="00777F75" w:rsidP="00505D7C">
            <w:pPr>
              <w:shd w:val="clear" w:color="auto" w:fill="FFFFFF"/>
              <w:spacing w:before="120" w:after="120" w:line="360" w:lineRule="auto"/>
              <w:contextualSpacing/>
              <w:rPr>
                <w:rFonts w:ascii="David" w:eastAsiaTheme="minorHAnsi" w:hAnsi="David" w:cs="David"/>
                <w:sz w:val="24"/>
                <w:szCs w:val="24"/>
                <w:rtl/>
                <w:lang w:eastAsia="en-US"/>
              </w:rPr>
            </w:pPr>
            <w:r w:rsidRPr="00E80D71">
              <w:rPr>
                <w:rFonts w:ascii="David" w:eastAsiaTheme="minorHAnsi" w:hAnsi="David" w:cs="David"/>
                <w:sz w:val="24"/>
                <w:szCs w:val="24"/>
                <w:rtl/>
                <w:lang w:eastAsia="en-US"/>
              </w:rPr>
              <w:t xml:space="preserve">כריתה כירורגית או הוצאה מגוף המבוטח של ריאה, לב, כליה, לבלב, כבד, וכל שילוב ביניהם, והשתלת איבר שלם או חלק מאיבר אשר נלקחו מגופו של אדם אחר במקומם, או השתלה של מח עצמות מתורם אחר בגוף המבוטח; </w:t>
            </w:r>
          </w:p>
          <w:p w14:paraId="59D576B1" w14:textId="77777777" w:rsidR="00777F75" w:rsidRPr="00E80D71" w:rsidRDefault="00777F75" w:rsidP="00505D7C">
            <w:pPr>
              <w:tabs>
                <w:tab w:val="left" w:pos="1800"/>
                <w:tab w:val="left" w:pos="4762"/>
              </w:tabs>
              <w:spacing w:before="120" w:after="120" w:line="360" w:lineRule="auto"/>
              <w:rPr>
                <w:rFonts w:ascii="David" w:hAnsi="David" w:cs="David"/>
                <w:b/>
                <w:noProof/>
                <w:sz w:val="24"/>
                <w:szCs w:val="24"/>
                <w:highlight w:val="cyan"/>
              </w:rPr>
            </w:pPr>
            <w:r w:rsidRPr="00E80D71">
              <w:rPr>
                <w:rFonts w:ascii="David" w:eastAsiaTheme="minorHAnsi" w:hAnsi="David" w:cs="David"/>
                <w:sz w:val="24"/>
                <w:szCs w:val="24"/>
                <w:rtl/>
                <w:lang w:eastAsia="en-US"/>
              </w:rPr>
              <w:t>השתלה תכלול גם השתלת לב מלאכותי, בשלב בו הפרוצדורה הפסיקה להיות מוגדרת כניסיונית בישראל. במקרה בו יושתל לב מלאכותי כפרוצדורה הקודמת להשתלת לב מגופו של אדם אחר, יחשב הדבר כמקרה ביטוח אחד;</w:t>
            </w:r>
          </w:p>
        </w:tc>
      </w:tr>
      <w:tr w:rsidR="00777F75" w:rsidRPr="00E80D71" w14:paraId="4C28255D" w14:textId="77777777" w:rsidTr="00505D7C">
        <w:trPr>
          <w:trHeight w:val="945"/>
        </w:trPr>
        <w:tc>
          <w:tcPr>
            <w:tcW w:w="1644" w:type="dxa"/>
            <w:shd w:val="clear" w:color="auto" w:fill="auto"/>
          </w:tcPr>
          <w:p w14:paraId="7F0F31F1" w14:textId="77777777" w:rsidR="00777F75" w:rsidRPr="00E80D71" w:rsidRDefault="00777F75" w:rsidP="00505D7C">
            <w:pPr>
              <w:tabs>
                <w:tab w:val="left" w:pos="4762"/>
              </w:tabs>
              <w:spacing w:before="120" w:after="120" w:line="360" w:lineRule="auto"/>
              <w:rPr>
                <w:rFonts w:ascii="David" w:eastAsiaTheme="minorHAnsi" w:hAnsi="David" w:cs="David"/>
                <w:b/>
                <w:bCs/>
                <w:sz w:val="24"/>
                <w:szCs w:val="24"/>
                <w:rtl/>
                <w:lang w:eastAsia="en-US"/>
              </w:rPr>
            </w:pPr>
            <w:r w:rsidRPr="00E80D71">
              <w:rPr>
                <w:rFonts w:ascii="David" w:eastAsiaTheme="minorHAnsi" w:hAnsi="David" w:cs="David"/>
                <w:b/>
                <w:bCs/>
                <w:sz w:val="24"/>
                <w:szCs w:val="24"/>
                <w:rtl/>
                <w:lang w:eastAsia="en-US"/>
              </w:rPr>
              <w:t>זכות המשכיות לפוליסת פרט</w:t>
            </w:r>
          </w:p>
        </w:tc>
        <w:tc>
          <w:tcPr>
            <w:tcW w:w="8053" w:type="dxa"/>
            <w:shd w:val="clear" w:color="auto" w:fill="auto"/>
          </w:tcPr>
          <w:p w14:paraId="04FBD507" w14:textId="77777777" w:rsidR="00777F75" w:rsidRPr="00E80D71" w:rsidRDefault="00777F75" w:rsidP="00505D7C">
            <w:pPr>
              <w:shd w:val="clear" w:color="auto" w:fill="FFFFFF"/>
              <w:spacing w:before="120" w:after="120" w:line="360" w:lineRule="auto"/>
              <w:contextualSpacing/>
              <w:rPr>
                <w:rFonts w:ascii="David" w:eastAsiaTheme="minorHAnsi" w:hAnsi="David" w:cs="David"/>
                <w:sz w:val="24"/>
                <w:szCs w:val="24"/>
                <w:rtl/>
                <w:lang w:eastAsia="en-US"/>
              </w:rPr>
            </w:pPr>
            <w:r w:rsidRPr="00E80D71">
              <w:rPr>
                <w:rFonts w:ascii="David" w:eastAsiaTheme="minorHAnsi" w:hAnsi="David" w:cs="David"/>
                <w:sz w:val="24"/>
                <w:szCs w:val="24"/>
                <w:rtl/>
                <w:lang w:eastAsia="en-US"/>
              </w:rPr>
              <w:t>כמשמעותה בהוראות הפיקוח על שירותים פיננסיים (ביטוח) (ביטוח סיעוד קבוצתי לחברי קופת חולים), התשע"ו-2015;</w:t>
            </w:r>
          </w:p>
        </w:tc>
      </w:tr>
      <w:tr w:rsidR="00777F75" w:rsidRPr="00E80D71" w14:paraId="5F2AF475" w14:textId="77777777" w:rsidTr="00505D7C">
        <w:trPr>
          <w:trHeight w:val="945"/>
        </w:trPr>
        <w:tc>
          <w:tcPr>
            <w:tcW w:w="1644" w:type="dxa"/>
            <w:shd w:val="clear" w:color="auto" w:fill="auto"/>
          </w:tcPr>
          <w:p w14:paraId="3B2E46FD" w14:textId="77777777" w:rsidR="00777F75" w:rsidRPr="00E80D71" w:rsidDel="004C2486" w:rsidRDefault="00777F75" w:rsidP="00505D7C">
            <w:pPr>
              <w:tabs>
                <w:tab w:val="left" w:pos="4762"/>
              </w:tabs>
              <w:spacing w:before="120" w:after="120" w:line="360" w:lineRule="auto"/>
              <w:rPr>
                <w:rFonts w:ascii="David" w:eastAsiaTheme="minorHAnsi" w:hAnsi="David" w:cs="David"/>
                <w:b/>
                <w:bCs/>
                <w:sz w:val="24"/>
                <w:szCs w:val="24"/>
                <w:rtl/>
                <w:lang w:eastAsia="en-US"/>
              </w:rPr>
            </w:pPr>
            <w:r w:rsidRPr="00E80D71">
              <w:rPr>
                <w:rFonts w:ascii="David" w:eastAsiaTheme="minorHAnsi" w:hAnsi="David" w:cs="David"/>
                <w:b/>
                <w:bCs/>
                <w:sz w:val="24"/>
                <w:szCs w:val="24"/>
                <w:rtl/>
                <w:lang w:eastAsia="en-US"/>
              </w:rPr>
              <w:lastRenderedPageBreak/>
              <w:t>חבילה</w:t>
            </w:r>
            <w:r w:rsidRPr="00E80D71">
              <w:rPr>
                <w:rFonts w:ascii="David" w:eastAsiaTheme="minorHAnsi" w:hAnsi="David" w:cs="David"/>
                <w:b/>
                <w:bCs/>
                <w:sz w:val="24"/>
                <w:szCs w:val="24"/>
                <w:vertAlign w:val="superscript"/>
                <w:rtl/>
                <w:lang w:eastAsia="en-US"/>
              </w:rPr>
              <w:footnoteReference w:id="7"/>
            </w:r>
          </w:p>
        </w:tc>
        <w:tc>
          <w:tcPr>
            <w:tcW w:w="8053" w:type="dxa"/>
            <w:shd w:val="clear" w:color="auto" w:fill="auto"/>
          </w:tcPr>
          <w:p w14:paraId="79662874" w14:textId="77777777" w:rsidR="00777F75" w:rsidRPr="00E80D71" w:rsidDel="004C2486" w:rsidRDefault="00777F75" w:rsidP="00505D7C">
            <w:pPr>
              <w:shd w:val="clear" w:color="auto" w:fill="FFFFFF"/>
              <w:spacing w:before="120" w:after="120" w:line="360" w:lineRule="auto"/>
              <w:contextualSpacing/>
              <w:rPr>
                <w:rFonts w:ascii="David" w:eastAsiaTheme="minorHAnsi" w:hAnsi="David" w:cs="David"/>
                <w:sz w:val="24"/>
                <w:szCs w:val="24"/>
                <w:rtl/>
                <w:lang w:eastAsia="en-US"/>
              </w:rPr>
            </w:pPr>
            <w:r w:rsidRPr="00E80D71">
              <w:rPr>
                <w:rFonts w:ascii="David" w:eastAsiaTheme="minorHAnsi" w:hAnsi="David" w:cs="David"/>
                <w:sz w:val="24"/>
                <w:szCs w:val="24"/>
                <w:rtl/>
                <w:lang w:eastAsia="en-US"/>
              </w:rPr>
              <w:t>מספר תכניות לביטוח בריאות המשווקות ביחד, בין אם נעשו לפי תכנית בסיס ובין אם שנעשו לפי תכנית נוספת;</w:t>
            </w:r>
          </w:p>
        </w:tc>
      </w:tr>
      <w:tr w:rsidR="00777F75" w:rsidRPr="00E80D71" w14:paraId="196BAE7A" w14:textId="77777777" w:rsidTr="00505D7C">
        <w:trPr>
          <w:trHeight w:val="375"/>
        </w:trPr>
        <w:tc>
          <w:tcPr>
            <w:tcW w:w="1644" w:type="dxa"/>
            <w:shd w:val="clear" w:color="auto" w:fill="auto"/>
          </w:tcPr>
          <w:p w14:paraId="0DF11256" w14:textId="77777777" w:rsidR="00777F75" w:rsidRPr="00E80D71" w:rsidRDefault="00777F75" w:rsidP="00505D7C">
            <w:pPr>
              <w:tabs>
                <w:tab w:val="left" w:pos="4762"/>
              </w:tabs>
              <w:spacing w:before="120" w:after="120" w:line="360" w:lineRule="auto"/>
              <w:rPr>
                <w:rFonts w:ascii="David" w:eastAsiaTheme="minorHAnsi" w:hAnsi="David" w:cs="David"/>
                <w:b/>
                <w:bCs/>
                <w:sz w:val="24"/>
                <w:szCs w:val="24"/>
                <w:rtl/>
                <w:lang w:eastAsia="en-US"/>
              </w:rPr>
            </w:pPr>
            <w:r w:rsidRPr="00E80D71">
              <w:rPr>
                <w:rFonts w:ascii="David" w:eastAsiaTheme="minorHAnsi" w:hAnsi="David" w:cs="David"/>
                <w:b/>
                <w:bCs/>
                <w:sz w:val="24"/>
                <w:szCs w:val="24"/>
                <w:rtl/>
                <w:lang w:eastAsia="en-US"/>
              </w:rPr>
              <w:t>חשבון אישי מקוון</w:t>
            </w:r>
          </w:p>
        </w:tc>
        <w:tc>
          <w:tcPr>
            <w:tcW w:w="8053" w:type="dxa"/>
            <w:shd w:val="clear" w:color="auto" w:fill="auto"/>
          </w:tcPr>
          <w:p w14:paraId="74591AF2" w14:textId="77777777" w:rsidR="00777F75" w:rsidRPr="00E80D71" w:rsidRDefault="00777F75" w:rsidP="00505D7C">
            <w:pPr>
              <w:tabs>
                <w:tab w:val="left" w:pos="1800"/>
                <w:tab w:val="left" w:pos="4762"/>
              </w:tabs>
              <w:spacing w:before="120" w:after="120" w:line="360" w:lineRule="auto"/>
              <w:rPr>
                <w:rFonts w:ascii="David" w:eastAsiaTheme="minorHAnsi" w:hAnsi="David" w:cs="David"/>
                <w:sz w:val="24"/>
                <w:szCs w:val="24"/>
                <w:rtl/>
                <w:lang w:eastAsia="en-US"/>
              </w:rPr>
            </w:pPr>
            <w:r w:rsidRPr="00E80D71">
              <w:rPr>
                <w:rFonts w:ascii="David" w:eastAsiaTheme="minorHAnsi" w:hAnsi="David" w:cs="David"/>
                <w:sz w:val="24"/>
                <w:szCs w:val="24"/>
                <w:rtl/>
                <w:lang w:eastAsia="en-US"/>
              </w:rPr>
              <w:t>חשבון פרטי של מבוטח באתר האינטרנט של גוף מוסדי שבו מקבל הלקוח שירותי אחזור מידע, בהתאם להוראות חוזר ביטוח 2016-1-6, בנושא "אחזור מידע אישי", מיום 23 במאי 2016;</w:t>
            </w:r>
          </w:p>
        </w:tc>
      </w:tr>
      <w:tr w:rsidR="00777F75" w:rsidRPr="00E80D71" w14:paraId="1C27AF66" w14:textId="77777777" w:rsidTr="00505D7C">
        <w:trPr>
          <w:trHeight w:val="375"/>
        </w:trPr>
        <w:tc>
          <w:tcPr>
            <w:tcW w:w="1644" w:type="dxa"/>
            <w:shd w:val="clear" w:color="auto" w:fill="auto"/>
          </w:tcPr>
          <w:p w14:paraId="53113BD6" w14:textId="77777777" w:rsidR="00777F75" w:rsidRPr="00E80D71" w:rsidRDefault="00777F75" w:rsidP="00505D7C">
            <w:pPr>
              <w:tabs>
                <w:tab w:val="left" w:pos="4762"/>
              </w:tabs>
              <w:spacing w:before="120" w:after="120" w:line="360" w:lineRule="auto"/>
              <w:rPr>
                <w:rFonts w:ascii="David" w:eastAsiaTheme="minorHAnsi" w:hAnsi="David" w:cs="David"/>
                <w:b/>
                <w:bCs/>
                <w:sz w:val="24"/>
                <w:szCs w:val="24"/>
                <w:rtl/>
                <w:lang w:eastAsia="en-US"/>
              </w:rPr>
            </w:pPr>
            <w:r w:rsidRPr="00E80D71">
              <w:rPr>
                <w:rFonts w:ascii="David" w:eastAsiaTheme="minorHAnsi" w:hAnsi="David" w:cs="David"/>
                <w:b/>
                <w:bCs/>
                <w:sz w:val="24"/>
                <w:szCs w:val="24"/>
                <w:rtl/>
                <w:lang w:eastAsia="en-US"/>
              </w:rPr>
              <w:t>יכולת תפקודית</w:t>
            </w:r>
          </w:p>
        </w:tc>
        <w:tc>
          <w:tcPr>
            <w:tcW w:w="8053" w:type="dxa"/>
            <w:shd w:val="clear" w:color="auto" w:fill="auto"/>
          </w:tcPr>
          <w:p w14:paraId="57315F73" w14:textId="77777777" w:rsidR="00777F75" w:rsidRPr="00E80D71" w:rsidRDefault="00777F75" w:rsidP="00505D7C">
            <w:pPr>
              <w:tabs>
                <w:tab w:val="left" w:pos="1800"/>
                <w:tab w:val="left" w:pos="4762"/>
              </w:tabs>
              <w:spacing w:before="120" w:after="120" w:line="360" w:lineRule="auto"/>
              <w:rPr>
                <w:rFonts w:ascii="David" w:eastAsiaTheme="minorHAnsi" w:hAnsi="David" w:cs="David"/>
                <w:sz w:val="24"/>
                <w:szCs w:val="24"/>
                <w:rtl/>
                <w:lang w:eastAsia="en-US"/>
              </w:rPr>
            </w:pPr>
            <w:r w:rsidRPr="00E80D71">
              <w:rPr>
                <w:rFonts w:ascii="David" w:eastAsiaTheme="minorHAnsi" w:hAnsi="David" w:cs="David"/>
                <w:sz w:val="24"/>
                <w:szCs w:val="24"/>
                <w:rtl/>
                <w:lang w:eastAsia="en-US"/>
              </w:rPr>
              <w:t xml:space="preserve">יכולתו של מבוטח לבצע פעולות </w:t>
            </w:r>
            <w:r w:rsidRPr="00E80D71">
              <w:rPr>
                <w:rFonts w:ascii="David" w:eastAsiaTheme="minorHAnsi" w:hAnsi="David" w:cs="David"/>
                <w:sz w:val="24"/>
                <w:szCs w:val="24"/>
                <w:lang w:eastAsia="en-US"/>
              </w:rPr>
              <w:t>ADL</w:t>
            </w:r>
            <w:r w:rsidRPr="00E80D71">
              <w:rPr>
                <w:rFonts w:ascii="David" w:eastAsiaTheme="minorHAnsi" w:hAnsi="David" w:cs="David"/>
                <w:sz w:val="24"/>
                <w:szCs w:val="24"/>
                <w:rtl/>
                <w:lang w:eastAsia="en-US"/>
              </w:rPr>
              <w:t xml:space="preserve"> בהתאם לסעיף 2.2.6(א)(1), או היותו של המבוטח תשוש נפש, כהגדרתו בסעיף 2.2.6(א)(2) או יכולתו של מבוטח כמוגדר בהגדרת מקרה הביטוח בפוליסה שברשות המבוטח, אם נקבעה בפוליסה הגדרה אחרת מהאמור;</w:t>
            </w:r>
          </w:p>
        </w:tc>
      </w:tr>
      <w:tr w:rsidR="00777F75" w:rsidRPr="00E80D71" w14:paraId="6F07E453" w14:textId="77777777" w:rsidTr="00505D7C">
        <w:trPr>
          <w:trHeight w:val="375"/>
        </w:trPr>
        <w:tc>
          <w:tcPr>
            <w:tcW w:w="1644" w:type="dxa"/>
            <w:shd w:val="clear" w:color="auto" w:fill="auto"/>
          </w:tcPr>
          <w:p w14:paraId="39808FC2" w14:textId="77777777" w:rsidR="00777F75" w:rsidRPr="00E80D71" w:rsidRDefault="00777F75" w:rsidP="00505D7C">
            <w:pPr>
              <w:tabs>
                <w:tab w:val="left" w:pos="4762"/>
              </w:tabs>
              <w:spacing w:before="120" w:after="120" w:line="360" w:lineRule="auto"/>
              <w:rPr>
                <w:rFonts w:ascii="David" w:eastAsiaTheme="minorHAnsi" w:hAnsi="David" w:cs="David"/>
                <w:b/>
                <w:bCs/>
                <w:sz w:val="24"/>
                <w:szCs w:val="24"/>
                <w:rtl/>
                <w:lang w:eastAsia="en-US"/>
              </w:rPr>
            </w:pPr>
            <w:r w:rsidRPr="00E80D71">
              <w:rPr>
                <w:rFonts w:ascii="David" w:eastAsiaTheme="minorHAnsi" w:hAnsi="David" w:cs="David"/>
                <w:b/>
                <w:bCs/>
                <w:sz w:val="24"/>
                <w:szCs w:val="24"/>
                <w:rtl/>
                <w:lang w:eastAsia="en-US"/>
              </w:rPr>
              <w:t>כיסוי ביטוחי לניתוחים 'מהשקל הראשון'</w:t>
            </w:r>
            <w:r w:rsidRPr="00E80D71">
              <w:rPr>
                <w:rFonts w:ascii="David" w:eastAsiaTheme="minorHAnsi" w:hAnsi="David" w:cs="David"/>
                <w:b/>
                <w:bCs/>
                <w:sz w:val="24"/>
                <w:szCs w:val="24"/>
                <w:vertAlign w:val="superscript"/>
                <w:rtl/>
                <w:lang w:eastAsia="en-US"/>
              </w:rPr>
              <w:footnoteReference w:id="8"/>
            </w:r>
          </w:p>
        </w:tc>
        <w:tc>
          <w:tcPr>
            <w:tcW w:w="8053" w:type="dxa"/>
            <w:shd w:val="clear" w:color="auto" w:fill="auto"/>
          </w:tcPr>
          <w:p w14:paraId="1417C5B1" w14:textId="77777777" w:rsidR="00777F75" w:rsidRPr="00E80D71" w:rsidRDefault="00777F75" w:rsidP="00505D7C">
            <w:pPr>
              <w:tabs>
                <w:tab w:val="left" w:pos="1800"/>
                <w:tab w:val="left" w:pos="4762"/>
              </w:tabs>
              <w:spacing w:before="120" w:after="120" w:line="360" w:lineRule="auto"/>
              <w:rPr>
                <w:rFonts w:ascii="David" w:eastAsiaTheme="minorHAnsi" w:hAnsi="David" w:cs="David"/>
                <w:sz w:val="24"/>
                <w:szCs w:val="24"/>
                <w:rtl/>
                <w:lang w:eastAsia="en-US"/>
              </w:rPr>
            </w:pPr>
            <w:r w:rsidRPr="00E80D71">
              <w:rPr>
                <w:rFonts w:ascii="David" w:eastAsiaTheme="minorHAnsi" w:hAnsi="David" w:cs="David"/>
                <w:sz w:val="24"/>
                <w:szCs w:val="24"/>
                <w:rtl/>
                <w:lang w:eastAsia="en-US"/>
              </w:rPr>
              <w:t>כיסוי המקנה שיפוי (החזר הוצאות) בשל ביצוע ניתוחים פרטיים בישראל;</w:t>
            </w:r>
          </w:p>
        </w:tc>
      </w:tr>
      <w:tr w:rsidR="00777F75" w:rsidRPr="00E80D71" w14:paraId="726E5E80" w14:textId="77777777" w:rsidTr="00505D7C">
        <w:trPr>
          <w:trHeight w:val="375"/>
        </w:trPr>
        <w:tc>
          <w:tcPr>
            <w:tcW w:w="1644" w:type="dxa"/>
            <w:shd w:val="clear" w:color="auto" w:fill="auto"/>
          </w:tcPr>
          <w:p w14:paraId="1CCF39DE" w14:textId="77777777" w:rsidR="00777F75" w:rsidRPr="00E80D71" w:rsidRDefault="00777F75" w:rsidP="00505D7C">
            <w:pPr>
              <w:tabs>
                <w:tab w:val="left" w:pos="4762"/>
              </w:tabs>
              <w:spacing w:before="120" w:after="120" w:line="360" w:lineRule="auto"/>
              <w:rPr>
                <w:rFonts w:ascii="David" w:eastAsiaTheme="minorHAnsi" w:hAnsi="David" w:cs="David"/>
                <w:b/>
                <w:bCs/>
                <w:sz w:val="24"/>
                <w:szCs w:val="24"/>
                <w:rtl/>
                <w:lang w:eastAsia="en-US"/>
              </w:rPr>
            </w:pPr>
            <w:r w:rsidRPr="00E80D71">
              <w:rPr>
                <w:rFonts w:ascii="David" w:eastAsiaTheme="minorHAnsi" w:hAnsi="David" w:cs="David"/>
                <w:b/>
                <w:bCs/>
                <w:sz w:val="24"/>
                <w:szCs w:val="24"/>
                <w:rtl/>
                <w:lang w:eastAsia="en-US"/>
              </w:rPr>
              <w:t>כיסוי ביטוחי משלים לניתוחים</w:t>
            </w:r>
            <w:r w:rsidRPr="00E80D71">
              <w:rPr>
                <w:rFonts w:ascii="David" w:eastAsiaTheme="minorHAnsi" w:hAnsi="David" w:cs="David"/>
                <w:b/>
                <w:bCs/>
                <w:sz w:val="24"/>
                <w:szCs w:val="24"/>
                <w:vertAlign w:val="superscript"/>
                <w:rtl/>
                <w:lang w:eastAsia="en-US"/>
              </w:rPr>
              <w:footnoteReference w:id="9"/>
            </w:r>
          </w:p>
        </w:tc>
        <w:tc>
          <w:tcPr>
            <w:tcW w:w="8053" w:type="dxa"/>
            <w:shd w:val="clear" w:color="auto" w:fill="auto"/>
          </w:tcPr>
          <w:p w14:paraId="54EBBAE9" w14:textId="77777777" w:rsidR="00777F75" w:rsidRPr="00E80D71" w:rsidRDefault="00777F75" w:rsidP="00505D7C">
            <w:pPr>
              <w:shd w:val="clear" w:color="auto" w:fill="FFFFFF"/>
              <w:spacing w:before="120" w:after="120" w:line="360" w:lineRule="auto"/>
              <w:contextualSpacing/>
              <w:rPr>
                <w:rFonts w:ascii="David" w:eastAsiaTheme="minorHAnsi" w:hAnsi="David" w:cs="David"/>
                <w:sz w:val="24"/>
                <w:szCs w:val="24"/>
                <w:rtl/>
                <w:lang w:eastAsia="en-US"/>
              </w:rPr>
            </w:pPr>
            <w:r w:rsidRPr="00E80D71">
              <w:rPr>
                <w:rFonts w:ascii="David" w:eastAsiaTheme="minorHAnsi" w:hAnsi="David" w:cs="David"/>
                <w:sz w:val="24"/>
                <w:szCs w:val="24"/>
                <w:rtl/>
                <w:lang w:eastAsia="en-US"/>
              </w:rPr>
              <w:t xml:space="preserve">תכנית בעלת כיסוי ביטוחי משלים לביצוע ניתוחים פרטיים בישראל, היינו תכנית שמתחשבת בזכויות הניתנות במסגרת תכנית </w:t>
            </w:r>
            <w:proofErr w:type="spellStart"/>
            <w:r w:rsidRPr="00E80D71">
              <w:rPr>
                <w:rFonts w:ascii="David" w:eastAsiaTheme="minorHAnsi" w:hAnsi="David" w:cs="David"/>
                <w:sz w:val="24"/>
                <w:szCs w:val="24"/>
                <w:rtl/>
                <w:lang w:eastAsia="en-US"/>
              </w:rPr>
              <w:t>השב"ן</w:t>
            </w:r>
            <w:proofErr w:type="spellEnd"/>
            <w:r w:rsidRPr="00E80D71">
              <w:rPr>
                <w:rFonts w:ascii="David" w:eastAsiaTheme="minorHAnsi" w:hAnsi="David" w:cs="David"/>
                <w:sz w:val="24"/>
                <w:szCs w:val="24"/>
                <w:rtl/>
                <w:lang w:eastAsia="en-US"/>
              </w:rPr>
              <w:t xml:space="preserve"> לביצוע ניתוחים פרטיים;</w:t>
            </w:r>
          </w:p>
        </w:tc>
      </w:tr>
      <w:tr w:rsidR="00777F75" w:rsidRPr="00E80D71" w14:paraId="3F023197" w14:textId="77777777" w:rsidTr="00505D7C">
        <w:trPr>
          <w:trHeight w:val="375"/>
        </w:trPr>
        <w:tc>
          <w:tcPr>
            <w:tcW w:w="1644" w:type="dxa"/>
            <w:shd w:val="clear" w:color="auto" w:fill="auto"/>
          </w:tcPr>
          <w:p w14:paraId="0F2C36E2" w14:textId="77777777" w:rsidR="00777F75" w:rsidRPr="00E80D71" w:rsidRDefault="00777F75" w:rsidP="00505D7C">
            <w:pPr>
              <w:tabs>
                <w:tab w:val="left" w:pos="4762"/>
              </w:tabs>
              <w:spacing w:before="120" w:after="120" w:line="360" w:lineRule="auto"/>
              <w:rPr>
                <w:rFonts w:ascii="David" w:eastAsiaTheme="minorHAnsi" w:hAnsi="David" w:cs="David"/>
                <w:b/>
                <w:bCs/>
                <w:sz w:val="24"/>
                <w:szCs w:val="24"/>
                <w:rtl/>
                <w:lang w:eastAsia="en-US"/>
              </w:rPr>
            </w:pPr>
            <w:r w:rsidRPr="00E80D71">
              <w:rPr>
                <w:rFonts w:ascii="David" w:eastAsiaTheme="minorHAnsi" w:hAnsi="David" w:cs="David"/>
                <w:b/>
                <w:bCs/>
                <w:sz w:val="24"/>
                <w:szCs w:val="24"/>
                <w:rtl/>
                <w:lang w:eastAsia="en-US"/>
              </w:rPr>
              <w:t>מבוטח ראשי</w:t>
            </w:r>
          </w:p>
        </w:tc>
        <w:tc>
          <w:tcPr>
            <w:tcW w:w="8053" w:type="dxa"/>
            <w:shd w:val="clear" w:color="auto" w:fill="auto"/>
          </w:tcPr>
          <w:p w14:paraId="2E42429C" w14:textId="77777777" w:rsidR="00777F75" w:rsidRPr="00E80D71" w:rsidRDefault="00777F75" w:rsidP="00505D7C">
            <w:pPr>
              <w:shd w:val="clear" w:color="auto" w:fill="FFFFFF"/>
              <w:spacing w:before="120" w:after="120" w:line="360" w:lineRule="auto"/>
              <w:contextualSpacing/>
              <w:rPr>
                <w:rFonts w:ascii="David" w:eastAsiaTheme="minorHAnsi" w:hAnsi="David" w:cs="David"/>
                <w:sz w:val="24"/>
                <w:szCs w:val="24"/>
                <w:rtl/>
                <w:lang w:eastAsia="en-US"/>
              </w:rPr>
            </w:pPr>
            <w:r w:rsidRPr="00E80D71">
              <w:rPr>
                <w:rFonts w:ascii="David" w:hAnsi="David" w:cs="David"/>
                <w:sz w:val="24"/>
                <w:szCs w:val="24"/>
                <w:rtl/>
              </w:rPr>
              <w:t xml:space="preserve">מי שהתקשר עם </w:t>
            </w:r>
            <w:r>
              <w:rPr>
                <w:rFonts w:ascii="David" w:hAnsi="David" w:cs="David" w:hint="cs"/>
                <w:sz w:val="24"/>
                <w:szCs w:val="24"/>
                <w:rtl/>
              </w:rPr>
              <w:t>חברת ביטוח</w:t>
            </w:r>
            <w:r w:rsidRPr="00E80D71">
              <w:rPr>
                <w:rFonts w:ascii="David" w:hAnsi="David" w:cs="David"/>
                <w:sz w:val="24"/>
                <w:szCs w:val="24"/>
                <w:rtl/>
              </w:rPr>
              <w:t xml:space="preserve"> בחוזה ביטוח עבורו וגם עבור משפחתו</w:t>
            </w:r>
          </w:p>
        </w:tc>
      </w:tr>
      <w:tr w:rsidR="00777F75" w:rsidRPr="00E80D71" w14:paraId="35976240" w14:textId="77777777" w:rsidTr="00505D7C">
        <w:trPr>
          <w:trHeight w:val="375"/>
        </w:trPr>
        <w:tc>
          <w:tcPr>
            <w:tcW w:w="1644" w:type="dxa"/>
            <w:shd w:val="clear" w:color="auto" w:fill="auto"/>
          </w:tcPr>
          <w:p w14:paraId="52353C4E" w14:textId="77777777" w:rsidR="00777F75" w:rsidRPr="00E80D71" w:rsidRDefault="00777F75" w:rsidP="00505D7C">
            <w:pPr>
              <w:tabs>
                <w:tab w:val="left" w:pos="4762"/>
              </w:tabs>
              <w:spacing w:before="120" w:after="120" w:line="360" w:lineRule="auto"/>
              <w:rPr>
                <w:rFonts w:ascii="David" w:eastAsiaTheme="minorHAnsi" w:hAnsi="David" w:cs="David"/>
                <w:b/>
                <w:bCs/>
                <w:sz w:val="24"/>
                <w:szCs w:val="24"/>
                <w:rtl/>
                <w:lang w:eastAsia="en-US"/>
              </w:rPr>
            </w:pPr>
            <w:r w:rsidRPr="00E80D71">
              <w:rPr>
                <w:rFonts w:ascii="David" w:eastAsiaTheme="minorHAnsi" w:hAnsi="David" w:cs="David"/>
                <w:b/>
                <w:bCs/>
                <w:sz w:val="24"/>
                <w:szCs w:val="24"/>
                <w:rtl/>
                <w:lang w:eastAsia="en-US"/>
              </w:rPr>
              <w:t>מבוטח זכאי</w:t>
            </w:r>
          </w:p>
        </w:tc>
        <w:tc>
          <w:tcPr>
            <w:tcW w:w="8053" w:type="dxa"/>
            <w:shd w:val="clear" w:color="auto" w:fill="auto"/>
          </w:tcPr>
          <w:p w14:paraId="5F575CFE" w14:textId="77777777" w:rsidR="00777F75" w:rsidRPr="00E80D71" w:rsidRDefault="00777F75" w:rsidP="00505D7C">
            <w:pPr>
              <w:shd w:val="clear" w:color="auto" w:fill="FFFFFF"/>
              <w:spacing w:before="120" w:after="120" w:line="360" w:lineRule="auto"/>
              <w:contextualSpacing/>
              <w:rPr>
                <w:rFonts w:ascii="David" w:eastAsiaTheme="minorHAnsi" w:hAnsi="David" w:cs="David"/>
                <w:sz w:val="24"/>
                <w:szCs w:val="24"/>
                <w:rtl/>
                <w:lang w:eastAsia="en-US"/>
              </w:rPr>
            </w:pPr>
            <w:r w:rsidRPr="00E80D71">
              <w:rPr>
                <w:rFonts w:ascii="David" w:eastAsiaTheme="minorHAnsi" w:hAnsi="David" w:cs="David"/>
                <w:sz w:val="24"/>
                <w:szCs w:val="24"/>
                <w:rtl/>
                <w:lang w:eastAsia="en-US"/>
              </w:rPr>
              <w:t>כהגדרתו בהוראות הפיקוח על שירותים פיננסיים (ביטוח) (ביטוח סיעוד קבוצתי לחברי קופת חולים), התשע"ו-2015;</w:t>
            </w:r>
          </w:p>
        </w:tc>
      </w:tr>
      <w:tr w:rsidR="00777F75" w:rsidRPr="00E80D71" w14:paraId="532050B2" w14:textId="77777777" w:rsidTr="00505D7C">
        <w:trPr>
          <w:trHeight w:val="375"/>
        </w:trPr>
        <w:tc>
          <w:tcPr>
            <w:tcW w:w="1644" w:type="dxa"/>
            <w:shd w:val="clear" w:color="auto" w:fill="auto"/>
          </w:tcPr>
          <w:p w14:paraId="0BA11342" w14:textId="77777777" w:rsidR="00777F75" w:rsidRPr="00E80D71" w:rsidRDefault="00777F75" w:rsidP="00505D7C">
            <w:pPr>
              <w:tabs>
                <w:tab w:val="left" w:pos="4762"/>
              </w:tabs>
              <w:spacing w:before="120" w:after="120" w:line="360" w:lineRule="auto"/>
              <w:rPr>
                <w:rFonts w:ascii="David" w:eastAsiaTheme="minorHAnsi" w:hAnsi="David" w:cs="David"/>
                <w:b/>
                <w:bCs/>
                <w:sz w:val="24"/>
                <w:szCs w:val="24"/>
                <w:rtl/>
                <w:lang w:eastAsia="en-US"/>
              </w:rPr>
            </w:pPr>
            <w:r w:rsidRPr="00E80D71">
              <w:rPr>
                <w:rFonts w:ascii="David" w:eastAsiaTheme="minorHAnsi" w:hAnsi="David" w:cs="David"/>
                <w:b/>
                <w:bCs/>
                <w:sz w:val="24"/>
                <w:szCs w:val="24"/>
                <w:rtl/>
                <w:lang w:eastAsia="en-US"/>
              </w:rPr>
              <w:t>מחלה קשה</w:t>
            </w:r>
            <w:r w:rsidRPr="00E80D71">
              <w:rPr>
                <w:rFonts w:ascii="David" w:eastAsiaTheme="minorHAnsi" w:hAnsi="David" w:cs="David"/>
                <w:b/>
                <w:bCs/>
                <w:sz w:val="24"/>
                <w:szCs w:val="24"/>
                <w:vertAlign w:val="superscript"/>
                <w:rtl/>
                <w:lang w:eastAsia="en-US"/>
              </w:rPr>
              <w:footnoteReference w:id="10"/>
            </w:r>
          </w:p>
        </w:tc>
        <w:tc>
          <w:tcPr>
            <w:tcW w:w="8053" w:type="dxa"/>
            <w:shd w:val="clear" w:color="auto" w:fill="auto"/>
          </w:tcPr>
          <w:p w14:paraId="3D6C94EE" w14:textId="77777777" w:rsidR="00777F75" w:rsidRPr="00E80D71" w:rsidRDefault="00777F75" w:rsidP="00505D7C">
            <w:pPr>
              <w:shd w:val="clear" w:color="auto" w:fill="FFFFFF"/>
              <w:spacing w:before="120" w:after="120" w:line="360" w:lineRule="auto"/>
              <w:contextualSpacing/>
              <w:rPr>
                <w:rFonts w:ascii="David" w:eastAsiaTheme="minorHAnsi" w:hAnsi="David" w:cs="David"/>
                <w:sz w:val="24"/>
                <w:szCs w:val="24"/>
                <w:rtl/>
                <w:lang w:eastAsia="en-US"/>
              </w:rPr>
            </w:pPr>
            <w:r w:rsidRPr="00E80D71">
              <w:rPr>
                <w:rFonts w:ascii="David" w:eastAsiaTheme="minorHAnsi" w:hAnsi="David" w:cs="David"/>
                <w:sz w:val="24"/>
                <w:szCs w:val="24"/>
                <w:rtl/>
                <w:lang w:eastAsia="en-US"/>
              </w:rPr>
              <w:t>מחלה קשה, אירוע רפואי חמור או פרוצדורה רפואית משמעותית, שנהוג לכסותם בביטוח מסוג מחלות קשות;</w:t>
            </w:r>
          </w:p>
          <w:p w14:paraId="099A5305" w14:textId="77777777" w:rsidR="00777F75" w:rsidRPr="00E80D71" w:rsidRDefault="00777F75" w:rsidP="00505D7C">
            <w:pPr>
              <w:tabs>
                <w:tab w:val="left" w:pos="1800"/>
                <w:tab w:val="left" w:pos="4762"/>
              </w:tabs>
              <w:spacing w:before="120" w:after="120" w:line="360" w:lineRule="auto"/>
              <w:rPr>
                <w:rFonts w:ascii="David" w:hAnsi="David" w:cs="David"/>
                <w:sz w:val="24"/>
                <w:szCs w:val="24"/>
                <w:rtl/>
              </w:rPr>
            </w:pPr>
          </w:p>
          <w:p w14:paraId="006F9128" w14:textId="77777777" w:rsidR="00777F75" w:rsidRPr="00E80D71" w:rsidRDefault="00777F75" w:rsidP="00505D7C">
            <w:pPr>
              <w:shd w:val="clear" w:color="auto" w:fill="FFFFFF"/>
              <w:spacing w:before="120" w:after="120" w:line="360" w:lineRule="auto"/>
              <w:contextualSpacing/>
              <w:rPr>
                <w:rFonts w:ascii="David" w:eastAsiaTheme="minorHAnsi" w:hAnsi="David" w:cs="David"/>
                <w:sz w:val="24"/>
                <w:szCs w:val="24"/>
                <w:rtl/>
                <w:lang w:eastAsia="en-US"/>
              </w:rPr>
            </w:pPr>
            <w:r w:rsidRPr="00E80D71">
              <w:rPr>
                <w:rFonts w:ascii="David" w:eastAsia="Calibri" w:hAnsi="David" w:cs="David"/>
                <w:sz w:val="24"/>
                <w:szCs w:val="24"/>
                <w:rtl/>
                <w:lang w:eastAsia="en-US"/>
              </w:rPr>
              <w:t xml:space="preserve"> </w:t>
            </w:r>
          </w:p>
        </w:tc>
      </w:tr>
      <w:tr w:rsidR="00777F75" w:rsidRPr="00E80D71" w14:paraId="32769C20" w14:textId="77777777" w:rsidTr="00505D7C">
        <w:trPr>
          <w:trHeight w:val="375"/>
        </w:trPr>
        <w:tc>
          <w:tcPr>
            <w:tcW w:w="1644" w:type="dxa"/>
            <w:shd w:val="clear" w:color="auto" w:fill="auto"/>
          </w:tcPr>
          <w:p w14:paraId="19C49A1A" w14:textId="77777777" w:rsidR="00777F75" w:rsidRPr="00E80D71" w:rsidRDefault="00777F75" w:rsidP="00505D7C">
            <w:pPr>
              <w:tabs>
                <w:tab w:val="left" w:pos="4762"/>
              </w:tabs>
              <w:spacing w:before="120" w:after="120" w:line="360" w:lineRule="auto"/>
              <w:rPr>
                <w:rFonts w:ascii="David" w:eastAsiaTheme="minorHAnsi" w:hAnsi="David" w:cs="David"/>
                <w:b/>
                <w:bCs/>
                <w:sz w:val="24"/>
                <w:szCs w:val="24"/>
                <w:rtl/>
                <w:lang w:eastAsia="en-US"/>
              </w:rPr>
            </w:pPr>
            <w:r w:rsidRPr="00E80D71">
              <w:rPr>
                <w:rFonts w:ascii="David" w:eastAsiaTheme="minorHAnsi" w:hAnsi="David" w:cs="David"/>
                <w:b/>
                <w:bCs/>
                <w:sz w:val="24"/>
                <w:szCs w:val="24"/>
                <w:rtl/>
                <w:lang w:eastAsia="en-US"/>
              </w:rPr>
              <w:t>מצב רפואי קודם</w:t>
            </w:r>
            <w:r w:rsidRPr="00E80D71">
              <w:rPr>
                <w:rFonts w:ascii="David" w:eastAsiaTheme="minorHAnsi" w:hAnsi="David" w:cs="David"/>
                <w:b/>
                <w:bCs/>
                <w:sz w:val="24"/>
                <w:szCs w:val="24"/>
                <w:vertAlign w:val="superscript"/>
                <w:rtl/>
                <w:lang w:eastAsia="en-US"/>
              </w:rPr>
              <w:footnoteReference w:id="11"/>
            </w:r>
          </w:p>
        </w:tc>
        <w:tc>
          <w:tcPr>
            <w:tcW w:w="8053" w:type="dxa"/>
            <w:shd w:val="clear" w:color="auto" w:fill="auto"/>
          </w:tcPr>
          <w:p w14:paraId="2658A9CB" w14:textId="77777777" w:rsidR="00777F75" w:rsidRPr="00E80D71" w:rsidRDefault="00777F75" w:rsidP="00505D7C">
            <w:pPr>
              <w:shd w:val="clear" w:color="auto" w:fill="FFFFFF"/>
              <w:spacing w:before="120" w:after="120" w:line="360" w:lineRule="auto"/>
              <w:contextualSpacing/>
              <w:rPr>
                <w:rFonts w:ascii="David" w:eastAsiaTheme="minorHAnsi" w:hAnsi="David" w:cs="David"/>
                <w:sz w:val="24"/>
                <w:szCs w:val="24"/>
                <w:rtl/>
                <w:lang w:eastAsia="en-US"/>
              </w:rPr>
            </w:pPr>
            <w:r w:rsidRPr="00E80D71">
              <w:rPr>
                <w:rFonts w:ascii="David" w:hAnsi="David" w:cs="David"/>
                <w:sz w:val="24"/>
                <w:szCs w:val="24"/>
                <w:rtl/>
              </w:rPr>
              <w:t xml:space="preserve">מחלה שבשלה היה המבוטח בטיפול או בהשגחה בעת צאתו לחוץ לארץ או במשך ששת החדשים שקדמו לצאתו, ולמעט כאשר קבלת הטיפול </w:t>
            </w:r>
            <w:proofErr w:type="spellStart"/>
            <w:r w:rsidRPr="00E80D71">
              <w:rPr>
                <w:rFonts w:ascii="David" w:hAnsi="David" w:cs="David"/>
                <w:sz w:val="24"/>
                <w:szCs w:val="24"/>
                <w:rtl/>
              </w:rPr>
              <w:t>היתה</w:t>
            </w:r>
            <w:proofErr w:type="spellEnd"/>
            <w:r w:rsidRPr="00E80D71">
              <w:rPr>
                <w:rFonts w:ascii="David" w:hAnsi="David" w:cs="David"/>
                <w:sz w:val="24"/>
                <w:szCs w:val="24"/>
                <w:rtl/>
              </w:rPr>
              <w:t xml:space="preserve"> מטרת הנסיעה;</w:t>
            </w:r>
          </w:p>
        </w:tc>
      </w:tr>
      <w:tr w:rsidR="00777F75" w:rsidRPr="00E80D71" w14:paraId="2CDD4966" w14:textId="77777777" w:rsidTr="00505D7C">
        <w:trPr>
          <w:trHeight w:val="375"/>
        </w:trPr>
        <w:tc>
          <w:tcPr>
            <w:tcW w:w="1644" w:type="dxa"/>
            <w:shd w:val="clear" w:color="auto" w:fill="auto"/>
          </w:tcPr>
          <w:p w14:paraId="0B504721" w14:textId="77777777" w:rsidR="00777F75" w:rsidRPr="00E80D71" w:rsidRDefault="00777F75" w:rsidP="00505D7C">
            <w:pPr>
              <w:tabs>
                <w:tab w:val="left" w:pos="4762"/>
              </w:tabs>
              <w:spacing w:before="120" w:after="120" w:line="360" w:lineRule="auto"/>
              <w:rPr>
                <w:rFonts w:ascii="David" w:eastAsiaTheme="minorHAnsi" w:hAnsi="David" w:cs="David"/>
                <w:b/>
                <w:bCs/>
                <w:sz w:val="24"/>
                <w:szCs w:val="24"/>
                <w:rtl/>
                <w:lang w:eastAsia="en-US"/>
              </w:rPr>
            </w:pPr>
            <w:r w:rsidRPr="00E80D71">
              <w:rPr>
                <w:rFonts w:ascii="David" w:eastAsiaTheme="minorHAnsi" w:hAnsi="David" w:cs="David"/>
                <w:b/>
                <w:bCs/>
                <w:sz w:val="24"/>
                <w:szCs w:val="24"/>
                <w:rtl/>
                <w:lang w:eastAsia="en-US"/>
              </w:rPr>
              <w:t>משפחה גרעינית</w:t>
            </w:r>
            <w:r w:rsidRPr="00E80D71">
              <w:rPr>
                <w:rFonts w:ascii="David" w:eastAsiaTheme="minorHAnsi" w:hAnsi="David" w:cs="David"/>
                <w:b/>
                <w:bCs/>
                <w:sz w:val="24"/>
                <w:szCs w:val="24"/>
                <w:vertAlign w:val="superscript"/>
                <w:rtl/>
                <w:lang w:eastAsia="en-US"/>
              </w:rPr>
              <w:footnoteReference w:id="12"/>
            </w:r>
          </w:p>
        </w:tc>
        <w:tc>
          <w:tcPr>
            <w:tcW w:w="8053" w:type="dxa"/>
            <w:shd w:val="clear" w:color="auto" w:fill="auto"/>
          </w:tcPr>
          <w:p w14:paraId="21C565C0" w14:textId="77777777" w:rsidR="00777F75" w:rsidRPr="00E80D71" w:rsidRDefault="00777F75" w:rsidP="00505D7C">
            <w:pPr>
              <w:shd w:val="clear" w:color="auto" w:fill="FFFFFF"/>
              <w:spacing w:before="120" w:after="120" w:line="360" w:lineRule="auto"/>
              <w:contextualSpacing/>
              <w:rPr>
                <w:rFonts w:ascii="David" w:eastAsiaTheme="minorHAnsi" w:hAnsi="David" w:cs="David"/>
                <w:sz w:val="24"/>
                <w:szCs w:val="24"/>
                <w:rtl/>
                <w:lang w:eastAsia="en-US"/>
              </w:rPr>
            </w:pPr>
            <w:r w:rsidRPr="00E80D71">
              <w:rPr>
                <w:rFonts w:ascii="David" w:hAnsi="David" w:cs="David"/>
                <w:sz w:val="24"/>
                <w:szCs w:val="24"/>
                <w:rtl/>
              </w:rPr>
              <w:t>בן או בת זוג של מבוטח וילדי כל אחד מהם;</w:t>
            </w:r>
          </w:p>
        </w:tc>
      </w:tr>
      <w:tr w:rsidR="00777F75" w:rsidRPr="00E80D71" w14:paraId="567F178D" w14:textId="77777777" w:rsidTr="00505D7C">
        <w:trPr>
          <w:trHeight w:val="375"/>
        </w:trPr>
        <w:tc>
          <w:tcPr>
            <w:tcW w:w="1644" w:type="dxa"/>
            <w:shd w:val="clear" w:color="auto" w:fill="auto"/>
          </w:tcPr>
          <w:p w14:paraId="40558EF1" w14:textId="77777777" w:rsidR="00777F75" w:rsidRPr="00E80D71" w:rsidRDefault="00777F75" w:rsidP="00505D7C">
            <w:pPr>
              <w:tabs>
                <w:tab w:val="left" w:pos="4762"/>
              </w:tabs>
              <w:spacing w:before="120" w:after="120" w:line="360" w:lineRule="auto"/>
              <w:rPr>
                <w:rFonts w:ascii="David" w:eastAsiaTheme="minorHAnsi" w:hAnsi="David" w:cs="David"/>
                <w:b/>
                <w:bCs/>
                <w:sz w:val="24"/>
                <w:szCs w:val="24"/>
                <w:rtl/>
                <w:lang w:eastAsia="en-US"/>
              </w:rPr>
            </w:pPr>
            <w:r w:rsidRPr="00E80D71">
              <w:rPr>
                <w:rFonts w:ascii="David" w:eastAsiaTheme="minorHAnsi" w:hAnsi="David" w:cs="David"/>
                <w:b/>
                <w:bCs/>
                <w:sz w:val="24"/>
                <w:szCs w:val="24"/>
                <w:rtl/>
                <w:lang w:eastAsia="en-US"/>
              </w:rPr>
              <w:t>ניתוח</w:t>
            </w:r>
            <w:r w:rsidRPr="00E80D71">
              <w:rPr>
                <w:rFonts w:ascii="David" w:eastAsiaTheme="minorHAnsi" w:hAnsi="David" w:cs="David"/>
                <w:b/>
                <w:bCs/>
                <w:sz w:val="24"/>
                <w:szCs w:val="24"/>
                <w:vertAlign w:val="superscript"/>
                <w:lang w:eastAsia="en-US"/>
              </w:rPr>
              <w:footnoteReference w:id="13"/>
            </w:r>
          </w:p>
        </w:tc>
        <w:tc>
          <w:tcPr>
            <w:tcW w:w="8053" w:type="dxa"/>
            <w:shd w:val="clear" w:color="auto" w:fill="auto"/>
          </w:tcPr>
          <w:p w14:paraId="2D5998EE" w14:textId="77777777" w:rsidR="00777F75" w:rsidRPr="00E80D71" w:rsidRDefault="00777F75" w:rsidP="00505D7C">
            <w:pPr>
              <w:shd w:val="clear" w:color="auto" w:fill="FFFFFF"/>
              <w:spacing w:before="120" w:after="120" w:line="360" w:lineRule="auto"/>
              <w:contextualSpacing/>
              <w:rPr>
                <w:rFonts w:ascii="David" w:eastAsiaTheme="minorHAnsi" w:hAnsi="David" w:cs="David"/>
                <w:sz w:val="24"/>
                <w:szCs w:val="24"/>
                <w:rtl/>
                <w:lang w:eastAsia="en-US"/>
              </w:rPr>
            </w:pPr>
            <w:r w:rsidRPr="00E80D71">
              <w:rPr>
                <w:rFonts w:ascii="David" w:eastAsiaTheme="minorHAnsi" w:hAnsi="David" w:cs="David"/>
                <w:sz w:val="24"/>
                <w:szCs w:val="24"/>
                <w:rtl/>
                <w:lang w:eastAsia="en-US"/>
              </w:rPr>
              <w:t>פעולה פולשנית-</w:t>
            </w:r>
            <w:proofErr w:type="spellStart"/>
            <w:r w:rsidRPr="00E80D71">
              <w:rPr>
                <w:rFonts w:ascii="David" w:eastAsiaTheme="minorHAnsi" w:hAnsi="David" w:cs="David"/>
                <w:sz w:val="24"/>
                <w:szCs w:val="24"/>
                <w:rtl/>
                <w:lang w:eastAsia="en-US"/>
              </w:rPr>
              <w:t>חדירתית</w:t>
            </w:r>
            <w:proofErr w:type="spellEnd"/>
            <w:r w:rsidRPr="00E80D71">
              <w:rPr>
                <w:rFonts w:ascii="David" w:eastAsiaTheme="minorHAnsi" w:hAnsi="David" w:cs="David"/>
                <w:sz w:val="24"/>
                <w:szCs w:val="24"/>
                <w:rtl/>
                <w:lang w:eastAsia="en-US"/>
              </w:rPr>
              <w:t xml:space="preserve"> (</w:t>
            </w:r>
            <w:r w:rsidRPr="00E80D71">
              <w:rPr>
                <w:rFonts w:ascii="David" w:eastAsiaTheme="minorHAnsi" w:hAnsi="David" w:cs="David"/>
                <w:sz w:val="24"/>
                <w:szCs w:val="24"/>
                <w:lang w:eastAsia="en-US"/>
              </w:rPr>
              <w:t>Invasive Procedure</w:t>
            </w:r>
            <w:r w:rsidRPr="00E80D71">
              <w:rPr>
                <w:rFonts w:ascii="David" w:eastAsiaTheme="minorHAnsi" w:hAnsi="David" w:cs="David"/>
                <w:sz w:val="24"/>
                <w:szCs w:val="24"/>
                <w:rtl/>
                <w:lang w:eastAsia="en-US"/>
              </w:rPr>
              <w:t>) החודרת דרך רקמות ומטרתה טיפול במחלה ו/או פגיעה ו/או תיקון פגם או עיוות אצל המבוטח;</w:t>
            </w:r>
          </w:p>
          <w:p w14:paraId="614CB315" w14:textId="77777777" w:rsidR="00777F75" w:rsidRPr="00E80D71" w:rsidRDefault="00777F75" w:rsidP="00505D7C">
            <w:pPr>
              <w:shd w:val="clear" w:color="auto" w:fill="FFFFFF"/>
              <w:spacing w:before="120" w:after="120" w:line="360" w:lineRule="auto"/>
              <w:contextualSpacing/>
              <w:rPr>
                <w:rFonts w:ascii="David" w:eastAsiaTheme="minorHAnsi" w:hAnsi="David" w:cs="David"/>
                <w:sz w:val="24"/>
                <w:szCs w:val="24"/>
                <w:rtl/>
                <w:lang w:eastAsia="en-US"/>
              </w:rPr>
            </w:pPr>
            <w:r w:rsidRPr="00E80D71">
              <w:rPr>
                <w:rFonts w:ascii="David" w:hAnsi="David" w:cs="David"/>
                <w:sz w:val="24"/>
                <w:szCs w:val="24"/>
                <w:rtl/>
              </w:rPr>
              <w:lastRenderedPageBreak/>
              <w:t xml:space="preserve">במסגרת זו יראו כניתוח גם פעולות פולשניות-חודרניות, כולל פעולה המתבצעת באמצעות קרן לייזר, לאבחון או לטיפול, וכן הראית אברים פנימיים בדרך אנדוסקופית, צנתור, </w:t>
            </w:r>
            <w:proofErr w:type="spellStart"/>
            <w:r w:rsidRPr="00E80D71">
              <w:rPr>
                <w:rFonts w:ascii="David" w:hAnsi="David" w:cs="David"/>
                <w:sz w:val="24"/>
                <w:szCs w:val="24"/>
                <w:rtl/>
              </w:rPr>
              <w:t>אנגיוגרפיה</w:t>
            </w:r>
            <w:proofErr w:type="spellEnd"/>
            <w:r w:rsidRPr="00E80D71">
              <w:rPr>
                <w:rFonts w:ascii="David" w:hAnsi="David" w:cs="David"/>
                <w:sz w:val="24"/>
                <w:szCs w:val="24"/>
                <w:rtl/>
              </w:rPr>
              <w:t xml:space="preserve"> וכן ריסוק אבני כליה או מרה על ידי גלי קול;</w:t>
            </w:r>
          </w:p>
        </w:tc>
      </w:tr>
      <w:tr w:rsidR="00777F75" w:rsidRPr="00E80D71" w14:paraId="28958A2D" w14:textId="77777777" w:rsidTr="00505D7C">
        <w:trPr>
          <w:trHeight w:val="375"/>
        </w:trPr>
        <w:tc>
          <w:tcPr>
            <w:tcW w:w="1644" w:type="dxa"/>
            <w:shd w:val="clear" w:color="auto" w:fill="auto"/>
          </w:tcPr>
          <w:p w14:paraId="64B75DC7" w14:textId="77777777" w:rsidR="00777F75" w:rsidRPr="00E80D71" w:rsidRDefault="00777F75" w:rsidP="00505D7C">
            <w:pPr>
              <w:tabs>
                <w:tab w:val="left" w:pos="4762"/>
              </w:tabs>
              <w:spacing w:before="120" w:after="120" w:line="360" w:lineRule="auto"/>
              <w:rPr>
                <w:rFonts w:ascii="David" w:eastAsiaTheme="minorHAnsi" w:hAnsi="David" w:cs="David"/>
                <w:b/>
                <w:bCs/>
                <w:sz w:val="24"/>
                <w:szCs w:val="24"/>
                <w:rtl/>
                <w:lang w:eastAsia="en-US"/>
              </w:rPr>
            </w:pPr>
            <w:r w:rsidRPr="00E80D71">
              <w:rPr>
                <w:rFonts w:ascii="David" w:eastAsiaTheme="minorHAnsi" w:hAnsi="David" w:cs="David"/>
                <w:b/>
                <w:bCs/>
                <w:sz w:val="24"/>
                <w:szCs w:val="24"/>
                <w:rtl/>
                <w:lang w:eastAsia="en-US"/>
              </w:rPr>
              <w:lastRenderedPageBreak/>
              <w:t>ניתוח אלקטיבי</w:t>
            </w:r>
            <w:r w:rsidRPr="00E80D71">
              <w:rPr>
                <w:rFonts w:ascii="David" w:eastAsiaTheme="minorHAnsi" w:hAnsi="David" w:cs="David"/>
                <w:b/>
                <w:bCs/>
                <w:sz w:val="24"/>
                <w:szCs w:val="24"/>
                <w:vertAlign w:val="superscript"/>
                <w:lang w:eastAsia="en-US"/>
              </w:rPr>
              <w:footnoteReference w:id="14"/>
            </w:r>
          </w:p>
        </w:tc>
        <w:tc>
          <w:tcPr>
            <w:tcW w:w="8053" w:type="dxa"/>
            <w:shd w:val="clear" w:color="auto" w:fill="auto"/>
          </w:tcPr>
          <w:p w14:paraId="69958829" w14:textId="77777777" w:rsidR="00777F75" w:rsidRPr="00E80D71" w:rsidRDefault="00777F75" w:rsidP="00505D7C">
            <w:pPr>
              <w:shd w:val="clear" w:color="auto" w:fill="FFFFFF"/>
              <w:spacing w:before="120" w:after="120" w:line="360" w:lineRule="auto"/>
              <w:contextualSpacing/>
              <w:rPr>
                <w:rFonts w:ascii="David" w:eastAsiaTheme="minorHAnsi" w:hAnsi="David" w:cs="David"/>
                <w:sz w:val="24"/>
                <w:szCs w:val="24"/>
                <w:rtl/>
                <w:lang w:eastAsia="en-US"/>
              </w:rPr>
            </w:pPr>
            <w:r w:rsidRPr="00E80D71">
              <w:rPr>
                <w:rFonts w:ascii="David" w:eastAsiaTheme="minorHAnsi" w:hAnsi="David" w:cs="David"/>
                <w:sz w:val="24"/>
                <w:szCs w:val="24"/>
                <w:rtl/>
                <w:lang w:eastAsia="en-US"/>
              </w:rPr>
              <w:t>ניתוח שהצורך בו היה צפוי, ואשר קבלתו של המבוטח לבית החולים לצורך ביצוע הניתוח אינה נעשית באמצעות הפניה מחדר מיון כמקרה דחוף, אלא שהמבוטח הופנה לניתוח על ידי רופא מומחה ממרפאה (לרבות מרפאת חוץ של בית החולים);</w:t>
            </w:r>
            <w:r w:rsidRPr="00E80D71">
              <w:rPr>
                <w:rFonts w:ascii="David" w:eastAsia="Calibri" w:hAnsi="David" w:cs="David"/>
                <w:sz w:val="24"/>
                <w:szCs w:val="24"/>
                <w:rtl/>
                <w:lang w:eastAsia="en-US"/>
              </w:rPr>
              <w:t xml:space="preserve"> </w:t>
            </w:r>
          </w:p>
        </w:tc>
      </w:tr>
      <w:tr w:rsidR="00777F75" w:rsidRPr="00E80D71" w14:paraId="7350BFB7" w14:textId="77777777" w:rsidTr="00505D7C">
        <w:trPr>
          <w:trHeight w:val="375"/>
        </w:trPr>
        <w:tc>
          <w:tcPr>
            <w:tcW w:w="1644" w:type="dxa"/>
            <w:shd w:val="clear" w:color="auto" w:fill="auto"/>
          </w:tcPr>
          <w:p w14:paraId="0BE2AECD" w14:textId="77777777" w:rsidR="00777F75" w:rsidRPr="00E80D71" w:rsidRDefault="00777F75" w:rsidP="00505D7C">
            <w:pPr>
              <w:tabs>
                <w:tab w:val="left" w:pos="4762"/>
              </w:tabs>
              <w:spacing w:before="120" w:after="120" w:line="360" w:lineRule="auto"/>
              <w:rPr>
                <w:rFonts w:ascii="David" w:eastAsiaTheme="minorHAnsi" w:hAnsi="David" w:cs="David"/>
                <w:b/>
                <w:bCs/>
                <w:sz w:val="24"/>
                <w:szCs w:val="24"/>
                <w:rtl/>
                <w:lang w:eastAsia="en-US"/>
              </w:rPr>
            </w:pPr>
            <w:r w:rsidRPr="00E80D71">
              <w:rPr>
                <w:rFonts w:ascii="David" w:eastAsiaTheme="minorHAnsi" w:hAnsi="David" w:cs="David"/>
                <w:b/>
                <w:bCs/>
                <w:sz w:val="24"/>
                <w:szCs w:val="24"/>
                <w:rtl/>
                <w:lang w:eastAsia="en-US"/>
              </w:rPr>
              <w:t>סל טיפולים</w:t>
            </w:r>
            <w:r w:rsidRPr="00E80D71">
              <w:rPr>
                <w:rFonts w:ascii="David" w:eastAsiaTheme="minorHAnsi" w:hAnsi="David" w:cs="David"/>
                <w:b/>
                <w:bCs/>
                <w:sz w:val="24"/>
                <w:szCs w:val="24"/>
                <w:vertAlign w:val="superscript"/>
                <w:rtl/>
                <w:lang w:eastAsia="en-US"/>
              </w:rPr>
              <w:footnoteReference w:id="15"/>
            </w:r>
          </w:p>
        </w:tc>
        <w:tc>
          <w:tcPr>
            <w:tcW w:w="8053" w:type="dxa"/>
            <w:shd w:val="clear" w:color="auto" w:fill="auto"/>
          </w:tcPr>
          <w:p w14:paraId="1258A8C5" w14:textId="77777777" w:rsidR="00777F75" w:rsidRPr="00E80D71" w:rsidRDefault="00777F75" w:rsidP="00505D7C">
            <w:pPr>
              <w:tabs>
                <w:tab w:val="left" w:pos="1800"/>
                <w:tab w:val="left" w:pos="4762"/>
              </w:tabs>
              <w:spacing w:before="120" w:after="120" w:line="360" w:lineRule="auto"/>
              <w:rPr>
                <w:rFonts w:ascii="David" w:eastAsiaTheme="minorHAnsi" w:hAnsi="David" w:cs="David"/>
                <w:sz w:val="24"/>
                <w:szCs w:val="24"/>
                <w:rtl/>
                <w:lang w:eastAsia="en-US"/>
              </w:rPr>
            </w:pPr>
            <w:r w:rsidRPr="00E80D71">
              <w:rPr>
                <w:rFonts w:ascii="David" w:eastAsiaTheme="minorHAnsi" w:hAnsi="David" w:cs="David"/>
                <w:sz w:val="24"/>
                <w:szCs w:val="24"/>
                <w:rtl/>
                <w:lang w:eastAsia="en-US"/>
              </w:rPr>
              <w:t xml:space="preserve">לעניין ביטוחי שיניים - </w:t>
            </w:r>
          </w:p>
          <w:p w14:paraId="6E4F4D2E" w14:textId="77777777" w:rsidR="00777F75" w:rsidRPr="00E80D71" w:rsidRDefault="00777F75" w:rsidP="00505D7C">
            <w:pPr>
              <w:tabs>
                <w:tab w:val="left" w:pos="1800"/>
                <w:tab w:val="left" w:pos="4762"/>
              </w:tabs>
              <w:spacing w:before="120" w:after="120" w:line="360" w:lineRule="auto"/>
              <w:rPr>
                <w:rFonts w:ascii="David" w:eastAsiaTheme="minorHAnsi" w:hAnsi="David" w:cs="David"/>
                <w:sz w:val="24"/>
                <w:szCs w:val="24"/>
                <w:rtl/>
                <w:lang w:eastAsia="en-US"/>
              </w:rPr>
            </w:pPr>
            <w:r w:rsidRPr="00E80D71">
              <w:rPr>
                <w:rFonts w:ascii="David" w:eastAsiaTheme="minorHAnsi" w:hAnsi="David" w:cs="David"/>
                <w:sz w:val="24"/>
                <w:szCs w:val="24"/>
                <w:rtl/>
                <w:lang w:eastAsia="en-US"/>
              </w:rPr>
              <w:t xml:space="preserve">קבוצת טיפולים שקובצו ומהווים פרק בתכנית הביטוח (לדוגמה: סל בסיסי - הכולל טיפולים משמרים בלבד, סל מורחב - הכולל גם טיפולים משקמים, סל הכולל טיפולים אורתודנטים וכדומה); </w:t>
            </w:r>
            <w:r w:rsidRPr="00E80D71">
              <w:rPr>
                <w:rFonts w:ascii="David" w:eastAsia="Calibri" w:hAnsi="David" w:cs="David"/>
                <w:sz w:val="24"/>
                <w:szCs w:val="24"/>
                <w:rtl/>
                <w:lang w:eastAsia="en-US"/>
              </w:rPr>
              <w:t xml:space="preserve"> </w:t>
            </w:r>
          </w:p>
        </w:tc>
      </w:tr>
      <w:tr w:rsidR="00777F75" w:rsidRPr="00E80D71" w14:paraId="72DEFF66" w14:textId="77777777" w:rsidTr="00505D7C">
        <w:trPr>
          <w:trHeight w:val="375"/>
        </w:trPr>
        <w:tc>
          <w:tcPr>
            <w:tcW w:w="1644" w:type="dxa"/>
            <w:shd w:val="clear" w:color="auto" w:fill="auto"/>
          </w:tcPr>
          <w:p w14:paraId="7BD7BFCB" w14:textId="77777777" w:rsidR="00777F75" w:rsidRPr="00E80D71" w:rsidRDefault="00777F75" w:rsidP="00505D7C">
            <w:pPr>
              <w:tabs>
                <w:tab w:val="left" w:pos="4762"/>
              </w:tabs>
              <w:spacing w:before="120" w:after="120" w:line="360" w:lineRule="auto"/>
              <w:rPr>
                <w:rFonts w:ascii="David" w:eastAsiaTheme="minorHAnsi" w:hAnsi="David" w:cs="David"/>
                <w:b/>
                <w:bCs/>
                <w:sz w:val="24"/>
                <w:szCs w:val="24"/>
                <w:rtl/>
                <w:lang w:eastAsia="en-US"/>
              </w:rPr>
            </w:pPr>
            <w:r w:rsidRPr="00E80D71">
              <w:rPr>
                <w:rFonts w:ascii="David" w:eastAsiaTheme="minorHAnsi" w:hAnsi="David" w:cs="David"/>
                <w:b/>
                <w:bCs/>
                <w:sz w:val="24"/>
                <w:szCs w:val="24"/>
                <w:rtl/>
                <w:lang w:eastAsia="en-US"/>
              </w:rPr>
              <w:t>ספק הערכות תפקוד</w:t>
            </w:r>
          </w:p>
        </w:tc>
        <w:tc>
          <w:tcPr>
            <w:tcW w:w="8053" w:type="dxa"/>
            <w:shd w:val="clear" w:color="auto" w:fill="auto"/>
          </w:tcPr>
          <w:p w14:paraId="1EE5D9BE" w14:textId="77777777" w:rsidR="00777F75" w:rsidRPr="00E80D71" w:rsidRDefault="00777F75" w:rsidP="00505D7C">
            <w:pPr>
              <w:tabs>
                <w:tab w:val="left" w:pos="1800"/>
                <w:tab w:val="left" w:pos="4762"/>
              </w:tabs>
              <w:spacing w:before="120" w:after="120" w:line="360" w:lineRule="auto"/>
              <w:rPr>
                <w:rFonts w:ascii="David" w:eastAsiaTheme="minorHAnsi" w:hAnsi="David" w:cs="David"/>
                <w:sz w:val="24"/>
                <w:szCs w:val="24"/>
                <w:rtl/>
                <w:lang w:eastAsia="en-US"/>
              </w:rPr>
            </w:pPr>
            <w:r w:rsidRPr="00E80D71">
              <w:rPr>
                <w:rFonts w:ascii="David" w:eastAsiaTheme="minorHAnsi" w:hAnsi="David" w:cs="David"/>
                <w:sz w:val="24"/>
                <w:szCs w:val="24"/>
                <w:rtl/>
                <w:lang w:eastAsia="en-US"/>
              </w:rPr>
              <w:t>בעל מקצוע, לרבות תאגיד, שהוא, או מי מעובדיו, בעל רישיון לעסוק ברפואה, לפי פקודת הרופאים [נוסח חדש], התשל"ז-1976, או בעל תעודת אח מוסמך שרשום בפנקס הרלוונטי במשרד הבריאות, שהוא בעל הכשרה מספקת לביצוע הערכת תפקוד וכן בעל ניסיון בעבודה עם האוכלוסייה המבוגרת;</w:t>
            </w:r>
          </w:p>
        </w:tc>
      </w:tr>
      <w:tr w:rsidR="00777F75" w:rsidRPr="00E80D71" w14:paraId="099A116D" w14:textId="77777777" w:rsidTr="00505D7C">
        <w:trPr>
          <w:trHeight w:val="375"/>
        </w:trPr>
        <w:tc>
          <w:tcPr>
            <w:tcW w:w="1644" w:type="dxa"/>
            <w:shd w:val="clear" w:color="auto" w:fill="auto"/>
          </w:tcPr>
          <w:p w14:paraId="6FF8E0CA" w14:textId="77777777" w:rsidR="00777F75" w:rsidRPr="00E80D71" w:rsidRDefault="00777F75" w:rsidP="00505D7C">
            <w:pPr>
              <w:tabs>
                <w:tab w:val="left" w:pos="4762"/>
              </w:tabs>
              <w:spacing w:before="120" w:after="120" w:line="360" w:lineRule="auto"/>
              <w:rPr>
                <w:rFonts w:ascii="David" w:eastAsiaTheme="minorHAnsi" w:hAnsi="David" w:cs="David"/>
                <w:b/>
                <w:bCs/>
                <w:sz w:val="24"/>
                <w:szCs w:val="24"/>
                <w:rtl/>
                <w:lang w:eastAsia="en-US"/>
              </w:rPr>
            </w:pPr>
            <w:r w:rsidRPr="00E80D71">
              <w:rPr>
                <w:rFonts w:ascii="David" w:eastAsiaTheme="minorHAnsi" w:hAnsi="David" w:cs="David"/>
                <w:b/>
                <w:bCs/>
                <w:sz w:val="24"/>
                <w:szCs w:val="24"/>
                <w:rtl/>
                <w:lang w:eastAsia="en-US"/>
              </w:rPr>
              <w:t>עלייה או שינוי בדמי הביטוח</w:t>
            </w:r>
            <w:r w:rsidRPr="00E80D71">
              <w:rPr>
                <w:rFonts w:ascii="David" w:eastAsiaTheme="minorHAnsi" w:hAnsi="David" w:cs="David"/>
                <w:b/>
                <w:bCs/>
                <w:sz w:val="24"/>
                <w:szCs w:val="24"/>
                <w:vertAlign w:val="superscript"/>
                <w:rtl/>
                <w:lang w:eastAsia="en-US"/>
              </w:rPr>
              <w:footnoteReference w:id="16"/>
            </w:r>
          </w:p>
          <w:p w14:paraId="39D4A596" w14:textId="77777777" w:rsidR="00777F75" w:rsidRPr="00E80D71" w:rsidRDefault="00777F75" w:rsidP="00505D7C">
            <w:pPr>
              <w:tabs>
                <w:tab w:val="left" w:pos="4762"/>
              </w:tabs>
              <w:spacing w:before="120" w:after="120" w:line="360" w:lineRule="auto"/>
              <w:rPr>
                <w:rFonts w:ascii="David" w:eastAsiaTheme="minorHAnsi" w:hAnsi="David" w:cs="David"/>
                <w:b/>
                <w:bCs/>
                <w:sz w:val="24"/>
                <w:szCs w:val="24"/>
                <w:rtl/>
                <w:lang w:eastAsia="en-US"/>
              </w:rPr>
            </w:pPr>
          </w:p>
        </w:tc>
        <w:tc>
          <w:tcPr>
            <w:tcW w:w="8053" w:type="dxa"/>
            <w:shd w:val="clear" w:color="auto" w:fill="auto"/>
          </w:tcPr>
          <w:p w14:paraId="2DE13D3E" w14:textId="77777777" w:rsidR="00777F75" w:rsidRPr="00E80D71" w:rsidRDefault="00777F75" w:rsidP="00505D7C">
            <w:pPr>
              <w:shd w:val="clear" w:color="auto" w:fill="FFFFFF"/>
              <w:spacing w:before="120" w:after="120" w:line="360" w:lineRule="auto"/>
              <w:contextualSpacing/>
              <w:rPr>
                <w:rFonts w:ascii="David" w:eastAsiaTheme="minorHAnsi" w:hAnsi="David" w:cs="David"/>
                <w:sz w:val="24"/>
                <w:szCs w:val="24"/>
                <w:rtl/>
                <w:lang w:eastAsia="en-US"/>
              </w:rPr>
            </w:pPr>
            <w:r w:rsidRPr="00E80D71">
              <w:rPr>
                <w:rFonts w:ascii="David" w:eastAsiaTheme="minorHAnsi" w:hAnsi="David" w:cs="David"/>
                <w:sz w:val="24"/>
                <w:szCs w:val="24"/>
                <w:rtl/>
                <w:lang w:eastAsia="en-US"/>
              </w:rPr>
              <w:t xml:space="preserve">לעניין סעיף קטן 2.2.1 - </w:t>
            </w:r>
          </w:p>
          <w:p w14:paraId="34F72D85" w14:textId="77777777" w:rsidR="00777F75" w:rsidRPr="00E80D71" w:rsidRDefault="00777F75" w:rsidP="00505D7C">
            <w:pPr>
              <w:shd w:val="clear" w:color="auto" w:fill="FFFFFF"/>
              <w:spacing w:before="120" w:after="120" w:line="360" w:lineRule="auto"/>
              <w:contextualSpacing/>
              <w:rPr>
                <w:rFonts w:ascii="David" w:eastAsiaTheme="minorHAnsi" w:hAnsi="David" w:cs="David"/>
                <w:sz w:val="24"/>
                <w:szCs w:val="24"/>
                <w:rtl/>
                <w:lang w:eastAsia="en-US"/>
              </w:rPr>
            </w:pPr>
            <w:r w:rsidRPr="00E80D71">
              <w:rPr>
                <w:rFonts w:ascii="David" w:eastAsiaTheme="minorHAnsi" w:hAnsi="David" w:cs="David"/>
                <w:sz w:val="24"/>
                <w:szCs w:val="24"/>
                <w:rtl/>
                <w:lang w:eastAsia="en-US"/>
              </w:rPr>
              <w:t>למעט שינוי הנובע מהצמדה למדד שנקבע בתכנית או בשל מעבר בין קבוצות גיל או בשל סיום הנחה שניתנה לתקופה קצובה, כפי שפורטו בטבלת דמי הביטוח האחרונה שנמסרה למבוטח;</w:t>
            </w:r>
          </w:p>
        </w:tc>
      </w:tr>
      <w:tr w:rsidR="00777F75" w:rsidRPr="00E80D71" w14:paraId="6F7556DF" w14:textId="77777777" w:rsidTr="00505D7C">
        <w:trPr>
          <w:trHeight w:val="375"/>
        </w:trPr>
        <w:tc>
          <w:tcPr>
            <w:tcW w:w="1644" w:type="dxa"/>
            <w:shd w:val="clear" w:color="auto" w:fill="auto"/>
          </w:tcPr>
          <w:p w14:paraId="769B285C" w14:textId="77777777" w:rsidR="00777F75" w:rsidRPr="00E80D71" w:rsidRDefault="00777F75" w:rsidP="00505D7C">
            <w:pPr>
              <w:tabs>
                <w:tab w:val="left" w:pos="4762"/>
              </w:tabs>
              <w:spacing w:before="120" w:after="120" w:line="360" w:lineRule="auto"/>
              <w:rPr>
                <w:rFonts w:ascii="David" w:eastAsiaTheme="minorHAnsi" w:hAnsi="David" w:cs="David"/>
                <w:b/>
                <w:bCs/>
                <w:sz w:val="24"/>
                <w:szCs w:val="24"/>
                <w:lang w:eastAsia="en-US"/>
              </w:rPr>
            </w:pPr>
            <w:r w:rsidRPr="00E80D71">
              <w:rPr>
                <w:rFonts w:ascii="David" w:eastAsiaTheme="minorHAnsi" w:hAnsi="David" w:cs="David"/>
                <w:b/>
                <w:bCs/>
                <w:sz w:val="24"/>
                <w:szCs w:val="24"/>
                <w:rtl/>
                <w:lang w:eastAsia="en-US"/>
              </w:rPr>
              <w:t>ערך מסולק</w:t>
            </w:r>
            <w:r w:rsidRPr="00E80D71">
              <w:rPr>
                <w:rFonts w:ascii="David" w:eastAsiaTheme="minorHAnsi" w:hAnsi="David" w:cs="David"/>
                <w:b/>
                <w:bCs/>
                <w:sz w:val="24"/>
                <w:szCs w:val="24"/>
                <w:vertAlign w:val="superscript"/>
                <w:rtl/>
                <w:lang w:eastAsia="en-US"/>
              </w:rPr>
              <w:footnoteReference w:id="17"/>
            </w:r>
          </w:p>
        </w:tc>
        <w:tc>
          <w:tcPr>
            <w:tcW w:w="8053" w:type="dxa"/>
            <w:shd w:val="clear" w:color="auto" w:fill="auto"/>
          </w:tcPr>
          <w:p w14:paraId="3968403E" w14:textId="77777777" w:rsidR="00777F75" w:rsidRPr="00E80D71" w:rsidRDefault="00777F75" w:rsidP="00505D7C">
            <w:pPr>
              <w:shd w:val="clear" w:color="auto" w:fill="FFFFFF"/>
              <w:spacing w:before="120" w:after="120" w:line="360" w:lineRule="auto"/>
              <w:contextualSpacing/>
              <w:rPr>
                <w:rFonts w:ascii="David" w:eastAsia="Calibri" w:hAnsi="David" w:cs="David"/>
                <w:sz w:val="24"/>
                <w:szCs w:val="24"/>
                <w:highlight w:val="lightGray"/>
                <w:lang w:eastAsia="en-US"/>
              </w:rPr>
            </w:pPr>
            <w:r w:rsidRPr="00E80D71">
              <w:rPr>
                <w:rFonts w:ascii="David" w:eastAsiaTheme="minorHAnsi" w:hAnsi="David" w:cs="David"/>
                <w:sz w:val="24"/>
                <w:szCs w:val="24"/>
                <w:rtl/>
                <w:lang w:eastAsia="en-US"/>
              </w:rPr>
              <w:t>סכום הביטוח שבתוקף לאחר הפסקת תשלומי הפרמיה, הנגזר מהרזרבה שנצברה למבוטח מסוים;</w:t>
            </w:r>
          </w:p>
        </w:tc>
      </w:tr>
      <w:tr w:rsidR="00777F75" w:rsidRPr="00E80D71" w14:paraId="7CE534A8" w14:textId="77777777" w:rsidTr="00505D7C">
        <w:trPr>
          <w:trHeight w:val="375"/>
        </w:trPr>
        <w:tc>
          <w:tcPr>
            <w:tcW w:w="1644" w:type="dxa"/>
            <w:shd w:val="clear" w:color="auto" w:fill="auto"/>
          </w:tcPr>
          <w:p w14:paraId="0392ACBD" w14:textId="77777777" w:rsidR="00777F75" w:rsidRPr="00E80D71" w:rsidRDefault="00777F75" w:rsidP="00505D7C">
            <w:pPr>
              <w:tabs>
                <w:tab w:val="left" w:pos="4762"/>
              </w:tabs>
              <w:spacing w:before="120" w:after="120" w:line="360" w:lineRule="auto"/>
              <w:rPr>
                <w:rFonts w:ascii="David" w:eastAsiaTheme="minorHAnsi" w:hAnsi="David" w:cs="David"/>
                <w:b/>
                <w:bCs/>
                <w:sz w:val="24"/>
                <w:szCs w:val="24"/>
                <w:rtl/>
                <w:lang w:eastAsia="en-US"/>
              </w:rPr>
            </w:pPr>
            <w:r w:rsidRPr="00E80D71">
              <w:rPr>
                <w:rFonts w:ascii="David" w:eastAsiaTheme="minorHAnsi" w:hAnsi="David" w:cs="David"/>
                <w:b/>
                <w:bCs/>
                <w:sz w:val="24"/>
                <w:szCs w:val="24"/>
                <w:rtl/>
                <w:lang w:eastAsia="en-US"/>
              </w:rPr>
              <w:t>ערך פדיון</w:t>
            </w:r>
            <w:r w:rsidRPr="00E80D71">
              <w:rPr>
                <w:rFonts w:ascii="David" w:eastAsiaTheme="minorHAnsi" w:hAnsi="David" w:cs="David"/>
                <w:b/>
                <w:bCs/>
                <w:sz w:val="24"/>
                <w:szCs w:val="24"/>
                <w:vertAlign w:val="superscript"/>
                <w:rtl/>
                <w:lang w:eastAsia="en-US"/>
              </w:rPr>
              <w:footnoteReference w:id="18"/>
            </w:r>
            <w:r w:rsidRPr="00E80D71">
              <w:rPr>
                <w:rFonts w:ascii="David" w:eastAsiaTheme="minorHAnsi" w:hAnsi="David" w:cs="David"/>
                <w:b/>
                <w:bCs/>
                <w:sz w:val="24"/>
                <w:szCs w:val="24"/>
                <w:rtl/>
                <w:lang w:eastAsia="en-US"/>
              </w:rPr>
              <w:t xml:space="preserve"> </w:t>
            </w:r>
          </w:p>
        </w:tc>
        <w:tc>
          <w:tcPr>
            <w:tcW w:w="8053" w:type="dxa"/>
            <w:shd w:val="clear" w:color="auto" w:fill="auto"/>
          </w:tcPr>
          <w:p w14:paraId="2CF98EBA" w14:textId="77777777" w:rsidR="00777F75" w:rsidRPr="00E80D71" w:rsidRDefault="00777F75" w:rsidP="00505D7C">
            <w:pPr>
              <w:shd w:val="clear" w:color="auto" w:fill="FFFFFF"/>
              <w:spacing w:before="120" w:after="120" w:line="360" w:lineRule="auto"/>
              <w:contextualSpacing/>
              <w:rPr>
                <w:rFonts w:ascii="David" w:eastAsia="Calibri" w:hAnsi="David" w:cs="David"/>
                <w:sz w:val="24"/>
                <w:szCs w:val="24"/>
                <w:rtl/>
                <w:lang w:eastAsia="en-US"/>
              </w:rPr>
            </w:pPr>
            <w:r w:rsidRPr="00E80D71">
              <w:rPr>
                <w:rFonts w:ascii="David" w:eastAsiaTheme="minorHAnsi" w:hAnsi="David" w:cs="David"/>
                <w:sz w:val="24"/>
                <w:szCs w:val="24"/>
                <w:rtl/>
                <w:lang w:eastAsia="en-US"/>
              </w:rPr>
              <w:t>סכום כספי שהמבוטח זכאי לו בעת ביטול הפוליסה, הנגזר מהרזרבה שנצברה לזכותו באותו מועד;</w:t>
            </w:r>
          </w:p>
        </w:tc>
      </w:tr>
      <w:tr w:rsidR="00777F75" w:rsidRPr="00E80D71" w14:paraId="32D3D823" w14:textId="77777777" w:rsidTr="00505D7C">
        <w:trPr>
          <w:trHeight w:val="375"/>
        </w:trPr>
        <w:tc>
          <w:tcPr>
            <w:tcW w:w="1644" w:type="dxa"/>
            <w:shd w:val="clear" w:color="auto" w:fill="auto"/>
          </w:tcPr>
          <w:p w14:paraId="00220EFD" w14:textId="77777777" w:rsidR="00777F75" w:rsidRPr="00E80D71" w:rsidRDefault="00777F75" w:rsidP="00505D7C">
            <w:pPr>
              <w:tabs>
                <w:tab w:val="left" w:pos="4762"/>
              </w:tabs>
              <w:spacing w:before="120" w:after="120" w:line="360" w:lineRule="auto"/>
              <w:rPr>
                <w:rFonts w:ascii="David" w:eastAsiaTheme="minorHAnsi" w:hAnsi="David" w:cs="David"/>
                <w:b/>
                <w:bCs/>
                <w:sz w:val="24"/>
                <w:szCs w:val="24"/>
                <w:rtl/>
                <w:lang w:eastAsia="en-US"/>
              </w:rPr>
            </w:pPr>
            <w:r w:rsidRPr="00E80D71">
              <w:rPr>
                <w:rFonts w:ascii="David" w:eastAsiaTheme="minorHAnsi" w:hAnsi="David" w:cs="David"/>
                <w:b/>
                <w:bCs/>
                <w:sz w:val="24"/>
                <w:szCs w:val="24"/>
                <w:rtl/>
                <w:lang w:eastAsia="en-US"/>
              </w:rPr>
              <w:t xml:space="preserve">פוליסה </w:t>
            </w:r>
            <w:r w:rsidRPr="00E80D71">
              <w:rPr>
                <w:rFonts w:ascii="David" w:eastAsiaTheme="minorHAnsi" w:hAnsi="David" w:cs="David"/>
                <w:b/>
                <w:bCs/>
                <w:sz w:val="24"/>
                <w:szCs w:val="24"/>
                <w:vertAlign w:val="superscript"/>
                <w:rtl/>
                <w:lang w:eastAsia="en-US"/>
              </w:rPr>
              <w:footnoteReference w:id="19"/>
            </w:r>
          </w:p>
        </w:tc>
        <w:tc>
          <w:tcPr>
            <w:tcW w:w="8053" w:type="dxa"/>
            <w:shd w:val="clear" w:color="auto" w:fill="auto"/>
          </w:tcPr>
          <w:p w14:paraId="35A5C06D" w14:textId="77777777" w:rsidR="00777F75" w:rsidRPr="00E80D71" w:rsidRDefault="00777F75" w:rsidP="00505D7C">
            <w:pPr>
              <w:shd w:val="clear" w:color="auto" w:fill="FFFFFF"/>
              <w:spacing w:before="120" w:after="120" w:line="360" w:lineRule="auto"/>
              <w:contextualSpacing/>
              <w:rPr>
                <w:rFonts w:ascii="David" w:eastAsiaTheme="minorHAnsi" w:hAnsi="David" w:cs="David"/>
                <w:sz w:val="24"/>
                <w:szCs w:val="24"/>
                <w:rtl/>
                <w:lang w:eastAsia="en-US"/>
              </w:rPr>
            </w:pPr>
            <w:r w:rsidRPr="00E80D71">
              <w:rPr>
                <w:rFonts w:ascii="David" w:eastAsiaTheme="minorHAnsi" w:hAnsi="David" w:cs="David"/>
                <w:sz w:val="24"/>
                <w:szCs w:val="24"/>
                <w:rtl/>
                <w:lang w:eastAsia="en-US"/>
              </w:rPr>
              <w:t>פוליסה לביטוח בריאות שנעשתה לפי תכנית בסיס ותכנית נוספת, לרבות פוליסה שנעשתה לפי חבילה;</w:t>
            </w:r>
          </w:p>
        </w:tc>
      </w:tr>
      <w:tr w:rsidR="00777F75" w:rsidRPr="00E80D71" w14:paraId="33CA64BC" w14:textId="77777777" w:rsidTr="00505D7C">
        <w:trPr>
          <w:trHeight w:val="375"/>
        </w:trPr>
        <w:tc>
          <w:tcPr>
            <w:tcW w:w="1644" w:type="dxa"/>
            <w:shd w:val="clear" w:color="auto" w:fill="auto"/>
          </w:tcPr>
          <w:p w14:paraId="041783F8" w14:textId="77777777" w:rsidR="00777F75" w:rsidRPr="00E80D71" w:rsidRDefault="00777F75" w:rsidP="00505D7C">
            <w:pPr>
              <w:tabs>
                <w:tab w:val="left" w:pos="4762"/>
              </w:tabs>
              <w:spacing w:before="120" w:after="120" w:line="360" w:lineRule="auto"/>
              <w:rPr>
                <w:rFonts w:ascii="David" w:eastAsiaTheme="minorHAnsi" w:hAnsi="David" w:cs="David"/>
                <w:b/>
                <w:bCs/>
                <w:sz w:val="24"/>
                <w:szCs w:val="24"/>
                <w:rtl/>
                <w:lang w:eastAsia="en-US"/>
              </w:rPr>
            </w:pPr>
            <w:r w:rsidRPr="00E80D71">
              <w:rPr>
                <w:rFonts w:ascii="David" w:eastAsiaTheme="minorHAnsi" w:hAnsi="David" w:cs="David"/>
                <w:b/>
                <w:bCs/>
                <w:sz w:val="24"/>
                <w:szCs w:val="24"/>
                <w:rtl/>
                <w:lang w:eastAsia="en-US"/>
              </w:rPr>
              <w:t>פוליסה מזכה אחרונה</w:t>
            </w:r>
          </w:p>
        </w:tc>
        <w:tc>
          <w:tcPr>
            <w:tcW w:w="8053" w:type="dxa"/>
            <w:shd w:val="clear" w:color="auto" w:fill="auto"/>
          </w:tcPr>
          <w:p w14:paraId="152E7EFD" w14:textId="77777777" w:rsidR="00777F75" w:rsidRPr="00E80D71" w:rsidRDefault="00777F75" w:rsidP="00505D7C">
            <w:pPr>
              <w:shd w:val="clear" w:color="auto" w:fill="FFFFFF"/>
              <w:spacing w:before="120" w:after="120" w:line="360" w:lineRule="auto"/>
              <w:contextualSpacing/>
              <w:rPr>
                <w:rFonts w:ascii="David" w:eastAsiaTheme="minorHAnsi" w:hAnsi="David" w:cs="David"/>
                <w:sz w:val="24"/>
                <w:szCs w:val="24"/>
                <w:rtl/>
                <w:lang w:eastAsia="en-US"/>
              </w:rPr>
            </w:pPr>
            <w:r w:rsidRPr="00E80D71">
              <w:rPr>
                <w:rFonts w:ascii="David" w:eastAsiaTheme="minorHAnsi" w:hAnsi="David" w:cs="David"/>
                <w:sz w:val="24"/>
                <w:szCs w:val="24"/>
                <w:rtl/>
                <w:lang w:eastAsia="en-US"/>
              </w:rPr>
              <w:t>כהגדרתה בהוראות הפיקוח על שירותים פיננסיים (ביטוח) (ביטוח סיעוד קבוצתי לחברי קופת חולים), התשע"ו-2015;</w:t>
            </w:r>
          </w:p>
        </w:tc>
      </w:tr>
      <w:tr w:rsidR="00777F75" w:rsidRPr="00E80D71" w14:paraId="40BD2842" w14:textId="77777777" w:rsidTr="00505D7C">
        <w:trPr>
          <w:trHeight w:val="375"/>
        </w:trPr>
        <w:tc>
          <w:tcPr>
            <w:tcW w:w="1644" w:type="dxa"/>
            <w:shd w:val="clear" w:color="auto" w:fill="auto"/>
          </w:tcPr>
          <w:p w14:paraId="76875C4E" w14:textId="77777777" w:rsidR="00777F75" w:rsidRPr="00E80D71" w:rsidRDefault="00777F75" w:rsidP="00505D7C">
            <w:pPr>
              <w:tabs>
                <w:tab w:val="left" w:pos="4762"/>
              </w:tabs>
              <w:spacing w:before="120" w:after="120" w:line="360" w:lineRule="auto"/>
              <w:rPr>
                <w:rFonts w:ascii="David" w:eastAsiaTheme="minorHAnsi" w:hAnsi="David" w:cs="David"/>
                <w:b/>
                <w:bCs/>
                <w:sz w:val="24"/>
                <w:szCs w:val="24"/>
                <w:rtl/>
                <w:lang w:eastAsia="en-US"/>
              </w:rPr>
            </w:pPr>
            <w:r w:rsidRPr="00E80D71">
              <w:rPr>
                <w:rFonts w:ascii="David" w:eastAsiaTheme="minorHAnsi" w:hAnsi="David" w:cs="David"/>
                <w:b/>
                <w:bCs/>
                <w:sz w:val="24"/>
                <w:szCs w:val="24"/>
                <w:rtl/>
                <w:lang w:eastAsia="en-US"/>
              </w:rPr>
              <w:t>פוליסת המשך</w:t>
            </w:r>
          </w:p>
        </w:tc>
        <w:tc>
          <w:tcPr>
            <w:tcW w:w="8053" w:type="dxa"/>
            <w:shd w:val="clear" w:color="auto" w:fill="auto"/>
          </w:tcPr>
          <w:p w14:paraId="41ED1EA3" w14:textId="77777777" w:rsidR="00777F75" w:rsidRPr="00E80D71" w:rsidRDefault="00777F75" w:rsidP="00505D7C">
            <w:pPr>
              <w:shd w:val="clear" w:color="auto" w:fill="FFFFFF"/>
              <w:spacing w:before="120" w:after="120" w:line="360" w:lineRule="auto"/>
              <w:contextualSpacing/>
              <w:rPr>
                <w:rFonts w:ascii="David" w:eastAsiaTheme="minorHAnsi" w:hAnsi="David" w:cs="David"/>
                <w:sz w:val="24"/>
                <w:szCs w:val="24"/>
                <w:rtl/>
                <w:lang w:eastAsia="en-US"/>
              </w:rPr>
            </w:pPr>
            <w:r w:rsidRPr="00E80D71">
              <w:rPr>
                <w:rFonts w:ascii="David" w:eastAsiaTheme="minorHAnsi" w:hAnsi="David" w:cs="David"/>
                <w:sz w:val="24"/>
                <w:szCs w:val="24"/>
                <w:rtl/>
                <w:lang w:eastAsia="en-US"/>
              </w:rPr>
              <w:t>כמשמעותה בסעיף 11(א) להוראות הפיקוח על שירותים פיננסיים (ביטוח) (ביטוח סיעוד קבוצתי לחברי קופת חולים), התשע"ו-2015;</w:t>
            </w:r>
          </w:p>
        </w:tc>
      </w:tr>
      <w:tr w:rsidR="00777F75" w:rsidRPr="00E80D71" w14:paraId="5C87FFE5" w14:textId="77777777" w:rsidTr="00505D7C">
        <w:trPr>
          <w:trHeight w:val="375"/>
        </w:trPr>
        <w:tc>
          <w:tcPr>
            <w:tcW w:w="1644" w:type="dxa"/>
            <w:shd w:val="clear" w:color="auto" w:fill="auto"/>
          </w:tcPr>
          <w:p w14:paraId="33BE4C09" w14:textId="77777777" w:rsidR="00777F75" w:rsidRPr="00E80D71" w:rsidRDefault="00777F75" w:rsidP="00505D7C">
            <w:pPr>
              <w:tabs>
                <w:tab w:val="left" w:pos="4762"/>
              </w:tabs>
              <w:spacing w:before="120" w:after="120" w:line="360" w:lineRule="auto"/>
              <w:rPr>
                <w:rFonts w:ascii="David" w:eastAsiaTheme="minorHAnsi" w:hAnsi="David" w:cs="David"/>
                <w:b/>
                <w:bCs/>
                <w:sz w:val="24"/>
                <w:szCs w:val="24"/>
                <w:rtl/>
                <w:lang w:eastAsia="en-US"/>
              </w:rPr>
            </w:pPr>
            <w:r w:rsidRPr="00E80D71">
              <w:rPr>
                <w:rFonts w:ascii="David" w:eastAsiaTheme="minorHAnsi" w:hAnsi="David" w:cs="David"/>
                <w:b/>
                <w:bCs/>
                <w:sz w:val="24"/>
                <w:szCs w:val="24"/>
                <w:rtl/>
                <w:lang w:eastAsia="en-US"/>
              </w:rPr>
              <w:t xml:space="preserve">פעולות </w:t>
            </w:r>
            <w:r w:rsidRPr="00E80D71">
              <w:rPr>
                <w:rFonts w:ascii="David" w:eastAsiaTheme="minorHAnsi" w:hAnsi="David" w:cs="David"/>
                <w:b/>
                <w:bCs/>
                <w:sz w:val="24"/>
                <w:szCs w:val="24"/>
                <w:lang w:eastAsia="en-US"/>
              </w:rPr>
              <w:t>ADL</w:t>
            </w:r>
            <w:r w:rsidRPr="00E80D71">
              <w:rPr>
                <w:rFonts w:ascii="David" w:eastAsiaTheme="minorHAnsi" w:hAnsi="David" w:cs="David"/>
                <w:b/>
                <w:bCs/>
                <w:sz w:val="24"/>
                <w:szCs w:val="24"/>
                <w:vertAlign w:val="superscript"/>
                <w:rtl/>
                <w:lang w:eastAsia="en-US"/>
              </w:rPr>
              <w:footnoteReference w:id="20"/>
            </w:r>
          </w:p>
        </w:tc>
        <w:tc>
          <w:tcPr>
            <w:tcW w:w="8053" w:type="dxa"/>
            <w:shd w:val="clear" w:color="auto" w:fill="auto"/>
          </w:tcPr>
          <w:p w14:paraId="2677C9DE" w14:textId="77777777" w:rsidR="00777F75" w:rsidRPr="00E80D71" w:rsidRDefault="00777F75" w:rsidP="00505D7C">
            <w:pPr>
              <w:shd w:val="clear" w:color="auto" w:fill="FFFFFF"/>
              <w:spacing w:before="120" w:after="120" w:line="360" w:lineRule="auto"/>
              <w:contextualSpacing/>
              <w:rPr>
                <w:rFonts w:ascii="David" w:eastAsia="Calibri" w:hAnsi="David" w:cs="David"/>
                <w:sz w:val="24"/>
                <w:szCs w:val="24"/>
                <w:rtl/>
                <w:lang w:eastAsia="en-US"/>
              </w:rPr>
            </w:pPr>
            <w:r w:rsidRPr="00E80D71">
              <w:rPr>
                <w:rFonts w:ascii="David" w:eastAsiaTheme="minorHAnsi" w:hAnsi="David" w:cs="David"/>
                <w:sz w:val="24"/>
                <w:szCs w:val="24"/>
                <w:rtl/>
                <w:lang w:eastAsia="en-US"/>
              </w:rPr>
              <w:t>פעולות יומיומיות (</w:t>
            </w:r>
            <w:r w:rsidRPr="00E80D71">
              <w:rPr>
                <w:rFonts w:ascii="David" w:eastAsiaTheme="minorHAnsi" w:hAnsi="David" w:cs="David"/>
                <w:sz w:val="24"/>
                <w:szCs w:val="24"/>
                <w:lang w:eastAsia="en-US"/>
              </w:rPr>
              <w:t>Activities of Daily Living</w:t>
            </w:r>
            <w:r w:rsidRPr="00E80D71">
              <w:rPr>
                <w:rFonts w:ascii="David" w:eastAsiaTheme="minorHAnsi" w:hAnsi="David" w:cs="David"/>
                <w:sz w:val="24"/>
                <w:szCs w:val="24"/>
                <w:rtl/>
                <w:lang w:eastAsia="en-US"/>
              </w:rPr>
              <w:t>) המפורטות בפסקת משנה (א)(1) בסעיף קטן 2.1.6;</w:t>
            </w:r>
          </w:p>
        </w:tc>
      </w:tr>
      <w:tr w:rsidR="00777F75" w:rsidRPr="00E80D71" w14:paraId="7DFDC4B9" w14:textId="77777777" w:rsidTr="00505D7C">
        <w:trPr>
          <w:trHeight w:val="375"/>
        </w:trPr>
        <w:tc>
          <w:tcPr>
            <w:tcW w:w="1644" w:type="dxa"/>
            <w:shd w:val="clear" w:color="auto" w:fill="auto"/>
          </w:tcPr>
          <w:p w14:paraId="6870E182" w14:textId="77777777" w:rsidR="00777F75" w:rsidRPr="00E80D71" w:rsidRDefault="00777F75" w:rsidP="00505D7C">
            <w:pPr>
              <w:tabs>
                <w:tab w:val="left" w:pos="4762"/>
              </w:tabs>
              <w:spacing w:before="120" w:after="120" w:line="360" w:lineRule="auto"/>
              <w:rPr>
                <w:rFonts w:ascii="David" w:eastAsiaTheme="minorHAnsi" w:hAnsi="David" w:cs="David"/>
                <w:b/>
                <w:bCs/>
                <w:sz w:val="24"/>
                <w:szCs w:val="24"/>
                <w:rtl/>
                <w:lang w:eastAsia="en-US"/>
              </w:rPr>
            </w:pPr>
            <w:r w:rsidRPr="00E80D71">
              <w:rPr>
                <w:rFonts w:ascii="David" w:eastAsiaTheme="minorHAnsi" w:hAnsi="David" w:cs="David"/>
                <w:b/>
                <w:bCs/>
                <w:sz w:val="24"/>
                <w:szCs w:val="24"/>
                <w:rtl/>
                <w:lang w:eastAsia="en-US"/>
              </w:rPr>
              <w:t>פרמיה מוגדלת</w:t>
            </w:r>
            <w:r w:rsidRPr="00E80D71">
              <w:rPr>
                <w:rFonts w:ascii="David" w:eastAsiaTheme="minorHAnsi" w:hAnsi="David" w:cs="David"/>
                <w:b/>
                <w:bCs/>
                <w:sz w:val="24"/>
                <w:szCs w:val="24"/>
                <w:vertAlign w:val="superscript"/>
                <w:rtl/>
                <w:lang w:eastAsia="en-US"/>
              </w:rPr>
              <w:footnoteReference w:id="21"/>
            </w:r>
          </w:p>
        </w:tc>
        <w:tc>
          <w:tcPr>
            <w:tcW w:w="8053" w:type="dxa"/>
            <w:shd w:val="clear" w:color="auto" w:fill="auto"/>
          </w:tcPr>
          <w:p w14:paraId="4D8838F4" w14:textId="77777777" w:rsidR="00777F75" w:rsidRPr="00E80D71" w:rsidRDefault="00777F75" w:rsidP="00505D7C">
            <w:pPr>
              <w:shd w:val="clear" w:color="auto" w:fill="FFFFFF"/>
              <w:spacing w:before="120" w:after="120" w:line="360" w:lineRule="auto"/>
              <w:contextualSpacing/>
              <w:rPr>
                <w:rFonts w:ascii="David" w:eastAsia="Calibri" w:hAnsi="David" w:cs="David"/>
                <w:sz w:val="24"/>
                <w:szCs w:val="24"/>
                <w:rtl/>
                <w:lang w:eastAsia="en-US"/>
              </w:rPr>
            </w:pPr>
            <w:r w:rsidRPr="00E80D71">
              <w:rPr>
                <w:rFonts w:ascii="David" w:eastAsiaTheme="minorHAnsi" w:hAnsi="David" w:cs="David"/>
                <w:sz w:val="24"/>
                <w:szCs w:val="24"/>
                <w:rtl/>
                <w:lang w:eastAsia="en-US"/>
              </w:rPr>
              <w:t xml:space="preserve">פרמיה המשתנה לאורך תקופת הביטוח לפי גיל המבוטח, כאשר שיעור השינוי בפרמיה בין שנים עוקבות אינו עולה על 4%, טרם הצמדתה למדד; </w:t>
            </w:r>
          </w:p>
        </w:tc>
      </w:tr>
      <w:tr w:rsidR="00777F75" w:rsidRPr="00E80D71" w14:paraId="7E648615" w14:textId="77777777" w:rsidTr="00505D7C">
        <w:trPr>
          <w:trHeight w:val="375"/>
        </w:trPr>
        <w:tc>
          <w:tcPr>
            <w:tcW w:w="1644" w:type="dxa"/>
            <w:shd w:val="clear" w:color="auto" w:fill="auto"/>
          </w:tcPr>
          <w:p w14:paraId="0B70F67B" w14:textId="77777777" w:rsidR="00777F75" w:rsidRPr="00E80D71" w:rsidRDefault="00777F75" w:rsidP="00505D7C">
            <w:pPr>
              <w:tabs>
                <w:tab w:val="left" w:pos="4762"/>
              </w:tabs>
              <w:spacing w:before="120" w:after="120" w:line="360" w:lineRule="auto"/>
              <w:rPr>
                <w:rFonts w:ascii="David" w:eastAsiaTheme="minorHAnsi" w:hAnsi="David" w:cs="David"/>
                <w:b/>
                <w:bCs/>
                <w:sz w:val="24"/>
                <w:szCs w:val="24"/>
                <w:rtl/>
                <w:lang w:eastAsia="en-US"/>
              </w:rPr>
            </w:pPr>
            <w:r w:rsidRPr="00E80D71">
              <w:rPr>
                <w:rFonts w:ascii="David" w:eastAsiaTheme="minorHAnsi" w:hAnsi="David" w:cs="David"/>
                <w:b/>
                <w:bCs/>
                <w:sz w:val="24"/>
                <w:szCs w:val="24"/>
                <w:rtl/>
                <w:lang w:eastAsia="en-US"/>
              </w:rPr>
              <w:lastRenderedPageBreak/>
              <w:t>פרמיה קבועה</w:t>
            </w:r>
            <w:r w:rsidRPr="00E80D71">
              <w:rPr>
                <w:rFonts w:ascii="David" w:eastAsiaTheme="minorHAnsi" w:hAnsi="David" w:cs="David"/>
                <w:b/>
                <w:bCs/>
                <w:sz w:val="24"/>
                <w:szCs w:val="24"/>
                <w:vertAlign w:val="superscript"/>
                <w:rtl/>
                <w:lang w:eastAsia="en-US"/>
              </w:rPr>
              <w:footnoteReference w:id="22"/>
            </w:r>
            <w:r w:rsidRPr="00E80D71">
              <w:rPr>
                <w:rFonts w:ascii="David" w:eastAsiaTheme="minorHAnsi" w:hAnsi="David" w:cs="David"/>
                <w:b/>
                <w:bCs/>
                <w:sz w:val="24"/>
                <w:szCs w:val="24"/>
                <w:rtl/>
                <w:lang w:eastAsia="en-US"/>
              </w:rPr>
              <w:t xml:space="preserve"> </w:t>
            </w:r>
          </w:p>
        </w:tc>
        <w:tc>
          <w:tcPr>
            <w:tcW w:w="8053" w:type="dxa"/>
            <w:shd w:val="clear" w:color="auto" w:fill="auto"/>
          </w:tcPr>
          <w:p w14:paraId="07AC772C" w14:textId="77777777" w:rsidR="00777F75" w:rsidRPr="00E80D71" w:rsidRDefault="00777F75" w:rsidP="00505D7C">
            <w:pPr>
              <w:shd w:val="clear" w:color="auto" w:fill="FFFFFF"/>
              <w:spacing w:before="120" w:after="120" w:line="360" w:lineRule="auto"/>
              <w:contextualSpacing/>
              <w:rPr>
                <w:rFonts w:ascii="David" w:eastAsia="Calibri" w:hAnsi="David" w:cs="David"/>
                <w:sz w:val="24"/>
                <w:szCs w:val="24"/>
                <w:rtl/>
                <w:lang w:eastAsia="en-US"/>
              </w:rPr>
            </w:pPr>
            <w:r w:rsidRPr="00E80D71">
              <w:rPr>
                <w:rFonts w:ascii="David" w:eastAsiaTheme="minorHAnsi" w:hAnsi="David" w:cs="David"/>
                <w:sz w:val="24"/>
                <w:szCs w:val="24"/>
                <w:rtl/>
                <w:lang w:eastAsia="en-US"/>
              </w:rPr>
              <w:t>פרמיה שאינה משתנה לאורך תקופת הביטוח לפי גיל המבוטח, למעט שינוי הנובע מהצמדתה למדד;</w:t>
            </w:r>
          </w:p>
        </w:tc>
      </w:tr>
      <w:tr w:rsidR="00777F75" w:rsidRPr="00E80D71" w14:paraId="21F75AD7" w14:textId="77777777" w:rsidTr="00505D7C">
        <w:trPr>
          <w:trHeight w:val="375"/>
        </w:trPr>
        <w:tc>
          <w:tcPr>
            <w:tcW w:w="1644" w:type="dxa"/>
            <w:shd w:val="clear" w:color="auto" w:fill="auto"/>
          </w:tcPr>
          <w:p w14:paraId="7178CF2F" w14:textId="77777777" w:rsidR="00777F75" w:rsidRPr="00E80D71" w:rsidRDefault="00777F75" w:rsidP="00505D7C">
            <w:pPr>
              <w:tabs>
                <w:tab w:val="left" w:pos="4762"/>
              </w:tabs>
              <w:spacing w:before="120" w:after="120" w:line="360" w:lineRule="auto"/>
              <w:rPr>
                <w:rFonts w:ascii="David" w:eastAsiaTheme="minorHAnsi" w:hAnsi="David" w:cs="David"/>
                <w:b/>
                <w:bCs/>
                <w:sz w:val="24"/>
                <w:szCs w:val="24"/>
                <w:rtl/>
                <w:lang w:eastAsia="en-US"/>
              </w:rPr>
            </w:pPr>
            <w:r w:rsidRPr="00E80D71">
              <w:rPr>
                <w:rFonts w:ascii="David" w:eastAsiaTheme="minorHAnsi" w:hAnsi="David" w:cs="David"/>
                <w:b/>
                <w:bCs/>
                <w:sz w:val="24"/>
                <w:szCs w:val="24"/>
                <w:rtl/>
                <w:lang w:eastAsia="en-US"/>
              </w:rPr>
              <w:t>קרן המבוטחים</w:t>
            </w:r>
          </w:p>
        </w:tc>
        <w:tc>
          <w:tcPr>
            <w:tcW w:w="8053" w:type="dxa"/>
            <w:shd w:val="clear" w:color="auto" w:fill="auto"/>
          </w:tcPr>
          <w:p w14:paraId="42B12C25" w14:textId="77777777" w:rsidR="00777F75" w:rsidRPr="00E80D71" w:rsidRDefault="00777F75" w:rsidP="00505D7C">
            <w:pPr>
              <w:shd w:val="clear" w:color="auto" w:fill="FFFFFF"/>
              <w:spacing w:before="120" w:after="120" w:line="360" w:lineRule="auto"/>
              <w:contextualSpacing/>
              <w:rPr>
                <w:rFonts w:ascii="David" w:eastAsiaTheme="minorHAnsi" w:hAnsi="David" w:cs="David"/>
                <w:sz w:val="24"/>
                <w:szCs w:val="24"/>
                <w:rtl/>
                <w:lang w:eastAsia="en-US"/>
              </w:rPr>
            </w:pPr>
            <w:r w:rsidRPr="00E80D71">
              <w:rPr>
                <w:rFonts w:ascii="David" w:eastAsiaTheme="minorHAnsi" w:hAnsi="David" w:cs="David"/>
                <w:sz w:val="24"/>
                <w:szCs w:val="24"/>
                <w:rtl/>
                <w:lang w:eastAsia="en-US"/>
              </w:rPr>
              <w:t>כהגדרתה בהוראות הפיקוח על שירותים פיננסיים (ביטוח) (ביטוח סיעוד קבוצתי לחברי קופת חולים), התשע"ו-2015;</w:t>
            </w:r>
          </w:p>
        </w:tc>
      </w:tr>
      <w:tr w:rsidR="00777F75" w:rsidRPr="00E80D71" w14:paraId="36B77092" w14:textId="77777777" w:rsidTr="00505D7C">
        <w:trPr>
          <w:trHeight w:val="375"/>
        </w:trPr>
        <w:tc>
          <w:tcPr>
            <w:tcW w:w="1644" w:type="dxa"/>
            <w:shd w:val="clear" w:color="auto" w:fill="auto"/>
          </w:tcPr>
          <w:p w14:paraId="2964A3F4" w14:textId="77777777" w:rsidR="00777F75" w:rsidRPr="008E196B" w:rsidRDefault="00777F75" w:rsidP="00505D7C">
            <w:pPr>
              <w:tabs>
                <w:tab w:val="left" w:pos="4762"/>
              </w:tabs>
              <w:spacing w:before="120" w:after="120" w:line="360" w:lineRule="auto"/>
              <w:rPr>
                <w:rFonts w:ascii="David" w:eastAsiaTheme="minorHAnsi" w:hAnsi="David" w:cs="David"/>
                <w:b/>
                <w:bCs/>
                <w:sz w:val="24"/>
                <w:szCs w:val="24"/>
                <w:rtl/>
                <w:lang w:eastAsia="en-US"/>
              </w:rPr>
            </w:pPr>
            <w:r w:rsidRPr="008E196B">
              <w:rPr>
                <w:rFonts w:ascii="David" w:eastAsiaTheme="minorHAnsi" w:hAnsi="David" w:cs="David" w:hint="eastAsia"/>
                <w:b/>
                <w:bCs/>
                <w:sz w:val="24"/>
                <w:szCs w:val="24"/>
                <w:rtl/>
                <w:lang w:eastAsia="en-US"/>
              </w:rPr>
              <w:t>רובד</w:t>
            </w:r>
            <w:r w:rsidRPr="008E196B">
              <w:rPr>
                <w:rFonts w:ascii="David" w:eastAsiaTheme="minorHAnsi" w:hAnsi="David" w:cs="David"/>
                <w:b/>
                <w:bCs/>
                <w:sz w:val="24"/>
                <w:szCs w:val="24"/>
                <w:rtl/>
                <w:lang w:eastAsia="en-US"/>
              </w:rPr>
              <w:t xml:space="preserve"> </w:t>
            </w:r>
            <w:r w:rsidRPr="008E196B">
              <w:rPr>
                <w:rFonts w:ascii="David" w:eastAsiaTheme="minorHAnsi" w:hAnsi="David" w:cs="David" w:hint="cs"/>
                <w:b/>
                <w:bCs/>
                <w:sz w:val="24"/>
                <w:szCs w:val="24"/>
                <w:rtl/>
                <w:lang w:eastAsia="en-US"/>
              </w:rPr>
              <w:t>בסיסי</w:t>
            </w:r>
          </w:p>
        </w:tc>
        <w:tc>
          <w:tcPr>
            <w:tcW w:w="8053" w:type="dxa"/>
            <w:shd w:val="clear" w:color="auto" w:fill="auto"/>
          </w:tcPr>
          <w:p w14:paraId="14F283D0" w14:textId="77777777" w:rsidR="00777F75" w:rsidRPr="008E196B" w:rsidRDefault="00777F75" w:rsidP="00505D7C">
            <w:pPr>
              <w:shd w:val="clear" w:color="auto" w:fill="FFFFFF"/>
              <w:spacing w:before="120" w:after="120" w:line="360" w:lineRule="auto"/>
              <w:contextualSpacing/>
              <w:rPr>
                <w:rFonts w:ascii="David" w:eastAsiaTheme="minorHAnsi" w:hAnsi="David" w:cs="David"/>
                <w:sz w:val="24"/>
                <w:szCs w:val="24"/>
                <w:rtl/>
                <w:lang w:eastAsia="en-US"/>
              </w:rPr>
            </w:pPr>
            <w:r w:rsidRPr="008E196B">
              <w:rPr>
                <w:rFonts w:cs="David"/>
                <w:szCs w:val="24"/>
                <w:rtl/>
              </w:rPr>
              <w:t>כהגדרתו בהוראות הפיקוח על שירותים פיננסיים (ביטוח) (ביטוח סיעוד קבוצתי לחברי קופת חולים), התשע"ו-2015</w:t>
            </w:r>
            <w:r w:rsidRPr="008E196B">
              <w:rPr>
                <w:rFonts w:ascii="David" w:eastAsiaTheme="minorHAnsi" w:hAnsi="David" w:cs="David"/>
                <w:sz w:val="24"/>
                <w:szCs w:val="24"/>
                <w:rtl/>
                <w:lang w:eastAsia="en-US"/>
              </w:rPr>
              <w:t>;</w:t>
            </w:r>
          </w:p>
        </w:tc>
      </w:tr>
      <w:tr w:rsidR="00777F75" w:rsidRPr="00E80D71" w14:paraId="0D757AFF" w14:textId="77777777" w:rsidTr="00505D7C">
        <w:trPr>
          <w:trHeight w:val="375"/>
        </w:trPr>
        <w:tc>
          <w:tcPr>
            <w:tcW w:w="1644" w:type="dxa"/>
            <w:shd w:val="clear" w:color="auto" w:fill="auto"/>
          </w:tcPr>
          <w:p w14:paraId="366658BF" w14:textId="77777777" w:rsidR="00777F75" w:rsidRPr="008E196B" w:rsidRDefault="00777F75" w:rsidP="00505D7C">
            <w:pPr>
              <w:tabs>
                <w:tab w:val="left" w:pos="4762"/>
              </w:tabs>
              <w:spacing w:before="120" w:after="120" w:line="360" w:lineRule="auto"/>
              <w:rPr>
                <w:rFonts w:ascii="David" w:eastAsiaTheme="minorHAnsi" w:hAnsi="David" w:cs="David"/>
                <w:b/>
                <w:bCs/>
                <w:sz w:val="24"/>
                <w:szCs w:val="24"/>
                <w:rtl/>
                <w:lang w:eastAsia="en-US"/>
              </w:rPr>
            </w:pPr>
            <w:r w:rsidRPr="008E196B">
              <w:rPr>
                <w:rFonts w:ascii="David" w:eastAsiaTheme="minorHAnsi" w:hAnsi="David" w:cs="David" w:hint="cs"/>
                <w:b/>
                <w:bCs/>
                <w:sz w:val="24"/>
                <w:szCs w:val="24"/>
                <w:rtl/>
                <w:lang w:eastAsia="en-US"/>
              </w:rPr>
              <w:t>רובד  מורחב</w:t>
            </w:r>
          </w:p>
        </w:tc>
        <w:tc>
          <w:tcPr>
            <w:tcW w:w="8053" w:type="dxa"/>
            <w:shd w:val="clear" w:color="auto" w:fill="auto"/>
          </w:tcPr>
          <w:p w14:paraId="0F676AB6" w14:textId="77777777" w:rsidR="00777F75" w:rsidRPr="008E196B" w:rsidRDefault="00777F75" w:rsidP="00505D7C">
            <w:pPr>
              <w:shd w:val="clear" w:color="auto" w:fill="FFFFFF"/>
              <w:spacing w:before="120" w:after="120" w:line="360" w:lineRule="auto"/>
              <w:contextualSpacing/>
              <w:rPr>
                <w:rFonts w:cs="David"/>
                <w:szCs w:val="24"/>
                <w:rtl/>
              </w:rPr>
            </w:pPr>
            <w:r w:rsidRPr="008E196B">
              <w:rPr>
                <w:rFonts w:cs="David"/>
                <w:szCs w:val="24"/>
                <w:rtl/>
              </w:rPr>
              <w:t>כהגדרתו בהוראות הפיקוח על שירותים פיננסיים (ביטוח) (ביטוח סיעוד קבוצתי לחברי קופת חולים), התשע"ו-2015;</w:t>
            </w:r>
          </w:p>
        </w:tc>
      </w:tr>
      <w:tr w:rsidR="00777F75" w:rsidRPr="00E80D71" w14:paraId="45ECE406" w14:textId="77777777" w:rsidTr="00505D7C">
        <w:trPr>
          <w:trHeight w:val="375"/>
        </w:trPr>
        <w:tc>
          <w:tcPr>
            <w:tcW w:w="1644" w:type="dxa"/>
            <w:shd w:val="clear" w:color="auto" w:fill="auto"/>
          </w:tcPr>
          <w:p w14:paraId="6EFC48EC" w14:textId="77777777" w:rsidR="00777F75" w:rsidRPr="00E80D71" w:rsidRDefault="00777F75" w:rsidP="00505D7C">
            <w:pPr>
              <w:tabs>
                <w:tab w:val="left" w:pos="4762"/>
              </w:tabs>
              <w:spacing w:before="120" w:after="120" w:line="360" w:lineRule="auto"/>
              <w:rPr>
                <w:rFonts w:ascii="David" w:eastAsiaTheme="minorHAnsi" w:hAnsi="David" w:cs="David"/>
                <w:b/>
                <w:bCs/>
                <w:sz w:val="24"/>
                <w:szCs w:val="24"/>
                <w:rtl/>
                <w:lang w:eastAsia="en-US"/>
              </w:rPr>
            </w:pPr>
            <w:r w:rsidRPr="00E80D71">
              <w:rPr>
                <w:rFonts w:ascii="David" w:eastAsiaTheme="minorHAnsi" w:hAnsi="David" w:cs="David"/>
                <w:b/>
                <w:bCs/>
                <w:sz w:val="24"/>
                <w:szCs w:val="24"/>
                <w:rtl/>
                <w:lang w:eastAsia="en-US"/>
              </w:rPr>
              <w:t>רצף ביטוחי</w:t>
            </w:r>
            <w:r w:rsidRPr="00E80D71">
              <w:rPr>
                <w:rFonts w:ascii="David" w:eastAsiaTheme="minorHAnsi" w:hAnsi="David" w:cs="David"/>
                <w:b/>
                <w:bCs/>
                <w:sz w:val="24"/>
                <w:szCs w:val="24"/>
                <w:vertAlign w:val="superscript"/>
                <w:rtl/>
                <w:lang w:eastAsia="en-US"/>
              </w:rPr>
              <w:footnoteReference w:id="23"/>
            </w:r>
            <w:r w:rsidRPr="00E80D71">
              <w:rPr>
                <w:rFonts w:ascii="David" w:eastAsiaTheme="minorHAnsi" w:hAnsi="David" w:cs="David"/>
                <w:b/>
                <w:bCs/>
                <w:sz w:val="24"/>
                <w:szCs w:val="24"/>
                <w:rtl/>
                <w:lang w:eastAsia="en-US"/>
              </w:rPr>
              <w:t xml:space="preserve">  </w:t>
            </w:r>
          </w:p>
        </w:tc>
        <w:tc>
          <w:tcPr>
            <w:tcW w:w="8053" w:type="dxa"/>
            <w:shd w:val="clear" w:color="auto" w:fill="auto"/>
          </w:tcPr>
          <w:p w14:paraId="5F868017" w14:textId="77777777" w:rsidR="00777F75" w:rsidRPr="00E80D71" w:rsidRDefault="00777F75" w:rsidP="00505D7C">
            <w:pPr>
              <w:shd w:val="clear" w:color="auto" w:fill="FFFFFF"/>
              <w:spacing w:before="120" w:after="120" w:line="360" w:lineRule="auto"/>
              <w:contextualSpacing/>
              <w:rPr>
                <w:rFonts w:ascii="David" w:eastAsiaTheme="minorHAnsi" w:hAnsi="David" w:cs="David"/>
                <w:sz w:val="24"/>
                <w:szCs w:val="24"/>
                <w:rtl/>
                <w:lang w:eastAsia="en-US"/>
              </w:rPr>
            </w:pPr>
            <w:r w:rsidRPr="00E80D71">
              <w:rPr>
                <w:rFonts w:ascii="David" w:eastAsiaTheme="minorHAnsi" w:hAnsi="David" w:cs="David"/>
                <w:sz w:val="24"/>
                <w:szCs w:val="24"/>
                <w:rtl/>
                <w:lang w:eastAsia="en-US"/>
              </w:rPr>
              <w:t>צירוף לביטוח ללא בחינה מחודשת של מצב רפואי וללא תקופת אכשרה;</w:t>
            </w:r>
            <w:r w:rsidRPr="00E80D71">
              <w:rPr>
                <w:rFonts w:ascii="David" w:eastAsia="Calibri" w:hAnsi="David" w:cs="David"/>
                <w:sz w:val="24"/>
                <w:szCs w:val="24"/>
                <w:rtl/>
                <w:lang w:eastAsia="en-US"/>
              </w:rPr>
              <w:t xml:space="preserve"> </w:t>
            </w:r>
          </w:p>
        </w:tc>
      </w:tr>
      <w:tr w:rsidR="00777F75" w:rsidRPr="00E80D71" w14:paraId="7155E90E" w14:textId="77777777" w:rsidTr="00505D7C">
        <w:trPr>
          <w:trHeight w:val="375"/>
        </w:trPr>
        <w:tc>
          <w:tcPr>
            <w:tcW w:w="1644" w:type="dxa"/>
            <w:shd w:val="clear" w:color="auto" w:fill="auto"/>
          </w:tcPr>
          <w:p w14:paraId="2BF482B6" w14:textId="77777777" w:rsidR="00777F75" w:rsidRPr="00E80D71" w:rsidRDefault="00777F75" w:rsidP="00505D7C">
            <w:pPr>
              <w:tabs>
                <w:tab w:val="left" w:pos="4762"/>
              </w:tabs>
              <w:spacing w:before="120" w:after="120" w:line="360" w:lineRule="auto"/>
              <w:rPr>
                <w:rFonts w:ascii="David" w:eastAsiaTheme="minorHAnsi" w:hAnsi="David" w:cs="David"/>
                <w:b/>
                <w:bCs/>
                <w:sz w:val="24"/>
                <w:szCs w:val="24"/>
                <w:rtl/>
                <w:lang w:eastAsia="en-US"/>
              </w:rPr>
            </w:pPr>
            <w:r w:rsidRPr="00E80D71">
              <w:rPr>
                <w:rFonts w:ascii="David" w:eastAsiaTheme="minorHAnsi" w:hAnsi="David" w:cs="David"/>
                <w:b/>
                <w:bCs/>
                <w:sz w:val="24"/>
                <w:szCs w:val="24"/>
                <w:rtl/>
                <w:lang w:eastAsia="en-US"/>
              </w:rPr>
              <w:t>שתל</w:t>
            </w:r>
            <w:r w:rsidRPr="00E80D71">
              <w:rPr>
                <w:rFonts w:ascii="David" w:eastAsiaTheme="minorHAnsi" w:hAnsi="David" w:cs="David"/>
                <w:b/>
                <w:bCs/>
                <w:sz w:val="24"/>
                <w:szCs w:val="24"/>
                <w:vertAlign w:val="superscript"/>
                <w:lang w:eastAsia="en-US"/>
              </w:rPr>
              <w:footnoteReference w:id="24"/>
            </w:r>
          </w:p>
        </w:tc>
        <w:tc>
          <w:tcPr>
            <w:tcW w:w="8053" w:type="dxa"/>
            <w:shd w:val="clear" w:color="auto" w:fill="auto"/>
          </w:tcPr>
          <w:p w14:paraId="5E47535C" w14:textId="77777777" w:rsidR="00777F75" w:rsidRPr="00E80D71" w:rsidRDefault="00777F75" w:rsidP="00505D7C">
            <w:pPr>
              <w:shd w:val="clear" w:color="auto" w:fill="FFFFFF"/>
              <w:spacing w:before="120" w:after="120" w:line="360" w:lineRule="auto"/>
              <w:contextualSpacing/>
              <w:rPr>
                <w:rFonts w:ascii="David" w:eastAsiaTheme="minorHAnsi" w:hAnsi="David" w:cs="David"/>
                <w:sz w:val="24"/>
                <w:szCs w:val="24"/>
                <w:rtl/>
                <w:lang w:eastAsia="en-US"/>
              </w:rPr>
            </w:pPr>
            <w:r w:rsidRPr="00E80D71">
              <w:rPr>
                <w:rFonts w:ascii="David" w:eastAsiaTheme="minorHAnsi" w:hAnsi="David" w:cs="David"/>
                <w:sz w:val="24"/>
                <w:szCs w:val="24"/>
                <w:rtl/>
                <w:lang w:eastAsia="en-US"/>
              </w:rPr>
              <w:t>כל אביזר, איבר טבעי או חלק מאיבר טבעי, או איבר מלאכותי, מפרק מלאכותי או טבעי המושתלים או המורכבים בגופו של המבוטח במהלך ותוך כדי ניתוח המכוסה במסגרת הביטוח (כגון: עדשה, פרק ירך וכו'), למעט תותבת שיניים, שתל דנטלי ושתל במהלך השתלה;</w:t>
            </w:r>
            <w:r w:rsidRPr="00E80D71">
              <w:rPr>
                <w:rFonts w:ascii="David" w:hAnsi="David" w:cs="David"/>
                <w:b/>
                <w:noProof/>
                <w:sz w:val="24"/>
                <w:szCs w:val="24"/>
                <w:rtl/>
              </w:rPr>
              <w:t xml:space="preserve"> </w:t>
            </w:r>
          </w:p>
        </w:tc>
      </w:tr>
      <w:tr w:rsidR="00777F75" w:rsidRPr="00E80D71" w14:paraId="379F2A1E" w14:textId="77777777" w:rsidTr="00505D7C">
        <w:trPr>
          <w:trHeight w:val="1147"/>
        </w:trPr>
        <w:tc>
          <w:tcPr>
            <w:tcW w:w="1644" w:type="dxa"/>
            <w:shd w:val="clear" w:color="auto" w:fill="auto"/>
          </w:tcPr>
          <w:p w14:paraId="07DAA8DD" w14:textId="77777777" w:rsidR="00777F75" w:rsidRPr="00E80D71" w:rsidRDefault="00777F75" w:rsidP="00505D7C">
            <w:pPr>
              <w:tabs>
                <w:tab w:val="left" w:pos="4762"/>
              </w:tabs>
              <w:spacing w:before="120" w:after="120" w:line="360" w:lineRule="auto"/>
              <w:rPr>
                <w:rFonts w:ascii="David" w:eastAsiaTheme="minorHAnsi" w:hAnsi="David" w:cs="David"/>
                <w:b/>
                <w:bCs/>
                <w:sz w:val="24"/>
                <w:szCs w:val="24"/>
                <w:rtl/>
                <w:lang w:eastAsia="en-US"/>
              </w:rPr>
            </w:pPr>
            <w:r w:rsidRPr="00E80D71">
              <w:rPr>
                <w:rFonts w:ascii="David" w:eastAsiaTheme="minorHAnsi" w:hAnsi="David" w:cs="David"/>
                <w:b/>
                <w:bCs/>
                <w:sz w:val="24"/>
                <w:szCs w:val="24"/>
                <w:rtl/>
                <w:lang w:eastAsia="en-US"/>
              </w:rPr>
              <w:t>תגמולי ביטוח מרביים שלא בערך נקוב</w:t>
            </w:r>
            <w:r w:rsidRPr="00E80D71">
              <w:rPr>
                <w:rFonts w:ascii="David" w:eastAsiaTheme="minorHAnsi" w:hAnsi="David" w:cs="David"/>
                <w:b/>
                <w:bCs/>
                <w:sz w:val="24"/>
                <w:szCs w:val="24"/>
                <w:vertAlign w:val="superscript"/>
                <w:rtl/>
                <w:lang w:eastAsia="en-US"/>
              </w:rPr>
              <w:footnoteReference w:id="25"/>
            </w:r>
            <w:r w:rsidRPr="00E80D71">
              <w:rPr>
                <w:rFonts w:ascii="David" w:eastAsiaTheme="minorHAnsi" w:hAnsi="David" w:cs="David"/>
                <w:b/>
                <w:bCs/>
                <w:sz w:val="24"/>
                <w:szCs w:val="24"/>
                <w:rtl/>
                <w:lang w:eastAsia="en-US"/>
              </w:rPr>
              <w:t xml:space="preserve"> </w:t>
            </w:r>
          </w:p>
        </w:tc>
        <w:tc>
          <w:tcPr>
            <w:tcW w:w="8053" w:type="dxa"/>
            <w:shd w:val="clear" w:color="auto" w:fill="auto"/>
          </w:tcPr>
          <w:p w14:paraId="6A8CD39D" w14:textId="77777777" w:rsidR="00777F75" w:rsidRPr="00E80D71" w:rsidRDefault="00777F75" w:rsidP="00505D7C">
            <w:pPr>
              <w:shd w:val="clear" w:color="auto" w:fill="FFFFFF"/>
              <w:spacing w:before="120" w:after="120" w:line="360" w:lineRule="auto"/>
              <w:contextualSpacing/>
              <w:rPr>
                <w:rFonts w:ascii="David" w:eastAsia="Calibri" w:hAnsi="David" w:cs="David"/>
                <w:sz w:val="24"/>
                <w:szCs w:val="24"/>
                <w:rtl/>
                <w:lang w:eastAsia="en-US"/>
              </w:rPr>
            </w:pPr>
            <w:r w:rsidRPr="00E80D71">
              <w:rPr>
                <w:rFonts w:ascii="David" w:eastAsiaTheme="minorHAnsi" w:hAnsi="David" w:cs="David"/>
                <w:sz w:val="24"/>
                <w:szCs w:val="24"/>
                <w:rtl/>
                <w:lang w:eastAsia="en-US"/>
              </w:rPr>
              <w:t xml:space="preserve">תקרת שיפוי או תשלום פיצוי בגין מקרה ביטוח המכוסה בתכנית ביטוח, אשר אינם נקובים בסכום כספי; </w:t>
            </w:r>
          </w:p>
        </w:tc>
      </w:tr>
      <w:tr w:rsidR="00777F75" w:rsidRPr="00E80D71" w14:paraId="0B4A8FCB" w14:textId="77777777" w:rsidTr="00505D7C">
        <w:trPr>
          <w:trHeight w:val="1147"/>
        </w:trPr>
        <w:tc>
          <w:tcPr>
            <w:tcW w:w="1644" w:type="dxa"/>
            <w:shd w:val="clear" w:color="auto" w:fill="auto"/>
          </w:tcPr>
          <w:p w14:paraId="701F92F1" w14:textId="77777777" w:rsidR="00777F75" w:rsidRPr="008E196B" w:rsidRDefault="00777F75" w:rsidP="00505D7C">
            <w:pPr>
              <w:tabs>
                <w:tab w:val="left" w:pos="4762"/>
              </w:tabs>
              <w:spacing w:before="120" w:after="120" w:line="360" w:lineRule="auto"/>
              <w:rPr>
                <w:rFonts w:ascii="David" w:eastAsiaTheme="minorHAnsi" w:hAnsi="David" w:cs="David"/>
                <w:b/>
                <w:bCs/>
                <w:sz w:val="24"/>
                <w:szCs w:val="24"/>
                <w:rtl/>
                <w:lang w:eastAsia="en-US"/>
              </w:rPr>
            </w:pPr>
            <w:r w:rsidRPr="008E196B">
              <w:rPr>
                <w:rFonts w:ascii="David" w:eastAsiaTheme="minorHAnsi" w:hAnsi="David" w:cs="David" w:hint="eastAsia"/>
                <w:b/>
                <w:bCs/>
                <w:sz w:val="24"/>
                <w:szCs w:val="24"/>
                <w:rtl/>
                <w:lang w:eastAsia="en-US"/>
              </w:rPr>
              <w:t>תוספת</w:t>
            </w:r>
            <w:r w:rsidRPr="008E196B">
              <w:rPr>
                <w:rFonts w:ascii="David" w:eastAsiaTheme="minorHAnsi" w:hAnsi="David" w:cs="David"/>
                <w:b/>
                <w:bCs/>
                <w:sz w:val="24"/>
                <w:szCs w:val="24"/>
                <w:rtl/>
                <w:lang w:eastAsia="en-US"/>
              </w:rPr>
              <w:t xml:space="preserve"> </w:t>
            </w:r>
            <w:r w:rsidRPr="008E196B">
              <w:rPr>
                <w:rFonts w:ascii="David" w:eastAsiaTheme="minorHAnsi" w:hAnsi="David" w:cs="David" w:hint="eastAsia"/>
                <w:b/>
                <w:bCs/>
                <w:sz w:val="24"/>
                <w:szCs w:val="24"/>
                <w:rtl/>
                <w:lang w:eastAsia="en-US"/>
              </w:rPr>
              <w:t>סכום</w:t>
            </w:r>
            <w:r w:rsidRPr="008E196B">
              <w:rPr>
                <w:rFonts w:ascii="David" w:eastAsiaTheme="minorHAnsi" w:hAnsi="David" w:cs="David"/>
                <w:b/>
                <w:bCs/>
                <w:sz w:val="24"/>
                <w:szCs w:val="24"/>
                <w:rtl/>
                <w:lang w:eastAsia="en-US"/>
              </w:rPr>
              <w:t xml:space="preserve"> </w:t>
            </w:r>
            <w:r w:rsidRPr="008E196B">
              <w:rPr>
                <w:rFonts w:ascii="David" w:eastAsiaTheme="minorHAnsi" w:hAnsi="David" w:cs="David" w:hint="eastAsia"/>
                <w:b/>
                <w:bCs/>
                <w:sz w:val="24"/>
                <w:szCs w:val="24"/>
                <w:rtl/>
                <w:lang w:eastAsia="en-US"/>
              </w:rPr>
              <w:t>ביטוח</w:t>
            </w:r>
          </w:p>
        </w:tc>
        <w:tc>
          <w:tcPr>
            <w:tcW w:w="8053" w:type="dxa"/>
            <w:shd w:val="clear" w:color="auto" w:fill="auto"/>
          </w:tcPr>
          <w:p w14:paraId="065523C9" w14:textId="77777777" w:rsidR="00777F75" w:rsidRPr="008E196B" w:rsidRDefault="00777F75" w:rsidP="00505D7C">
            <w:pPr>
              <w:shd w:val="clear" w:color="auto" w:fill="FFFFFF"/>
              <w:spacing w:before="120" w:after="120" w:line="360" w:lineRule="auto"/>
              <w:contextualSpacing/>
              <w:rPr>
                <w:rFonts w:ascii="David" w:eastAsiaTheme="minorHAnsi" w:hAnsi="David" w:cs="David"/>
                <w:sz w:val="24"/>
                <w:szCs w:val="24"/>
                <w:rtl/>
                <w:lang w:eastAsia="en-US"/>
              </w:rPr>
            </w:pPr>
            <w:r w:rsidRPr="008E196B">
              <w:rPr>
                <w:rFonts w:ascii="David" w:eastAsiaTheme="minorHAnsi" w:hAnsi="David" w:cs="David"/>
                <w:sz w:val="24"/>
                <w:szCs w:val="24"/>
                <w:rtl/>
                <w:lang w:eastAsia="en-US"/>
              </w:rPr>
              <w:t>כהגדרת</w:t>
            </w:r>
            <w:r w:rsidRPr="008E196B">
              <w:rPr>
                <w:rFonts w:ascii="David" w:eastAsiaTheme="minorHAnsi" w:hAnsi="David" w:cs="David" w:hint="cs"/>
                <w:sz w:val="24"/>
                <w:szCs w:val="24"/>
                <w:rtl/>
                <w:lang w:eastAsia="en-US"/>
              </w:rPr>
              <w:t>ה</w:t>
            </w:r>
            <w:r w:rsidRPr="008E196B">
              <w:rPr>
                <w:rFonts w:ascii="David" w:eastAsiaTheme="minorHAnsi" w:hAnsi="David" w:cs="David"/>
                <w:sz w:val="24"/>
                <w:szCs w:val="24"/>
                <w:rtl/>
                <w:lang w:eastAsia="en-US"/>
              </w:rPr>
              <w:t xml:space="preserve"> בהוראות הפיקוח על שירותים פיננסיים (ביטוח) (ביטוח סיעוד קבוצתי לחברי קופת חולים), התשע"ו-2015;</w:t>
            </w:r>
          </w:p>
        </w:tc>
      </w:tr>
      <w:tr w:rsidR="00777F75" w:rsidRPr="00E80D71" w14:paraId="59A75360" w14:textId="77777777" w:rsidTr="00505D7C">
        <w:trPr>
          <w:trHeight w:val="1102"/>
        </w:trPr>
        <w:tc>
          <w:tcPr>
            <w:tcW w:w="1644" w:type="dxa"/>
            <w:shd w:val="clear" w:color="auto" w:fill="auto"/>
          </w:tcPr>
          <w:p w14:paraId="467B13F2" w14:textId="77777777" w:rsidR="00777F75" w:rsidRPr="00E80D71" w:rsidRDefault="00777F75" w:rsidP="00505D7C">
            <w:pPr>
              <w:tabs>
                <w:tab w:val="left" w:pos="4762"/>
              </w:tabs>
              <w:spacing w:before="120" w:after="120" w:line="360" w:lineRule="auto"/>
              <w:rPr>
                <w:rFonts w:ascii="David" w:eastAsiaTheme="minorHAnsi" w:hAnsi="David" w:cs="David"/>
                <w:b/>
                <w:bCs/>
                <w:sz w:val="24"/>
                <w:szCs w:val="24"/>
                <w:rtl/>
                <w:lang w:eastAsia="en-US"/>
              </w:rPr>
            </w:pPr>
            <w:r w:rsidRPr="00E80D71">
              <w:rPr>
                <w:rFonts w:ascii="David" w:eastAsiaTheme="minorHAnsi" w:hAnsi="David" w:cs="David"/>
                <w:b/>
                <w:bCs/>
                <w:sz w:val="24"/>
                <w:szCs w:val="24"/>
                <w:rtl/>
                <w:lang w:eastAsia="en-US"/>
              </w:rPr>
              <w:t>תכנית בסיס</w:t>
            </w:r>
            <w:r w:rsidRPr="00E80D71">
              <w:rPr>
                <w:rFonts w:ascii="David" w:eastAsiaTheme="minorHAnsi" w:hAnsi="David" w:cs="David"/>
                <w:b/>
                <w:bCs/>
                <w:sz w:val="24"/>
                <w:szCs w:val="24"/>
                <w:vertAlign w:val="superscript"/>
                <w:rtl/>
                <w:lang w:eastAsia="en-US"/>
              </w:rPr>
              <w:footnoteReference w:id="26"/>
            </w:r>
            <w:r w:rsidRPr="00E80D71">
              <w:rPr>
                <w:rFonts w:ascii="David" w:eastAsiaTheme="minorHAnsi" w:hAnsi="David" w:cs="David"/>
                <w:b/>
                <w:bCs/>
                <w:sz w:val="24"/>
                <w:szCs w:val="24"/>
                <w:rtl/>
                <w:lang w:eastAsia="en-US"/>
              </w:rPr>
              <w:t xml:space="preserve"> </w:t>
            </w:r>
          </w:p>
          <w:p w14:paraId="7AB90367" w14:textId="77777777" w:rsidR="00777F75" w:rsidRPr="00E80D71" w:rsidRDefault="00777F75" w:rsidP="00505D7C">
            <w:pPr>
              <w:tabs>
                <w:tab w:val="left" w:pos="4762"/>
              </w:tabs>
              <w:spacing w:before="120" w:after="120" w:line="360" w:lineRule="auto"/>
              <w:rPr>
                <w:rFonts w:ascii="David" w:eastAsiaTheme="minorHAnsi" w:hAnsi="David" w:cs="David"/>
                <w:b/>
                <w:bCs/>
                <w:sz w:val="24"/>
                <w:szCs w:val="24"/>
                <w:rtl/>
                <w:lang w:eastAsia="en-US"/>
              </w:rPr>
            </w:pPr>
          </w:p>
        </w:tc>
        <w:tc>
          <w:tcPr>
            <w:tcW w:w="8053" w:type="dxa"/>
            <w:shd w:val="clear" w:color="auto" w:fill="auto"/>
          </w:tcPr>
          <w:p w14:paraId="26C4741D" w14:textId="77777777" w:rsidR="00777F75" w:rsidRPr="00E80D71" w:rsidRDefault="00777F75" w:rsidP="00505D7C">
            <w:pPr>
              <w:shd w:val="clear" w:color="auto" w:fill="FFFFFF"/>
              <w:spacing w:before="120" w:after="120" w:line="360" w:lineRule="auto"/>
              <w:contextualSpacing/>
              <w:rPr>
                <w:rFonts w:ascii="David" w:eastAsia="Calibri" w:hAnsi="David" w:cs="David"/>
                <w:sz w:val="24"/>
                <w:szCs w:val="24"/>
                <w:rtl/>
                <w:lang w:eastAsia="en-US"/>
              </w:rPr>
            </w:pPr>
            <w:r w:rsidRPr="00E80D71">
              <w:rPr>
                <w:rFonts w:ascii="David" w:eastAsiaTheme="minorHAnsi" w:hAnsi="David" w:cs="David"/>
                <w:sz w:val="24"/>
                <w:szCs w:val="24"/>
                <w:rtl/>
                <w:lang w:eastAsia="en-US"/>
              </w:rPr>
              <w:t xml:space="preserve">תכנית ביטוח בריאות שלאחר שעמדה בהוראות הנדרשות לצורך כך לפי סעיף 40 לחוק הפיקוח על הביטוח, חברת ביטוח רשאית להנהיגה כתכנית בפני עצמה (ללא תלות ברכישת תכנית אחרת); </w:t>
            </w:r>
          </w:p>
        </w:tc>
      </w:tr>
      <w:tr w:rsidR="00777F75" w:rsidRPr="00E80D71" w14:paraId="7F20635D" w14:textId="77777777" w:rsidTr="00505D7C">
        <w:trPr>
          <w:trHeight w:val="375"/>
        </w:trPr>
        <w:tc>
          <w:tcPr>
            <w:tcW w:w="1644" w:type="dxa"/>
            <w:shd w:val="clear" w:color="auto" w:fill="auto"/>
          </w:tcPr>
          <w:p w14:paraId="033677B9" w14:textId="77777777" w:rsidR="00777F75" w:rsidRPr="00E80D71" w:rsidRDefault="00777F75" w:rsidP="00505D7C">
            <w:pPr>
              <w:tabs>
                <w:tab w:val="left" w:pos="4762"/>
              </w:tabs>
              <w:spacing w:before="120" w:after="120" w:line="360" w:lineRule="auto"/>
              <w:rPr>
                <w:rFonts w:ascii="David" w:eastAsiaTheme="minorHAnsi" w:hAnsi="David" w:cs="David"/>
                <w:b/>
                <w:bCs/>
                <w:sz w:val="24"/>
                <w:szCs w:val="24"/>
                <w:rtl/>
                <w:lang w:eastAsia="en-US"/>
              </w:rPr>
            </w:pPr>
            <w:r w:rsidRPr="00E80D71">
              <w:rPr>
                <w:rFonts w:ascii="David" w:eastAsiaTheme="minorHAnsi" w:hAnsi="David" w:cs="David"/>
                <w:b/>
                <w:bCs/>
                <w:sz w:val="24"/>
                <w:szCs w:val="24"/>
                <w:rtl/>
                <w:lang w:eastAsia="en-US"/>
              </w:rPr>
              <w:t>תכנית נוספת</w:t>
            </w:r>
            <w:r w:rsidRPr="00E80D71">
              <w:rPr>
                <w:rFonts w:ascii="David" w:eastAsiaTheme="minorHAnsi" w:hAnsi="David" w:cs="David"/>
                <w:b/>
                <w:bCs/>
                <w:sz w:val="24"/>
                <w:szCs w:val="24"/>
                <w:vertAlign w:val="superscript"/>
                <w:rtl/>
                <w:lang w:eastAsia="en-US"/>
              </w:rPr>
              <w:footnoteReference w:id="27"/>
            </w:r>
            <w:r w:rsidRPr="00E80D71">
              <w:rPr>
                <w:rFonts w:ascii="David" w:eastAsiaTheme="minorHAnsi" w:hAnsi="David" w:cs="David"/>
                <w:b/>
                <w:bCs/>
                <w:sz w:val="24"/>
                <w:szCs w:val="24"/>
                <w:rtl/>
                <w:lang w:eastAsia="en-US"/>
              </w:rPr>
              <w:t xml:space="preserve"> </w:t>
            </w:r>
          </w:p>
        </w:tc>
        <w:tc>
          <w:tcPr>
            <w:tcW w:w="8053" w:type="dxa"/>
            <w:shd w:val="clear" w:color="auto" w:fill="auto"/>
          </w:tcPr>
          <w:p w14:paraId="5B9BB29F" w14:textId="77777777" w:rsidR="00777F75" w:rsidRPr="00E80D71" w:rsidRDefault="00777F75" w:rsidP="00505D7C">
            <w:pPr>
              <w:shd w:val="clear" w:color="auto" w:fill="FFFFFF"/>
              <w:spacing w:before="120" w:after="120" w:line="360" w:lineRule="auto"/>
              <w:contextualSpacing/>
              <w:rPr>
                <w:rFonts w:ascii="David" w:eastAsia="Calibri" w:hAnsi="David" w:cs="David"/>
                <w:sz w:val="24"/>
                <w:szCs w:val="24"/>
                <w:rtl/>
                <w:lang w:eastAsia="en-US"/>
              </w:rPr>
            </w:pPr>
            <w:r w:rsidRPr="00E80D71">
              <w:rPr>
                <w:rFonts w:ascii="David" w:eastAsiaTheme="minorHAnsi" w:hAnsi="David" w:cs="David"/>
                <w:sz w:val="24"/>
                <w:szCs w:val="24"/>
                <w:rtl/>
                <w:lang w:eastAsia="en-US"/>
              </w:rPr>
              <w:t>תכנית ביטוח בריאות או כתב שירות בביטוח בריאות שחברת ביטוח רשאית להנהיגם בהתאם לסעיף 40 לחוק הפיקוח על הביטוח, רק כנלווים לתכנית בסיס;</w:t>
            </w:r>
            <w:r w:rsidRPr="00E80D71">
              <w:rPr>
                <w:rFonts w:ascii="David" w:hAnsi="David" w:cs="David"/>
                <w:sz w:val="24"/>
                <w:szCs w:val="24"/>
                <w:rtl/>
              </w:rPr>
              <w:t xml:space="preserve">  </w:t>
            </w:r>
          </w:p>
        </w:tc>
      </w:tr>
      <w:tr w:rsidR="00777F75" w:rsidRPr="00E80D71" w14:paraId="53801593" w14:textId="77777777" w:rsidTr="00505D7C">
        <w:trPr>
          <w:trHeight w:val="375"/>
        </w:trPr>
        <w:tc>
          <w:tcPr>
            <w:tcW w:w="1644" w:type="dxa"/>
            <w:shd w:val="clear" w:color="auto" w:fill="auto"/>
          </w:tcPr>
          <w:p w14:paraId="1890E352" w14:textId="77777777" w:rsidR="00777F75" w:rsidRPr="00E80D71" w:rsidRDefault="00777F75" w:rsidP="00505D7C">
            <w:pPr>
              <w:tabs>
                <w:tab w:val="left" w:pos="4762"/>
              </w:tabs>
              <w:spacing w:before="120" w:after="120" w:line="360" w:lineRule="auto"/>
              <w:rPr>
                <w:rFonts w:ascii="David" w:eastAsiaTheme="minorHAnsi" w:hAnsi="David" w:cs="David"/>
                <w:b/>
                <w:bCs/>
                <w:sz w:val="24"/>
                <w:szCs w:val="24"/>
                <w:rtl/>
                <w:lang w:eastAsia="en-US"/>
              </w:rPr>
            </w:pPr>
            <w:r w:rsidRPr="00E80D71">
              <w:rPr>
                <w:rFonts w:ascii="David" w:eastAsiaTheme="minorHAnsi" w:hAnsi="David" w:cs="David"/>
                <w:b/>
                <w:bCs/>
                <w:sz w:val="24"/>
                <w:szCs w:val="24"/>
                <w:rtl/>
                <w:lang w:eastAsia="en-US"/>
              </w:rPr>
              <w:t>תקופת תשלום תגמולי ביטוח</w:t>
            </w:r>
            <w:r w:rsidRPr="00E80D71">
              <w:rPr>
                <w:rFonts w:ascii="David" w:eastAsiaTheme="minorHAnsi" w:hAnsi="David" w:cs="David"/>
                <w:b/>
                <w:bCs/>
                <w:sz w:val="24"/>
                <w:szCs w:val="24"/>
                <w:vertAlign w:val="superscript"/>
                <w:rtl/>
                <w:lang w:eastAsia="en-US"/>
              </w:rPr>
              <w:footnoteReference w:id="28"/>
            </w:r>
            <w:r w:rsidRPr="00E80D71">
              <w:rPr>
                <w:rFonts w:ascii="David" w:eastAsiaTheme="minorHAnsi" w:hAnsi="David" w:cs="David"/>
                <w:b/>
                <w:bCs/>
                <w:sz w:val="24"/>
                <w:szCs w:val="24"/>
                <w:rtl/>
                <w:lang w:eastAsia="en-US"/>
              </w:rPr>
              <w:t xml:space="preserve">  </w:t>
            </w:r>
          </w:p>
        </w:tc>
        <w:tc>
          <w:tcPr>
            <w:tcW w:w="8053" w:type="dxa"/>
            <w:shd w:val="clear" w:color="auto" w:fill="auto"/>
          </w:tcPr>
          <w:p w14:paraId="096D7013" w14:textId="77777777" w:rsidR="00777F75" w:rsidRPr="00E80D71" w:rsidRDefault="00777F75" w:rsidP="00505D7C">
            <w:pPr>
              <w:shd w:val="clear" w:color="auto" w:fill="FFFFFF"/>
              <w:spacing w:before="120" w:after="120" w:line="360" w:lineRule="auto"/>
              <w:contextualSpacing/>
              <w:rPr>
                <w:rFonts w:ascii="David" w:eastAsiaTheme="minorHAnsi" w:hAnsi="David" w:cs="David"/>
                <w:sz w:val="24"/>
                <w:szCs w:val="24"/>
                <w:rtl/>
                <w:lang w:eastAsia="en-US"/>
              </w:rPr>
            </w:pPr>
            <w:r w:rsidRPr="00E80D71">
              <w:rPr>
                <w:rFonts w:ascii="David" w:eastAsiaTheme="minorHAnsi" w:hAnsi="David" w:cs="David"/>
                <w:sz w:val="24"/>
                <w:szCs w:val="24"/>
                <w:rtl/>
                <w:lang w:eastAsia="en-US"/>
              </w:rPr>
              <w:t>מספר השנים שנקבע בפוליסה לתשלום תגמולי ביטוח;</w:t>
            </w:r>
          </w:p>
          <w:p w14:paraId="46712D9E" w14:textId="77777777" w:rsidR="00777F75" w:rsidRPr="00E80D71" w:rsidRDefault="00777F75" w:rsidP="00505D7C">
            <w:pPr>
              <w:tabs>
                <w:tab w:val="left" w:pos="1800"/>
                <w:tab w:val="left" w:pos="4762"/>
              </w:tabs>
              <w:spacing w:before="120" w:after="120" w:line="360" w:lineRule="auto"/>
              <w:rPr>
                <w:rFonts w:ascii="David" w:hAnsi="David" w:cs="David"/>
                <w:sz w:val="24"/>
                <w:szCs w:val="24"/>
                <w:rtl/>
              </w:rPr>
            </w:pPr>
          </w:p>
          <w:p w14:paraId="7EEFE062" w14:textId="77777777" w:rsidR="00777F75" w:rsidRPr="00E80D71" w:rsidRDefault="00777F75" w:rsidP="00505D7C">
            <w:pPr>
              <w:shd w:val="clear" w:color="auto" w:fill="FFFFFF"/>
              <w:spacing w:before="120" w:after="120" w:line="360" w:lineRule="auto"/>
              <w:contextualSpacing/>
              <w:rPr>
                <w:rFonts w:ascii="David" w:eastAsiaTheme="minorHAnsi" w:hAnsi="David" w:cs="David"/>
                <w:sz w:val="24"/>
                <w:szCs w:val="24"/>
                <w:rtl/>
                <w:lang w:eastAsia="en-US"/>
              </w:rPr>
            </w:pPr>
            <w:r w:rsidRPr="00E80D71">
              <w:rPr>
                <w:rFonts w:ascii="David" w:eastAsia="Calibri" w:hAnsi="David" w:cs="David"/>
                <w:sz w:val="24"/>
                <w:szCs w:val="24"/>
                <w:rtl/>
                <w:lang w:eastAsia="en-US"/>
              </w:rPr>
              <w:t xml:space="preserve"> </w:t>
            </w:r>
          </w:p>
        </w:tc>
      </w:tr>
    </w:tbl>
    <w:p w14:paraId="73C8798C" w14:textId="77777777" w:rsidR="00777F75" w:rsidRPr="00E80D71" w:rsidRDefault="00777F75" w:rsidP="00777F75">
      <w:pPr>
        <w:spacing w:after="480" w:line="360" w:lineRule="auto"/>
        <w:ind w:left="651" w:hanging="651"/>
        <w:contextualSpacing/>
        <w:rPr>
          <w:rFonts w:ascii="David" w:hAnsi="David" w:cs="David"/>
          <w:b/>
          <w:bCs/>
          <w:sz w:val="24"/>
          <w:szCs w:val="24"/>
          <w:u w:val="single"/>
          <w:rtl/>
        </w:rPr>
      </w:pPr>
    </w:p>
    <w:p w14:paraId="6CEBE532" w14:textId="77777777" w:rsidR="00777F75" w:rsidRPr="00721368" w:rsidRDefault="00777F75" w:rsidP="00777F75">
      <w:pPr>
        <w:pStyle w:val="a7"/>
        <w:overflowPunct w:val="0"/>
        <w:autoSpaceDE w:val="0"/>
        <w:autoSpaceDN w:val="0"/>
        <w:adjustRightInd w:val="0"/>
        <w:spacing w:after="240"/>
        <w:ind w:left="1068"/>
        <w:textAlignment w:val="baseline"/>
        <w:rPr>
          <w:rFonts w:cs="David"/>
          <w:b/>
          <w:bCs/>
          <w:szCs w:val="24"/>
          <w:rtl/>
        </w:rPr>
      </w:pPr>
      <w:r w:rsidRPr="00721368">
        <w:rPr>
          <w:rFonts w:cs="David"/>
          <w:b/>
          <w:bCs/>
          <w:szCs w:val="24"/>
          <w:rtl/>
        </w:rPr>
        <w:t>1.3.6</w:t>
      </w:r>
      <w:r w:rsidRPr="00337538">
        <w:rPr>
          <w:rFonts w:cs="David"/>
          <w:b/>
          <w:bCs/>
          <w:szCs w:val="24"/>
          <w:rtl/>
        </w:rPr>
        <w:t xml:space="preserve"> </w:t>
      </w:r>
      <w:r>
        <w:rPr>
          <w:rFonts w:cs="David" w:hint="cs"/>
          <w:b/>
          <w:bCs/>
          <w:szCs w:val="24"/>
          <w:rtl/>
        </w:rPr>
        <w:t>-</w:t>
      </w:r>
      <w:r w:rsidRPr="00721368">
        <w:rPr>
          <w:rFonts w:cs="David"/>
          <w:b/>
          <w:bCs/>
          <w:szCs w:val="24"/>
          <w:rtl/>
        </w:rPr>
        <w:t xml:space="preserve"> ביטוח סיעודי</w:t>
      </w:r>
    </w:p>
    <w:p w14:paraId="30C49A63" w14:textId="77777777" w:rsidR="00777F75" w:rsidRPr="00721368" w:rsidRDefault="00777F75" w:rsidP="00777F75">
      <w:pPr>
        <w:pStyle w:val="a7"/>
        <w:overflowPunct w:val="0"/>
        <w:autoSpaceDE w:val="0"/>
        <w:autoSpaceDN w:val="0"/>
        <w:adjustRightInd w:val="0"/>
        <w:spacing w:after="240"/>
        <w:ind w:left="1068"/>
        <w:textAlignment w:val="baseline"/>
        <w:rPr>
          <w:rFonts w:cs="David"/>
          <w:b/>
          <w:bCs/>
          <w:szCs w:val="24"/>
        </w:rPr>
      </w:pPr>
      <w:r w:rsidRPr="00721368">
        <w:rPr>
          <w:rFonts w:cs="David" w:hint="eastAsia"/>
          <w:b/>
          <w:bCs/>
          <w:szCs w:val="24"/>
          <w:rtl/>
        </w:rPr>
        <w:t>א</w:t>
      </w:r>
      <w:r w:rsidRPr="00721368">
        <w:rPr>
          <w:rFonts w:cs="David"/>
          <w:b/>
          <w:bCs/>
          <w:szCs w:val="24"/>
          <w:rtl/>
        </w:rPr>
        <w:t xml:space="preserve">. ביטוח סיעודי </w:t>
      </w:r>
      <w:r>
        <w:rPr>
          <w:rFonts w:cs="David" w:hint="cs"/>
          <w:b/>
          <w:bCs/>
          <w:szCs w:val="24"/>
          <w:rtl/>
        </w:rPr>
        <w:t>קבוצתי לחברי קופת חולים</w:t>
      </w:r>
    </w:p>
    <w:p w14:paraId="01639F1C" w14:textId="77777777" w:rsidR="00777F75" w:rsidRPr="00B86822" w:rsidRDefault="00777F75" w:rsidP="00777F75">
      <w:pPr>
        <w:overflowPunct w:val="0"/>
        <w:autoSpaceDE w:val="0"/>
        <w:autoSpaceDN w:val="0"/>
        <w:adjustRightInd w:val="0"/>
        <w:spacing w:line="360" w:lineRule="auto"/>
        <w:ind w:left="1440" w:hanging="307"/>
        <w:textAlignment w:val="baseline"/>
        <w:rPr>
          <w:rFonts w:cs="David"/>
          <w:sz w:val="20"/>
          <w:szCs w:val="24"/>
          <w:rtl/>
        </w:rPr>
      </w:pPr>
      <w:r w:rsidRPr="00B86822">
        <w:rPr>
          <w:rFonts w:cs="David" w:hint="cs"/>
          <w:sz w:val="20"/>
          <w:szCs w:val="24"/>
          <w:rtl/>
        </w:rPr>
        <w:t>"</w:t>
      </w:r>
      <w:r w:rsidRPr="00B86822">
        <w:rPr>
          <w:rFonts w:cs="David" w:hint="cs"/>
          <w:sz w:val="20"/>
          <w:szCs w:val="24"/>
          <w:u w:val="single"/>
          <w:rtl/>
        </w:rPr>
        <w:t>סימן א': הוראות לעריכת תכנית לביטוח סיעודי לחברי קופ"ח</w:t>
      </w:r>
    </w:p>
    <w:p w14:paraId="65DBB229" w14:textId="77777777" w:rsidR="00777F75" w:rsidRPr="0073596A" w:rsidRDefault="00777F75" w:rsidP="00777F75">
      <w:pPr>
        <w:spacing w:before="120" w:after="120" w:line="360" w:lineRule="auto"/>
        <w:ind w:left="1440"/>
        <w:contextualSpacing/>
        <w:rPr>
          <w:rFonts w:eastAsiaTheme="minorHAnsi" w:cs="David"/>
          <w:sz w:val="24"/>
          <w:szCs w:val="24"/>
          <w:rtl/>
          <w:lang w:eastAsia="en-US"/>
        </w:rPr>
      </w:pPr>
      <w:r w:rsidRPr="00B86822">
        <w:rPr>
          <w:rFonts w:eastAsiaTheme="minorHAnsi" w:cs="David"/>
          <w:sz w:val="24"/>
          <w:szCs w:val="24"/>
          <w:rtl/>
          <w:lang w:eastAsia="en-US"/>
        </w:rPr>
        <w:t xml:space="preserve">חברת ביטוח המנהלת תכנית לביטוח סיעודי לחברי קופ"ח תנהל את סיכוני הביטוח בתקופת ההתקשרות עם </w:t>
      </w:r>
      <w:r w:rsidRPr="0098202D">
        <w:rPr>
          <w:rFonts w:eastAsiaTheme="minorHAnsi" w:cs="David"/>
          <w:sz w:val="24"/>
          <w:szCs w:val="24"/>
          <w:rtl/>
          <w:lang w:eastAsia="en-US"/>
        </w:rPr>
        <w:t>קופת החולים ו</w:t>
      </w:r>
      <w:r w:rsidRPr="0098202D">
        <w:rPr>
          <w:rFonts w:eastAsiaTheme="minorHAnsi" w:cs="David" w:hint="cs"/>
          <w:sz w:val="24"/>
          <w:szCs w:val="24"/>
          <w:rtl/>
          <w:lang w:eastAsia="en-US"/>
        </w:rPr>
        <w:t xml:space="preserve">כן תנהל </w:t>
      </w:r>
      <w:r>
        <w:rPr>
          <w:rFonts w:eastAsiaTheme="minorHAnsi" w:cs="David"/>
          <w:sz w:val="24"/>
          <w:szCs w:val="24"/>
          <w:rtl/>
          <w:lang w:eastAsia="en-US"/>
        </w:rPr>
        <w:t>קרנות</w:t>
      </w:r>
      <w:r w:rsidRPr="0098202D">
        <w:rPr>
          <w:rFonts w:eastAsiaTheme="minorHAnsi" w:cs="David"/>
          <w:sz w:val="24"/>
          <w:szCs w:val="24"/>
          <w:rtl/>
          <w:lang w:eastAsia="en-US"/>
        </w:rPr>
        <w:t xml:space="preserve"> מבוטחים. התכנית תתבסס על מודל אקטוארי של </w:t>
      </w:r>
      <w:r w:rsidRPr="0098202D">
        <w:rPr>
          <w:rFonts w:eastAsiaTheme="minorHAnsi" w:cs="David"/>
          <w:sz w:val="24"/>
          <w:szCs w:val="24"/>
          <w:rtl/>
          <w:lang w:eastAsia="en-US"/>
        </w:rPr>
        <w:lastRenderedPageBreak/>
        <w:t>קופ</w:t>
      </w:r>
      <w:r w:rsidRPr="0073596A">
        <w:rPr>
          <w:rFonts w:eastAsiaTheme="minorHAnsi" w:cs="David"/>
          <w:sz w:val="24"/>
          <w:szCs w:val="24"/>
          <w:rtl/>
          <w:lang w:eastAsia="en-US"/>
        </w:rPr>
        <w:t>ת החולים שיבוסס על אומדן מיטבי ("</w:t>
      </w:r>
      <w:r w:rsidRPr="0073596A">
        <w:rPr>
          <w:rFonts w:eastAsiaTheme="minorHAnsi" w:cs="David"/>
          <w:sz w:val="24"/>
          <w:szCs w:val="24"/>
          <w:lang w:eastAsia="en-US"/>
        </w:rPr>
        <w:t>Best Estimate</w:t>
      </w:r>
      <w:r w:rsidRPr="0073596A">
        <w:rPr>
          <w:rFonts w:eastAsiaTheme="minorHAnsi" w:cs="David"/>
          <w:sz w:val="24"/>
          <w:szCs w:val="24"/>
          <w:rtl/>
          <w:lang w:eastAsia="en-US"/>
        </w:rPr>
        <w:t xml:space="preserve">"), שתכליתו איזון ארוך טווח בין דמי הביטוח המתקבלים מהמבוטחים לבין עלות הסיכון </w:t>
      </w:r>
      <w:proofErr w:type="spellStart"/>
      <w:r w:rsidRPr="0073596A">
        <w:rPr>
          <w:rFonts w:eastAsiaTheme="minorHAnsi" w:cs="David"/>
          <w:sz w:val="24"/>
          <w:szCs w:val="24"/>
          <w:rtl/>
          <w:lang w:eastAsia="en-US"/>
        </w:rPr>
        <w:t>הביטוחי</w:t>
      </w:r>
      <w:proofErr w:type="spellEnd"/>
      <w:r w:rsidRPr="0073596A">
        <w:rPr>
          <w:rFonts w:eastAsiaTheme="minorHAnsi" w:cs="David"/>
          <w:sz w:val="24"/>
          <w:szCs w:val="24"/>
          <w:rtl/>
          <w:lang w:eastAsia="en-US"/>
        </w:rPr>
        <w:t xml:space="preserve"> של המבוטחים, ובהתאם </w:t>
      </w:r>
      <w:r w:rsidRPr="0073596A">
        <w:rPr>
          <w:rFonts w:eastAsiaTheme="minorHAnsi" w:cs="David" w:hint="cs"/>
          <w:sz w:val="24"/>
          <w:szCs w:val="24"/>
          <w:rtl/>
          <w:lang w:eastAsia="en-US"/>
        </w:rPr>
        <w:t>להוראות</w:t>
      </w:r>
      <w:r w:rsidRPr="0073596A">
        <w:rPr>
          <w:rFonts w:eastAsiaTheme="minorHAnsi" w:cs="David"/>
          <w:sz w:val="24"/>
          <w:szCs w:val="24"/>
          <w:rtl/>
          <w:lang w:eastAsia="en-US"/>
        </w:rPr>
        <w:t xml:space="preserve"> אלה: </w:t>
      </w:r>
    </w:p>
    <w:p w14:paraId="384EC98E" w14:textId="77777777" w:rsidR="00777F75" w:rsidRPr="0073596A" w:rsidRDefault="00777F75" w:rsidP="00777F75">
      <w:pPr>
        <w:numPr>
          <w:ilvl w:val="0"/>
          <w:numId w:val="9"/>
        </w:numPr>
        <w:overflowPunct w:val="0"/>
        <w:autoSpaceDE w:val="0"/>
        <w:autoSpaceDN w:val="0"/>
        <w:adjustRightInd w:val="0"/>
        <w:spacing w:before="120" w:after="120" w:line="360" w:lineRule="auto"/>
        <w:contextualSpacing/>
        <w:textAlignment w:val="baseline"/>
        <w:rPr>
          <w:rFonts w:eastAsiaTheme="minorHAnsi" w:cs="David"/>
          <w:sz w:val="24"/>
          <w:szCs w:val="24"/>
          <w:lang w:eastAsia="en-US"/>
        </w:rPr>
      </w:pPr>
      <w:r w:rsidRPr="0073596A">
        <w:rPr>
          <w:rFonts w:eastAsiaTheme="minorHAnsi" w:cs="David"/>
          <w:sz w:val="24"/>
          <w:szCs w:val="24"/>
          <w:rtl/>
          <w:lang w:eastAsia="en-US"/>
        </w:rPr>
        <w:t xml:space="preserve">השתתפות חברת ביטוח בסיכון ביטוחי - במשך תקופת הביטוח, חברת ביטוח תישא בסיכון </w:t>
      </w:r>
      <w:proofErr w:type="spellStart"/>
      <w:r w:rsidRPr="0073596A">
        <w:rPr>
          <w:rFonts w:eastAsiaTheme="minorHAnsi" w:cs="David"/>
          <w:sz w:val="24"/>
          <w:szCs w:val="24"/>
          <w:rtl/>
          <w:lang w:eastAsia="en-US"/>
        </w:rPr>
        <w:t>הביטוחי</w:t>
      </w:r>
      <w:proofErr w:type="spellEnd"/>
      <w:r w:rsidRPr="0073596A">
        <w:rPr>
          <w:rFonts w:eastAsiaTheme="minorHAnsi" w:cs="David"/>
          <w:sz w:val="24"/>
          <w:szCs w:val="24"/>
          <w:rtl/>
          <w:lang w:eastAsia="en-US"/>
        </w:rPr>
        <w:t xml:space="preserve"> הגלום בתכנית בשיעור שלא יפחת מ- 20% </w:t>
      </w:r>
      <w:r w:rsidRPr="0073596A">
        <w:rPr>
          <w:rFonts w:eastAsiaTheme="minorHAnsi" w:cs="David" w:hint="eastAsia"/>
          <w:sz w:val="24"/>
          <w:szCs w:val="24"/>
          <w:rtl/>
          <w:lang w:eastAsia="en-US"/>
        </w:rPr>
        <w:t>ברובד</w:t>
      </w:r>
      <w:r w:rsidRPr="0073596A">
        <w:rPr>
          <w:rFonts w:eastAsiaTheme="minorHAnsi" w:cs="David"/>
          <w:sz w:val="24"/>
          <w:szCs w:val="24"/>
          <w:rtl/>
          <w:lang w:eastAsia="en-US"/>
        </w:rPr>
        <w:t xml:space="preserve"> </w:t>
      </w:r>
      <w:r w:rsidRPr="0073596A">
        <w:rPr>
          <w:rFonts w:eastAsiaTheme="minorHAnsi" w:cs="David" w:hint="eastAsia"/>
          <w:sz w:val="24"/>
          <w:szCs w:val="24"/>
          <w:rtl/>
          <w:lang w:eastAsia="en-US"/>
        </w:rPr>
        <w:t>הבסיסי</w:t>
      </w:r>
      <w:r w:rsidRPr="0073596A">
        <w:rPr>
          <w:rFonts w:eastAsiaTheme="minorHAnsi" w:cs="David"/>
          <w:sz w:val="24"/>
          <w:szCs w:val="24"/>
          <w:rtl/>
          <w:lang w:eastAsia="en-US"/>
        </w:rPr>
        <w:t xml:space="preserve">; </w:t>
      </w:r>
      <w:r w:rsidRPr="0073596A">
        <w:rPr>
          <w:rFonts w:eastAsiaTheme="minorHAnsi" w:cs="David" w:hint="eastAsia"/>
          <w:sz w:val="24"/>
          <w:szCs w:val="24"/>
          <w:rtl/>
          <w:lang w:eastAsia="en-US"/>
        </w:rPr>
        <w:t>לעניין</w:t>
      </w:r>
      <w:r w:rsidRPr="0073596A">
        <w:rPr>
          <w:rFonts w:eastAsiaTheme="minorHAnsi" w:cs="David"/>
          <w:sz w:val="24"/>
          <w:szCs w:val="24"/>
          <w:rtl/>
          <w:lang w:eastAsia="en-US"/>
        </w:rPr>
        <w:t xml:space="preserve"> </w:t>
      </w:r>
      <w:r w:rsidRPr="0073596A">
        <w:rPr>
          <w:rFonts w:eastAsiaTheme="minorHAnsi" w:cs="David" w:hint="eastAsia"/>
          <w:sz w:val="24"/>
          <w:szCs w:val="24"/>
          <w:rtl/>
          <w:lang w:eastAsia="en-US"/>
        </w:rPr>
        <w:t>זה</w:t>
      </w:r>
      <w:r w:rsidRPr="0073596A">
        <w:rPr>
          <w:rFonts w:eastAsiaTheme="minorHAnsi" w:cs="David"/>
          <w:sz w:val="24"/>
          <w:szCs w:val="24"/>
          <w:rtl/>
          <w:lang w:eastAsia="en-US"/>
        </w:rPr>
        <w:t xml:space="preserve">, "סיכון </w:t>
      </w:r>
      <w:r w:rsidRPr="0073596A">
        <w:rPr>
          <w:rFonts w:eastAsiaTheme="minorHAnsi" w:cs="David" w:hint="eastAsia"/>
          <w:sz w:val="24"/>
          <w:szCs w:val="24"/>
          <w:rtl/>
          <w:lang w:eastAsia="en-US"/>
        </w:rPr>
        <w:t>ביטוחי</w:t>
      </w:r>
      <w:r w:rsidRPr="0073596A">
        <w:rPr>
          <w:rFonts w:eastAsiaTheme="minorHAnsi" w:cs="David"/>
          <w:sz w:val="24"/>
          <w:szCs w:val="24"/>
          <w:rtl/>
          <w:lang w:eastAsia="en-US"/>
        </w:rPr>
        <w:t xml:space="preserve">" - הפער שבין </w:t>
      </w:r>
      <w:r w:rsidRPr="0073596A">
        <w:rPr>
          <w:rFonts w:eastAsiaTheme="minorHAnsi" w:cs="David" w:hint="eastAsia"/>
          <w:sz w:val="24"/>
          <w:szCs w:val="24"/>
          <w:rtl/>
          <w:lang w:eastAsia="en-US"/>
        </w:rPr>
        <w:t>ערך</w:t>
      </w:r>
      <w:r w:rsidRPr="0073596A">
        <w:rPr>
          <w:rFonts w:eastAsiaTheme="minorHAnsi" w:cs="David"/>
          <w:sz w:val="24"/>
          <w:szCs w:val="24"/>
          <w:rtl/>
          <w:lang w:eastAsia="en-US"/>
        </w:rPr>
        <w:t xml:space="preserve"> התביעות בפועל של תכנית הביטוח לבין </w:t>
      </w:r>
      <w:r w:rsidRPr="0073596A">
        <w:rPr>
          <w:rFonts w:eastAsiaTheme="minorHAnsi" w:cs="David" w:hint="eastAsia"/>
          <w:sz w:val="24"/>
          <w:szCs w:val="24"/>
          <w:rtl/>
          <w:lang w:eastAsia="en-US"/>
        </w:rPr>
        <w:t>ערך</w:t>
      </w:r>
      <w:r w:rsidRPr="0073596A">
        <w:rPr>
          <w:rFonts w:eastAsiaTheme="minorHAnsi" w:cs="David"/>
          <w:sz w:val="24"/>
          <w:szCs w:val="24"/>
          <w:rtl/>
          <w:lang w:eastAsia="en-US"/>
        </w:rPr>
        <w:t xml:space="preserve"> התביעות הצפוי, כפי שנקבע בהסכם בין החברה לקופת חולים לגבי מבוטחים שהיו מבוטחים בביטוח ביום חתימת ההסכם.</w:t>
      </w:r>
    </w:p>
    <w:p w14:paraId="419718CA" w14:textId="77777777" w:rsidR="00777F75" w:rsidRPr="0073596A" w:rsidRDefault="00777F75" w:rsidP="00777F75">
      <w:pPr>
        <w:numPr>
          <w:ilvl w:val="0"/>
          <w:numId w:val="9"/>
        </w:numPr>
        <w:overflowPunct w:val="0"/>
        <w:autoSpaceDE w:val="0"/>
        <w:autoSpaceDN w:val="0"/>
        <w:adjustRightInd w:val="0"/>
        <w:spacing w:before="120" w:after="120" w:line="360" w:lineRule="auto"/>
        <w:contextualSpacing/>
        <w:textAlignment w:val="baseline"/>
        <w:rPr>
          <w:rFonts w:eastAsiaTheme="minorHAnsi" w:cs="David"/>
          <w:sz w:val="24"/>
          <w:szCs w:val="24"/>
          <w:rtl/>
          <w:lang w:eastAsia="en-US"/>
        </w:rPr>
      </w:pPr>
      <w:r w:rsidRPr="0073596A">
        <w:rPr>
          <w:rFonts w:eastAsiaTheme="minorHAnsi" w:cs="David"/>
          <w:sz w:val="24"/>
          <w:szCs w:val="24"/>
          <w:rtl/>
          <w:lang w:eastAsia="en-US"/>
        </w:rPr>
        <w:t xml:space="preserve">ניהול ותפעול קרנות המבוטחים - </w:t>
      </w:r>
    </w:p>
    <w:p w14:paraId="5C9ECCCE" w14:textId="77777777" w:rsidR="00777F75" w:rsidRPr="0073596A" w:rsidRDefault="00777F75" w:rsidP="00777F75">
      <w:pPr>
        <w:numPr>
          <w:ilvl w:val="1"/>
          <w:numId w:val="9"/>
        </w:numPr>
        <w:overflowPunct w:val="0"/>
        <w:autoSpaceDE w:val="0"/>
        <w:autoSpaceDN w:val="0"/>
        <w:adjustRightInd w:val="0"/>
        <w:spacing w:before="120" w:after="120" w:line="360" w:lineRule="auto"/>
        <w:contextualSpacing/>
        <w:textAlignment w:val="baseline"/>
        <w:rPr>
          <w:rFonts w:eastAsiaTheme="minorHAnsi" w:cs="David"/>
          <w:sz w:val="24"/>
          <w:szCs w:val="24"/>
          <w:lang w:eastAsia="en-US"/>
        </w:rPr>
      </w:pPr>
      <w:r w:rsidRPr="0073596A">
        <w:rPr>
          <w:rFonts w:eastAsiaTheme="minorHAnsi" w:cs="David" w:hint="eastAsia"/>
          <w:sz w:val="24"/>
          <w:szCs w:val="24"/>
          <w:rtl/>
          <w:lang w:eastAsia="en-US"/>
        </w:rPr>
        <w:t>חברת</w:t>
      </w:r>
      <w:r w:rsidRPr="0073596A">
        <w:rPr>
          <w:rFonts w:eastAsiaTheme="minorHAnsi" w:cs="David"/>
          <w:sz w:val="24"/>
          <w:szCs w:val="24"/>
          <w:rtl/>
          <w:lang w:eastAsia="en-US"/>
        </w:rPr>
        <w:t xml:space="preserve"> ביטוח </w:t>
      </w:r>
      <w:r w:rsidRPr="0073596A">
        <w:rPr>
          <w:rFonts w:eastAsiaTheme="minorHAnsi" w:cs="David" w:hint="eastAsia"/>
          <w:sz w:val="24"/>
          <w:szCs w:val="24"/>
          <w:rtl/>
          <w:lang w:eastAsia="en-US"/>
        </w:rPr>
        <w:t>וקופת</w:t>
      </w:r>
      <w:r w:rsidRPr="0073596A">
        <w:rPr>
          <w:rFonts w:eastAsiaTheme="minorHAnsi" w:cs="David"/>
          <w:sz w:val="24"/>
          <w:szCs w:val="24"/>
          <w:rtl/>
          <w:lang w:eastAsia="en-US"/>
        </w:rPr>
        <w:t xml:space="preserve"> </w:t>
      </w:r>
      <w:r w:rsidRPr="0073596A">
        <w:rPr>
          <w:rFonts w:eastAsiaTheme="minorHAnsi" w:cs="David" w:hint="eastAsia"/>
          <w:sz w:val="24"/>
          <w:szCs w:val="24"/>
          <w:rtl/>
          <w:lang w:eastAsia="en-US"/>
        </w:rPr>
        <w:t>חולים</w:t>
      </w:r>
      <w:r w:rsidRPr="0073596A">
        <w:rPr>
          <w:rFonts w:eastAsiaTheme="minorHAnsi" w:cs="David"/>
          <w:sz w:val="24"/>
          <w:szCs w:val="24"/>
          <w:rtl/>
          <w:lang w:eastAsia="en-US"/>
        </w:rPr>
        <w:t xml:space="preserve"> </w:t>
      </w:r>
      <w:r w:rsidRPr="0073596A">
        <w:rPr>
          <w:rFonts w:eastAsiaTheme="minorHAnsi" w:cs="David" w:hint="eastAsia"/>
          <w:sz w:val="24"/>
          <w:szCs w:val="24"/>
          <w:rtl/>
          <w:lang w:eastAsia="en-US"/>
        </w:rPr>
        <w:t>יחתמו</w:t>
      </w:r>
      <w:r w:rsidRPr="0073596A">
        <w:rPr>
          <w:rFonts w:eastAsiaTheme="minorHAnsi" w:cs="David"/>
          <w:sz w:val="24"/>
          <w:szCs w:val="24"/>
          <w:rtl/>
          <w:lang w:eastAsia="en-US"/>
        </w:rPr>
        <w:t xml:space="preserve"> </w:t>
      </w:r>
      <w:r w:rsidRPr="0073596A">
        <w:rPr>
          <w:rFonts w:eastAsiaTheme="minorHAnsi" w:cs="David" w:hint="eastAsia"/>
          <w:sz w:val="24"/>
          <w:szCs w:val="24"/>
          <w:rtl/>
          <w:lang w:eastAsia="en-US"/>
        </w:rPr>
        <w:t>על</w:t>
      </w:r>
      <w:r w:rsidRPr="0073596A">
        <w:rPr>
          <w:rFonts w:eastAsiaTheme="minorHAnsi" w:cs="David"/>
          <w:sz w:val="24"/>
          <w:szCs w:val="24"/>
          <w:rtl/>
          <w:lang w:eastAsia="en-US"/>
        </w:rPr>
        <w:t xml:space="preserve"> </w:t>
      </w:r>
      <w:r w:rsidRPr="0073596A">
        <w:rPr>
          <w:rFonts w:eastAsiaTheme="minorHAnsi" w:cs="David" w:hint="eastAsia"/>
          <w:sz w:val="24"/>
          <w:szCs w:val="24"/>
          <w:rtl/>
          <w:lang w:eastAsia="en-US"/>
        </w:rPr>
        <w:t>הסכמים</w:t>
      </w:r>
      <w:r w:rsidRPr="0073596A">
        <w:rPr>
          <w:rFonts w:eastAsiaTheme="minorHAnsi" w:cs="David"/>
          <w:sz w:val="24"/>
          <w:szCs w:val="24"/>
          <w:rtl/>
          <w:lang w:eastAsia="en-US"/>
        </w:rPr>
        <w:t xml:space="preserve"> </w:t>
      </w:r>
      <w:r w:rsidRPr="0073596A">
        <w:rPr>
          <w:rFonts w:eastAsiaTheme="minorHAnsi" w:cs="David" w:hint="eastAsia"/>
          <w:sz w:val="24"/>
          <w:szCs w:val="24"/>
          <w:rtl/>
          <w:lang w:eastAsia="en-US"/>
        </w:rPr>
        <w:t>שונים</w:t>
      </w:r>
      <w:r w:rsidRPr="0073596A">
        <w:rPr>
          <w:rFonts w:eastAsiaTheme="minorHAnsi" w:cs="David"/>
          <w:sz w:val="24"/>
          <w:szCs w:val="24"/>
          <w:rtl/>
          <w:lang w:eastAsia="en-US"/>
        </w:rPr>
        <w:t xml:space="preserve"> </w:t>
      </w:r>
      <w:r w:rsidRPr="0073596A">
        <w:rPr>
          <w:rFonts w:eastAsiaTheme="minorHAnsi" w:cs="David" w:hint="eastAsia"/>
          <w:sz w:val="24"/>
          <w:szCs w:val="24"/>
          <w:rtl/>
          <w:lang w:eastAsia="en-US"/>
        </w:rPr>
        <w:t>לקרנות</w:t>
      </w:r>
      <w:r w:rsidRPr="0073596A">
        <w:rPr>
          <w:rFonts w:eastAsiaTheme="minorHAnsi" w:cs="David"/>
          <w:sz w:val="24"/>
          <w:szCs w:val="24"/>
          <w:rtl/>
          <w:lang w:eastAsia="en-US"/>
        </w:rPr>
        <w:t xml:space="preserve"> </w:t>
      </w:r>
      <w:r w:rsidRPr="0073596A">
        <w:rPr>
          <w:rFonts w:eastAsiaTheme="minorHAnsi" w:cs="David" w:hint="eastAsia"/>
          <w:sz w:val="24"/>
          <w:szCs w:val="24"/>
          <w:rtl/>
          <w:lang w:eastAsia="en-US"/>
        </w:rPr>
        <w:t>המבוטחים</w:t>
      </w:r>
      <w:r w:rsidRPr="0073596A">
        <w:rPr>
          <w:rFonts w:eastAsiaTheme="minorHAnsi" w:cs="David"/>
          <w:sz w:val="24"/>
          <w:szCs w:val="24"/>
          <w:rtl/>
          <w:lang w:eastAsia="en-US"/>
        </w:rPr>
        <w:t xml:space="preserve"> </w:t>
      </w:r>
      <w:r w:rsidRPr="0073596A">
        <w:rPr>
          <w:rFonts w:eastAsiaTheme="minorHAnsi" w:cs="David" w:hint="eastAsia"/>
          <w:sz w:val="24"/>
          <w:szCs w:val="24"/>
          <w:rtl/>
          <w:lang w:eastAsia="en-US"/>
        </w:rPr>
        <w:t>השונות</w:t>
      </w:r>
      <w:r w:rsidRPr="0073596A">
        <w:rPr>
          <w:rFonts w:eastAsiaTheme="minorHAnsi" w:cs="David"/>
          <w:sz w:val="24"/>
          <w:szCs w:val="24"/>
          <w:rtl/>
          <w:lang w:eastAsia="en-US"/>
        </w:rPr>
        <w:t xml:space="preserve">, </w:t>
      </w:r>
      <w:r w:rsidRPr="0073596A">
        <w:rPr>
          <w:rFonts w:eastAsiaTheme="minorHAnsi" w:cs="David" w:hint="eastAsia"/>
          <w:sz w:val="24"/>
          <w:szCs w:val="24"/>
          <w:rtl/>
          <w:lang w:eastAsia="en-US"/>
        </w:rPr>
        <w:t>הסכם</w:t>
      </w:r>
      <w:r w:rsidRPr="0073596A">
        <w:rPr>
          <w:rFonts w:eastAsiaTheme="minorHAnsi" w:cs="David"/>
          <w:sz w:val="24"/>
          <w:szCs w:val="24"/>
          <w:rtl/>
          <w:lang w:eastAsia="en-US"/>
        </w:rPr>
        <w:t xml:space="preserve"> </w:t>
      </w:r>
      <w:r w:rsidRPr="0073596A">
        <w:rPr>
          <w:rFonts w:eastAsiaTheme="minorHAnsi" w:cs="David" w:hint="eastAsia"/>
          <w:sz w:val="24"/>
          <w:szCs w:val="24"/>
          <w:rtl/>
          <w:lang w:eastAsia="en-US"/>
        </w:rPr>
        <w:t>לקרן</w:t>
      </w:r>
      <w:r w:rsidRPr="0073596A">
        <w:rPr>
          <w:rFonts w:eastAsiaTheme="minorHAnsi" w:cs="David"/>
          <w:sz w:val="24"/>
          <w:szCs w:val="24"/>
          <w:rtl/>
          <w:lang w:eastAsia="en-US"/>
        </w:rPr>
        <w:t xml:space="preserve"> </w:t>
      </w:r>
      <w:r w:rsidRPr="0073596A">
        <w:rPr>
          <w:rFonts w:eastAsiaTheme="minorHAnsi" w:cs="David" w:hint="eastAsia"/>
          <w:sz w:val="24"/>
          <w:szCs w:val="24"/>
          <w:rtl/>
          <w:lang w:eastAsia="en-US"/>
        </w:rPr>
        <w:t>המבוטחים</w:t>
      </w:r>
      <w:r w:rsidRPr="0073596A">
        <w:rPr>
          <w:rFonts w:eastAsiaTheme="minorHAnsi" w:cs="David"/>
          <w:sz w:val="24"/>
          <w:szCs w:val="24"/>
          <w:rtl/>
          <w:lang w:eastAsia="en-US"/>
        </w:rPr>
        <w:t xml:space="preserve"> </w:t>
      </w:r>
      <w:r w:rsidRPr="0073596A">
        <w:rPr>
          <w:rFonts w:eastAsiaTheme="minorHAnsi" w:cs="David" w:hint="eastAsia"/>
          <w:sz w:val="24"/>
          <w:szCs w:val="24"/>
          <w:rtl/>
          <w:lang w:eastAsia="en-US"/>
        </w:rPr>
        <w:t>לכיסוי</w:t>
      </w:r>
      <w:r w:rsidRPr="0073596A">
        <w:rPr>
          <w:rFonts w:eastAsiaTheme="minorHAnsi" w:cs="David"/>
          <w:sz w:val="24"/>
          <w:szCs w:val="24"/>
          <w:rtl/>
          <w:lang w:eastAsia="en-US"/>
        </w:rPr>
        <w:t xml:space="preserve"> </w:t>
      </w:r>
      <w:r w:rsidRPr="0073596A">
        <w:rPr>
          <w:rFonts w:eastAsiaTheme="minorHAnsi" w:cs="David" w:hint="eastAsia"/>
          <w:sz w:val="24"/>
          <w:szCs w:val="24"/>
          <w:rtl/>
          <w:lang w:eastAsia="en-US"/>
        </w:rPr>
        <w:t>ברובד</w:t>
      </w:r>
      <w:r w:rsidRPr="0073596A">
        <w:rPr>
          <w:rFonts w:eastAsiaTheme="minorHAnsi" w:cs="David"/>
          <w:sz w:val="24"/>
          <w:szCs w:val="24"/>
          <w:rtl/>
          <w:lang w:eastAsia="en-US"/>
        </w:rPr>
        <w:t xml:space="preserve"> </w:t>
      </w:r>
      <w:r w:rsidRPr="0073596A">
        <w:rPr>
          <w:rFonts w:eastAsiaTheme="minorHAnsi" w:cs="David" w:hint="eastAsia"/>
          <w:sz w:val="24"/>
          <w:szCs w:val="24"/>
          <w:rtl/>
          <w:lang w:eastAsia="en-US"/>
        </w:rPr>
        <w:t>הבסיסי</w:t>
      </w:r>
      <w:r w:rsidRPr="0073596A">
        <w:rPr>
          <w:rFonts w:eastAsiaTheme="minorHAnsi" w:cs="David"/>
          <w:sz w:val="24"/>
          <w:szCs w:val="24"/>
          <w:rtl/>
          <w:lang w:eastAsia="en-US"/>
        </w:rPr>
        <w:t xml:space="preserve"> </w:t>
      </w:r>
      <w:r w:rsidRPr="0073596A">
        <w:rPr>
          <w:rFonts w:eastAsiaTheme="minorHAnsi" w:cs="David" w:hint="eastAsia"/>
          <w:sz w:val="24"/>
          <w:szCs w:val="24"/>
          <w:rtl/>
          <w:lang w:eastAsia="en-US"/>
        </w:rPr>
        <w:t>והסכם</w:t>
      </w:r>
      <w:r w:rsidRPr="0073596A">
        <w:rPr>
          <w:rFonts w:eastAsiaTheme="minorHAnsi" w:cs="David"/>
          <w:sz w:val="24"/>
          <w:szCs w:val="24"/>
          <w:rtl/>
          <w:lang w:eastAsia="en-US"/>
        </w:rPr>
        <w:t xml:space="preserve"> </w:t>
      </w:r>
      <w:r w:rsidRPr="0073596A">
        <w:rPr>
          <w:rFonts w:eastAsiaTheme="minorHAnsi" w:cs="David" w:hint="eastAsia"/>
          <w:sz w:val="24"/>
          <w:szCs w:val="24"/>
          <w:rtl/>
          <w:lang w:eastAsia="en-US"/>
        </w:rPr>
        <w:t>לקרן</w:t>
      </w:r>
      <w:r w:rsidRPr="0073596A">
        <w:rPr>
          <w:rFonts w:eastAsiaTheme="minorHAnsi" w:cs="David"/>
          <w:sz w:val="24"/>
          <w:szCs w:val="24"/>
          <w:rtl/>
          <w:lang w:eastAsia="en-US"/>
        </w:rPr>
        <w:t xml:space="preserve"> </w:t>
      </w:r>
      <w:r w:rsidRPr="0073596A">
        <w:rPr>
          <w:rFonts w:eastAsiaTheme="minorHAnsi" w:cs="David" w:hint="eastAsia"/>
          <w:sz w:val="24"/>
          <w:szCs w:val="24"/>
          <w:rtl/>
          <w:lang w:eastAsia="en-US"/>
        </w:rPr>
        <w:t>המבוטחים</w:t>
      </w:r>
      <w:r w:rsidRPr="0073596A">
        <w:rPr>
          <w:rFonts w:eastAsiaTheme="minorHAnsi" w:cs="David"/>
          <w:sz w:val="24"/>
          <w:szCs w:val="24"/>
          <w:rtl/>
          <w:lang w:eastAsia="en-US"/>
        </w:rPr>
        <w:t xml:space="preserve"> </w:t>
      </w:r>
      <w:r w:rsidRPr="0073596A">
        <w:rPr>
          <w:rFonts w:eastAsiaTheme="minorHAnsi" w:cs="David" w:hint="eastAsia"/>
          <w:sz w:val="24"/>
          <w:szCs w:val="24"/>
          <w:rtl/>
          <w:lang w:eastAsia="en-US"/>
        </w:rPr>
        <w:t>לכיסוי</w:t>
      </w:r>
      <w:r w:rsidRPr="0073596A">
        <w:rPr>
          <w:rFonts w:eastAsiaTheme="minorHAnsi" w:cs="David"/>
          <w:sz w:val="24"/>
          <w:szCs w:val="24"/>
          <w:rtl/>
          <w:lang w:eastAsia="en-US"/>
        </w:rPr>
        <w:t xml:space="preserve"> </w:t>
      </w:r>
      <w:r w:rsidRPr="0073596A">
        <w:rPr>
          <w:rFonts w:eastAsiaTheme="minorHAnsi" w:cs="David" w:hint="eastAsia"/>
          <w:sz w:val="24"/>
          <w:szCs w:val="24"/>
          <w:rtl/>
          <w:lang w:eastAsia="en-US"/>
        </w:rPr>
        <w:t>ברובד</w:t>
      </w:r>
      <w:r w:rsidRPr="0073596A">
        <w:rPr>
          <w:rFonts w:eastAsiaTheme="minorHAnsi" w:cs="David"/>
          <w:sz w:val="24"/>
          <w:szCs w:val="24"/>
          <w:rtl/>
          <w:lang w:eastAsia="en-US"/>
        </w:rPr>
        <w:t xml:space="preserve"> </w:t>
      </w:r>
      <w:r w:rsidRPr="0073596A">
        <w:rPr>
          <w:rFonts w:eastAsiaTheme="minorHAnsi" w:cs="David" w:hint="eastAsia"/>
          <w:sz w:val="24"/>
          <w:szCs w:val="24"/>
          <w:rtl/>
          <w:lang w:eastAsia="en-US"/>
        </w:rPr>
        <w:t>המורחב</w:t>
      </w:r>
      <w:r w:rsidRPr="0073596A">
        <w:rPr>
          <w:rFonts w:eastAsiaTheme="minorHAnsi" w:cs="David"/>
          <w:sz w:val="24"/>
          <w:szCs w:val="24"/>
          <w:rtl/>
          <w:lang w:eastAsia="en-US"/>
        </w:rPr>
        <w:t xml:space="preserve"> (להלן - ההסכם).</w:t>
      </w:r>
    </w:p>
    <w:p w14:paraId="5323E95B" w14:textId="77777777" w:rsidR="00777F75" w:rsidRPr="0073596A" w:rsidRDefault="00777F75" w:rsidP="00777F75">
      <w:pPr>
        <w:numPr>
          <w:ilvl w:val="1"/>
          <w:numId w:val="9"/>
        </w:numPr>
        <w:overflowPunct w:val="0"/>
        <w:autoSpaceDE w:val="0"/>
        <w:autoSpaceDN w:val="0"/>
        <w:adjustRightInd w:val="0"/>
        <w:spacing w:before="120" w:after="120" w:line="360" w:lineRule="auto"/>
        <w:contextualSpacing/>
        <w:textAlignment w:val="baseline"/>
        <w:rPr>
          <w:rFonts w:eastAsiaTheme="minorHAnsi" w:cs="David"/>
          <w:sz w:val="24"/>
          <w:szCs w:val="24"/>
          <w:lang w:eastAsia="en-US"/>
        </w:rPr>
      </w:pPr>
      <w:r w:rsidRPr="0073596A">
        <w:rPr>
          <w:rFonts w:eastAsiaTheme="minorHAnsi" w:cs="David"/>
          <w:sz w:val="24"/>
          <w:szCs w:val="24"/>
          <w:rtl/>
          <w:lang w:eastAsia="en-US"/>
        </w:rPr>
        <w:t>ב</w:t>
      </w:r>
      <w:r w:rsidRPr="0073596A">
        <w:rPr>
          <w:rFonts w:eastAsiaTheme="minorHAnsi" w:cs="David" w:hint="eastAsia"/>
          <w:sz w:val="24"/>
          <w:szCs w:val="24"/>
          <w:rtl/>
          <w:lang w:eastAsia="en-US"/>
        </w:rPr>
        <w:t>כל</w:t>
      </w:r>
      <w:r w:rsidRPr="0073596A">
        <w:rPr>
          <w:rFonts w:eastAsiaTheme="minorHAnsi" w:cs="David"/>
          <w:sz w:val="24"/>
          <w:szCs w:val="24"/>
          <w:rtl/>
          <w:lang w:eastAsia="en-US"/>
        </w:rPr>
        <w:t xml:space="preserve"> הסכם בין חברת ביטוח ל</w:t>
      </w:r>
      <w:r w:rsidRPr="0073596A">
        <w:rPr>
          <w:rFonts w:eastAsiaTheme="minorHAnsi" w:cs="David" w:hint="eastAsia"/>
          <w:sz w:val="24"/>
          <w:szCs w:val="24"/>
          <w:rtl/>
          <w:lang w:eastAsia="en-US"/>
        </w:rPr>
        <w:t>בין</w:t>
      </w:r>
      <w:r w:rsidRPr="0073596A">
        <w:rPr>
          <w:rFonts w:eastAsiaTheme="minorHAnsi" w:cs="David"/>
          <w:sz w:val="24"/>
          <w:szCs w:val="24"/>
          <w:rtl/>
          <w:lang w:eastAsia="en-US"/>
        </w:rPr>
        <w:t xml:space="preserve"> קופת חולים, ייקבעו הסכומים שיועברו לקרנות המבוטחים מתוך סך דמי הביטוח שישולמו בעד כלל המבוטחים בתכנית.</w:t>
      </w:r>
    </w:p>
    <w:p w14:paraId="23BC1ED4" w14:textId="77777777" w:rsidR="00777F75" w:rsidRPr="008E196B" w:rsidRDefault="00777F75" w:rsidP="00777F75">
      <w:pPr>
        <w:numPr>
          <w:ilvl w:val="1"/>
          <w:numId w:val="9"/>
        </w:numPr>
        <w:overflowPunct w:val="0"/>
        <w:autoSpaceDE w:val="0"/>
        <w:autoSpaceDN w:val="0"/>
        <w:adjustRightInd w:val="0"/>
        <w:spacing w:before="120" w:after="120" w:line="360" w:lineRule="auto"/>
        <w:contextualSpacing/>
        <w:textAlignment w:val="baseline"/>
        <w:rPr>
          <w:rFonts w:eastAsiaTheme="minorHAnsi" w:cs="David"/>
          <w:sz w:val="24"/>
          <w:szCs w:val="24"/>
          <w:lang w:eastAsia="en-US"/>
        </w:rPr>
      </w:pPr>
      <w:r w:rsidRPr="008E196B">
        <w:rPr>
          <w:rFonts w:eastAsiaTheme="minorHAnsi" w:cs="David" w:hint="cs"/>
          <w:sz w:val="24"/>
          <w:szCs w:val="24"/>
          <w:rtl/>
          <w:lang w:eastAsia="en-US"/>
        </w:rPr>
        <w:t>הפרמיות ינוהלו באופן הבא:</w:t>
      </w:r>
    </w:p>
    <w:p w14:paraId="02F76B88" w14:textId="77777777" w:rsidR="00777F75" w:rsidRPr="008E196B" w:rsidRDefault="00777F75" w:rsidP="00777F75">
      <w:pPr>
        <w:numPr>
          <w:ilvl w:val="2"/>
          <w:numId w:val="9"/>
        </w:numPr>
        <w:overflowPunct w:val="0"/>
        <w:autoSpaceDE w:val="0"/>
        <w:autoSpaceDN w:val="0"/>
        <w:adjustRightInd w:val="0"/>
        <w:spacing w:before="120" w:after="120" w:line="360" w:lineRule="auto"/>
        <w:contextualSpacing/>
        <w:textAlignment w:val="baseline"/>
        <w:rPr>
          <w:rFonts w:eastAsiaTheme="minorHAnsi" w:cs="David"/>
          <w:sz w:val="24"/>
          <w:szCs w:val="24"/>
          <w:lang w:eastAsia="en-US"/>
        </w:rPr>
      </w:pPr>
      <w:r w:rsidRPr="008E196B">
        <w:rPr>
          <w:rFonts w:eastAsiaTheme="minorHAnsi" w:cs="David" w:hint="eastAsia"/>
          <w:sz w:val="24"/>
          <w:szCs w:val="24"/>
          <w:rtl/>
          <w:lang w:eastAsia="en-US"/>
        </w:rPr>
        <w:t>הפרמיה</w:t>
      </w:r>
      <w:r w:rsidRPr="008E196B">
        <w:rPr>
          <w:rFonts w:eastAsiaTheme="minorHAnsi" w:cs="David"/>
          <w:sz w:val="24"/>
          <w:szCs w:val="24"/>
          <w:rtl/>
          <w:lang w:eastAsia="en-US"/>
        </w:rPr>
        <w:t xml:space="preserve"> </w:t>
      </w:r>
      <w:r w:rsidRPr="008E196B">
        <w:rPr>
          <w:rFonts w:eastAsiaTheme="minorHAnsi" w:cs="David" w:hint="eastAsia"/>
          <w:sz w:val="24"/>
          <w:szCs w:val="24"/>
          <w:rtl/>
          <w:lang w:eastAsia="en-US"/>
        </w:rPr>
        <w:t>המשולמת</w:t>
      </w:r>
      <w:r w:rsidRPr="008E196B">
        <w:rPr>
          <w:rFonts w:eastAsiaTheme="minorHAnsi" w:cs="David"/>
          <w:sz w:val="24"/>
          <w:szCs w:val="24"/>
          <w:rtl/>
          <w:lang w:eastAsia="en-US"/>
        </w:rPr>
        <w:t xml:space="preserve"> </w:t>
      </w:r>
      <w:r w:rsidRPr="008E196B">
        <w:rPr>
          <w:rFonts w:eastAsiaTheme="minorHAnsi" w:cs="David" w:hint="eastAsia"/>
          <w:sz w:val="24"/>
          <w:szCs w:val="24"/>
          <w:rtl/>
          <w:lang w:eastAsia="en-US"/>
        </w:rPr>
        <w:t>לרובד</w:t>
      </w:r>
      <w:r w:rsidRPr="008E196B">
        <w:rPr>
          <w:rFonts w:eastAsiaTheme="minorHAnsi" w:cs="David"/>
          <w:sz w:val="24"/>
          <w:szCs w:val="24"/>
          <w:rtl/>
          <w:lang w:eastAsia="en-US"/>
        </w:rPr>
        <w:t xml:space="preserve"> </w:t>
      </w:r>
      <w:r w:rsidRPr="008E196B">
        <w:rPr>
          <w:rFonts w:eastAsiaTheme="minorHAnsi" w:cs="David" w:hint="eastAsia"/>
          <w:sz w:val="24"/>
          <w:szCs w:val="24"/>
          <w:rtl/>
          <w:lang w:eastAsia="en-US"/>
        </w:rPr>
        <w:t>המורחב</w:t>
      </w:r>
      <w:r w:rsidRPr="008E196B">
        <w:rPr>
          <w:rFonts w:eastAsiaTheme="minorHAnsi" w:cs="David"/>
          <w:sz w:val="24"/>
          <w:szCs w:val="24"/>
          <w:rtl/>
          <w:lang w:eastAsia="en-US"/>
        </w:rPr>
        <w:t xml:space="preserve"> תשמש לבניית קרן נפרדת לתשלום תביעות המבוטחים ברובד זה (</w:t>
      </w:r>
      <w:r w:rsidRPr="008E196B">
        <w:rPr>
          <w:rFonts w:eastAsiaTheme="minorHAnsi" w:cs="David" w:hint="eastAsia"/>
          <w:sz w:val="24"/>
          <w:szCs w:val="24"/>
          <w:rtl/>
          <w:lang w:eastAsia="en-US"/>
        </w:rPr>
        <w:t>להלן</w:t>
      </w:r>
      <w:r w:rsidRPr="008E196B">
        <w:rPr>
          <w:rFonts w:eastAsiaTheme="minorHAnsi" w:cs="David" w:hint="cs"/>
          <w:sz w:val="24"/>
          <w:szCs w:val="24"/>
          <w:rtl/>
          <w:lang w:eastAsia="en-US"/>
        </w:rPr>
        <w:t xml:space="preserve"> -</w:t>
      </w:r>
      <w:r w:rsidRPr="008E196B">
        <w:rPr>
          <w:rFonts w:eastAsiaTheme="minorHAnsi" w:cs="David"/>
          <w:sz w:val="24"/>
          <w:szCs w:val="24"/>
          <w:rtl/>
          <w:lang w:eastAsia="en-US"/>
        </w:rPr>
        <w:t xml:space="preserve"> </w:t>
      </w:r>
      <w:r w:rsidRPr="008E196B">
        <w:rPr>
          <w:rFonts w:eastAsiaTheme="minorHAnsi" w:cs="David" w:hint="eastAsia"/>
          <w:b/>
          <w:bCs/>
          <w:sz w:val="24"/>
          <w:szCs w:val="24"/>
          <w:rtl/>
          <w:lang w:eastAsia="en-US"/>
        </w:rPr>
        <w:t>קרן</w:t>
      </w:r>
      <w:r w:rsidRPr="008E196B">
        <w:rPr>
          <w:rFonts w:eastAsiaTheme="minorHAnsi" w:cs="David"/>
          <w:b/>
          <w:bCs/>
          <w:sz w:val="24"/>
          <w:szCs w:val="24"/>
          <w:rtl/>
          <w:lang w:eastAsia="en-US"/>
        </w:rPr>
        <w:t xml:space="preserve"> </w:t>
      </w:r>
      <w:r w:rsidRPr="008E196B">
        <w:rPr>
          <w:rFonts w:eastAsiaTheme="minorHAnsi" w:cs="David" w:hint="eastAsia"/>
          <w:b/>
          <w:bCs/>
          <w:sz w:val="24"/>
          <w:szCs w:val="24"/>
          <w:rtl/>
          <w:lang w:eastAsia="en-US"/>
        </w:rPr>
        <w:t>הרובד</w:t>
      </w:r>
      <w:r w:rsidRPr="008E196B">
        <w:rPr>
          <w:rFonts w:eastAsiaTheme="minorHAnsi" w:cs="David"/>
          <w:b/>
          <w:bCs/>
          <w:sz w:val="24"/>
          <w:szCs w:val="24"/>
          <w:rtl/>
          <w:lang w:eastAsia="en-US"/>
        </w:rPr>
        <w:t xml:space="preserve"> </w:t>
      </w:r>
      <w:r w:rsidRPr="008E196B">
        <w:rPr>
          <w:rFonts w:eastAsiaTheme="minorHAnsi" w:cs="David" w:hint="eastAsia"/>
          <w:b/>
          <w:bCs/>
          <w:sz w:val="24"/>
          <w:szCs w:val="24"/>
          <w:rtl/>
          <w:lang w:eastAsia="en-US"/>
        </w:rPr>
        <w:t>המורחב</w:t>
      </w:r>
      <w:r w:rsidRPr="008E196B">
        <w:rPr>
          <w:rFonts w:eastAsiaTheme="minorHAnsi" w:cs="David"/>
          <w:sz w:val="24"/>
          <w:szCs w:val="24"/>
          <w:rtl/>
          <w:lang w:eastAsia="en-US"/>
        </w:rPr>
        <w:t xml:space="preserve">). </w:t>
      </w:r>
    </w:p>
    <w:p w14:paraId="68E502F1" w14:textId="77777777" w:rsidR="00777F75" w:rsidRPr="008E196B" w:rsidRDefault="00777F75" w:rsidP="00777F75">
      <w:pPr>
        <w:numPr>
          <w:ilvl w:val="2"/>
          <w:numId w:val="9"/>
        </w:numPr>
        <w:overflowPunct w:val="0"/>
        <w:autoSpaceDE w:val="0"/>
        <w:autoSpaceDN w:val="0"/>
        <w:adjustRightInd w:val="0"/>
        <w:spacing w:before="120" w:after="120" w:line="360" w:lineRule="auto"/>
        <w:contextualSpacing/>
        <w:textAlignment w:val="baseline"/>
        <w:rPr>
          <w:rFonts w:eastAsiaTheme="minorHAnsi" w:cs="David"/>
          <w:sz w:val="24"/>
          <w:szCs w:val="24"/>
          <w:lang w:eastAsia="en-US"/>
        </w:rPr>
      </w:pPr>
      <w:r w:rsidRPr="008E196B">
        <w:rPr>
          <w:rFonts w:eastAsiaTheme="minorHAnsi" w:cs="David" w:hint="eastAsia"/>
          <w:sz w:val="24"/>
          <w:szCs w:val="24"/>
          <w:rtl/>
          <w:lang w:eastAsia="en-US"/>
        </w:rPr>
        <w:t>הפרמיה</w:t>
      </w:r>
      <w:r w:rsidRPr="008E196B">
        <w:rPr>
          <w:rFonts w:eastAsiaTheme="minorHAnsi" w:cs="David"/>
          <w:sz w:val="24"/>
          <w:szCs w:val="24"/>
          <w:rtl/>
          <w:lang w:eastAsia="en-US"/>
        </w:rPr>
        <w:t xml:space="preserve"> המשולמת </w:t>
      </w:r>
      <w:r w:rsidRPr="008E196B">
        <w:rPr>
          <w:rFonts w:eastAsiaTheme="minorHAnsi" w:cs="David" w:hint="eastAsia"/>
          <w:sz w:val="24"/>
          <w:szCs w:val="24"/>
          <w:rtl/>
          <w:lang w:eastAsia="en-US"/>
        </w:rPr>
        <w:t>בגין</w:t>
      </w:r>
      <w:r w:rsidRPr="008E196B">
        <w:rPr>
          <w:rFonts w:eastAsiaTheme="minorHAnsi" w:cs="David"/>
          <w:sz w:val="24"/>
          <w:szCs w:val="24"/>
          <w:rtl/>
          <w:lang w:eastAsia="en-US"/>
        </w:rPr>
        <w:t xml:space="preserve"> תוספת סכום הביטוח </w:t>
      </w:r>
      <w:r w:rsidRPr="008E196B">
        <w:rPr>
          <w:rFonts w:eastAsiaTheme="minorHAnsi" w:cs="David" w:hint="eastAsia"/>
          <w:sz w:val="24"/>
          <w:szCs w:val="24"/>
          <w:rtl/>
          <w:lang w:eastAsia="en-US"/>
        </w:rPr>
        <w:t>לרובד</w:t>
      </w:r>
      <w:r w:rsidRPr="008E196B">
        <w:rPr>
          <w:rFonts w:eastAsiaTheme="minorHAnsi" w:cs="David"/>
          <w:sz w:val="24"/>
          <w:szCs w:val="24"/>
          <w:rtl/>
          <w:lang w:eastAsia="en-US"/>
        </w:rPr>
        <w:t xml:space="preserve"> הבסיסי </w:t>
      </w:r>
      <w:r w:rsidRPr="008E196B">
        <w:rPr>
          <w:rFonts w:eastAsiaTheme="minorHAnsi" w:cs="David" w:hint="cs"/>
          <w:sz w:val="24"/>
          <w:szCs w:val="24"/>
          <w:rtl/>
          <w:lang w:eastAsia="en-US"/>
        </w:rPr>
        <w:t>ותוספת סכום ביטוח לרובד המורחב תשויך</w:t>
      </w:r>
      <w:r w:rsidRPr="008E196B">
        <w:rPr>
          <w:rFonts w:eastAsiaTheme="minorHAnsi" w:cs="David"/>
          <w:sz w:val="24"/>
          <w:szCs w:val="24"/>
          <w:rtl/>
          <w:lang w:eastAsia="en-US"/>
        </w:rPr>
        <w:t xml:space="preserve"> לקרן הרובד ה</w:t>
      </w:r>
      <w:r w:rsidRPr="008E196B">
        <w:rPr>
          <w:rFonts w:eastAsiaTheme="minorHAnsi" w:cs="David" w:hint="cs"/>
          <w:sz w:val="24"/>
          <w:szCs w:val="24"/>
          <w:rtl/>
          <w:lang w:eastAsia="en-US"/>
        </w:rPr>
        <w:t>מורחב</w:t>
      </w:r>
      <w:r w:rsidRPr="008E196B">
        <w:rPr>
          <w:rFonts w:eastAsiaTheme="minorHAnsi" w:cs="David"/>
          <w:sz w:val="24"/>
          <w:szCs w:val="24"/>
          <w:rtl/>
          <w:lang w:eastAsia="en-US"/>
        </w:rPr>
        <w:t>.</w:t>
      </w:r>
    </w:p>
    <w:p w14:paraId="34AEBCC8" w14:textId="69B180E0" w:rsidR="00777F75" w:rsidRPr="008E196B" w:rsidRDefault="00777F75" w:rsidP="00931683">
      <w:pPr>
        <w:pStyle w:val="a7"/>
        <w:numPr>
          <w:ilvl w:val="2"/>
          <w:numId w:val="9"/>
        </w:numPr>
        <w:rPr>
          <w:rFonts w:cs="David"/>
          <w:szCs w:val="24"/>
          <w:rtl/>
        </w:rPr>
      </w:pPr>
      <w:r w:rsidRPr="008E196B">
        <w:rPr>
          <w:rFonts w:cs="David"/>
          <w:szCs w:val="24"/>
          <w:rtl/>
        </w:rPr>
        <w:t>הפרמיה עבור כלל הרבדים תקבע על בסיס ההנחה שמדובר בקרנות נפרדות, ובהתאם ל</w:t>
      </w:r>
      <w:r w:rsidRPr="008E196B">
        <w:rPr>
          <w:rFonts w:cs="David" w:hint="cs"/>
          <w:szCs w:val="24"/>
          <w:rtl/>
        </w:rPr>
        <w:t>הנחות</w:t>
      </w:r>
      <w:r w:rsidRPr="008E196B">
        <w:rPr>
          <w:rFonts w:cs="David"/>
          <w:szCs w:val="24"/>
          <w:rtl/>
        </w:rPr>
        <w:t xml:space="preserve"> </w:t>
      </w:r>
      <w:r w:rsidR="00931683" w:rsidRPr="008107B9">
        <w:rPr>
          <w:rFonts w:cs="David" w:hint="eastAsia"/>
          <w:szCs w:val="24"/>
          <w:u w:val="single"/>
          <w:rtl/>
        </w:rPr>
        <w:t>כפי</w:t>
      </w:r>
      <w:r w:rsidR="00931683" w:rsidRPr="008107B9">
        <w:rPr>
          <w:rFonts w:cs="David"/>
          <w:szCs w:val="24"/>
          <w:u w:val="single"/>
          <w:rtl/>
        </w:rPr>
        <w:t xml:space="preserve"> </w:t>
      </w:r>
      <w:r w:rsidR="00931683" w:rsidRPr="008107B9">
        <w:rPr>
          <w:rFonts w:cs="David" w:hint="eastAsia"/>
          <w:szCs w:val="24"/>
          <w:u w:val="single"/>
          <w:rtl/>
        </w:rPr>
        <w:t>שמופיעות</w:t>
      </w:r>
      <w:r w:rsidR="005C7117">
        <w:rPr>
          <w:rFonts w:cs="David" w:hint="cs"/>
          <w:szCs w:val="24"/>
          <w:u w:val="single"/>
          <w:rtl/>
        </w:rPr>
        <w:t xml:space="preserve"> </w:t>
      </w:r>
      <w:r w:rsidR="00216E32">
        <w:rPr>
          <w:rFonts w:cs="David" w:hint="cs"/>
          <w:szCs w:val="24"/>
          <w:u w:val="single"/>
          <w:rtl/>
        </w:rPr>
        <w:t>בנ</w:t>
      </w:r>
      <w:r w:rsidR="00A2672F" w:rsidRPr="00A2672F">
        <w:rPr>
          <w:rFonts w:cs="David" w:hint="cs"/>
          <w:szCs w:val="24"/>
          <w:u w:val="single"/>
          <w:rtl/>
        </w:rPr>
        <w:t>ספח לחוזר זה</w:t>
      </w:r>
      <w:r w:rsidRPr="008E196B">
        <w:rPr>
          <w:rFonts w:cs="David"/>
          <w:szCs w:val="24"/>
          <w:rtl/>
        </w:rPr>
        <w:t xml:space="preserve">; על אף האמור, רשאית חברת ביטוח להגיש לאישור הממונה בקשה מנומקת לאישור פרמיה לרובד הבסיסי או לרובד המורחב או לתוספת סכום ביטוח המבוססת על הנחות אחרות מאלה </w:t>
      </w:r>
      <w:r w:rsidR="00931683" w:rsidRPr="008107B9">
        <w:rPr>
          <w:rFonts w:cs="David" w:hint="eastAsia"/>
          <w:szCs w:val="24"/>
          <w:u w:val="single"/>
          <w:rtl/>
        </w:rPr>
        <w:t>המופיעות</w:t>
      </w:r>
      <w:r w:rsidR="00931683" w:rsidRPr="008107B9">
        <w:rPr>
          <w:rFonts w:cs="David"/>
          <w:szCs w:val="24"/>
          <w:u w:val="single"/>
          <w:rtl/>
        </w:rPr>
        <w:t xml:space="preserve"> </w:t>
      </w:r>
      <w:r w:rsidR="00931683" w:rsidRPr="008107B9">
        <w:rPr>
          <w:rFonts w:cs="David" w:hint="eastAsia"/>
          <w:szCs w:val="24"/>
          <w:u w:val="single"/>
          <w:rtl/>
        </w:rPr>
        <w:t>בנספח</w:t>
      </w:r>
      <w:r w:rsidR="00931683" w:rsidRPr="008107B9">
        <w:rPr>
          <w:rFonts w:cs="David"/>
          <w:szCs w:val="24"/>
          <w:u w:val="single"/>
          <w:rtl/>
        </w:rPr>
        <w:t>.</w:t>
      </w:r>
    </w:p>
    <w:p w14:paraId="2E8D1E59" w14:textId="77777777" w:rsidR="00777F75" w:rsidRPr="008E196B" w:rsidRDefault="00777F75" w:rsidP="00777F75">
      <w:pPr>
        <w:numPr>
          <w:ilvl w:val="1"/>
          <w:numId w:val="9"/>
        </w:numPr>
        <w:overflowPunct w:val="0"/>
        <w:autoSpaceDE w:val="0"/>
        <w:autoSpaceDN w:val="0"/>
        <w:adjustRightInd w:val="0"/>
        <w:spacing w:before="120" w:after="120" w:line="360" w:lineRule="auto"/>
        <w:contextualSpacing/>
        <w:textAlignment w:val="baseline"/>
        <w:rPr>
          <w:rFonts w:eastAsiaTheme="minorHAnsi" w:cs="David"/>
          <w:sz w:val="24"/>
          <w:szCs w:val="24"/>
          <w:rtl/>
          <w:lang w:eastAsia="en-US"/>
        </w:rPr>
      </w:pPr>
      <w:r w:rsidRPr="008E196B">
        <w:rPr>
          <w:rtl/>
        </w:rPr>
        <w:t xml:space="preserve"> </w:t>
      </w:r>
      <w:r w:rsidRPr="008E196B">
        <w:rPr>
          <w:rFonts w:eastAsiaTheme="minorHAnsi" w:cs="David"/>
          <w:sz w:val="24"/>
          <w:szCs w:val="24"/>
          <w:rtl/>
          <w:lang w:eastAsia="en-US"/>
        </w:rPr>
        <w:t>על אף האמור בסעי</w:t>
      </w:r>
      <w:r w:rsidRPr="008E196B">
        <w:rPr>
          <w:rFonts w:eastAsiaTheme="minorHAnsi" w:cs="David" w:hint="cs"/>
          <w:sz w:val="24"/>
          <w:szCs w:val="24"/>
          <w:rtl/>
          <w:lang w:eastAsia="en-US"/>
        </w:rPr>
        <w:t>פים</w:t>
      </w:r>
      <w:r w:rsidRPr="008E196B">
        <w:rPr>
          <w:rFonts w:eastAsiaTheme="minorHAnsi" w:cs="David"/>
          <w:sz w:val="24"/>
          <w:szCs w:val="24"/>
          <w:rtl/>
          <w:lang w:eastAsia="en-US"/>
        </w:rPr>
        <w:t xml:space="preserve"> (3)(א)</w:t>
      </w:r>
      <w:r w:rsidRPr="008E196B">
        <w:rPr>
          <w:rFonts w:eastAsiaTheme="minorHAnsi" w:cs="David" w:hint="cs"/>
          <w:sz w:val="24"/>
          <w:szCs w:val="24"/>
          <w:rtl/>
          <w:lang w:eastAsia="en-US"/>
        </w:rPr>
        <w:t xml:space="preserve"> ו- (3)(ב)</w:t>
      </w:r>
      <w:r w:rsidRPr="008E196B">
        <w:rPr>
          <w:rFonts w:eastAsiaTheme="minorHAnsi" w:cs="David"/>
          <w:sz w:val="24"/>
          <w:szCs w:val="24"/>
          <w:rtl/>
          <w:lang w:eastAsia="en-US"/>
        </w:rPr>
        <w:t>, הממונה רשאי לאשר, כל עוד מצא שיש הצדקה לכך, כי הפרמיה המשולמ</w:t>
      </w:r>
      <w:r w:rsidRPr="008E196B">
        <w:rPr>
          <w:rFonts w:eastAsiaTheme="minorHAnsi" w:cs="David" w:hint="cs"/>
          <w:sz w:val="24"/>
          <w:szCs w:val="24"/>
          <w:rtl/>
          <w:lang w:eastAsia="en-US"/>
        </w:rPr>
        <w:t>ו</w:t>
      </w:r>
      <w:r w:rsidRPr="008E196B">
        <w:rPr>
          <w:rFonts w:eastAsiaTheme="minorHAnsi" w:cs="David"/>
          <w:sz w:val="24"/>
          <w:szCs w:val="24"/>
          <w:rtl/>
          <w:lang w:eastAsia="en-US"/>
        </w:rPr>
        <w:t>ת ל</w:t>
      </w:r>
      <w:r w:rsidRPr="008E196B">
        <w:rPr>
          <w:rFonts w:eastAsiaTheme="minorHAnsi" w:cs="David" w:hint="cs"/>
          <w:sz w:val="24"/>
          <w:szCs w:val="24"/>
          <w:rtl/>
          <w:lang w:eastAsia="en-US"/>
        </w:rPr>
        <w:t>קרן ה</w:t>
      </w:r>
      <w:r w:rsidRPr="008E196B">
        <w:rPr>
          <w:rFonts w:eastAsiaTheme="minorHAnsi" w:cs="David"/>
          <w:sz w:val="24"/>
          <w:szCs w:val="24"/>
          <w:rtl/>
          <w:lang w:eastAsia="en-US"/>
        </w:rPr>
        <w:t xml:space="preserve">רובד המורחב תשויך לקרן </w:t>
      </w:r>
      <w:r w:rsidRPr="008E196B">
        <w:rPr>
          <w:rFonts w:eastAsiaTheme="minorHAnsi" w:cs="David" w:hint="cs"/>
          <w:sz w:val="24"/>
          <w:szCs w:val="24"/>
          <w:rtl/>
          <w:lang w:eastAsia="en-US"/>
        </w:rPr>
        <w:t>ה</w:t>
      </w:r>
      <w:r w:rsidRPr="008E196B">
        <w:rPr>
          <w:rFonts w:eastAsiaTheme="minorHAnsi" w:cs="David"/>
          <w:sz w:val="24"/>
          <w:szCs w:val="24"/>
          <w:rtl/>
          <w:lang w:eastAsia="en-US"/>
        </w:rPr>
        <w:t>רובד הבסיס</w:t>
      </w:r>
      <w:r w:rsidRPr="008E196B">
        <w:rPr>
          <w:rFonts w:eastAsiaTheme="minorHAnsi" w:cs="David" w:hint="eastAsia"/>
          <w:sz w:val="24"/>
          <w:szCs w:val="24"/>
          <w:rtl/>
          <w:lang w:eastAsia="en-US"/>
        </w:rPr>
        <w:t>י</w:t>
      </w:r>
      <w:r w:rsidRPr="008E196B">
        <w:rPr>
          <w:rFonts w:eastAsiaTheme="minorHAnsi" w:cs="David"/>
          <w:sz w:val="24"/>
          <w:szCs w:val="24"/>
          <w:rtl/>
          <w:lang w:eastAsia="en-US"/>
        </w:rPr>
        <w:t xml:space="preserve"> תחת העקרונות הבאים:</w:t>
      </w:r>
    </w:p>
    <w:p w14:paraId="76D20010" w14:textId="77777777" w:rsidR="00777F75" w:rsidRPr="008E196B" w:rsidRDefault="00777F75" w:rsidP="00777F75">
      <w:pPr>
        <w:pStyle w:val="a7"/>
        <w:numPr>
          <w:ilvl w:val="2"/>
          <w:numId w:val="9"/>
        </w:numPr>
        <w:overflowPunct w:val="0"/>
        <w:autoSpaceDE w:val="0"/>
        <w:autoSpaceDN w:val="0"/>
        <w:adjustRightInd w:val="0"/>
        <w:ind w:left="3401" w:hanging="426"/>
        <w:textAlignment w:val="baseline"/>
        <w:rPr>
          <w:rFonts w:cs="David"/>
          <w:szCs w:val="24"/>
        </w:rPr>
      </w:pPr>
      <w:r w:rsidRPr="008E196B">
        <w:rPr>
          <w:rFonts w:cs="David" w:hint="cs"/>
          <w:szCs w:val="24"/>
          <w:rtl/>
        </w:rPr>
        <w:t>חברת הביטוח</w:t>
      </w:r>
      <w:r w:rsidRPr="008E196B">
        <w:rPr>
          <w:rFonts w:cs="David"/>
          <w:szCs w:val="24"/>
          <w:rtl/>
        </w:rPr>
        <w:t xml:space="preserve"> תקיים רישום נפרד עבור </w:t>
      </w:r>
      <w:r w:rsidRPr="008E196B">
        <w:rPr>
          <w:rFonts w:cs="David" w:hint="cs"/>
          <w:szCs w:val="24"/>
          <w:rtl/>
        </w:rPr>
        <w:t xml:space="preserve">כלל </w:t>
      </w:r>
      <w:r w:rsidRPr="008E196B">
        <w:rPr>
          <w:rFonts w:cs="David"/>
          <w:szCs w:val="24"/>
          <w:rtl/>
        </w:rPr>
        <w:t>הפעולות שנעשו בגין הרובד המורחב</w:t>
      </w:r>
      <w:r w:rsidRPr="008E196B">
        <w:rPr>
          <w:rFonts w:cs="David" w:hint="cs"/>
          <w:szCs w:val="24"/>
          <w:rtl/>
        </w:rPr>
        <w:t xml:space="preserve"> ותוספת סכום ביטוח, ובכלל זה פרמיות שיתקבלו, עודפי גביה, תשלומי תביעות והפרשה לעתודות.</w:t>
      </w:r>
    </w:p>
    <w:p w14:paraId="71596DCE" w14:textId="77777777" w:rsidR="00777F75" w:rsidRPr="008E196B" w:rsidRDefault="00777F75" w:rsidP="00777F75">
      <w:pPr>
        <w:pStyle w:val="a7"/>
        <w:numPr>
          <w:ilvl w:val="2"/>
          <w:numId w:val="9"/>
        </w:numPr>
        <w:overflowPunct w:val="0"/>
        <w:autoSpaceDE w:val="0"/>
        <w:autoSpaceDN w:val="0"/>
        <w:adjustRightInd w:val="0"/>
        <w:ind w:left="3401" w:hanging="426"/>
        <w:textAlignment w:val="baseline"/>
        <w:rPr>
          <w:rFonts w:cs="David"/>
          <w:szCs w:val="24"/>
        </w:rPr>
      </w:pPr>
      <w:r w:rsidRPr="008E196B">
        <w:rPr>
          <w:rFonts w:cs="David" w:hint="cs"/>
          <w:szCs w:val="24"/>
          <w:rtl/>
        </w:rPr>
        <w:t>לצורך חישוב גובה הפרמיות, יראו כאילו מדובר בשתי קרנות נפרדות.</w:t>
      </w:r>
    </w:p>
    <w:p w14:paraId="0ED66BC1" w14:textId="77777777" w:rsidR="00777F75" w:rsidRPr="008E196B" w:rsidRDefault="00777F75" w:rsidP="00777F75">
      <w:pPr>
        <w:pStyle w:val="a7"/>
        <w:numPr>
          <w:ilvl w:val="2"/>
          <w:numId w:val="9"/>
        </w:numPr>
        <w:overflowPunct w:val="0"/>
        <w:autoSpaceDE w:val="0"/>
        <w:autoSpaceDN w:val="0"/>
        <w:adjustRightInd w:val="0"/>
        <w:ind w:left="3401" w:hanging="426"/>
        <w:textAlignment w:val="baseline"/>
        <w:rPr>
          <w:rFonts w:cs="David"/>
          <w:szCs w:val="24"/>
        </w:rPr>
      </w:pPr>
      <w:r w:rsidRPr="008E196B">
        <w:rPr>
          <w:rFonts w:cs="David" w:hint="cs"/>
          <w:szCs w:val="24"/>
          <w:rtl/>
        </w:rPr>
        <w:t xml:space="preserve">חברת ביטוח תערוך </w:t>
      </w:r>
      <w:r w:rsidRPr="008E196B">
        <w:rPr>
          <w:rFonts w:cs="David"/>
          <w:szCs w:val="24"/>
          <w:rtl/>
        </w:rPr>
        <w:t>מידי רבעון חישוב אקטוארי</w:t>
      </w:r>
      <w:r w:rsidRPr="008E196B">
        <w:rPr>
          <w:rFonts w:cs="David" w:hint="cs"/>
          <w:szCs w:val="24"/>
          <w:rtl/>
        </w:rPr>
        <w:t>;</w:t>
      </w:r>
      <w:r w:rsidRPr="008E196B">
        <w:rPr>
          <w:rFonts w:cs="David"/>
          <w:szCs w:val="24"/>
          <w:rtl/>
        </w:rPr>
        <w:t xml:space="preserve"> </w:t>
      </w:r>
      <w:r w:rsidRPr="008E196B">
        <w:rPr>
          <w:rFonts w:cs="David" w:hint="cs"/>
          <w:szCs w:val="24"/>
          <w:rtl/>
        </w:rPr>
        <w:t xml:space="preserve">הצביעה תחזית קרן המבוטחים הנצברת בגין הרובד המורחב, בהתבסס על אומדן מיטבי של החברה, על גירעון, תגיש החברה לאישור הממונה חלופות אפשריות לפעולות אשר מביאות לתחזית שאינה בגירעון בהתבסס על אומדן מיטבי של החברה. </w:t>
      </w:r>
    </w:p>
    <w:p w14:paraId="52F07E97" w14:textId="7CD8715E" w:rsidR="00777F75" w:rsidRDefault="00777F75" w:rsidP="00777F75">
      <w:pPr>
        <w:numPr>
          <w:ilvl w:val="1"/>
          <w:numId w:val="9"/>
        </w:numPr>
        <w:overflowPunct w:val="0"/>
        <w:autoSpaceDE w:val="0"/>
        <w:autoSpaceDN w:val="0"/>
        <w:adjustRightInd w:val="0"/>
        <w:spacing w:before="120" w:after="120" w:line="360" w:lineRule="auto"/>
        <w:textAlignment w:val="baseline"/>
        <w:rPr>
          <w:rFonts w:cs="David"/>
          <w:szCs w:val="24"/>
        </w:rPr>
      </w:pPr>
      <w:r w:rsidRPr="008E196B">
        <w:rPr>
          <w:rFonts w:cs="David" w:hint="eastAsia"/>
          <w:szCs w:val="24"/>
          <w:rtl/>
        </w:rPr>
        <w:t>חברת</w:t>
      </w:r>
      <w:r w:rsidRPr="008E196B">
        <w:rPr>
          <w:rFonts w:cs="David"/>
          <w:szCs w:val="24"/>
          <w:rtl/>
        </w:rPr>
        <w:t xml:space="preserve"> </w:t>
      </w:r>
      <w:r w:rsidRPr="008E196B">
        <w:rPr>
          <w:rFonts w:cs="David" w:hint="eastAsia"/>
          <w:szCs w:val="24"/>
          <w:rtl/>
        </w:rPr>
        <w:t>ביטוח</w:t>
      </w:r>
      <w:r w:rsidRPr="008E196B">
        <w:rPr>
          <w:rFonts w:cs="David"/>
          <w:szCs w:val="24"/>
          <w:rtl/>
        </w:rPr>
        <w:t xml:space="preserve"> </w:t>
      </w:r>
      <w:r w:rsidRPr="008E196B">
        <w:rPr>
          <w:rFonts w:cs="David" w:hint="eastAsia"/>
          <w:szCs w:val="24"/>
          <w:rtl/>
        </w:rPr>
        <w:t>תשקיע</w:t>
      </w:r>
      <w:r w:rsidRPr="008E196B">
        <w:rPr>
          <w:rFonts w:cs="David"/>
          <w:szCs w:val="24"/>
          <w:rtl/>
        </w:rPr>
        <w:t xml:space="preserve"> </w:t>
      </w:r>
      <w:r w:rsidRPr="008E196B">
        <w:rPr>
          <w:rFonts w:cs="David" w:hint="eastAsia"/>
          <w:szCs w:val="24"/>
          <w:rtl/>
        </w:rPr>
        <w:t>את</w:t>
      </w:r>
      <w:r w:rsidRPr="008E196B">
        <w:rPr>
          <w:rFonts w:cs="David"/>
          <w:szCs w:val="24"/>
          <w:rtl/>
        </w:rPr>
        <w:t xml:space="preserve"> </w:t>
      </w:r>
      <w:r w:rsidRPr="008E196B">
        <w:rPr>
          <w:rFonts w:cs="David" w:hint="eastAsia"/>
          <w:szCs w:val="24"/>
          <w:rtl/>
        </w:rPr>
        <w:t>כספי</w:t>
      </w:r>
      <w:r w:rsidRPr="008E196B">
        <w:rPr>
          <w:rFonts w:cs="David"/>
          <w:szCs w:val="24"/>
          <w:rtl/>
        </w:rPr>
        <w:t xml:space="preserve"> </w:t>
      </w:r>
      <w:r w:rsidRPr="008E196B">
        <w:rPr>
          <w:rFonts w:cs="David" w:hint="eastAsia"/>
          <w:szCs w:val="24"/>
          <w:rtl/>
        </w:rPr>
        <w:t>קרנות</w:t>
      </w:r>
      <w:r w:rsidRPr="008E196B">
        <w:rPr>
          <w:rFonts w:cs="David"/>
          <w:szCs w:val="24"/>
          <w:rtl/>
        </w:rPr>
        <w:t xml:space="preserve"> </w:t>
      </w:r>
      <w:r w:rsidRPr="008E196B">
        <w:rPr>
          <w:rFonts w:cs="David" w:hint="eastAsia"/>
          <w:szCs w:val="24"/>
          <w:rtl/>
        </w:rPr>
        <w:t>המבוטחים</w:t>
      </w:r>
      <w:r w:rsidRPr="008E196B">
        <w:rPr>
          <w:rFonts w:cs="David"/>
          <w:szCs w:val="24"/>
          <w:rtl/>
        </w:rPr>
        <w:t xml:space="preserve"> </w:t>
      </w:r>
      <w:r w:rsidRPr="008E196B">
        <w:rPr>
          <w:rFonts w:cs="David" w:hint="eastAsia"/>
          <w:szCs w:val="24"/>
          <w:rtl/>
        </w:rPr>
        <w:t>במהלך</w:t>
      </w:r>
      <w:r w:rsidRPr="008E196B">
        <w:rPr>
          <w:rFonts w:cs="David"/>
          <w:szCs w:val="24"/>
          <w:rtl/>
        </w:rPr>
        <w:t xml:space="preserve"> </w:t>
      </w:r>
      <w:r w:rsidRPr="008E196B">
        <w:rPr>
          <w:rFonts w:cs="David" w:hint="eastAsia"/>
          <w:szCs w:val="24"/>
          <w:rtl/>
        </w:rPr>
        <w:t>תקופת</w:t>
      </w:r>
      <w:r w:rsidRPr="008E196B">
        <w:rPr>
          <w:rFonts w:cs="David"/>
          <w:szCs w:val="24"/>
          <w:rtl/>
        </w:rPr>
        <w:t xml:space="preserve"> </w:t>
      </w:r>
      <w:r w:rsidRPr="008E196B">
        <w:rPr>
          <w:rFonts w:cs="David" w:hint="eastAsia"/>
          <w:szCs w:val="24"/>
          <w:rtl/>
        </w:rPr>
        <w:t>ההתקשרות</w:t>
      </w:r>
      <w:r w:rsidRPr="008E196B">
        <w:rPr>
          <w:rFonts w:cs="David"/>
          <w:szCs w:val="24"/>
          <w:rtl/>
        </w:rPr>
        <w:t xml:space="preserve"> </w:t>
      </w:r>
      <w:r w:rsidRPr="008E196B">
        <w:rPr>
          <w:rFonts w:cs="David" w:hint="eastAsia"/>
          <w:szCs w:val="24"/>
          <w:rtl/>
        </w:rPr>
        <w:t>בינה</w:t>
      </w:r>
      <w:r w:rsidRPr="008E196B">
        <w:rPr>
          <w:rFonts w:cs="David"/>
          <w:szCs w:val="24"/>
          <w:rtl/>
        </w:rPr>
        <w:t xml:space="preserve"> לבין קופת חולים, </w:t>
      </w:r>
      <w:r w:rsidRPr="008E196B">
        <w:rPr>
          <w:rFonts w:cs="David" w:hint="eastAsia"/>
          <w:szCs w:val="24"/>
          <w:rtl/>
        </w:rPr>
        <w:t>במסגרת</w:t>
      </w:r>
      <w:r w:rsidRPr="008E196B">
        <w:rPr>
          <w:rFonts w:cs="David"/>
          <w:szCs w:val="24"/>
          <w:rtl/>
        </w:rPr>
        <w:t xml:space="preserve"> </w:t>
      </w:r>
      <w:r w:rsidRPr="008E196B">
        <w:rPr>
          <w:rFonts w:cs="David" w:hint="eastAsia"/>
          <w:szCs w:val="24"/>
          <w:rtl/>
        </w:rPr>
        <w:t>התחייבויות</w:t>
      </w:r>
      <w:r w:rsidRPr="008E196B">
        <w:rPr>
          <w:rFonts w:cs="David"/>
          <w:szCs w:val="24"/>
          <w:rtl/>
        </w:rPr>
        <w:t xml:space="preserve"> תלויות </w:t>
      </w:r>
      <w:r w:rsidRPr="008E196B">
        <w:rPr>
          <w:rFonts w:cs="David" w:hint="eastAsia"/>
          <w:szCs w:val="24"/>
          <w:rtl/>
        </w:rPr>
        <w:t>התשואה</w:t>
      </w:r>
      <w:r w:rsidRPr="008E196B">
        <w:rPr>
          <w:rFonts w:cs="David"/>
          <w:szCs w:val="24"/>
          <w:rtl/>
        </w:rPr>
        <w:t xml:space="preserve"> שלה ובמסלול השקעות </w:t>
      </w:r>
      <w:r w:rsidRPr="008E196B">
        <w:rPr>
          <w:rFonts w:cs="David"/>
          <w:szCs w:val="24"/>
          <w:rtl/>
        </w:rPr>
        <w:lastRenderedPageBreak/>
        <w:t xml:space="preserve">נפרד, </w:t>
      </w:r>
      <w:r w:rsidRPr="008E196B">
        <w:rPr>
          <w:rFonts w:cs="David" w:hint="eastAsia"/>
          <w:szCs w:val="24"/>
          <w:rtl/>
        </w:rPr>
        <w:t>בכפוף</w:t>
      </w:r>
      <w:r w:rsidRPr="008E196B">
        <w:rPr>
          <w:rFonts w:cs="David" w:hint="cs"/>
          <w:szCs w:val="24"/>
          <w:rtl/>
        </w:rPr>
        <w:t xml:space="preserve"> להוראות שנקבעו בהיתר שנתן הממונה</w:t>
      </w:r>
      <w:r w:rsidRPr="008E196B">
        <w:rPr>
          <w:rFonts w:cs="David"/>
          <w:szCs w:val="24"/>
          <w:rtl/>
        </w:rPr>
        <w:t xml:space="preserve"> </w:t>
      </w:r>
      <w:r w:rsidRPr="008E196B">
        <w:rPr>
          <w:rFonts w:cs="David" w:hint="cs"/>
          <w:szCs w:val="24"/>
          <w:rtl/>
        </w:rPr>
        <w:t>ובכללם אי דרישה לשליחת דיווח למבוטח.</w:t>
      </w:r>
    </w:p>
    <w:p w14:paraId="6F353886" w14:textId="77777777" w:rsidR="00777F75" w:rsidRPr="008E196B" w:rsidRDefault="00777F75" w:rsidP="00777F75">
      <w:pPr>
        <w:numPr>
          <w:ilvl w:val="1"/>
          <w:numId w:val="9"/>
        </w:numPr>
        <w:overflowPunct w:val="0"/>
        <w:autoSpaceDE w:val="0"/>
        <w:autoSpaceDN w:val="0"/>
        <w:adjustRightInd w:val="0"/>
        <w:spacing w:before="120" w:after="120" w:line="360" w:lineRule="auto"/>
        <w:contextualSpacing/>
        <w:textAlignment w:val="baseline"/>
        <w:rPr>
          <w:rFonts w:eastAsiaTheme="minorHAnsi" w:cs="David"/>
          <w:sz w:val="24"/>
          <w:szCs w:val="24"/>
          <w:lang w:eastAsia="en-US"/>
        </w:rPr>
      </w:pPr>
      <w:r w:rsidRPr="008E196B">
        <w:rPr>
          <w:rFonts w:eastAsiaTheme="minorHAnsi" w:cs="David"/>
          <w:sz w:val="24"/>
          <w:szCs w:val="24"/>
          <w:rtl/>
          <w:lang w:eastAsia="en-US"/>
        </w:rPr>
        <w:t>ועדת השקעות תלויות תשואה תדון באופן ניהול ההשקעות של קרנות המבוטחים בהתאם למאפייני ההתחייבויות על פי המודל האקטוארי ובשים לב לגיל המבוטחים</w:t>
      </w:r>
      <w:r w:rsidRPr="008E196B">
        <w:rPr>
          <w:rFonts w:eastAsiaTheme="minorHAnsi" w:cs="David" w:hint="cs"/>
          <w:sz w:val="24"/>
          <w:szCs w:val="24"/>
          <w:rtl/>
          <w:lang w:eastAsia="en-US"/>
        </w:rPr>
        <w:t>.</w:t>
      </w:r>
    </w:p>
    <w:p w14:paraId="67C66C6E" w14:textId="77777777" w:rsidR="00777F75" w:rsidRPr="008E196B" w:rsidRDefault="00777F75" w:rsidP="00777F75">
      <w:pPr>
        <w:numPr>
          <w:ilvl w:val="1"/>
          <w:numId w:val="9"/>
        </w:numPr>
        <w:overflowPunct w:val="0"/>
        <w:autoSpaceDE w:val="0"/>
        <w:autoSpaceDN w:val="0"/>
        <w:adjustRightInd w:val="0"/>
        <w:spacing w:before="120" w:after="120" w:line="360" w:lineRule="auto"/>
        <w:contextualSpacing/>
        <w:textAlignment w:val="baseline"/>
        <w:rPr>
          <w:rFonts w:eastAsiaTheme="minorHAnsi" w:cs="David"/>
          <w:sz w:val="24"/>
          <w:szCs w:val="24"/>
          <w:lang w:eastAsia="en-US"/>
        </w:rPr>
      </w:pPr>
      <w:r w:rsidRPr="008E196B">
        <w:rPr>
          <w:rFonts w:eastAsiaTheme="minorHAnsi" w:cs="David" w:hint="cs"/>
          <w:sz w:val="24"/>
          <w:szCs w:val="24"/>
          <w:rtl/>
          <w:lang w:eastAsia="en-US"/>
        </w:rPr>
        <w:t xml:space="preserve">לא יזקפו </w:t>
      </w:r>
      <w:r w:rsidRPr="008E196B">
        <w:rPr>
          <w:rFonts w:eastAsiaTheme="minorHAnsi" w:cs="David" w:hint="eastAsia"/>
          <w:sz w:val="24"/>
          <w:szCs w:val="24"/>
          <w:rtl/>
          <w:lang w:eastAsia="en-US"/>
        </w:rPr>
        <w:t>לקרנות</w:t>
      </w:r>
      <w:r w:rsidRPr="008E196B">
        <w:rPr>
          <w:rFonts w:eastAsiaTheme="minorHAnsi" w:cs="David" w:hint="cs"/>
          <w:sz w:val="24"/>
          <w:szCs w:val="24"/>
          <w:rtl/>
          <w:lang w:eastAsia="en-US"/>
        </w:rPr>
        <w:t xml:space="preserve"> המבוטחים </w:t>
      </w:r>
      <w:r w:rsidRPr="008E196B">
        <w:rPr>
          <w:rFonts w:eastAsiaTheme="minorHAnsi" w:cs="David"/>
          <w:sz w:val="24"/>
          <w:szCs w:val="24"/>
          <w:rtl/>
          <w:lang w:eastAsia="en-US"/>
        </w:rPr>
        <w:t>הכנסות והוצאות</w:t>
      </w:r>
      <w:r w:rsidRPr="008E196B">
        <w:rPr>
          <w:rFonts w:eastAsiaTheme="minorHAnsi" w:cs="David" w:hint="cs"/>
          <w:sz w:val="24"/>
          <w:szCs w:val="24"/>
          <w:rtl/>
          <w:lang w:eastAsia="en-US"/>
        </w:rPr>
        <w:t xml:space="preserve"> שאינן מנויות מטה ובלבד</w:t>
      </w:r>
      <w:r w:rsidRPr="008E196B">
        <w:rPr>
          <w:rFonts w:eastAsiaTheme="minorHAnsi" w:cs="David"/>
          <w:sz w:val="24"/>
          <w:szCs w:val="24"/>
          <w:rtl/>
          <w:lang w:eastAsia="en-US"/>
        </w:rPr>
        <w:t xml:space="preserve"> ש</w:t>
      </w:r>
      <w:r w:rsidRPr="008E196B">
        <w:rPr>
          <w:rFonts w:eastAsiaTheme="minorHAnsi" w:cs="David" w:hint="cs"/>
          <w:sz w:val="24"/>
          <w:szCs w:val="24"/>
          <w:rtl/>
          <w:lang w:eastAsia="en-US"/>
        </w:rPr>
        <w:t>נקבעו</w:t>
      </w:r>
      <w:r w:rsidRPr="008E196B">
        <w:rPr>
          <w:rFonts w:eastAsiaTheme="minorHAnsi" w:cs="David"/>
          <w:sz w:val="24"/>
          <w:szCs w:val="24"/>
          <w:rtl/>
          <w:lang w:eastAsia="en-US"/>
        </w:rPr>
        <w:t xml:space="preserve"> מראש בהסכם בין החברה לקופת חולים</w:t>
      </w:r>
      <w:r w:rsidRPr="008E196B">
        <w:rPr>
          <w:rFonts w:eastAsiaTheme="minorHAnsi" w:cs="David" w:hint="cs"/>
          <w:sz w:val="24"/>
          <w:szCs w:val="24"/>
          <w:rtl/>
          <w:lang w:eastAsia="en-US"/>
        </w:rPr>
        <w:t>:</w:t>
      </w:r>
    </w:p>
    <w:p w14:paraId="423AACA0" w14:textId="77777777" w:rsidR="00777F75" w:rsidRPr="008E196B" w:rsidRDefault="00777F75" w:rsidP="00777F75">
      <w:pPr>
        <w:numPr>
          <w:ilvl w:val="2"/>
          <w:numId w:val="9"/>
        </w:numPr>
        <w:tabs>
          <w:tab w:val="left" w:pos="3401"/>
        </w:tabs>
        <w:overflowPunct w:val="0"/>
        <w:autoSpaceDE w:val="0"/>
        <w:autoSpaceDN w:val="0"/>
        <w:adjustRightInd w:val="0"/>
        <w:spacing w:before="120" w:after="120" w:line="360" w:lineRule="auto"/>
        <w:ind w:left="3259" w:hanging="322"/>
        <w:contextualSpacing/>
        <w:textAlignment w:val="baseline"/>
        <w:rPr>
          <w:rFonts w:eastAsiaTheme="minorHAnsi" w:cs="David"/>
          <w:sz w:val="24"/>
          <w:szCs w:val="24"/>
          <w:lang w:eastAsia="en-US"/>
        </w:rPr>
      </w:pPr>
      <w:r w:rsidRPr="008E196B">
        <w:rPr>
          <w:rFonts w:eastAsiaTheme="minorHAnsi" w:cs="David"/>
          <w:sz w:val="24"/>
          <w:szCs w:val="24"/>
          <w:rtl/>
          <w:lang w:eastAsia="en-US"/>
        </w:rPr>
        <w:t xml:space="preserve">סכומים מדמי הביטוח שיקבעו כאמור </w:t>
      </w:r>
      <w:r w:rsidRPr="008E196B">
        <w:rPr>
          <w:rFonts w:eastAsiaTheme="minorHAnsi" w:cs="David" w:hint="cs"/>
          <w:sz w:val="24"/>
          <w:szCs w:val="24"/>
          <w:rtl/>
          <w:lang w:eastAsia="en-US"/>
        </w:rPr>
        <w:t>בפסקה</w:t>
      </w:r>
      <w:r w:rsidRPr="008E196B">
        <w:rPr>
          <w:rFonts w:eastAsiaTheme="minorHAnsi" w:cs="David"/>
          <w:sz w:val="24"/>
          <w:szCs w:val="24"/>
          <w:rtl/>
          <w:lang w:eastAsia="en-US"/>
        </w:rPr>
        <w:t xml:space="preserve"> (1) לעיל, בתוספת התאמות אקטואריות בשל מבוטחים שמצטרפים או שעוזבים את התכנית.</w:t>
      </w:r>
    </w:p>
    <w:p w14:paraId="5FFD48D8" w14:textId="77777777" w:rsidR="00777F75" w:rsidRPr="008E196B" w:rsidRDefault="00777F75" w:rsidP="00777F75">
      <w:pPr>
        <w:numPr>
          <w:ilvl w:val="2"/>
          <w:numId w:val="9"/>
        </w:numPr>
        <w:tabs>
          <w:tab w:val="left" w:pos="3401"/>
        </w:tabs>
        <w:overflowPunct w:val="0"/>
        <w:autoSpaceDE w:val="0"/>
        <w:autoSpaceDN w:val="0"/>
        <w:adjustRightInd w:val="0"/>
        <w:spacing w:before="120" w:after="120" w:line="360" w:lineRule="auto"/>
        <w:ind w:left="3259" w:hanging="322"/>
        <w:contextualSpacing/>
        <w:textAlignment w:val="baseline"/>
        <w:rPr>
          <w:rFonts w:eastAsiaTheme="minorHAnsi" w:cs="David"/>
          <w:sz w:val="24"/>
          <w:szCs w:val="24"/>
          <w:rtl/>
          <w:lang w:eastAsia="en-US"/>
        </w:rPr>
      </w:pPr>
      <w:r w:rsidRPr="008E196B">
        <w:rPr>
          <w:rFonts w:eastAsiaTheme="minorHAnsi" w:cs="David" w:hint="cs"/>
          <w:sz w:val="24"/>
          <w:szCs w:val="24"/>
          <w:rtl/>
          <w:lang w:eastAsia="en-US"/>
        </w:rPr>
        <w:t>סכומים בגין</w:t>
      </w:r>
      <w:r w:rsidRPr="008E196B">
        <w:rPr>
          <w:rFonts w:eastAsiaTheme="minorHAnsi" w:cs="David"/>
          <w:sz w:val="24"/>
          <w:szCs w:val="24"/>
          <w:rtl/>
          <w:lang w:eastAsia="en-US"/>
        </w:rPr>
        <w:t xml:space="preserve"> רווחים או הפסדים </w:t>
      </w:r>
      <w:proofErr w:type="spellStart"/>
      <w:r w:rsidRPr="008E196B">
        <w:rPr>
          <w:rFonts w:eastAsiaTheme="minorHAnsi" w:cs="David"/>
          <w:sz w:val="24"/>
          <w:szCs w:val="24"/>
          <w:rtl/>
          <w:lang w:eastAsia="en-US"/>
        </w:rPr>
        <w:t>ביטוחיים</w:t>
      </w:r>
      <w:proofErr w:type="spellEnd"/>
      <w:r w:rsidRPr="008E196B">
        <w:rPr>
          <w:rFonts w:eastAsiaTheme="minorHAnsi" w:cs="David"/>
          <w:sz w:val="24"/>
          <w:szCs w:val="24"/>
          <w:rtl/>
          <w:lang w:eastAsia="en-US"/>
        </w:rPr>
        <w:t xml:space="preserve"> שי</w:t>
      </w:r>
      <w:r w:rsidRPr="008E196B">
        <w:rPr>
          <w:rFonts w:eastAsiaTheme="minorHAnsi" w:cs="David" w:hint="cs"/>
          <w:sz w:val="24"/>
          <w:szCs w:val="24"/>
          <w:rtl/>
          <w:lang w:eastAsia="en-US"/>
        </w:rPr>
        <w:t>י</w:t>
      </w:r>
      <w:r w:rsidRPr="008E196B">
        <w:rPr>
          <w:rFonts w:eastAsiaTheme="minorHAnsi" w:cs="David"/>
          <w:sz w:val="24"/>
          <w:szCs w:val="24"/>
          <w:rtl/>
          <w:lang w:eastAsia="en-US"/>
        </w:rPr>
        <w:t>קבעו בהתאם לחלוקת הסיכון לפי סעיף (א)</w:t>
      </w:r>
      <w:r w:rsidRPr="008E196B">
        <w:rPr>
          <w:rFonts w:eastAsiaTheme="minorHAnsi" w:cs="David" w:hint="cs"/>
          <w:sz w:val="24"/>
          <w:szCs w:val="24"/>
          <w:rtl/>
          <w:lang w:eastAsia="en-US"/>
        </w:rPr>
        <w:t>.</w:t>
      </w:r>
    </w:p>
    <w:p w14:paraId="12E074B1" w14:textId="77777777" w:rsidR="00777F75" w:rsidRPr="008E196B" w:rsidRDefault="00777F75" w:rsidP="00777F75">
      <w:pPr>
        <w:numPr>
          <w:ilvl w:val="2"/>
          <w:numId w:val="9"/>
        </w:numPr>
        <w:tabs>
          <w:tab w:val="left" w:pos="3401"/>
        </w:tabs>
        <w:overflowPunct w:val="0"/>
        <w:autoSpaceDE w:val="0"/>
        <w:autoSpaceDN w:val="0"/>
        <w:adjustRightInd w:val="0"/>
        <w:spacing w:before="120" w:after="120" w:line="360" w:lineRule="auto"/>
        <w:ind w:left="3259" w:hanging="322"/>
        <w:contextualSpacing/>
        <w:textAlignment w:val="baseline"/>
        <w:rPr>
          <w:rFonts w:eastAsiaTheme="minorHAnsi" w:cs="David"/>
          <w:sz w:val="24"/>
          <w:szCs w:val="24"/>
          <w:rtl/>
          <w:lang w:eastAsia="en-US"/>
        </w:rPr>
      </w:pPr>
      <w:r w:rsidRPr="008E196B">
        <w:rPr>
          <w:rFonts w:eastAsiaTheme="minorHAnsi" w:cs="David" w:hint="cs"/>
          <w:sz w:val="24"/>
          <w:szCs w:val="24"/>
          <w:rtl/>
          <w:lang w:eastAsia="en-US"/>
        </w:rPr>
        <w:t>סכומים בגין</w:t>
      </w:r>
      <w:r w:rsidRPr="008E196B">
        <w:rPr>
          <w:rFonts w:eastAsiaTheme="minorHAnsi" w:cs="David"/>
          <w:sz w:val="24"/>
          <w:szCs w:val="24"/>
          <w:rtl/>
          <w:lang w:eastAsia="en-US"/>
        </w:rPr>
        <w:t xml:space="preserve"> רווחי</w:t>
      </w:r>
      <w:r w:rsidRPr="008E196B">
        <w:rPr>
          <w:rFonts w:eastAsiaTheme="minorHAnsi" w:cs="David" w:hint="cs"/>
          <w:sz w:val="24"/>
          <w:szCs w:val="24"/>
          <w:rtl/>
          <w:lang w:eastAsia="en-US"/>
        </w:rPr>
        <w:t xml:space="preserve"> השקעה</w:t>
      </w:r>
      <w:r w:rsidRPr="008E196B">
        <w:rPr>
          <w:rFonts w:eastAsiaTheme="minorHAnsi" w:cs="David"/>
          <w:sz w:val="24"/>
          <w:szCs w:val="24"/>
          <w:rtl/>
          <w:lang w:eastAsia="en-US"/>
        </w:rPr>
        <w:t xml:space="preserve"> או הפסדי השקעה בגין נכסי קרנות המבוטחים</w:t>
      </w:r>
      <w:r w:rsidRPr="008E196B">
        <w:rPr>
          <w:rFonts w:eastAsiaTheme="minorHAnsi" w:cs="David" w:hint="cs"/>
          <w:sz w:val="24"/>
          <w:szCs w:val="24"/>
          <w:rtl/>
          <w:lang w:eastAsia="en-US"/>
        </w:rPr>
        <w:t>.</w:t>
      </w:r>
      <w:r w:rsidRPr="008E196B">
        <w:rPr>
          <w:rFonts w:eastAsiaTheme="minorHAnsi" w:cs="David"/>
          <w:sz w:val="24"/>
          <w:szCs w:val="24"/>
          <w:rtl/>
          <w:lang w:eastAsia="en-US"/>
        </w:rPr>
        <w:t xml:space="preserve"> </w:t>
      </w:r>
    </w:p>
    <w:p w14:paraId="47E96532" w14:textId="77777777" w:rsidR="00777F75" w:rsidRPr="008E196B" w:rsidRDefault="00777F75" w:rsidP="00777F75">
      <w:pPr>
        <w:numPr>
          <w:ilvl w:val="2"/>
          <w:numId w:val="9"/>
        </w:numPr>
        <w:tabs>
          <w:tab w:val="left" w:pos="3401"/>
        </w:tabs>
        <w:overflowPunct w:val="0"/>
        <w:autoSpaceDE w:val="0"/>
        <w:autoSpaceDN w:val="0"/>
        <w:adjustRightInd w:val="0"/>
        <w:spacing w:before="120" w:after="120" w:line="360" w:lineRule="auto"/>
        <w:ind w:left="3259" w:hanging="322"/>
        <w:contextualSpacing/>
        <w:textAlignment w:val="baseline"/>
        <w:rPr>
          <w:rFonts w:eastAsiaTheme="minorHAnsi" w:cs="David"/>
          <w:sz w:val="24"/>
          <w:szCs w:val="24"/>
          <w:rtl/>
          <w:lang w:eastAsia="en-US"/>
        </w:rPr>
      </w:pPr>
      <w:r w:rsidRPr="008E196B">
        <w:rPr>
          <w:rFonts w:eastAsiaTheme="minorHAnsi" w:cs="David"/>
          <w:sz w:val="24"/>
          <w:szCs w:val="24"/>
          <w:rtl/>
          <w:lang w:eastAsia="en-US"/>
        </w:rPr>
        <w:t>עלות מימוש פוליסות המשך כמפורט ב</w:t>
      </w:r>
      <w:r w:rsidRPr="008E196B">
        <w:rPr>
          <w:rFonts w:eastAsiaTheme="minorHAnsi" w:cs="David" w:hint="cs"/>
          <w:sz w:val="24"/>
          <w:szCs w:val="24"/>
          <w:rtl/>
          <w:lang w:eastAsia="en-US"/>
        </w:rPr>
        <w:t>פסקה</w:t>
      </w:r>
      <w:r w:rsidRPr="008E196B">
        <w:rPr>
          <w:rFonts w:eastAsiaTheme="minorHAnsi" w:cs="David"/>
          <w:sz w:val="24"/>
          <w:szCs w:val="24"/>
          <w:rtl/>
          <w:lang w:eastAsia="en-US"/>
        </w:rPr>
        <w:t xml:space="preserve"> (ו)</w:t>
      </w:r>
      <w:r w:rsidRPr="008E196B">
        <w:rPr>
          <w:rFonts w:eastAsiaTheme="minorHAnsi" w:cs="David" w:hint="cs"/>
          <w:sz w:val="24"/>
          <w:szCs w:val="24"/>
          <w:rtl/>
          <w:lang w:eastAsia="en-US"/>
        </w:rPr>
        <w:t>.</w:t>
      </w:r>
    </w:p>
    <w:p w14:paraId="5FDC0029" w14:textId="77777777" w:rsidR="00777F75" w:rsidRPr="008E196B" w:rsidRDefault="00777F75" w:rsidP="00777F75">
      <w:pPr>
        <w:numPr>
          <w:ilvl w:val="2"/>
          <w:numId w:val="9"/>
        </w:numPr>
        <w:tabs>
          <w:tab w:val="left" w:pos="3401"/>
        </w:tabs>
        <w:overflowPunct w:val="0"/>
        <w:autoSpaceDE w:val="0"/>
        <w:autoSpaceDN w:val="0"/>
        <w:adjustRightInd w:val="0"/>
        <w:spacing w:before="120" w:after="120" w:line="360" w:lineRule="auto"/>
        <w:ind w:left="3259" w:hanging="322"/>
        <w:contextualSpacing/>
        <w:textAlignment w:val="baseline"/>
        <w:rPr>
          <w:rFonts w:eastAsiaTheme="minorHAnsi" w:cs="David"/>
          <w:sz w:val="24"/>
          <w:szCs w:val="24"/>
          <w:rtl/>
          <w:lang w:eastAsia="en-US"/>
        </w:rPr>
      </w:pPr>
      <w:r w:rsidRPr="008E196B">
        <w:rPr>
          <w:rFonts w:eastAsiaTheme="minorHAnsi" w:cs="David"/>
          <w:sz w:val="24"/>
          <w:szCs w:val="24"/>
          <w:rtl/>
          <w:lang w:eastAsia="en-US"/>
        </w:rPr>
        <w:t>דמי ניהול בשל ניהול הקרנות.</w:t>
      </w:r>
    </w:p>
    <w:p w14:paraId="15FF0C4C" w14:textId="77777777" w:rsidR="00777F75" w:rsidRPr="008E196B" w:rsidRDefault="00777F75" w:rsidP="00777F75">
      <w:pPr>
        <w:numPr>
          <w:ilvl w:val="2"/>
          <w:numId w:val="9"/>
        </w:numPr>
        <w:tabs>
          <w:tab w:val="left" w:pos="3401"/>
        </w:tabs>
        <w:overflowPunct w:val="0"/>
        <w:autoSpaceDE w:val="0"/>
        <w:autoSpaceDN w:val="0"/>
        <w:adjustRightInd w:val="0"/>
        <w:spacing w:before="120" w:after="120" w:line="360" w:lineRule="auto"/>
        <w:ind w:left="3259" w:hanging="322"/>
        <w:contextualSpacing/>
        <w:textAlignment w:val="baseline"/>
        <w:rPr>
          <w:rFonts w:eastAsiaTheme="minorHAnsi" w:cs="David"/>
          <w:sz w:val="24"/>
          <w:szCs w:val="24"/>
          <w:rtl/>
          <w:lang w:eastAsia="en-US"/>
        </w:rPr>
      </w:pPr>
      <w:r w:rsidRPr="008E196B">
        <w:rPr>
          <w:rFonts w:eastAsiaTheme="minorHAnsi" w:cs="David"/>
          <w:sz w:val="24"/>
          <w:szCs w:val="24"/>
          <w:rtl/>
          <w:lang w:eastAsia="en-US"/>
        </w:rPr>
        <w:t xml:space="preserve">העברות מקרנות </w:t>
      </w:r>
      <w:r w:rsidRPr="008E196B">
        <w:rPr>
          <w:rFonts w:eastAsiaTheme="minorHAnsi" w:cs="David" w:hint="eastAsia"/>
          <w:sz w:val="24"/>
          <w:szCs w:val="24"/>
          <w:rtl/>
          <w:lang w:eastAsia="en-US"/>
        </w:rPr>
        <w:t>מבוטחים</w:t>
      </w:r>
      <w:r w:rsidRPr="008E196B">
        <w:rPr>
          <w:rFonts w:eastAsiaTheme="minorHAnsi" w:cs="David"/>
          <w:sz w:val="24"/>
          <w:szCs w:val="24"/>
          <w:rtl/>
          <w:lang w:eastAsia="en-US"/>
        </w:rPr>
        <w:t xml:space="preserve"> של קופה אחת לקרנות </w:t>
      </w:r>
      <w:r w:rsidRPr="008E196B">
        <w:rPr>
          <w:rFonts w:eastAsiaTheme="minorHAnsi" w:cs="David" w:hint="eastAsia"/>
          <w:sz w:val="24"/>
          <w:szCs w:val="24"/>
          <w:rtl/>
          <w:lang w:eastAsia="en-US"/>
        </w:rPr>
        <w:t>מבוטחים</w:t>
      </w:r>
      <w:r w:rsidRPr="008E196B">
        <w:rPr>
          <w:rFonts w:eastAsiaTheme="minorHAnsi" w:cs="David"/>
          <w:sz w:val="24"/>
          <w:szCs w:val="24"/>
          <w:rtl/>
          <w:lang w:eastAsia="en-US"/>
        </w:rPr>
        <w:t xml:space="preserve"> של קופה אחרת לפי </w:t>
      </w:r>
      <w:r w:rsidRPr="008E196B">
        <w:rPr>
          <w:rFonts w:eastAsiaTheme="minorHAnsi" w:cs="David" w:hint="eastAsia"/>
          <w:sz w:val="24"/>
          <w:szCs w:val="24"/>
          <w:rtl/>
          <w:lang w:eastAsia="en-US"/>
        </w:rPr>
        <w:t>סעיף</w:t>
      </w:r>
      <w:r w:rsidRPr="008E196B">
        <w:rPr>
          <w:rFonts w:eastAsiaTheme="minorHAnsi" w:cs="David"/>
          <w:sz w:val="24"/>
          <w:szCs w:val="24"/>
          <w:rtl/>
          <w:lang w:eastAsia="en-US"/>
        </w:rPr>
        <w:t xml:space="preserve"> 15 </w:t>
      </w:r>
      <w:r w:rsidRPr="008E196B">
        <w:rPr>
          <w:rFonts w:eastAsiaTheme="minorHAnsi" w:cs="David" w:hint="eastAsia"/>
          <w:sz w:val="24"/>
          <w:szCs w:val="24"/>
          <w:rtl/>
          <w:lang w:eastAsia="en-US"/>
        </w:rPr>
        <w:t>ל</w:t>
      </w:r>
      <w:r w:rsidRPr="008E196B">
        <w:rPr>
          <w:rFonts w:eastAsiaTheme="minorHAnsi" w:cs="David"/>
          <w:sz w:val="24"/>
          <w:szCs w:val="24"/>
          <w:rtl/>
          <w:lang w:eastAsia="en-US"/>
        </w:rPr>
        <w:t>הוראות הפיקוח על שירותים פיננסיים (ביטוח) (ביטוח סיעוד קבוצתי לחברי קופת חולים), התשע"ו-2015 (</w:t>
      </w:r>
      <w:r w:rsidRPr="008E196B">
        <w:rPr>
          <w:rFonts w:eastAsiaTheme="minorHAnsi" w:cs="David" w:hint="eastAsia"/>
          <w:sz w:val="24"/>
          <w:szCs w:val="24"/>
          <w:rtl/>
          <w:lang w:eastAsia="en-US"/>
        </w:rPr>
        <w:t>בפרק</w:t>
      </w:r>
      <w:r w:rsidRPr="008E196B">
        <w:rPr>
          <w:rFonts w:eastAsiaTheme="minorHAnsi" w:cs="David"/>
          <w:sz w:val="24"/>
          <w:szCs w:val="24"/>
          <w:rtl/>
          <w:lang w:eastAsia="en-US"/>
        </w:rPr>
        <w:t xml:space="preserve"> זה – </w:t>
      </w:r>
      <w:r w:rsidRPr="008E196B">
        <w:rPr>
          <w:rFonts w:eastAsiaTheme="minorHAnsi" w:cs="David" w:hint="eastAsia"/>
          <w:b/>
          <w:bCs/>
          <w:sz w:val="24"/>
          <w:szCs w:val="24"/>
          <w:rtl/>
          <w:lang w:eastAsia="en-US"/>
        </w:rPr>
        <w:t>ההוראות</w:t>
      </w:r>
      <w:r w:rsidRPr="008E196B">
        <w:rPr>
          <w:rFonts w:eastAsiaTheme="minorHAnsi" w:cs="David"/>
          <w:sz w:val="24"/>
          <w:szCs w:val="24"/>
          <w:rtl/>
          <w:lang w:eastAsia="en-US"/>
        </w:rPr>
        <w:t xml:space="preserve">), במקרה של מעבר מבוטחים כמפורט </w:t>
      </w:r>
      <w:r w:rsidRPr="008E196B">
        <w:rPr>
          <w:rFonts w:eastAsiaTheme="minorHAnsi" w:cs="David" w:hint="eastAsia"/>
          <w:sz w:val="24"/>
          <w:szCs w:val="24"/>
          <w:rtl/>
          <w:lang w:eastAsia="en-US"/>
        </w:rPr>
        <w:t>בסעיף</w:t>
      </w:r>
      <w:r w:rsidRPr="008E196B">
        <w:rPr>
          <w:rFonts w:eastAsiaTheme="minorHAnsi" w:cs="David"/>
          <w:sz w:val="24"/>
          <w:szCs w:val="24"/>
          <w:rtl/>
          <w:lang w:eastAsia="en-US"/>
        </w:rPr>
        <w:t xml:space="preserve"> 12 </w:t>
      </w:r>
      <w:r w:rsidRPr="008E196B">
        <w:rPr>
          <w:rFonts w:eastAsiaTheme="minorHAnsi" w:cs="David" w:hint="eastAsia"/>
          <w:sz w:val="24"/>
          <w:szCs w:val="24"/>
          <w:rtl/>
          <w:lang w:eastAsia="en-US"/>
        </w:rPr>
        <w:t>להוראות</w:t>
      </w:r>
      <w:r w:rsidRPr="008E196B">
        <w:rPr>
          <w:rFonts w:eastAsiaTheme="minorHAnsi" w:cs="David"/>
          <w:sz w:val="24"/>
          <w:szCs w:val="24"/>
          <w:rtl/>
          <w:lang w:eastAsia="en-US"/>
        </w:rPr>
        <w:t>.</w:t>
      </w:r>
    </w:p>
    <w:p w14:paraId="74878C8F" w14:textId="77777777" w:rsidR="00777F75" w:rsidRPr="00B86822" w:rsidRDefault="00777F75" w:rsidP="00777F75">
      <w:pPr>
        <w:numPr>
          <w:ilvl w:val="2"/>
          <w:numId w:val="9"/>
        </w:numPr>
        <w:tabs>
          <w:tab w:val="left" w:pos="3401"/>
        </w:tabs>
        <w:overflowPunct w:val="0"/>
        <w:autoSpaceDE w:val="0"/>
        <w:autoSpaceDN w:val="0"/>
        <w:adjustRightInd w:val="0"/>
        <w:spacing w:before="120" w:after="120" w:line="360" w:lineRule="auto"/>
        <w:ind w:left="3259" w:hanging="322"/>
        <w:contextualSpacing/>
        <w:textAlignment w:val="baseline"/>
        <w:rPr>
          <w:rFonts w:eastAsiaTheme="minorHAnsi" w:cs="David"/>
          <w:sz w:val="24"/>
          <w:szCs w:val="24"/>
          <w:rtl/>
          <w:lang w:eastAsia="en-US"/>
        </w:rPr>
      </w:pPr>
      <w:r w:rsidRPr="00B86822">
        <w:rPr>
          <w:rFonts w:eastAsiaTheme="minorHAnsi" w:cs="David"/>
          <w:sz w:val="24"/>
          <w:szCs w:val="24"/>
          <w:rtl/>
          <w:lang w:eastAsia="en-US"/>
        </w:rPr>
        <w:t xml:space="preserve">הכנסות </w:t>
      </w:r>
      <w:r w:rsidRPr="00B86822">
        <w:rPr>
          <w:rFonts w:eastAsiaTheme="minorHAnsi" w:cs="David" w:hint="cs"/>
          <w:sz w:val="24"/>
          <w:szCs w:val="24"/>
          <w:rtl/>
          <w:lang w:eastAsia="en-US"/>
        </w:rPr>
        <w:t xml:space="preserve">והוצאות </w:t>
      </w:r>
      <w:r w:rsidRPr="00B86822">
        <w:rPr>
          <w:rFonts w:eastAsiaTheme="minorHAnsi" w:cs="David"/>
          <w:sz w:val="24"/>
          <w:szCs w:val="24"/>
          <w:rtl/>
          <w:lang w:eastAsia="en-US"/>
        </w:rPr>
        <w:t>אחרות בכפוף לאישור</w:t>
      </w:r>
      <w:r w:rsidRPr="00B86822">
        <w:rPr>
          <w:rFonts w:eastAsiaTheme="minorHAnsi" w:cs="David" w:hint="cs"/>
          <w:sz w:val="24"/>
          <w:szCs w:val="24"/>
          <w:rtl/>
          <w:lang w:eastAsia="en-US"/>
        </w:rPr>
        <w:t xml:space="preserve"> </w:t>
      </w:r>
      <w:r w:rsidRPr="00B86822">
        <w:rPr>
          <w:rFonts w:eastAsiaTheme="minorHAnsi" w:cs="David"/>
          <w:sz w:val="24"/>
          <w:szCs w:val="24"/>
          <w:rtl/>
          <w:lang w:eastAsia="en-US"/>
        </w:rPr>
        <w:t xml:space="preserve">מראש של </w:t>
      </w:r>
      <w:r w:rsidRPr="00B86822">
        <w:rPr>
          <w:rFonts w:eastAsiaTheme="minorHAnsi" w:cs="David" w:hint="cs"/>
          <w:sz w:val="24"/>
          <w:szCs w:val="24"/>
          <w:rtl/>
          <w:lang w:eastAsia="en-US"/>
        </w:rPr>
        <w:t>הממונה</w:t>
      </w:r>
      <w:r w:rsidRPr="00B86822">
        <w:rPr>
          <w:rFonts w:eastAsiaTheme="minorHAnsi" w:cs="David"/>
          <w:sz w:val="24"/>
          <w:szCs w:val="24"/>
          <w:rtl/>
          <w:lang w:eastAsia="en-US"/>
        </w:rPr>
        <w:t>.</w:t>
      </w:r>
    </w:p>
    <w:p w14:paraId="0F2838B2" w14:textId="77777777" w:rsidR="00777F75" w:rsidRPr="000140E3" w:rsidRDefault="00777F75" w:rsidP="00777F75">
      <w:pPr>
        <w:numPr>
          <w:ilvl w:val="0"/>
          <w:numId w:val="9"/>
        </w:numPr>
        <w:overflowPunct w:val="0"/>
        <w:autoSpaceDE w:val="0"/>
        <w:autoSpaceDN w:val="0"/>
        <w:adjustRightInd w:val="0"/>
        <w:spacing w:before="120" w:after="120" w:line="360" w:lineRule="auto"/>
        <w:contextualSpacing/>
        <w:textAlignment w:val="baseline"/>
        <w:rPr>
          <w:rFonts w:eastAsiaTheme="minorHAnsi" w:cs="David"/>
          <w:sz w:val="24"/>
          <w:szCs w:val="24"/>
          <w:lang w:eastAsia="en-US"/>
        </w:rPr>
      </w:pPr>
      <w:r w:rsidRPr="00B86822">
        <w:rPr>
          <w:rFonts w:eastAsiaTheme="minorHAnsi" w:cs="David" w:hint="cs"/>
          <w:sz w:val="24"/>
          <w:szCs w:val="24"/>
          <w:rtl/>
          <w:lang w:eastAsia="en-US"/>
        </w:rPr>
        <w:t>אופן ההתקשרות ו</w:t>
      </w:r>
      <w:r w:rsidRPr="00B86822">
        <w:rPr>
          <w:rFonts w:eastAsiaTheme="minorHAnsi" w:cs="David"/>
          <w:sz w:val="24"/>
          <w:szCs w:val="24"/>
          <w:rtl/>
          <w:lang w:eastAsia="en-US"/>
        </w:rPr>
        <w:t xml:space="preserve">תקופת </w:t>
      </w:r>
      <w:r w:rsidRPr="00B86822">
        <w:rPr>
          <w:rFonts w:eastAsiaTheme="minorHAnsi" w:cs="David" w:hint="cs"/>
          <w:sz w:val="24"/>
          <w:szCs w:val="24"/>
          <w:rtl/>
          <w:lang w:eastAsia="en-US"/>
        </w:rPr>
        <w:t>ה</w:t>
      </w:r>
      <w:r w:rsidRPr="00B86822">
        <w:rPr>
          <w:rFonts w:eastAsiaTheme="minorHAnsi" w:cs="David"/>
          <w:sz w:val="24"/>
          <w:szCs w:val="24"/>
          <w:rtl/>
          <w:lang w:eastAsia="en-US"/>
        </w:rPr>
        <w:t xml:space="preserve">התקשרות בין חברת ביטוח </w:t>
      </w:r>
      <w:r w:rsidRPr="00B86822">
        <w:rPr>
          <w:rFonts w:eastAsiaTheme="minorHAnsi" w:cs="David" w:hint="cs"/>
          <w:sz w:val="24"/>
          <w:szCs w:val="24"/>
          <w:rtl/>
          <w:lang w:eastAsia="en-US"/>
        </w:rPr>
        <w:t>לבין קופת חולים</w:t>
      </w:r>
      <w:r>
        <w:rPr>
          <w:rFonts w:eastAsiaTheme="minorHAnsi" w:cs="David" w:hint="cs"/>
          <w:sz w:val="24"/>
          <w:szCs w:val="24"/>
          <w:rtl/>
          <w:lang w:eastAsia="en-US"/>
        </w:rPr>
        <w:t xml:space="preserve"> </w:t>
      </w:r>
      <w:r w:rsidRPr="00B86822">
        <w:rPr>
          <w:rFonts w:eastAsiaTheme="minorHAnsi" w:cs="David"/>
          <w:sz w:val="24"/>
          <w:szCs w:val="24"/>
          <w:rtl/>
          <w:lang w:eastAsia="en-US"/>
        </w:rPr>
        <w:t xml:space="preserve">- חברת ביטוח </w:t>
      </w:r>
      <w:r w:rsidRPr="00B86822">
        <w:rPr>
          <w:rFonts w:eastAsiaTheme="minorHAnsi" w:cs="David" w:hint="cs"/>
          <w:sz w:val="24"/>
          <w:szCs w:val="24"/>
          <w:rtl/>
          <w:lang w:eastAsia="en-US"/>
        </w:rPr>
        <w:t xml:space="preserve">לא תתקשר בהסכם עם קופת </w:t>
      </w:r>
      <w:r w:rsidRPr="00D8074D">
        <w:rPr>
          <w:rFonts w:eastAsiaTheme="minorHAnsi" w:cs="David" w:hint="cs"/>
          <w:sz w:val="24"/>
          <w:szCs w:val="24"/>
          <w:rtl/>
          <w:lang w:eastAsia="en-US"/>
        </w:rPr>
        <w:t xml:space="preserve">חולים לצורך עריכת תכנית לביטוח סיעודי לחברי קופ"ח אם לא נבחרה על ידי קופת החולים לאחר </w:t>
      </w:r>
      <w:r w:rsidRPr="00D8074D">
        <w:rPr>
          <w:rFonts w:eastAsiaTheme="minorHAnsi" w:cs="David"/>
          <w:sz w:val="24"/>
          <w:szCs w:val="24"/>
          <w:rtl/>
          <w:lang w:eastAsia="en-US"/>
        </w:rPr>
        <w:t>הליך תחרותי ש</w:t>
      </w:r>
      <w:r w:rsidRPr="00D8074D">
        <w:rPr>
          <w:rFonts w:eastAsiaTheme="minorHAnsi" w:cs="David" w:hint="cs"/>
          <w:sz w:val="24"/>
          <w:szCs w:val="24"/>
          <w:rtl/>
          <w:lang w:eastAsia="en-US"/>
        </w:rPr>
        <w:t>נ</w:t>
      </w:r>
      <w:r w:rsidRPr="00D8074D">
        <w:rPr>
          <w:rFonts w:eastAsiaTheme="minorHAnsi" w:cs="David"/>
          <w:sz w:val="24"/>
          <w:szCs w:val="24"/>
          <w:rtl/>
          <w:lang w:eastAsia="en-US"/>
        </w:rPr>
        <w:t xml:space="preserve">ערך על ידי </w:t>
      </w:r>
      <w:r w:rsidRPr="00D8074D">
        <w:rPr>
          <w:rFonts w:eastAsiaTheme="minorHAnsi" w:cs="David" w:hint="cs"/>
          <w:sz w:val="24"/>
          <w:szCs w:val="24"/>
          <w:rtl/>
          <w:lang w:eastAsia="en-US"/>
        </w:rPr>
        <w:t>קופת חולים; תקופת ההסכם האמור</w:t>
      </w:r>
      <w:r w:rsidRPr="00D8074D">
        <w:rPr>
          <w:rFonts w:eastAsiaTheme="minorHAnsi" w:cs="David"/>
          <w:sz w:val="24"/>
          <w:szCs w:val="24"/>
          <w:rtl/>
          <w:lang w:eastAsia="en-US"/>
        </w:rPr>
        <w:t xml:space="preserve"> לא תעלה על 8 שנים (לרבות מימוש אופציות לחידוש והארכת הביטוח), </w:t>
      </w:r>
      <w:r w:rsidRPr="00D8074D">
        <w:rPr>
          <w:rFonts w:eastAsiaTheme="minorHAnsi" w:cs="David" w:hint="cs"/>
          <w:sz w:val="24"/>
          <w:szCs w:val="24"/>
          <w:rtl/>
          <w:lang w:eastAsia="en-US"/>
        </w:rPr>
        <w:t>למעט</w:t>
      </w:r>
      <w:r w:rsidRPr="00D8074D">
        <w:rPr>
          <w:rFonts w:eastAsiaTheme="minorHAnsi" w:cs="David"/>
          <w:sz w:val="24"/>
          <w:szCs w:val="24"/>
          <w:rtl/>
          <w:lang w:eastAsia="en-US"/>
        </w:rPr>
        <w:t xml:space="preserve"> </w:t>
      </w:r>
      <w:r w:rsidRPr="00D8074D">
        <w:rPr>
          <w:rFonts w:eastAsiaTheme="minorHAnsi" w:cs="David" w:hint="cs"/>
          <w:sz w:val="24"/>
          <w:szCs w:val="24"/>
          <w:rtl/>
          <w:lang w:eastAsia="en-US"/>
        </w:rPr>
        <w:t>אם</w:t>
      </w:r>
      <w:r w:rsidRPr="00D8074D">
        <w:rPr>
          <w:rFonts w:eastAsiaTheme="minorHAnsi" w:cs="David"/>
          <w:sz w:val="24"/>
          <w:szCs w:val="24"/>
          <w:rtl/>
          <w:lang w:eastAsia="en-US"/>
        </w:rPr>
        <w:t xml:space="preserve"> </w:t>
      </w:r>
      <w:r w:rsidRPr="00D8074D">
        <w:rPr>
          <w:rFonts w:eastAsiaTheme="minorHAnsi" w:cs="David" w:hint="cs"/>
          <w:sz w:val="24"/>
          <w:szCs w:val="24"/>
          <w:rtl/>
          <w:lang w:eastAsia="en-US"/>
        </w:rPr>
        <w:t xml:space="preserve">אישר </w:t>
      </w:r>
      <w:r w:rsidRPr="00AD29C9">
        <w:rPr>
          <w:rFonts w:eastAsiaTheme="minorHAnsi" w:cs="David" w:hint="cs"/>
          <w:sz w:val="24"/>
          <w:szCs w:val="24"/>
          <w:rtl/>
          <w:lang w:eastAsia="en-US"/>
        </w:rPr>
        <w:t>הממונה התקשרות בתנאים שונים מאלה המנויים בסעיף זה או לתקופת התקשרות שעולה על 8 שנים</w:t>
      </w:r>
      <w:r>
        <w:rPr>
          <w:rFonts w:eastAsiaTheme="minorHAnsi" w:cs="David" w:hint="cs"/>
          <w:sz w:val="24"/>
          <w:szCs w:val="24"/>
          <w:rtl/>
          <w:lang w:eastAsia="en-US"/>
        </w:rPr>
        <w:t>;</w:t>
      </w:r>
      <w:r w:rsidRPr="000140E3">
        <w:rPr>
          <w:rFonts w:eastAsiaTheme="minorHAnsi" w:cs="David"/>
          <w:sz w:val="24"/>
          <w:szCs w:val="24"/>
          <w:rtl/>
          <w:lang w:eastAsia="en-US"/>
        </w:rPr>
        <w:t xml:space="preserve"> </w:t>
      </w:r>
      <w:r>
        <w:rPr>
          <w:rFonts w:eastAsiaTheme="minorHAnsi" w:cs="David" w:hint="cs"/>
          <w:sz w:val="24"/>
          <w:szCs w:val="24"/>
          <w:rtl/>
          <w:lang w:eastAsia="en-US"/>
        </w:rPr>
        <w:t xml:space="preserve">על אף האמור, אישור הממונה </w:t>
      </w:r>
      <w:r w:rsidRPr="0030274E">
        <w:rPr>
          <w:rFonts w:eastAsiaTheme="minorHAnsi" w:cs="David"/>
          <w:sz w:val="24"/>
          <w:szCs w:val="24"/>
          <w:rtl/>
          <w:lang w:eastAsia="en-US"/>
        </w:rPr>
        <w:t>כי חברי קופת חולים מסוימת זכאים להצטרף לרובד המורחב בביטוח סיעודי לחברי קופ"ח אחרת</w:t>
      </w:r>
      <w:r>
        <w:rPr>
          <w:rFonts w:eastAsiaTheme="minorHAnsi" w:cs="David" w:hint="cs"/>
          <w:sz w:val="24"/>
          <w:szCs w:val="24"/>
          <w:rtl/>
          <w:lang w:eastAsia="en-US"/>
        </w:rPr>
        <w:t>, כאמור בסעיף 3(א1) להוראות, תתקשר חברת הביטוח עם קופת החולים האחרת שאישר הממונה.</w:t>
      </w:r>
    </w:p>
    <w:p w14:paraId="1513CA20" w14:textId="77777777" w:rsidR="00777F75" w:rsidRPr="00316DCE" w:rsidRDefault="00777F75" w:rsidP="00777F75">
      <w:pPr>
        <w:numPr>
          <w:ilvl w:val="0"/>
          <w:numId w:val="9"/>
        </w:numPr>
        <w:overflowPunct w:val="0"/>
        <w:autoSpaceDE w:val="0"/>
        <w:autoSpaceDN w:val="0"/>
        <w:adjustRightInd w:val="0"/>
        <w:spacing w:before="120" w:after="120" w:line="360" w:lineRule="auto"/>
        <w:contextualSpacing/>
        <w:textAlignment w:val="baseline"/>
        <w:rPr>
          <w:rFonts w:eastAsiaTheme="minorHAnsi" w:cs="David"/>
          <w:sz w:val="24"/>
          <w:szCs w:val="24"/>
          <w:lang w:eastAsia="en-US"/>
        </w:rPr>
      </w:pPr>
      <w:r w:rsidRPr="00316DCE">
        <w:rPr>
          <w:rFonts w:eastAsiaTheme="minorHAnsi" w:cs="David"/>
          <w:sz w:val="24"/>
          <w:szCs w:val="24"/>
          <w:rtl/>
          <w:lang w:eastAsia="en-US"/>
        </w:rPr>
        <w:t xml:space="preserve">רציפות בטיפול בתביעות - </w:t>
      </w:r>
      <w:r w:rsidRPr="00316DCE">
        <w:rPr>
          <w:rFonts w:eastAsiaTheme="minorHAnsi" w:cs="David" w:hint="eastAsia"/>
          <w:sz w:val="24"/>
          <w:szCs w:val="24"/>
          <w:rtl/>
          <w:lang w:eastAsia="en-US"/>
        </w:rPr>
        <w:t>חברת</w:t>
      </w:r>
      <w:r w:rsidRPr="00316DCE">
        <w:rPr>
          <w:rFonts w:eastAsiaTheme="minorHAnsi" w:cs="David"/>
          <w:sz w:val="24"/>
          <w:szCs w:val="24"/>
          <w:rtl/>
          <w:lang w:eastAsia="en-US"/>
        </w:rPr>
        <w:t xml:space="preserve"> ביטוח תתחייב לטפל, בסיומה של תקופת ההתקשרות בין חברת הביטוח לקופה, בתביעות שבתשלום, בתביעות תלויות, לרבות תביעות שאירעו במהלך תקופת הביטוח אצל החברה וטרם דווחו לה, ובתביעות שהוגשו בהתאם לקבוע ב</w:t>
      </w:r>
      <w:r w:rsidRPr="00316DCE">
        <w:rPr>
          <w:rFonts w:eastAsiaTheme="minorHAnsi" w:cs="David" w:hint="eastAsia"/>
          <w:sz w:val="24"/>
          <w:szCs w:val="24"/>
          <w:rtl/>
          <w:lang w:eastAsia="en-US"/>
        </w:rPr>
        <w:t>סעיף</w:t>
      </w:r>
      <w:r w:rsidRPr="00316DCE">
        <w:rPr>
          <w:rFonts w:eastAsiaTheme="minorHAnsi" w:cs="David"/>
          <w:sz w:val="24"/>
          <w:szCs w:val="24"/>
          <w:rtl/>
          <w:lang w:eastAsia="en-US"/>
        </w:rPr>
        <w:t xml:space="preserve"> 13 </w:t>
      </w:r>
      <w:r w:rsidRPr="00316DCE">
        <w:rPr>
          <w:rFonts w:eastAsiaTheme="minorHAnsi" w:cs="David" w:hint="eastAsia"/>
          <w:sz w:val="24"/>
          <w:szCs w:val="24"/>
          <w:rtl/>
          <w:lang w:eastAsia="en-US"/>
        </w:rPr>
        <w:t>להוראות</w:t>
      </w:r>
      <w:r w:rsidRPr="00316DCE">
        <w:rPr>
          <w:rFonts w:eastAsiaTheme="minorHAnsi" w:cs="David"/>
          <w:sz w:val="24"/>
          <w:szCs w:val="24"/>
          <w:rtl/>
          <w:lang w:eastAsia="en-US"/>
        </w:rPr>
        <w:t xml:space="preserve">, </w:t>
      </w:r>
      <w:r w:rsidRPr="00316DCE">
        <w:rPr>
          <w:rFonts w:eastAsiaTheme="minorHAnsi" w:cs="David" w:hint="eastAsia"/>
          <w:sz w:val="24"/>
          <w:szCs w:val="24"/>
          <w:rtl/>
          <w:lang w:eastAsia="en-US"/>
        </w:rPr>
        <w:t>למעט</w:t>
      </w:r>
      <w:r w:rsidRPr="00316DCE">
        <w:rPr>
          <w:rFonts w:eastAsiaTheme="minorHAnsi" w:cs="David"/>
          <w:sz w:val="24"/>
          <w:szCs w:val="24"/>
          <w:rtl/>
          <w:lang w:eastAsia="en-US"/>
        </w:rPr>
        <w:t xml:space="preserve"> אם אישר הממונה אחרת; התחייבות חברת הביטוח כאמור תיקבע בהסכם ההתקשרות עם קופת </w:t>
      </w:r>
      <w:r w:rsidRPr="00316DCE">
        <w:rPr>
          <w:rFonts w:eastAsiaTheme="minorHAnsi" w:cs="David" w:hint="eastAsia"/>
          <w:sz w:val="24"/>
          <w:szCs w:val="24"/>
          <w:rtl/>
          <w:lang w:eastAsia="en-US"/>
        </w:rPr>
        <w:t>החולים</w:t>
      </w:r>
      <w:r w:rsidRPr="00316DCE">
        <w:rPr>
          <w:rFonts w:eastAsiaTheme="minorHAnsi" w:cs="David"/>
          <w:sz w:val="24"/>
          <w:szCs w:val="24"/>
          <w:rtl/>
          <w:lang w:eastAsia="en-US"/>
        </w:rPr>
        <w:t>.</w:t>
      </w:r>
    </w:p>
    <w:p w14:paraId="333DEFB6" w14:textId="77777777" w:rsidR="00777F75" w:rsidRPr="00D8074D" w:rsidRDefault="00777F75" w:rsidP="00777F75">
      <w:pPr>
        <w:numPr>
          <w:ilvl w:val="0"/>
          <w:numId w:val="9"/>
        </w:numPr>
        <w:overflowPunct w:val="0"/>
        <w:autoSpaceDE w:val="0"/>
        <w:autoSpaceDN w:val="0"/>
        <w:adjustRightInd w:val="0"/>
        <w:spacing w:before="120" w:after="120" w:line="360" w:lineRule="auto"/>
        <w:contextualSpacing/>
        <w:textAlignment w:val="baseline"/>
        <w:rPr>
          <w:rFonts w:eastAsiaTheme="minorHAnsi" w:cs="David"/>
          <w:sz w:val="24"/>
          <w:szCs w:val="24"/>
          <w:rtl/>
          <w:lang w:eastAsia="en-US"/>
        </w:rPr>
      </w:pPr>
      <w:r w:rsidRPr="00B86822">
        <w:rPr>
          <w:rFonts w:eastAsiaTheme="minorHAnsi" w:cs="David"/>
          <w:sz w:val="24"/>
          <w:szCs w:val="24"/>
          <w:rtl/>
          <w:lang w:eastAsia="en-US"/>
        </w:rPr>
        <w:t xml:space="preserve">חברת ביטוח </w:t>
      </w:r>
      <w:r w:rsidRPr="00B86822">
        <w:rPr>
          <w:rFonts w:eastAsiaTheme="minorHAnsi" w:cs="David" w:hint="cs"/>
          <w:sz w:val="24"/>
          <w:szCs w:val="24"/>
          <w:rtl/>
          <w:lang w:eastAsia="en-US"/>
        </w:rPr>
        <w:t>לא ת</w:t>
      </w:r>
      <w:r w:rsidRPr="00B86822">
        <w:rPr>
          <w:rFonts w:eastAsiaTheme="minorHAnsi" w:cs="David"/>
          <w:sz w:val="24"/>
          <w:szCs w:val="24"/>
          <w:rtl/>
          <w:lang w:eastAsia="en-US"/>
        </w:rPr>
        <w:t>תקשר ביותר מהסכם אחד לעריכת ביטוח סיעודי לחברי קופ"ח או לחלק מחברי קופת חולים, אם סך מספר המבוטחים אותם היא מבטחת בהסכם אחד או יותר כאמור עולה על 50</w:t>
      </w:r>
      <w:r w:rsidRPr="00D8074D">
        <w:rPr>
          <w:rFonts w:eastAsiaTheme="minorHAnsi" w:cs="David"/>
          <w:sz w:val="24"/>
          <w:szCs w:val="24"/>
          <w:rtl/>
          <w:lang w:eastAsia="en-US"/>
        </w:rPr>
        <w:t xml:space="preserve">% ממספר המבוטחים בכלל ההסכמים הקיימים לביטוח סיעודי לחברי קופ"ח, בהסתמך על המידע הקיים אצל </w:t>
      </w:r>
      <w:r w:rsidRPr="00D8074D">
        <w:rPr>
          <w:rFonts w:eastAsiaTheme="minorHAnsi" w:cs="David" w:hint="cs"/>
          <w:sz w:val="24"/>
          <w:szCs w:val="24"/>
          <w:rtl/>
          <w:lang w:eastAsia="en-US"/>
        </w:rPr>
        <w:t>הממונה</w:t>
      </w:r>
      <w:r w:rsidRPr="00D8074D">
        <w:rPr>
          <w:rFonts w:eastAsiaTheme="minorHAnsi" w:cs="David"/>
          <w:sz w:val="24"/>
          <w:szCs w:val="24"/>
          <w:rtl/>
          <w:lang w:eastAsia="en-US"/>
        </w:rPr>
        <w:t xml:space="preserve"> בעניין זה במועד ההתקשרות, אלא אם </w:t>
      </w:r>
      <w:r w:rsidRPr="00D8074D">
        <w:rPr>
          <w:rFonts w:eastAsiaTheme="minorHAnsi" w:cs="David" w:hint="cs"/>
          <w:sz w:val="24"/>
          <w:szCs w:val="24"/>
          <w:rtl/>
          <w:lang w:eastAsia="en-US"/>
        </w:rPr>
        <w:t>אישר</w:t>
      </w:r>
      <w:r w:rsidRPr="00D8074D">
        <w:rPr>
          <w:rFonts w:eastAsiaTheme="minorHAnsi" w:cs="David"/>
          <w:sz w:val="24"/>
          <w:szCs w:val="24"/>
          <w:rtl/>
          <w:lang w:eastAsia="en-US"/>
        </w:rPr>
        <w:t xml:space="preserve"> </w:t>
      </w:r>
      <w:r w:rsidRPr="00D8074D">
        <w:rPr>
          <w:rFonts w:eastAsiaTheme="minorHAnsi" w:cs="David" w:hint="cs"/>
          <w:sz w:val="24"/>
          <w:szCs w:val="24"/>
          <w:rtl/>
          <w:lang w:eastAsia="en-US"/>
        </w:rPr>
        <w:t>הממונה</w:t>
      </w:r>
      <w:r w:rsidRPr="00D8074D">
        <w:rPr>
          <w:rFonts w:eastAsiaTheme="minorHAnsi" w:cs="David"/>
          <w:sz w:val="24"/>
          <w:szCs w:val="24"/>
          <w:rtl/>
          <w:lang w:eastAsia="en-US"/>
        </w:rPr>
        <w:t xml:space="preserve"> </w:t>
      </w:r>
      <w:r w:rsidRPr="00D8074D">
        <w:rPr>
          <w:rFonts w:eastAsiaTheme="minorHAnsi" w:cs="David" w:hint="cs"/>
          <w:sz w:val="24"/>
          <w:szCs w:val="24"/>
          <w:rtl/>
          <w:lang w:eastAsia="en-US"/>
        </w:rPr>
        <w:t>אחרת</w:t>
      </w:r>
      <w:r w:rsidRPr="00D8074D">
        <w:rPr>
          <w:rFonts w:eastAsiaTheme="minorHAnsi" w:cs="David"/>
          <w:sz w:val="24"/>
          <w:szCs w:val="24"/>
          <w:rtl/>
          <w:lang w:eastAsia="en-US"/>
        </w:rPr>
        <w:t xml:space="preserve"> ובתנאים </w:t>
      </w:r>
      <w:r w:rsidRPr="00D8074D">
        <w:rPr>
          <w:rFonts w:eastAsiaTheme="minorHAnsi" w:cs="David" w:hint="cs"/>
          <w:sz w:val="24"/>
          <w:szCs w:val="24"/>
          <w:rtl/>
          <w:lang w:eastAsia="en-US"/>
        </w:rPr>
        <w:t>שאישר</w:t>
      </w:r>
      <w:r w:rsidRPr="00D8074D">
        <w:rPr>
          <w:rFonts w:eastAsiaTheme="minorHAnsi" w:cs="David"/>
          <w:sz w:val="24"/>
          <w:szCs w:val="24"/>
          <w:rtl/>
          <w:lang w:eastAsia="en-US"/>
        </w:rPr>
        <w:t xml:space="preserve">. </w:t>
      </w:r>
    </w:p>
    <w:p w14:paraId="6A21FAE5" w14:textId="77777777" w:rsidR="00777F75" w:rsidRDefault="00777F75" w:rsidP="00777F75">
      <w:pPr>
        <w:numPr>
          <w:ilvl w:val="0"/>
          <w:numId w:val="9"/>
        </w:numPr>
        <w:overflowPunct w:val="0"/>
        <w:autoSpaceDE w:val="0"/>
        <w:autoSpaceDN w:val="0"/>
        <w:adjustRightInd w:val="0"/>
        <w:spacing w:before="120" w:after="120" w:line="360" w:lineRule="auto"/>
        <w:ind w:left="1797"/>
        <w:contextualSpacing/>
        <w:textAlignment w:val="baseline"/>
        <w:rPr>
          <w:rFonts w:eastAsiaTheme="minorHAnsi" w:cs="David"/>
          <w:sz w:val="24"/>
          <w:szCs w:val="24"/>
          <w:lang w:eastAsia="en-US"/>
        </w:rPr>
      </w:pPr>
      <w:r w:rsidRPr="009038CB">
        <w:rPr>
          <w:rFonts w:eastAsiaTheme="minorHAnsi" w:cs="David"/>
          <w:sz w:val="24"/>
          <w:szCs w:val="24"/>
          <w:rtl/>
          <w:lang w:eastAsia="en-US"/>
        </w:rPr>
        <w:t xml:space="preserve">עלות מימוש פוליסות המשך - על </w:t>
      </w:r>
      <w:r w:rsidRPr="008E196B">
        <w:rPr>
          <w:rFonts w:eastAsiaTheme="minorHAnsi" w:cs="David"/>
          <w:sz w:val="24"/>
          <w:szCs w:val="24"/>
          <w:rtl/>
          <w:lang w:eastAsia="en-US"/>
        </w:rPr>
        <w:t xml:space="preserve">קרנות </w:t>
      </w:r>
      <w:r w:rsidRPr="009038CB">
        <w:rPr>
          <w:rFonts w:eastAsiaTheme="minorHAnsi" w:cs="David"/>
          <w:sz w:val="24"/>
          <w:szCs w:val="24"/>
          <w:rtl/>
          <w:lang w:eastAsia="en-US"/>
        </w:rPr>
        <w:t>המבוטחים תושת עלות מימוש פוליסות ההמשך במקרה של אי חידוש הביטוח ל</w:t>
      </w:r>
      <w:r w:rsidRPr="009038CB">
        <w:rPr>
          <w:rFonts w:eastAsiaTheme="minorHAnsi" w:cs="David" w:hint="eastAsia"/>
          <w:sz w:val="24"/>
          <w:szCs w:val="24"/>
          <w:rtl/>
          <w:lang w:eastAsia="en-US"/>
        </w:rPr>
        <w:t>כלל</w:t>
      </w:r>
      <w:r w:rsidRPr="009038CB">
        <w:rPr>
          <w:rFonts w:eastAsiaTheme="minorHAnsi" w:cs="David"/>
          <w:sz w:val="24"/>
          <w:szCs w:val="24"/>
          <w:rtl/>
          <w:lang w:eastAsia="en-US"/>
        </w:rPr>
        <w:t xml:space="preserve"> </w:t>
      </w:r>
      <w:r w:rsidRPr="009038CB">
        <w:rPr>
          <w:rFonts w:eastAsiaTheme="minorHAnsi" w:cs="David" w:hint="eastAsia"/>
          <w:sz w:val="24"/>
          <w:szCs w:val="24"/>
          <w:rtl/>
          <w:lang w:eastAsia="en-US"/>
        </w:rPr>
        <w:t>ה</w:t>
      </w:r>
      <w:r w:rsidRPr="009038CB">
        <w:rPr>
          <w:rFonts w:eastAsiaTheme="minorHAnsi" w:cs="David"/>
          <w:sz w:val="24"/>
          <w:szCs w:val="24"/>
          <w:rtl/>
          <w:lang w:eastAsia="en-US"/>
        </w:rPr>
        <w:t xml:space="preserve">מבוטחים </w:t>
      </w:r>
      <w:r w:rsidRPr="009038CB">
        <w:rPr>
          <w:rFonts w:eastAsiaTheme="minorHAnsi" w:cs="David" w:hint="eastAsia"/>
          <w:sz w:val="24"/>
          <w:szCs w:val="24"/>
          <w:rtl/>
          <w:lang w:eastAsia="en-US"/>
        </w:rPr>
        <w:t>או</w:t>
      </w:r>
      <w:r w:rsidRPr="009038CB">
        <w:rPr>
          <w:rFonts w:eastAsiaTheme="minorHAnsi" w:cs="David"/>
          <w:sz w:val="24"/>
          <w:szCs w:val="24"/>
          <w:rtl/>
          <w:lang w:eastAsia="en-US"/>
        </w:rPr>
        <w:t xml:space="preserve"> </w:t>
      </w:r>
      <w:r w:rsidRPr="009038CB">
        <w:rPr>
          <w:rFonts w:eastAsiaTheme="minorHAnsi" w:cs="David" w:hint="eastAsia"/>
          <w:sz w:val="24"/>
          <w:szCs w:val="24"/>
          <w:rtl/>
          <w:lang w:eastAsia="en-US"/>
        </w:rPr>
        <w:t>לחלקם</w:t>
      </w:r>
      <w:r w:rsidRPr="009038CB">
        <w:rPr>
          <w:rFonts w:eastAsiaTheme="minorHAnsi" w:cs="David"/>
          <w:sz w:val="24"/>
          <w:szCs w:val="24"/>
          <w:rtl/>
          <w:lang w:eastAsia="en-US"/>
        </w:rPr>
        <w:t xml:space="preserve"> </w:t>
      </w:r>
      <w:r w:rsidRPr="009038CB">
        <w:rPr>
          <w:rFonts w:eastAsiaTheme="minorHAnsi" w:cs="David" w:hint="eastAsia"/>
          <w:sz w:val="24"/>
          <w:szCs w:val="24"/>
          <w:rtl/>
          <w:lang w:eastAsia="en-US"/>
        </w:rPr>
        <w:t>כמפורט</w:t>
      </w:r>
      <w:r w:rsidRPr="009038CB">
        <w:rPr>
          <w:rFonts w:eastAsiaTheme="minorHAnsi" w:cs="David"/>
          <w:sz w:val="24"/>
          <w:szCs w:val="24"/>
          <w:rtl/>
          <w:lang w:eastAsia="en-US"/>
        </w:rPr>
        <w:t xml:space="preserve"> </w:t>
      </w:r>
      <w:r w:rsidRPr="009038CB">
        <w:rPr>
          <w:rFonts w:eastAsiaTheme="minorHAnsi" w:cs="David" w:hint="eastAsia"/>
          <w:sz w:val="24"/>
          <w:szCs w:val="24"/>
          <w:rtl/>
          <w:lang w:eastAsia="en-US"/>
        </w:rPr>
        <w:t>בסעיף</w:t>
      </w:r>
      <w:r w:rsidRPr="009038CB">
        <w:rPr>
          <w:rFonts w:eastAsiaTheme="minorHAnsi" w:cs="David"/>
          <w:sz w:val="24"/>
          <w:szCs w:val="24"/>
          <w:rtl/>
          <w:lang w:eastAsia="en-US"/>
        </w:rPr>
        <w:t xml:space="preserve"> </w:t>
      </w:r>
      <w:r>
        <w:rPr>
          <w:rFonts w:eastAsiaTheme="minorHAnsi" w:cs="David" w:hint="cs"/>
          <w:sz w:val="24"/>
          <w:szCs w:val="24"/>
          <w:rtl/>
          <w:lang w:eastAsia="en-US"/>
        </w:rPr>
        <w:t>12</w:t>
      </w:r>
      <w:r w:rsidRPr="009038CB">
        <w:rPr>
          <w:rFonts w:eastAsiaTheme="minorHAnsi" w:cs="David"/>
          <w:sz w:val="24"/>
          <w:szCs w:val="24"/>
          <w:rtl/>
          <w:lang w:eastAsia="en-US"/>
        </w:rPr>
        <w:t xml:space="preserve"> </w:t>
      </w:r>
      <w:r w:rsidRPr="009038CB">
        <w:rPr>
          <w:rFonts w:eastAsiaTheme="minorHAnsi" w:cs="David" w:hint="eastAsia"/>
          <w:sz w:val="24"/>
          <w:szCs w:val="24"/>
          <w:rtl/>
          <w:lang w:eastAsia="en-US"/>
        </w:rPr>
        <w:t>להוראות</w:t>
      </w:r>
      <w:r w:rsidRPr="009038CB">
        <w:rPr>
          <w:rFonts w:eastAsiaTheme="minorHAnsi" w:cs="David"/>
          <w:sz w:val="24"/>
          <w:szCs w:val="24"/>
          <w:rtl/>
          <w:lang w:eastAsia="en-US"/>
        </w:rPr>
        <w:t xml:space="preserve">; </w:t>
      </w:r>
      <w:r w:rsidRPr="009038CB">
        <w:rPr>
          <w:rFonts w:eastAsiaTheme="minorHAnsi" w:cs="David" w:hint="eastAsia"/>
          <w:sz w:val="24"/>
          <w:szCs w:val="24"/>
          <w:rtl/>
          <w:lang w:eastAsia="en-US"/>
        </w:rPr>
        <w:t>חברת</w:t>
      </w:r>
      <w:r w:rsidRPr="009038CB">
        <w:rPr>
          <w:rFonts w:eastAsiaTheme="minorHAnsi" w:cs="David"/>
          <w:sz w:val="24"/>
          <w:szCs w:val="24"/>
          <w:rtl/>
          <w:lang w:eastAsia="en-US"/>
        </w:rPr>
        <w:t xml:space="preserve"> ביטוח תפרט בהסכם בינה לבין קופת החולים את אופן חישוב עלות מימוש פוליס</w:t>
      </w:r>
      <w:r w:rsidRPr="009038CB">
        <w:rPr>
          <w:rFonts w:eastAsiaTheme="minorHAnsi" w:cs="David" w:hint="eastAsia"/>
          <w:sz w:val="24"/>
          <w:szCs w:val="24"/>
          <w:rtl/>
          <w:lang w:eastAsia="en-US"/>
        </w:rPr>
        <w:t>ו</w:t>
      </w:r>
      <w:r w:rsidRPr="009038CB">
        <w:rPr>
          <w:rFonts w:eastAsiaTheme="minorHAnsi" w:cs="David"/>
          <w:sz w:val="24"/>
          <w:szCs w:val="24"/>
          <w:rtl/>
          <w:lang w:eastAsia="en-US"/>
        </w:rPr>
        <w:t xml:space="preserve">ת </w:t>
      </w:r>
      <w:r w:rsidRPr="009038CB">
        <w:rPr>
          <w:rFonts w:eastAsiaTheme="minorHAnsi" w:cs="David"/>
          <w:sz w:val="24"/>
          <w:szCs w:val="24"/>
          <w:rtl/>
          <w:lang w:eastAsia="en-US"/>
        </w:rPr>
        <w:lastRenderedPageBreak/>
        <w:t xml:space="preserve">ההמשך </w:t>
      </w:r>
      <w:r w:rsidRPr="009038CB">
        <w:rPr>
          <w:rFonts w:eastAsiaTheme="minorHAnsi" w:cs="David" w:hint="eastAsia"/>
          <w:sz w:val="24"/>
          <w:szCs w:val="24"/>
          <w:rtl/>
          <w:lang w:eastAsia="en-US"/>
        </w:rPr>
        <w:t>שי</w:t>
      </w:r>
      <w:r w:rsidRPr="009038CB">
        <w:rPr>
          <w:rFonts w:eastAsiaTheme="minorHAnsi" w:cs="David"/>
          <w:sz w:val="24"/>
          <w:szCs w:val="24"/>
          <w:rtl/>
          <w:lang w:eastAsia="en-US"/>
        </w:rPr>
        <w:t>יקבע כי התקופה שבה ניתן לערוך תחשיבים לצורך חישוב עלות מימוש פוליס</w:t>
      </w:r>
      <w:r w:rsidRPr="009038CB">
        <w:rPr>
          <w:rFonts w:eastAsiaTheme="minorHAnsi" w:cs="David" w:hint="eastAsia"/>
          <w:sz w:val="24"/>
          <w:szCs w:val="24"/>
          <w:rtl/>
          <w:lang w:eastAsia="en-US"/>
        </w:rPr>
        <w:t>ו</w:t>
      </w:r>
      <w:r w:rsidRPr="009038CB">
        <w:rPr>
          <w:rFonts w:eastAsiaTheme="minorHAnsi" w:cs="David"/>
          <w:sz w:val="24"/>
          <w:szCs w:val="24"/>
          <w:rtl/>
          <w:lang w:eastAsia="en-US"/>
        </w:rPr>
        <w:t xml:space="preserve">ת ההמשך לא תעלה על 5 שנים ממועד אי חידוש </w:t>
      </w:r>
      <w:r w:rsidRPr="009038CB">
        <w:rPr>
          <w:rFonts w:eastAsiaTheme="minorHAnsi" w:cs="David" w:hint="eastAsia"/>
          <w:sz w:val="24"/>
          <w:szCs w:val="24"/>
          <w:rtl/>
          <w:lang w:eastAsia="en-US"/>
        </w:rPr>
        <w:t>הביטוח</w:t>
      </w:r>
      <w:r w:rsidRPr="009038CB">
        <w:rPr>
          <w:rFonts w:eastAsiaTheme="minorHAnsi" w:cs="David"/>
          <w:sz w:val="24"/>
          <w:szCs w:val="24"/>
          <w:rtl/>
          <w:lang w:eastAsia="en-US"/>
        </w:rPr>
        <w:t xml:space="preserve"> וכי בסוף התקופה האמורה תיקבע עלות מימוש פוליס</w:t>
      </w:r>
      <w:r w:rsidRPr="009038CB">
        <w:rPr>
          <w:rFonts w:eastAsiaTheme="minorHAnsi" w:cs="David" w:hint="eastAsia"/>
          <w:sz w:val="24"/>
          <w:szCs w:val="24"/>
          <w:rtl/>
          <w:lang w:eastAsia="en-US"/>
        </w:rPr>
        <w:t>ו</w:t>
      </w:r>
      <w:r w:rsidRPr="009038CB">
        <w:rPr>
          <w:rFonts w:eastAsiaTheme="minorHAnsi" w:cs="David"/>
          <w:sz w:val="24"/>
          <w:szCs w:val="24"/>
          <w:rtl/>
          <w:lang w:eastAsia="en-US"/>
        </w:rPr>
        <w:t>ת ההמשך באופן סופי</w:t>
      </w:r>
      <w:r>
        <w:rPr>
          <w:rFonts w:eastAsiaTheme="minorHAnsi" w:cs="David" w:hint="cs"/>
          <w:sz w:val="24"/>
          <w:szCs w:val="24"/>
          <w:rtl/>
          <w:lang w:eastAsia="en-US"/>
        </w:rPr>
        <w:t xml:space="preserve">; </w:t>
      </w:r>
      <w:r w:rsidRPr="009038CB">
        <w:rPr>
          <w:rFonts w:eastAsiaTheme="minorHAnsi" w:cs="David"/>
          <w:sz w:val="24"/>
          <w:szCs w:val="24"/>
          <w:rtl/>
          <w:lang w:eastAsia="en-US"/>
        </w:rPr>
        <w:t xml:space="preserve">לעניין זה, "עלות מימוש פוליסות ההמשך" - הפער </w:t>
      </w:r>
      <w:r>
        <w:rPr>
          <w:rFonts w:eastAsiaTheme="minorHAnsi" w:cs="David" w:hint="cs"/>
          <w:sz w:val="24"/>
          <w:szCs w:val="24"/>
          <w:rtl/>
          <w:lang w:eastAsia="en-US"/>
        </w:rPr>
        <w:t>ש</w:t>
      </w:r>
      <w:r w:rsidRPr="009038CB">
        <w:rPr>
          <w:rFonts w:eastAsiaTheme="minorHAnsi" w:cs="David"/>
          <w:sz w:val="24"/>
          <w:szCs w:val="24"/>
          <w:rtl/>
          <w:lang w:eastAsia="en-US"/>
        </w:rPr>
        <w:t>בין עלות התביעות בפוליסות ההמשך לבין עלות התביעות לחברת הביטוח, כפי שצפתה חברת הביטוח במועד אי חידוש הפוליסה, למצטרפים חדשים בפוליסות לביטוח סיעודי פרט דומות הנהוגות אצלה, במועד אי חידוש הפוליסה.</w:t>
      </w:r>
    </w:p>
    <w:p w14:paraId="34A324F8" w14:textId="77777777" w:rsidR="00777F75" w:rsidRDefault="00777F75" w:rsidP="00777F75">
      <w:pPr>
        <w:overflowPunct w:val="0"/>
        <w:autoSpaceDE w:val="0"/>
        <w:autoSpaceDN w:val="0"/>
        <w:adjustRightInd w:val="0"/>
        <w:spacing w:line="360" w:lineRule="auto"/>
        <w:ind w:left="1440"/>
        <w:textAlignment w:val="baseline"/>
        <w:rPr>
          <w:rFonts w:cs="David"/>
          <w:sz w:val="20"/>
          <w:szCs w:val="24"/>
          <w:u w:val="single"/>
          <w:rtl/>
        </w:rPr>
      </w:pPr>
    </w:p>
    <w:p w14:paraId="71CE08A5" w14:textId="77777777" w:rsidR="00777F75" w:rsidRPr="00B86822" w:rsidRDefault="00777F75" w:rsidP="00777F75">
      <w:pPr>
        <w:overflowPunct w:val="0"/>
        <w:autoSpaceDE w:val="0"/>
        <w:autoSpaceDN w:val="0"/>
        <w:adjustRightInd w:val="0"/>
        <w:spacing w:line="360" w:lineRule="auto"/>
        <w:ind w:left="1440"/>
        <w:textAlignment w:val="baseline"/>
        <w:rPr>
          <w:rFonts w:cs="David"/>
          <w:sz w:val="20"/>
          <w:szCs w:val="24"/>
          <w:rtl/>
        </w:rPr>
      </w:pPr>
      <w:r w:rsidRPr="00B86822">
        <w:rPr>
          <w:rFonts w:cs="David" w:hint="cs"/>
          <w:sz w:val="20"/>
          <w:szCs w:val="24"/>
          <w:u w:val="single"/>
          <w:rtl/>
        </w:rPr>
        <w:t>סימן ב': פניית חברת ביטוח למבוטח זכאי</w:t>
      </w:r>
    </w:p>
    <w:p w14:paraId="082E97E2" w14:textId="77777777" w:rsidR="00777F75" w:rsidRPr="00B86822" w:rsidRDefault="00777F75" w:rsidP="00777F75">
      <w:pPr>
        <w:numPr>
          <w:ilvl w:val="0"/>
          <w:numId w:val="10"/>
        </w:numPr>
        <w:overflowPunct w:val="0"/>
        <w:autoSpaceDE w:val="0"/>
        <w:autoSpaceDN w:val="0"/>
        <w:adjustRightInd w:val="0"/>
        <w:spacing w:before="120" w:after="120" w:line="360" w:lineRule="auto"/>
        <w:contextualSpacing/>
        <w:textAlignment w:val="baseline"/>
        <w:rPr>
          <w:rFonts w:eastAsiaTheme="minorHAnsi" w:cs="David"/>
          <w:sz w:val="24"/>
          <w:szCs w:val="24"/>
          <w:lang w:eastAsia="en-US"/>
        </w:rPr>
      </w:pPr>
      <w:r w:rsidRPr="00B86822">
        <w:rPr>
          <w:rFonts w:eastAsiaTheme="minorHAnsi" w:cs="David" w:hint="cs"/>
          <w:sz w:val="24"/>
          <w:szCs w:val="24"/>
          <w:rtl/>
          <w:lang w:eastAsia="en-US"/>
        </w:rPr>
        <w:t>חברת ביטוח</w:t>
      </w:r>
      <w:r w:rsidRPr="00B86822">
        <w:rPr>
          <w:rFonts w:eastAsiaTheme="minorHAnsi" w:cs="David"/>
          <w:sz w:val="24"/>
          <w:szCs w:val="24"/>
          <w:rtl/>
          <w:lang w:eastAsia="en-US"/>
        </w:rPr>
        <w:t xml:space="preserve"> בפוליסה מזכה אחרונה </w:t>
      </w:r>
      <w:r w:rsidRPr="00B86822">
        <w:rPr>
          <w:rFonts w:eastAsiaTheme="minorHAnsi" w:cs="David" w:hint="cs"/>
          <w:sz w:val="24"/>
          <w:szCs w:val="24"/>
          <w:rtl/>
          <w:lang w:eastAsia="en-US"/>
        </w:rPr>
        <w:t>ת</w:t>
      </w:r>
      <w:r w:rsidRPr="00B86822">
        <w:rPr>
          <w:rFonts w:eastAsiaTheme="minorHAnsi" w:cs="David"/>
          <w:sz w:val="24"/>
          <w:szCs w:val="24"/>
          <w:rtl/>
          <w:lang w:eastAsia="en-US"/>
        </w:rPr>
        <w:t>שלח הודעה למבוטח זכאי באותה פוליסה לפחות 30 ימים לפני מועד תום תקופת הביטוח בפוליסה כאמור, אך לא יותר מ- 60 ימים לפני המועד האמור</w:t>
      </w:r>
      <w:r>
        <w:rPr>
          <w:rFonts w:eastAsiaTheme="minorHAnsi" w:cs="David" w:hint="cs"/>
          <w:sz w:val="24"/>
          <w:szCs w:val="24"/>
          <w:rtl/>
          <w:lang w:eastAsia="en-US"/>
        </w:rPr>
        <w:t xml:space="preserve">, או תוך 60 ימים ממועד כניסתן לתוקף של ההוראות, המאוחר </w:t>
      </w:r>
      <w:proofErr w:type="spellStart"/>
      <w:r>
        <w:rPr>
          <w:rFonts w:eastAsiaTheme="minorHAnsi" w:cs="David" w:hint="cs"/>
          <w:sz w:val="24"/>
          <w:szCs w:val="24"/>
          <w:rtl/>
          <w:lang w:eastAsia="en-US"/>
        </w:rPr>
        <w:t>מביניהם</w:t>
      </w:r>
      <w:proofErr w:type="spellEnd"/>
      <w:r w:rsidRPr="00B86822">
        <w:rPr>
          <w:rFonts w:eastAsiaTheme="minorHAnsi" w:cs="David"/>
          <w:sz w:val="24"/>
          <w:szCs w:val="24"/>
          <w:rtl/>
          <w:lang w:eastAsia="en-US"/>
        </w:rPr>
        <w:t xml:space="preserve">. ההודעה תכלול את זכותו להצטרף לביטוח סיעודי לחברי קופ"ח בקופת החולים שבה הוא רשום, תוך פירוט תנאי הזכאות להצטרף בהתאם למפורט בסעיף 3(ב) להוראות (להלן - </w:t>
      </w:r>
      <w:r w:rsidRPr="00B71201">
        <w:rPr>
          <w:rFonts w:eastAsiaTheme="minorHAnsi" w:cs="David"/>
          <w:b/>
          <w:bCs/>
          <w:sz w:val="24"/>
          <w:szCs w:val="24"/>
          <w:rtl/>
          <w:lang w:eastAsia="en-US"/>
        </w:rPr>
        <w:t>הודעת זכאות</w:t>
      </w:r>
      <w:r w:rsidRPr="00B86822">
        <w:rPr>
          <w:rFonts w:eastAsiaTheme="minorHAnsi" w:cs="David"/>
          <w:sz w:val="24"/>
          <w:szCs w:val="24"/>
          <w:rtl/>
          <w:lang w:eastAsia="en-US"/>
        </w:rPr>
        <w:t>); הודעת הזכאות תכלול אישור שהמבוטח בוטח בפוליסה מזכה אחרונה במועד אי חידוש הביטוח לכלל המבוטחים בפוליסה.</w:t>
      </w:r>
    </w:p>
    <w:p w14:paraId="7E8568FA" w14:textId="77777777" w:rsidR="00777F75" w:rsidRPr="00B86822" w:rsidRDefault="00777F75" w:rsidP="00777F75">
      <w:pPr>
        <w:numPr>
          <w:ilvl w:val="0"/>
          <w:numId w:val="10"/>
        </w:numPr>
        <w:overflowPunct w:val="0"/>
        <w:autoSpaceDE w:val="0"/>
        <w:autoSpaceDN w:val="0"/>
        <w:adjustRightInd w:val="0"/>
        <w:spacing w:before="120" w:after="120" w:line="360" w:lineRule="auto"/>
        <w:contextualSpacing/>
        <w:textAlignment w:val="baseline"/>
        <w:rPr>
          <w:rFonts w:eastAsiaTheme="minorHAnsi" w:cs="David"/>
          <w:sz w:val="24"/>
          <w:szCs w:val="24"/>
          <w:lang w:eastAsia="en-US"/>
        </w:rPr>
      </w:pPr>
      <w:r w:rsidRPr="00B86822">
        <w:rPr>
          <w:rFonts w:eastAsiaTheme="minorHAnsi" w:cs="David" w:hint="cs"/>
          <w:sz w:val="24"/>
          <w:szCs w:val="24"/>
          <w:rtl/>
          <w:lang w:eastAsia="en-US"/>
        </w:rPr>
        <w:t>חברת ביטוח</w:t>
      </w:r>
      <w:r w:rsidRPr="00B86822">
        <w:rPr>
          <w:rFonts w:eastAsiaTheme="minorHAnsi" w:cs="David"/>
          <w:sz w:val="24"/>
          <w:szCs w:val="24"/>
          <w:rtl/>
          <w:lang w:eastAsia="en-US"/>
        </w:rPr>
        <w:t xml:space="preserve"> בפוליסה מזכה אחרונה </w:t>
      </w:r>
      <w:r w:rsidRPr="00B86822">
        <w:rPr>
          <w:rFonts w:eastAsiaTheme="minorHAnsi" w:cs="David" w:hint="cs"/>
          <w:sz w:val="24"/>
          <w:szCs w:val="24"/>
          <w:rtl/>
          <w:lang w:eastAsia="en-US"/>
        </w:rPr>
        <w:t>ת</w:t>
      </w:r>
      <w:r w:rsidRPr="00B86822">
        <w:rPr>
          <w:rFonts w:eastAsiaTheme="minorHAnsi" w:cs="David"/>
          <w:sz w:val="24"/>
          <w:szCs w:val="24"/>
          <w:rtl/>
          <w:lang w:eastAsia="en-US"/>
        </w:rPr>
        <w:t>שלח לבעל פוליסה של פוליסה מזכה אחרונה, הודעה על זכאות המבוטחים הזכאים להצטרף לביטוח סיעודי לחברי קופ"ח, ויפורטו בה הפרטים המפורטים בהודעת הזכאות. ההודעה תישלח לפחות 30 ימים לפני מועד תום תקופת הביטוח בפוליסה המזכה האחרונה אך לא יותר מ-60 ימים לפני המועד האמור</w:t>
      </w:r>
      <w:r>
        <w:rPr>
          <w:rFonts w:eastAsiaTheme="minorHAnsi" w:cs="David" w:hint="cs"/>
          <w:sz w:val="24"/>
          <w:szCs w:val="24"/>
          <w:rtl/>
          <w:lang w:eastAsia="en-US"/>
        </w:rPr>
        <w:t xml:space="preserve">, או תוך 60 ימים ממועד כניסתן לתוקף של ההוראות, המאוחר </w:t>
      </w:r>
      <w:proofErr w:type="spellStart"/>
      <w:r>
        <w:rPr>
          <w:rFonts w:eastAsiaTheme="minorHAnsi" w:cs="David" w:hint="cs"/>
          <w:sz w:val="24"/>
          <w:szCs w:val="24"/>
          <w:rtl/>
          <w:lang w:eastAsia="en-US"/>
        </w:rPr>
        <w:t>מביניהם</w:t>
      </w:r>
      <w:proofErr w:type="spellEnd"/>
      <w:r>
        <w:rPr>
          <w:rFonts w:eastAsiaTheme="minorHAnsi" w:cs="David" w:hint="cs"/>
          <w:sz w:val="24"/>
          <w:szCs w:val="24"/>
          <w:rtl/>
          <w:lang w:eastAsia="en-US"/>
        </w:rPr>
        <w:t>.</w:t>
      </w:r>
    </w:p>
    <w:p w14:paraId="5F1941A5" w14:textId="77777777" w:rsidR="00777F75" w:rsidRDefault="00777F75" w:rsidP="00777F75">
      <w:pPr>
        <w:numPr>
          <w:ilvl w:val="0"/>
          <w:numId w:val="10"/>
        </w:numPr>
        <w:overflowPunct w:val="0"/>
        <w:autoSpaceDE w:val="0"/>
        <w:autoSpaceDN w:val="0"/>
        <w:adjustRightInd w:val="0"/>
        <w:spacing w:before="120" w:after="120" w:line="360" w:lineRule="auto"/>
        <w:ind w:left="1797" w:hanging="357"/>
        <w:textAlignment w:val="baseline"/>
        <w:rPr>
          <w:rFonts w:eastAsiaTheme="minorHAnsi" w:cs="David"/>
          <w:sz w:val="24"/>
          <w:szCs w:val="24"/>
          <w:lang w:eastAsia="en-US"/>
        </w:rPr>
      </w:pPr>
      <w:r w:rsidRPr="00B86822">
        <w:rPr>
          <w:rFonts w:eastAsiaTheme="minorHAnsi" w:cs="David" w:hint="cs"/>
          <w:sz w:val="24"/>
          <w:szCs w:val="24"/>
          <w:rtl/>
          <w:lang w:eastAsia="en-US"/>
        </w:rPr>
        <w:t>חברת ביטוח</w:t>
      </w:r>
      <w:r w:rsidRPr="00B86822">
        <w:rPr>
          <w:rFonts w:eastAsiaTheme="minorHAnsi" w:cs="David"/>
          <w:sz w:val="24"/>
          <w:szCs w:val="24"/>
          <w:rtl/>
          <w:lang w:eastAsia="en-US"/>
        </w:rPr>
        <w:t xml:space="preserve"> </w:t>
      </w:r>
      <w:r w:rsidRPr="00B86822">
        <w:rPr>
          <w:rFonts w:eastAsiaTheme="minorHAnsi" w:cs="David" w:hint="cs"/>
          <w:sz w:val="24"/>
          <w:szCs w:val="24"/>
          <w:rtl/>
          <w:lang w:eastAsia="en-US"/>
        </w:rPr>
        <w:t>ת</w:t>
      </w:r>
      <w:r w:rsidRPr="00B86822">
        <w:rPr>
          <w:rFonts w:eastAsiaTheme="minorHAnsi" w:cs="David"/>
          <w:sz w:val="24"/>
          <w:szCs w:val="24"/>
          <w:rtl/>
          <w:lang w:eastAsia="en-US"/>
        </w:rPr>
        <w:t xml:space="preserve">תעד את כל ההודעות למבוטח זכאי ולבעל הפוליסה לפי </w:t>
      </w:r>
      <w:r w:rsidRPr="00B86822">
        <w:rPr>
          <w:rFonts w:eastAsiaTheme="minorHAnsi" w:cs="David" w:hint="cs"/>
          <w:sz w:val="24"/>
          <w:szCs w:val="24"/>
          <w:rtl/>
          <w:lang w:eastAsia="en-US"/>
        </w:rPr>
        <w:t>סימן</w:t>
      </w:r>
      <w:r w:rsidRPr="00B86822">
        <w:rPr>
          <w:rFonts w:eastAsiaTheme="minorHAnsi" w:cs="David"/>
          <w:sz w:val="24"/>
          <w:szCs w:val="24"/>
          <w:rtl/>
          <w:lang w:eastAsia="en-US"/>
        </w:rPr>
        <w:t xml:space="preserve"> זה שנשלחו לפי </w:t>
      </w:r>
      <w:r w:rsidRPr="00B86822">
        <w:rPr>
          <w:rFonts w:eastAsiaTheme="minorHAnsi" w:cs="David" w:hint="cs"/>
          <w:sz w:val="24"/>
          <w:szCs w:val="24"/>
          <w:rtl/>
          <w:lang w:eastAsia="en-US"/>
        </w:rPr>
        <w:t>סימן</w:t>
      </w:r>
      <w:r w:rsidRPr="00B86822">
        <w:rPr>
          <w:rFonts w:eastAsiaTheme="minorHAnsi" w:cs="David"/>
          <w:sz w:val="24"/>
          <w:szCs w:val="24"/>
          <w:rtl/>
          <w:lang w:eastAsia="en-US"/>
        </w:rPr>
        <w:t xml:space="preserve"> זה, ו</w:t>
      </w:r>
      <w:r w:rsidRPr="00B86822">
        <w:rPr>
          <w:rFonts w:eastAsiaTheme="minorHAnsi" w:cs="David" w:hint="cs"/>
          <w:sz w:val="24"/>
          <w:szCs w:val="24"/>
          <w:rtl/>
          <w:lang w:eastAsia="en-US"/>
        </w:rPr>
        <w:t>ת</w:t>
      </w:r>
      <w:r w:rsidRPr="00B86822">
        <w:rPr>
          <w:rFonts w:eastAsiaTheme="minorHAnsi" w:cs="David"/>
          <w:sz w:val="24"/>
          <w:szCs w:val="24"/>
          <w:rtl/>
          <w:lang w:eastAsia="en-US"/>
        </w:rPr>
        <w:t>עבירן לממונה לפי דרישה; לעניין זה, תרשומת פנימית לא תחשב כתיעוד.</w:t>
      </w:r>
    </w:p>
    <w:p w14:paraId="66F83679" w14:textId="77777777" w:rsidR="00777F75" w:rsidRDefault="00777F75" w:rsidP="00777F75">
      <w:pPr>
        <w:overflowPunct w:val="0"/>
        <w:autoSpaceDE w:val="0"/>
        <w:autoSpaceDN w:val="0"/>
        <w:adjustRightInd w:val="0"/>
        <w:spacing w:before="120" w:after="120" w:line="360" w:lineRule="auto"/>
        <w:ind w:left="1797"/>
        <w:textAlignment w:val="baseline"/>
        <w:rPr>
          <w:rFonts w:eastAsiaTheme="minorHAnsi" w:cs="David"/>
          <w:sz w:val="24"/>
          <w:szCs w:val="24"/>
          <w:rtl/>
          <w:lang w:eastAsia="en-US"/>
        </w:rPr>
      </w:pPr>
      <w:r>
        <w:rPr>
          <w:rFonts w:eastAsiaTheme="minorHAnsi" w:cs="David"/>
          <w:sz w:val="24"/>
          <w:szCs w:val="24"/>
          <w:rtl/>
          <w:lang w:eastAsia="en-US"/>
        </w:rPr>
        <w:br w:type="page"/>
      </w:r>
    </w:p>
    <w:p w14:paraId="70B64279" w14:textId="1151639C" w:rsidR="0045159B" w:rsidRDefault="0045159B" w:rsidP="0045159B">
      <w:pPr>
        <w:overflowPunct w:val="0"/>
        <w:autoSpaceDE w:val="0"/>
        <w:autoSpaceDN w:val="0"/>
        <w:adjustRightInd w:val="0"/>
        <w:jc w:val="center"/>
        <w:textAlignment w:val="baseline"/>
        <w:rPr>
          <w:rFonts w:ascii="David" w:hAnsi="David" w:cs="David"/>
          <w:b/>
          <w:bCs/>
          <w:sz w:val="20"/>
          <w:szCs w:val="24"/>
          <w:rtl/>
        </w:rPr>
      </w:pPr>
      <w:r w:rsidRPr="0045159B">
        <w:rPr>
          <w:rFonts w:ascii="David" w:hAnsi="David" w:cs="David" w:hint="cs"/>
          <w:b/>
          <w:bCs/>
          <w:sz w:val="20"/>
          <w:szCs w:val="24"/>
          <w:u w:val="single"/>
          <w:rtl/>
        </w:rPr>
        <w:lastRenderedPageBreak/>
        <w:t xml:space="preserve">פרמטרים לתמחור רובד סיעוד נוסף בקופות החולים - נספח </w:t>
      </w:r>
    </w:p>
    <w:p w14:paraId="7A67175C" w14:textId="77777777" w:rsidR="0045159B" w:rsidRPr="0045159B" w:rsidRDefault="0045159B" w:rsidP="0045159B">
      <w:pPr>
        <w:overflowPunct w:val="0"/>
        <w:autoSpaceDE w:val="0"/>
        <w:autoSpaceDN w:val="0"/>
        <w:adjustRightInd w:val="0"/>
        <w:jc w:val="center"/>
        <w:textAlignment w:val="baseline"/>
        <w:rPr>
          <w:rFonts w:ascii="David" w:hAnsi="David" w:cs="David"/>
          <w:b/>
          <w:bCs/>
          <w:sz w:val="20"/>
          <w:szCs w:val="24"/>
        </w:rPr>
      </w:pPr>
    </w:p>
    <w:p w14:paraId="1B211472" w14:textId="77777777" w:rsidR="0045159B" w:rsidRPr="0045159B" w:rsidRDefault="0045159B" w:rsidP="0045159B">
      <w:pPr>
        <w:numPr>
          <w:ilvl w:val="0"/>
          <w:numId w:val="23"/>
        </w:numPr>
        <w:overflowPunct w:val="0"/>
        <w:autoSpaceDE w:val="0"/>
        <w:autoSpaceDN w:val="0"/>
        <w:adjustRightInd w:val="0"/>
        <w:spacing w:before="120" w:after="120" w:line="360" w:lineRule="auto"/>
        <w:contextualSpacing/>
        <w:jc w:val="left"/>
        <w:textAlignment w:val="baseline"/>
        <w:rPr>
          <w:rFonts w:ascii="David" w:eastAsiaTheme="minorHAnsi" w:hAnsi="David" w:cs="David"/>
          <w:b/>
          <w:bCs/>
          <w:sz w:val="24"/>
          <w:szCs w:val="24"/>
          <w:rtl/>
          <w:lang w:eastAsia="en-US"/>
        </w:rPr>
      </w:pPr>
      <w:r w:rsidRPr="0045159B">
        <w:rPr>
          <w:rFonts w:ascii="David" w:eastAsiaTheme="minorHAnsi" w:hAnsi="David" w:cs="David" w:hint="cs"/>
          <w:b/>
          <w:bCs/>
          <w:sz w:val="24"/>
          <w:szCs w:val="24"/>
          <w:rtl/>
          <w:lang w:eastAsia="en-US"/>
        </w:rPr>
        <w:t>רקע</w:t>
      </w:r>
    </w:p>
    <w:p w14:paraId="5F1A0FE3" w14:textId="77777777" w:rsidR="0045159B" w:rsidRPr="0045159B" w:rsidRDefault="0045159B" w:rsidP="0045159B">
      <w:pPr>
        <w:spacing w:before="120" w:after="120" w:line="360" w:lineRule="auto"/>
        <w:ind w:left="720"/>
        <w:contextualSpacing/>
        <w:rPr>
          <w:rFonts w:ascii="David" w:eastAsiaTheme="minorHAnsi" w:hAnsi="David" w:cs="David"/>
          <w:sz w:val="24"/>
          <w:szCs w:val="24"/>
          <w:lang w:eastAsia="en-US"/>
        </w:rPr>
      </w:pPr>
      <w:r w:rsidRPr="0045159B">
        <w:rPr>
          <w:rFonts w:eastAsiaTheme="minorHAnsi" w:cs="David" w:hint="cs"/>
          <w:sz w:val="24"/>
          <w:szCs w:val="24"/>
          <w:rtl/>
          <w:lang w:eastAsia="en-US"/>
        </w:rPr>
        <w:t>במסגרת חוזר ביטוח 2020-1-14 שעניינו "</w:t>
      </w:r>
      <w:r w:rsidRPr="0045159B">
        <w:rPr>
          <w:rFonts w:eastAsiaTheme="minorHAnsi" w:cs="David"/>
          <w:sz w:val="24"/>
          <w:szCs w:val="24"/>
          <w:rtl/>
          <w:lang w:eastAsia="en-US"/>
        </w:rPr>
        <w:t>תיקון הוראות החוזר המאוחד - שער 6 חלק 3 - ביטוח סיעודי</w:t>
      </w:r>
      <w:r w:rsidRPr="0045159B">
        <w:rPr>
          <w:rFonts w:eastAsiaTheme="minorHAnsi" w:cs="David" w:hint="cs"/>
          <w:sz w:val="24"/>
          <w:szCs w:val="24"/>
          <w:rtl/>
          <w:lang w:eastAsia="en-US"/>
        </w:rPr>
        <w:t xml:space="preserve">" (30.9.2020) (להלן </w:t>
      </w:r>
      <w:r w:rsidRPr="0045159B">
        <w:rPr>
          <w:rFonts w:eastAsiaTheme="minorHAnsi" w:cs="David"/>
          <w:sz w:val="24"/>
          <w:szCs w:val="24"/>
          <w:rtl/>
          <w:lang w:eastAsia="en-US"/>
        </w:rPr>
        <w:t>–</w:t>
      </w:r>
      <w:r w:rsidRPr="0045159B">
        <w:rPr>
          <w:rFonts w:eastAsiaTheme="minorHAnsi" w:cs="David" w:hint="cs"/>
          <w:sz w:val="24"/>
          <w:szCs w:val="24"/>
          <w:rtl/>
          <w:lang w:eastAsia="en-US"/>
        </w:rPr>
        <w:t xml:space="preserve"> </w:t>
      </w:r>
      <w:r w:rsidRPr="0045159B">
        <w:rPr>
          <w:rFonts w:eastAsiaTheme="minorHAnsi" w:cs="David" w:hint="cs"/>
          <w:b/>
          <w:bCs/>
          <w:sz w:val="24"/>
          <w:szCs w:val="24"/>
          <w:rtl/>
          <w:lang w:eastAsia="en-US"/>
        </w:rPr>
        <w:t>החוזר</w:t>
      </w:r>
      <w:r w:rsidRPr="0045159B">
        <w:rPr>
          <w:rFonts w:eastAsiaTheme="minorHAnsi" w:cs="David" w:hint="cs"/>
          <w:sz w:val="24"/>
          <w:szCs w:val="24"/>
          <w:rtl/>
          <w:lang w:eastAsia="en-US"/>
        </w:rPr>
        <w:t>) נקבע כי הפרמיה של הביטוח הסיעודי לחברי קופת חולים תיקבע בהתאם להנחיות שיפרסם הממונה.</w:t>
      </w:r>
    </w:p>
    <w:p w14:paraId="05E05355" w14:textId="77777777" w:rsidR="0045159B" w:rsidRPr="0045159B" w:rsidRDefault="0045159B" w:rsidP="0045159B">
      <w:pPr>
        <w:spacing w:before="120" w:after="120" w:line="360" w:lineRule="auto"/>
        <w:ind w:left="720"/>
        <w:contextualSpacing/>
        <w:rPr>
          <w:rFonts w:ascii="David" w:eastAsiaTheme="minorHAnsi" w:hAnsi="David" w:cs="David"/>
          <w:sz w:val="24"/>
          <w:szCs w:val="24"/>
          <w:lang w:eastAsia="en-US"/>
        </w:rPr>
      </w:pPr>
      <w:r w:rsidRPr="0045159B">
        <w:rPr>
          <w:rFonts w:ascii="David" w:eastAsiaTheme="minorHAnsi" w:hAnsi="David" w:cs="David" w:hint="cs"/>
          <w:sz w:val="24"/>
          <w:szCs w:val="24"/>
          <w:rtl/>
          <w:lang w:eastAsia="en-US"/>
        </w:rPr>
        <w:t xml:space="preserve">לאור האמור ערכה הרשות מחקר מעמיק שעל בסיסו מפורסם כעת </w:t>
      </w:r>
      <w:r w:rsidRPr="0045159B">
        <w:rPr>
          <w:rFonts w:ascii="David" w:eastAsiaTheme="minorHAnsi" w:hAnsi="David" w:cs="David" w:hint="eastAsia"/>
          <w:sz w:val="24"/>
          <w:szCs w:val="24"/>
          <w:rtl/>
          <w:lang w:eastAsia="en-US"/>
        </w:rPr>
        <w:t>מסמך</w:t>
      </w:r>
      <w:r w:rsidRPr="0045159B">
        <w:rPr>
          <w:rFonts w:ascii="David" w:eastAsiaTheme="minorHAnsi" w:hAnsi="David" w:cs="David"/>
          <w:sz w:val="24"/>
          <w:szCs w:val="24"/>
          <w:rtl/>
          <w:lang w:eastAsia="en-US"/>
        </w:rPr>
        <w:t xml:space="preserve"> זה </w:t>
      </w:r>
      <w:r w:rsidRPr="0045159B">
        <w:rPr>
          <w:rFonts w:ascii="David" w:eastAsiaTheme="minorHAnsi" w:hAnsi="David" w:cs="David" w:hint="cs"/>
          <w:sz w:val="24"/>
          <w:szCs w:val="24"/>
          <w:rtl/>
          <w:lang w:eastAsia="en-US"/>
        </w:rPr>
        <w:t xml:space="preserve">הכולל </w:t>
      </w:r>
      <w:r w:rsidRPr="0045159B">
        <w:rPr>
          <w:rFonts w:ascii="David" w:eastAsiaTheme="minorHAnsi" w:hAnsi="David" w:cs="David" w:hint="eastAsia"/>
          <w:sz w:val="24"/>
          <w:szCs w:val="24"/>
          <w:rtl/>
          <w:lang w:eastAsia="en-US"/>
        </w:rPr>
        <w:t>הנחות</w:t>
      </w:r>
      <w:r w:rsidRPr="0045159B">
        <w:rPr>
          <w:rFonts w:ascii="David" w:eastAsiaTheme="minorHAnsi" w:hAnsi="David" w:cs="David"/>
          <w:sz w:val="24"/>
          <w:szCs w:val="24"/>
          <w:rtl/>
          <w:lang w:eastAsia="en-US"/>
        </w:rPr>
        <w:t xml:space="preserve"> </w:t>
      </w:r>
      <w:r w:rsidRPr="0045159B">
        <w:rPr>
          <w:rFonts w:ascii="David" w:eastAsiaTheme="minorHAnsi" w:hAnsi="David" w:cs="David" w:hint="eastAsia"/>
          <w:sz w:val="24"/>
          <w:szCs w:val="24"/>
          <w:rtl/>
          <w:lang w:eastAsia="en-US"/>
        </w:rPr>
        <w:t>אקטואריות</w:t>
      </w:r>
      <w:r w:rsidRPr="0045159B">
        <w:rPr>
          <w:rFonts w:ascii="David" w:eastAsiaTheme="minorHAnsi" w:hAnsi="David" w:cs="David"/>
          <w:sz w:val="24"/>
          <w:szCs w:val="24"/>
          <w:rtl/>
          <w:lang w:eastAsia="en-US"/>
        </w:rPr>
        <w:t xml:space="preserve"> </w:t>
      </w:r>
      <w:r w:rsidRPr="0045159B">
        <w:rPr>
          <w:rFonts w:ascii="David" w:eastAsiaTheme="minorHAnsi" w:hAnsi="David" w:cs="David" w:hint="eastAsia"/>
          <w:sz w:val="24"/>
          <w:szCs w:val="24"/>
          <w:rtl/>
          <w:lang w:eastAsia="en-US"/>
        </w:rPr>
        <w:t>לתמחור</w:t>
      </w:r>
      <w:r w:rsidRPr="0045159B">
        <w:rPr>
          <w:rFonts w:ascii="David" w:eastAsiaTheme="minorHAnsi" w:hAnsi="David" w:cs="David"/>
          <w:sz w:val="24"/>
          <w:szCs w:val="24"/>
          <w:rtl/>
          <w:lang w:eastAsia="en-US"/>
        </w:rPr>
        <w:t xml:space="preserve"> </w:t>
      </w:r>
      <w:r w:rsidRPr="0045159B">
        <w:rPr>
          <w:rFonts w:ascii="David" w:eastAsiaTheme="minorHAnsi" w:hAnsi="David" w:cs="David" w:hint="eastAsia"/>
          <w:sz w:val="24"/>
          <w:szCs w:val="24"/>
          <w:rtl/>
          <w:lang w:eastAsia="en-US"/>
        </w:rPr>
        <w:t>הר</w:t>
      </w:r>
      <w:r w:rsidRPr="0045159B">
        <w:rPr>
          <w:rFonts w:ascii="David" w:eastAsiaTheme="minorHAnsi" w:hAnsi="David" w:cs="David" w:hint="cs"/>
          <w:sz w:val="24"/>
          <w:szCs w:val="24"/>
          <w:rtl/>
          <w:lang w:eastAsia="en-US"/>
        </w:rPr>
        <w:t>ו</w:t>
      </w:r>
      <w:r w:rsidRPr="0045159B">
        <w:rPr>
          <w:rFonts w:ascii="David" w:eastAsiaTheme="minorHAnsi" w:hAnsi="David" w:cs="David" w:hint="eastAsia"/>
          <w:sz w:val="24"/>
          <w:szCs w:val="24"/>
          <w:rtl/>
          <w:lang w:eastAsia="en-US"/>
        </w:rPr>
        <w:t>בד</w:t>
      </w:r>
      <w:r w:rsidRPr="0045159B">
        <w:rPr>
          <w:rFonts w:ascii="David" w:eastAsiaTheme="minorHAnsi" w:hAnsi="David" w:cs="David"/>
          <w:sz w:val="24"/>
          <w:szCs w:val="24"/>
          <w:rtl/>
          <w:lang w:eastAsia="en-US"/>
        </w:rPr>
        <w:t xml:space="preserve"> הנוס</w:t>
      </w:r>
      <w:r w:rsidRPr="0045159B">
        <w:rPr>
          <w:rFonts w:ascii="David" w:eastAsiaTheme="minorHAnsi" w:hAnsi="David" w:cs="David" w:hint="cs"/>
          <w:sz w:val="24"/>
          <w:szCs w:val="24"/>
          <w:rtl/>
          <w:lang w:eastAsia="en-US"/>
        </w:rPr>
        <w:t>ף, אופן השימוש בהם לחישוב הפרמיות וכן התייחסות והערות כלליות.</w:t>
      </w:r>
    </w:p>
    <w:p w14:paraId="09E98B85" w14:textId="77777777" w:rsidR="0045159B" w:rsidRPr="0045159B" w:rsidRDefault="0045159B" w:rsidP="0045159B">
      <w:pPr>
        <w:spacing w:before="120" w:after="120" w:line="360" w:lineRule="auto"/>
        <w:ind w:left="720"/>
        <w:contextualSpacing/>
        <w:rPr>
          <w:rFonts w:ascii="David" w:eastAsiaTheme="minorHAnsi" w:hAnsi="David" w:cs="David"/>
          <w:sz w:val="24"/>
          <w:szCs w:val="24"/>
          <w:lang w:eastAsia="en-US"/>
        </w:rPr>
      </w:pPr>
      <w:r w:rsidRPr="0045159B">
        <w:rPr>
          <w:rFonts w:ascii="David" w:eastAsiaTheme="minorHAnsi" w:hAnsi="David" w:cs="David" w:hint="cs"/>
          <w:sz w:val="24"/>
          <w:szCs w:val="24"/>
          <w:rtl/>
          <w:lang w:eastAsia="en-US"/>
        </w:rPr>
        <w:t>המחקר נבדק על ידי יועץ אקטוארי חיצוני לצורך תיקוף ובדיקת סבירות שיטות החישוב, המודלים ותוצאותיהם.</w:t>
      </w:r>
    </w:p>
    <w:p w14:paraId="5F9A242A" w14:textId="77777777" w:rsidR="0045159B" w:rsidRPr="0045159B" w:rsidRDefault="0045159B" w:rsidP="0045159B">
      <w:pPr>
        <w:spacing w:before="120" w:after="120" w:line="360" w:lineRule="auto"/>
        <w:ind w:left="720"/>
        <w:contextualSpacing/>
        <w:rPr>
          <w:rFonts w:ascii="David" w:eastAsiaTheme="minorHAnsi" w:hAnsi="David" w:cs="David"/>
          <w:sz w:val="24"/>
          <w:szCs w:val="24"/>
          <w:lang w:eastAsia="en-US"/>
        </w:rPr>
      </w:pPr>
      <w:r w:rsidRPr="0045159B">
        <w:rPr>
          <w:rFonts w:ascii="David" w:eastAsiaTheme="minorHAnsi" w:hAnsi="David" w:cs="David" w:hint="cs"/>
          <w:sz w:val="24"/>
          <w:szCs w:val="24"/>
          <w:rtl/>
          <w:lang w:eastAsia="en-US"/>
        </w:rPr>
        <w:t xml:space="preserve">המחקר בוצע על בסיס </w:t>
      </w:r>
      <w:r w:rsidRPr="0045159B">
        <w:rPr>
          <w:rFonts w:ascii="David" w:eastAsiaTheme="minorHAnsi" w:hAnsi="David" w:cs="David"/>
          <w:sz w:val="24"/>
          <w:szCs w:val="24"/>
          <w:rtl/>
          <w:lang w:eastAsia="en-US"/>
        </w:rPr>
        <w:t xml:space="preserve">מאגר </w:t>
      </w:r>
      <w:r w:rsidRPr="0045159B">
        <w:rPr>
          <w:rFonts w:ascii="David" w:eastAsiaTheme="minorHAnsi" w:hAnsi="David" w:cs="David" w:hint="cs"/>
          <w:sz w:val="24"/>
          <w:szCs w:val="24"/>
          <w:rtl/>
          <w:lang w:eastAsia="en-US"/>
        </w:rPr>
        <w:t>ה</w:t>
      </w:r>
      <w:r w:rsidRPr="0045159B">
        <w:rPr>
          <w:rFonts w:ascii="David" w:eastAsiaTheme="minorHAnsi" w:hAnsi="David" w:cs="David"/>
          <w:sz w:val="24"/>
          <w:szCs w:val="24"/>
          <w:rtl/>
          <w:lang w:eastAsia="en-US"/>
        </w:rPr>
        <w:t xml:space="preserve">מידע המצוי ברשות מתוקף </w:t>
      </w:r>
      <w:r w:rsidRPr="0045159B">
        <w:rPr>
          <w:rFonts w:ascii="David" w:eastAsiaTheme="minorHAnsi" w:hAnsi="David" w:cs="David" w:hint="cs"/>
          <w:sz w:val="24"/>
          <w:szCs w:val="24"/>
          <w:rtl/>
          <w:lang w:eastAsia="en-US"/>
        </w:rPr>
        <w:t>תיקון</w:t>
      </w:r>
      <w:r w:rsidRPr="0045159B">
        <w:rPr>
          <w:rFonts w:ascii="David" w:eastAsiaTheme="minorHAnsi" w:hAnsi="David" w:cs="David"/>
          <w:sz w:val="24"/>
          <w:szCs w:val="24"/>
          <w:rtl/>
          <w:lang w:eastAsia="en-US"/>
        </w:rPr>
        <w:t xml:space="preserve"> החוזר המאוחד - שער 6 חלק 3  </w:t>
      </w:r>
      <w:r w:rsidRPr="0045159B">
        <w:rPr>
          <w:rFonts w:ascii="David" w:eastAsiaTheme="minorHAnsi" w:hAnsi="David" w:cs="David" w:hint="cs"/>
          <w:sz w:val="24"/>
          <w:szCs w:val="24"/>
          <w:rtl/>
          <w:lang w:eastAsia="en-US"/>
        </w:rPr>
        <w:t>"</w:t>
      </w:r>
      <w:r w:rsidRPr="0045159B">
        <w:rPr>
          <w:rFonts w:ascii="David" w:eastAsiaTheme="minorHAnsi" w:hAnsi="David" w:cs="David"/>
          <w:sz w:val="24"/>
          <w:szCs w:val="24"/>
          <w:rtl/>
          <w:lang w:eastAsia="en-US"/>
        </w:rPr>
        <w:t>דיווח נתונים בביטוח סיעודי קבוצתי לחברי קופות חולים</w:t>
      </w:r>
      <w:r w:rsidRPr="0045159B">
        <w:rPr>
          <w:rFonts w:ascii="David" w:eastAsiaTheme="minorHAnsi" w:hAnsi="David" w:cs="David" w:hint="cs"/>
          <w:sz w:val="24"/>
          <w:szCs w:val="24"/>
          <w:rtl/>
          <w:lang w:eastAsia="en-US"/>
        </w:rPr>
        <w:t xml:space="preserve">" מיום 24 בפברואר 2019, </w:t>
      </w:r>
      <w:r w:rsidRPr="0045159B">
        <w:rPr>
          <w:rFonts w:ascii="David" w:eastAsiaTheme="minorHAnsi" w:hAnsi="David" w:cs="David"/>
          <w:sz w:val="24"/>
          <w:szCs w:val="24"/>
          <w:rtl/>
          <w:lang w:eastAsia="en-US"/>
        </w:rPr>
        <w:t>במסגרתו נדרשות חברות הביטוח להעביר לרשות, בין היתר, נתוני חשיפה</w:t>
      </w:r>
      <w:r w:rsidRPr="0045159B">
        <w:rPr>
          <w:rFonts w:ascii="David" w:eastAsiaTheme="minorHAnsi" w:hAnsi="David" w:cs="David" w:hint="cs"/>
          <w:sz w:val="24"/>
          <w:szCs w:val="24"/>
          <w:rtl/>
          <w:lang w:eastAsia="en-US"/>
        </w:rPr>
        <w:t xml:space="preserve"> ותביעות</w:t>
      </w:r>
      <w:r w:rsidRPr="0045159B">
        <w:rPr>
          <w:rFonts w:ascii="David" w:eastAsiaTheme="minorHAnsi" w:hAnsi="David" w:cs="David"/>
          <w:sz w:val="24"/>
          <w:szCs w:val="24"/>
          <w:rtl/>
          <w:lang w:eastAsia="en-US"/>
        </w:rPr>
        <w:t xml:space="preserve"> של מבוטחים בביטוח הסיעודי של קופות החולים</w:t>
      </w:r>
      <w:r w:rsidRPr="0045159B">
        <w:rPr>
          <w:rFonts w:ascii="David" w:eastAsiaTheme="minorHAnsi" w:hAnsi="David" w:cs="David" w:hint="cs"/>
          <w:sz w:val="24"/>
          <w:szCs w:val="24"/>
          <w:rtl/>
          <w:lang w:eastAsia="en-US"/>
        </w:rPr>
        <w:t>. בנוסף, להשלמת הנתונים לעיל, נעשה שימוש בקובץ פטירות של משרד הפנים.</w:t>
      </w:r>
    </w:p>
    <w:p w14:paraId="376A3799" w14:textId="77777777" w:rsidR="0045159B" w:rsidRPr="0045159B" w:rsidRDefault="0045159B" w:rsidP="0045159B">
      <w:pPr>
        <w:spacing w:after="160" w:line="360" w:lineRule="auto"/>
        <w:ind w:left="720"/>
        <w:contextualSpacing/>
        <w:rPr>
          <w:rFonts w:ascii="David" w:eastAsiaTheme="minorHAnsi" w:hAnsi="David" w:cs="David"/>
          <w:sz w:val="24"/>
          <w:szCs w:val="24"/>
          <w:lang w:eastAsia="en-US"/>
        </w:rPr>
      </w:pPr>
      <w:r w:rsidRPr="0045159B">
        <w:rPr>
          <w:rFonts w:ascii="David" w:eastAsiaTheme="minorHAnsi" w:hAnsi="David" w:cs="David" w:hint="cs"/>
          <w:sz w:val="24"/>
          <w:szCs w:val="24"/>
          <w:rtl/>
          <w:lang w:eastAsia="en-US"/>
        </w:rPr>
        <w:t>ההנחות האקטואריות המוצגות להלן מתייחסות ל:</w:t>
      </w:r>
    </w:p>
    <w:p w14:paraId="00E3C858" w14:textId="77777777" w:rsidR="0045159B" w:rsidRPr="0045159B" w:rsidRDefault="0045159B" w:rsidP="0045159B">
      <w:pPr>
        <w:numPr>
          <w:ilvl w:val="0"/>
          <w:numId w:val="31"/>
        </w:numPr>
        <w:overflowPunct w:val="0"/>
        <w:autoSpaceDE w:val="0"/>
        <w:autoSpaceDN w:val="0"/>
        <w:adjustRightInd w:val="0"/>
        <w:spacing w:after="160" w:line="360" w:lineRule="auto"/>
        <w:ind w:hanging="231"/>
        <w:contextualSpacing/>
        <w:jc w:val="left"/>
        <w:textAlignment w:val="baseline"/>
        <w:rPr>
          <w:rFonts w:ascii="David" w:eastAsiaTheme="minorHAnsi" w:hAnsi="David" w:cs="David"/>
          <w:sz w:val="24"/>
          <w:szCs w:val="24"/>
          <w:lang w:eastAsia="en-US"/>
        </w:rPr>
      </w:pPr>
      <w:r w:rsidRPr="0045159B">
        <w:rPr>
          <w:rFonts w:ascii="David" w:eastAsiaTheme="minorHAnsi" w:hAnsi="David" w:cs="David" w:hint="cs"/>
          <w:sz w:val="24"/>
          <w:szCs w:val="24"/>
          <w:rtl/>
          <w:lang w:eastAsia="en-US"/>
        </w:rPr>
        <w:t>שיעורי שכיחות התביעה</w:t>
      </w:r>
    </w:p>
    <w:p w14:paraId="3D8990B1" w14:textId="77777777" w:rsidR="0045159B" w:rsidRPr="0045159B" w:rsidRDefault="0045159B" w:rsidP="0045159B">
      <w:pPr>
        <w:numPr>
          <w:ilvl w:val="0"/>
          <w:numId w:val="31"/>
        </w:numPr>
        <w:overflowPunct w:val="0"/>
        <w:autoSpaceDE w:val="0"/>
        <w:autoSpaceDN w:val="0"/>
        <w:adjustRightInd w:val="0"/>
        <w:spacing w:after="160" w:line="360" w:lineRule="auto"/>
        <w:ind w:hanging="231"/>
        <w:contextualSpacing/>
        <w:jc w:val="left"/>
        <w:textAlignment w:val="baseline"/>
        <w:rPr>
          <w:rFonts w:ascii="David" w:eastAsiaTheme="minorHAnsi" w:hAnsi="David" w:cs="David"/>
          <w:sz w:val="24"/>
          <w:szCs w:val="24"/>
          <w:lang w:eastAsia="en-US"/>
        </w:rPr>
      </w:pPr>
      <w:r w:rsidRPr="0045159B">
        <w:rPr>
          <w:rFonts w:ascii="David" w:eastAsiaTheme="minorHAnsi" w:hAnsi="David" w:cs="David" w:hint="cs"/>
          <w:sz w:val="24"/>
          <w:szCs w:val="24"/>
          <w:rtl/>
          <w:lang w:eastAsia="en-US"/>
        </w:rPr>
        <w:t>שיעורי הפסקת תשלום קצבת הסיעוד</w:t>
      </w:r>
    </w:p>
    <w:p w14:paraId="61809D08" w14:textId="77777777" w:rsidR="0045159B" w:rsidRPr="0045159B" w:rsidRDefault="0045159B" w:rsidP="0045159B">
      <w:pPr>
        <w:numPr>
          <w:ilvl w:val="0"/>
          <w:numId w:val="31"/>
        </w:numPr>
        <w:overflowPunct w:val="0"/>
        <w:autoSpaceDE w:val="0"/>
        <w:autoSpaceDN w:val="0"/>
        <w:adjustRightInd w:val="0"/>
        <w:spacing w:after="160" w:line="360" w:lineRule="auto"/>
        <w:ind w:hanging="231"/>
        <w:contextualSpacing/>
        <w:jc w:val="left"/>
        <w:textAlignment w:val="baseline"/>
        <w:rPr>
          <w:rFonts w:ascii="David" w:eastAsiaTheme="minorHAnsi" w:hAnsi="David" w:cs="David"/>
          <w:sz w:val="24"/>
          <w:szCs w:val="24"/>
          <w:lang w:eastAsia="en-US"/>
        </w:rPr>
      </w:pPr>
      <w:r w:rsidRPr="0045159B">
        <w:rPr>
          <w:rFonts w:ascii="David" w:eastAsiaTheme="minorHAnsi" w:hAnsi="David" w:cs="David" w:hint="cs"/>
          <w:sz w:val="24"/>
          <w:szCs w:val="24"/>
          <w:rtl/>
          <w:lang w:eastAsia="en-US"/>
        </w:rPr>
        <w:t>שיעור אחוז שוהים בבית/מוסד במצב סיעודי</w:t>
      </w:r>
    </w:p>
    <w:p w14:paraId="1E153332" w14:textId="77777777" w:rsidR="0045159B" w:rsidRPr="0045159B" w:rsidRDefault="0045159B" w:rsidP="0045159B">
      <w:pPr>
        <w:spacing w:after="160" w:line="360" w:lineRule="auto"/>
        <w:ind w:left="1720"/>
        <w:contextualSpacing/>
        <w:rPr>
          <w:rFonts w:ascii="David" w:eastAsiaTheme="minorHAnsi" w:hAnsi="David" w:cs="David"/>
          <w:sz w:val="24"/>
          <w:szCs w:val="24"/>
          <w:lang w:eastAsia="en-US"/>
        </w:rPr>
      </w:pPr>
    </w:p>
    <w:p w14:paraId="2E59BF3C" w14:textId="77777777" w:rsidR="0045159B" w:rsidRPr="0045159B" w:rsidRDefault="0045159B" w:rsidP="0045159B">
      <w:pPr>
        <w:numPr>
          <w:ilvl w:val="0"/>
          <w:numId w:val="23"/>
        </w:numPr>
        <w:overflowPunct w:val="0"/>
        <w:autoSpaceDE w:val="0"/>
        <w:autoSpaceDN w:val="0"/>
        <w:adjustRightInd w:val="0"/>
        <w:spacing w:before="120" w:after="120" w:line="360" w:lineRule="auto"/>
        <w:contextualSpacing/>
        <w:jc w:val="left"/>
        <w:textAlignment w:val="baseline"/>
        <w:rPr>
          <w:rFonts w:ascii="David" w:eastAsiaTheme="minorHAnsi" w:hAnsi="David" w:cs="David"/>
          <w:b/>
          <w:bCs/>
          <w:sz w:val="24"/>
          <w:szCs w:val="24"/>
          <w:lang w:eastAsia="en-US"/>
        </w:rPr>
      </w:pPr>
      <w:r w:rsidRPr="0045159B">
        <w:rPr>
          <w:rFonts w:ascii="David" w:eastAsiaTheme="minorHAnsi" w:hAnsi="David" w:cs="David" w:hint="cs"/>
          <w:b/>
          <w:bCs/>
          <w:sz w:val="24"/>
          <w:szCs w:val="24"/>
          <w:rtl/>
          <w:lang w:eastAsia="en-US"/>
        </w:rPr>
        <w:t>בסיס הנתונים</w:t>
      </w:r>
    </w:p>
    <w:p w14:paraId="440A31DF" w14:textId="77777777" w:rsidR="0045159B" w:rsidRPr="0045159B" w:rsidRDefault="0045159B" w:rsidP="0045159B">
      <w:pPr>
        <w:spacing w:before="120" w:after="160" w:line="360" w:lineRule="auto"/>
        <w:ind w:left="720"/>
        <w:contextualSpacing/>
        <w:rPr>
          <w:rFonts w:ascii="David" w:eastAsiaTheme="minorHAnsi" w:hAnsi="David" w:cs="David"/>
          <w:sz w:val="24"/>
          <w:szCs w:val="24"/>
          <w:lang w:eastAsia="en-US"/>
        </w:rPr>
      </w:pPr>
      <w:r w:rsidRPr="0045159B">
        <w:rPr>
          <w:rFonts w:ascii="David" w:eastAsiaTheme="minorHAnsi" w:hAnsi="David" w:cs="David" w:hint="cs"/>
          <w:sz w:val="24"/>
          <w:szCs w:val="24"/>
          <w:rtl/>
          <w:lang w:eastAsia="en-US"/>
        </w:rPr>
        <w:t>החישובים התבצעו על סמך הנתונים הבאים:</w:t>
      </w:r>
    </w:p>
    <w:p w14:paraId="56280004" w14:textId="77777777" w:rsidR="0045159B" w:rsidRPr="0045159B" w:rsidRDefault="0045159B" w:rsidP="0045159B">
      <w:pPr>
        <w:numPr>
          <w:ilvl w:val="0"/>
          <w:numId w:val="31"/>
        </w:numPr>
        <w:overflowPunct w:val="0"/>
        <w:autoSpaceDE w:val="0"/>
        <w:autoSpaceDN w:val="0"/>
        <w:adjustRightInd w:val="0"/>
        <w:spacing w:after="160" w:line="360" w:lineRule="auto"/>
        <w:ind w:hanging="231"/>
        <w:contextualSpacing/>
        <w:jc w:val="left"/>
        <w:textAlignment w:val="baseline"/>
        <w:rPr>
          <w:rFonts w:ascii="David" w:eastAsiaTheme="minorHAnsi" w:hAnsi="David" w:cs="David"/>
          <w:sz w:val="24"/>
          <w:szCs w:val="24"/>
          <w:lang w:eastAsia="en-US"/>
        </w:rPr>
      </w:pPr>
      <w:r w:rsidRPr="0045159B">
        <w:rPr>
          <w:rFonts w:ascii="David" w:eastAsiaTheme="minorHAnsi" w:hAnsi="David" w:cs="David" w:hint="cs"/>
          <w:sz w:val="24"/>
          <w:szCs w:val="24"/>
          <w:rtl/>
          <w:lang w:eastAsia="en-US"/>
        </w:rPr>
        <w:t>מאגר סיעוד קופות החולים:</w:t>
      </w:r>
    </w:p>
    <w:p w14:paraId="579588A5" w14:textId="77777777" w:rsidR="0045159B" w:rsidRPr="0045159B" w:rsidRDefault="0045159B" w:rsidP="0045159B">
      <w:pPr>
        <w:numPr>
          <w:ilvl w:val="1"/>
          <w:numId w:val="31"/>
        </w:numPr>
        <w:tabs>
          <w:tab w:val="num" w:pos="1080"/>
          <w:tab w:val="num" w:pos="1700"/>
        </w:tabs>
        <w:overflowPunct w:val="0"/>
        <w:autoSpaceDE w:val="0"/>
        <w:autoSpaceDN w:val="0"/>
        <w:adjustRightInd w:val="0"/>
        <w:spacing w:after="160" w:line="360" w:lineRule="auto"/>
        <w:ind w:left="1558" w:hanging="349"/>
        <w:contextualSpacing/>
        <w:jc w:val="left"/>
        <w:textAlignment w:val="baseline"/>
        <w:rPr>
          <w:rFonts w:ascii="David" w:eastAsiaTheme="minorHAnsi" w:hAnsi="David" w:cs="David"/>
          <w:sz w:val="24"/>
          <w:szCs w:val="24"/>
          <w:lang w:eastAsia="en-US"/>
        </w:rPr>
      </w:pPr>
      <w:r w:rsidRPr="0045159B">
        <w:rPr>
          <w:rFonts w:ascii="David" w:eastAsiaTheme="minorHAnsi" w:hAnsi="David" w:cs="David" w:hint="cs"/>
          <w:sz w:val="24"/>
          <w:szCs w:val="24"/>
          <w:rtl/>
          <w:lang w:eastAsia="en-US"/>
        </w:rPr>
        <w:t>נתוני חשיפה ותביעות של כל המבוטחים עבור כל הקופות</w:t>
      </w:r>
    </w:p>
    <w:p w14:paraId="1EA81110" w14:textId="77777777" w:rsidR="0045159B" w:rsidRPr="0045159B" w:rsidRDefault="0045159B" w:rsidP="0045159B">
      <w:pPr>
        <w:numPr>
          <w:ilvl w:val="1"/>
          <w:numId w:val="31"/>
        </w:numPr>
        <w:tabs>
          <w:tab w:val="num" w:pos="1080"/>
          <w:tab w:val="num" w:pos="1700"/>
        </w:tabs>
        <w:overflowPunct w:val="0"/>
        <w:autoSpaceDE w:val="0"/>
        <w:autoSpaceDN w:val="0"/>
        <w:adjustRightInd w:val="0"/>
        <w:spacing w:after="160" w:line="360" w:lineRule="auto"/>
        <w:ind w:left="1558" w:hanging="349"/>
        <w:contextualSpacing/>
        <w:jc w:val="left"/>
        <w:textAlignment w:val="baseline"/>
        <w:rPr>
          <w:rFonts w:ascii="David" w:eastAsiaTheme="minorHAnsi" w:hAnsi="David" w:cs="David"/>
          <w:sz w:val="24"/>
          <w:szCs w:val="24"/>
          <w:lang w:eastAsia="en-US"/>
        </w:rPr>
      </w:pPr>
      <w:r w:rsidRPr="0045159B">
        <w:rPr>
          <w:rFonts w:ascii="David" w:eastAsiaTheme="minorHAnsi" w:hAnsi="David" w:cs="David" w:hint="cs"/>
          <w:sz w:val="24"/>
          <w:szCs w:val="24"/>
          <w:rtl/>
          <w:lang w:eastAsia="en-US"/>
        </w:rPr>
        <w:t>הנתונים כללו את השנים 2012-2020</w:t>
      </w:r>
    </w:p>
    <w:p w14:paraId="30A3549A" w14:textId="77777777" w:rsidR="0045159B" w:rsidRPr="0045159B" w:rsidRDefault="0045159B" w:rsidP="0045159B">
      <w:pPr>
        <w:numPr>
          <w:ilvl w:val="1"/>
          <w:numId w:val="31"/>
        </w:numPr>
        <w:tabs>
          <w:tab w:val="num" w:pos="1080"/>
          <w:tab w:val="num" w:pos="1700"/>
        </w:tabs>
        <w:overflowPunct w:val="0"/>
        <w:autoSpaceDE w:val="0"/>
        <w:autoSpaceDN w:val="0"/>
        <w:adjustRightInd w:val="0"/>
        <w:spacing w:after="160" w:line="360" w:lineRule="auto"/>
        <w:ind w:left="1558" w:hanging="349"/>
        <w:contextualSpacing/>
        <w:jc w:val="left"/>
        <w:textAlignment w:val="baseline"/>
        <w:rPr>
          <w:rFonts w:ascii="David" w:eastAsiaTheme="minorHAnsi" w:hAnsi="David" w:cs="David"/>
          <w:sz w:val="24"/>
          <w:szCs w:val="24"/>
          <w:lang w:eastAsia="en-US"/>
        </w:rPr>
      </w:pPr>
      <w:r w:rsidRPr="0045159B">
        <w:rPr>
          <w:rFonts w:ascii="David" w:eastAsiaTheme="minorHAnsi" w:hAnsi="David" w:cs="David" w:hint="cs"/>
          <w:sz w:val="24"/>
          <w:szCs w:val="24"/>
          <w:rtl/>
          <w:lang w:eastAsia="en-US"/>
        </w:rPr>
        <w:t>נתונים ברמה חודשית (מדווחים רבעוני)</w:t>
      </w:r>
    </w:p>
    <w:p w14:paraId="04F15DDB" w14:textId="77777777" w:rsidR="0045159B" w:rsidRPr="0045159B" w:rsidRDefault="0045159B" w:rsidP="0045159B">
      <w:pPr>
        <w:numPr>
          <w:ilvl w:val="1"/>
          <w:numId w:val="31"/>
        </w:numPr>
        <w:tabs>
          <w:tab w:val="num" w:pos="1080"/>
          <w:tab w:val="num" w:pos="1700"/>
        </w:tabs>
        <w:overflowPunct w:val="0"/>
        <w:autoSpaceDE w:val="0"/>
        <w:autoSpaceDN w:val="0"/>
        <w:adjustRightInd w:val="0"/>
        <w:spacing w:after="160" w:line="360" w:lineRule="auto"/>
        <w:ind w:left="1558" w:hanging="349"/>
        <w:contextualSpacing/>
        <w:jc w:val="left"/>
        <w:textAlignment w:val="baseline"/>
        <w:rPr>
          <w:rFonts w:ascii="David" w:eastAsiaTheme="minorHAnsi" w:hAnsi="David" w:cs="David"/>
          <w:sz w:val="24"/>
          <w:szCs w:val="24"/>
          <w:lang w:eastAsia="en-US"/>
        </w:rPr>
      </w:pPr>
      <w:r w:rsidRPr="0045159B">
        <w:rPr>
          <w:rFonts w:ascii="David" w:eastAsiaTheme="minorHAnsi" w:hAnsi="David" w:cs="David" w:hint="cs"/>
          <w:sz w:val="24"/>
          <w:szCs w:val="24"/>
          <w:rtl/>
          <w:lang w:eastAsia="en-US"/>
        </w:rPr>
        <w:t>נתוני תביעות ברמת התשלום</w:t>
      </w:r>
    </w:p>
    <w:p w14:paraId="3AAA6018" w14:textId="77777777" w:rsidR="0045159B" w:rsidRPr="0045159B" w:rsidRDefault="0045159B" w:rsidP="0045159B">
      <w:pPr>
        <w:numPr>
          <w:ilvl w:val="0"/>
          <w:numId w:val="31"/>
        </w:numPr>
        <w:overflowPunct w:val="0"/>
        <w:autoSpaceDE w:val="0"/>
        <w:autoSpaceDN w:val="0"/>
        <w:adjustRightInd w:val="0"/>
        <w:spacing w:after="160" w:line="360" w:lineRule="auto"/>
        <w:ind w:hanging="231"/>
        <w:contextualSpacing/>
        <w:jc w:val="left"/>
        <w:textAlignment w:val="baseline"/>
        <w:rPr>
          <w:rFonts w:ascii="David" w:eastAsiaTheme="minorHAnsi" w:hAnsi="David" w:cs="David"/>
          <w:sz w:val="24"/>
          <w:szCs w:val="24"/>
          <w:lang w:eastAsia="en-US"/>
        </w:rPr>
      </w:pPr>
      <w:r w:rsidRPr="0045159B">
        <w:rPr>
          <w:rFonts w:ascii="David" w:eastAsiaTheme="minorHAnsi" w:hAnsi="David" w:cs="David" w:hint="cs"/>
          <w:sz w:val="24"/>
          <w:szCs w:val="24"/>
          <w:rtl/>
          <w:lang w:eastAsia="en-US"/>
        </w:rPr>
        <w:t>קובץ תביעות כללי של קופות החולים:</w:t>
      </w:r>
    </w:p>
    <w:p w14:paraId="353541C6" w14:textId="77777777" w:rsidR="0045159B" w:rsidRPr="0045159B" w:rsidRDefault="0045159B" w:rsidP="0045159B">
      <w:pPr>
        <w:numPr>
          <w:ilvl w:val="1"/>
          <w:numId w:val="31"/>
        </w:numPr>
        <w:tabs>
          <w:tab w:val="num" w:pos="1080"/>
          <w:tab w:val="num" w:pos="1700"/>
        </w:tabs>
        <w:overflowPunct w:val="0"/>
        <w:autoSpaceDE w:val="0"/>
        <w:autoSpaceDN w:val="0"/>
        <w:adjustRightInd w:val="0"/>
        <w:spacing w:after="160" w:line="360" w:lineRule="auto"/>
        <w:ind w:left="1558" w:hanging="349"/>
        <w:contextualSpacing/>
        <w:jc w:val="left"/>
        <w:textAlignment w:val="baseline"/>
        <w:rPr>
          <w:rFonts w:ascii="David" w:eastAsiaTheme="minorHAnsi" w:hAnsi="David" w:cs="David"/>
          <w:sz w:val="24"/>
          <w:szCs w:val="24"/>
          <w:lang w:eastAsia="en-US"/>
        </w:rPr>
      </w:pPr>
      <w:r w:rsidRPr="0045159B">
        <w:rPr>
          <w:rFonts w:ascii="David" w:eastAsiaTheme="minorHAnsi" w:hAnsi="David" w:cs="David" w:hint="cs"/>
          <w:sz w:val="24"/>
          <w:szCs w:val="24"/>
          <w:rtl/>
          <w:lang w:eastAsia="en-US"/>
        </w:rPr>
        <w:t>נתונים ברמת תביעה של כל המבוטחים עבור כל הקופות</w:t>
      </w:r>
    </w:p>
    <w:p w14:paraId="57292697" w14:textId="77777777" w:rsidR="0045159B" w:rsidRPr="0045159B" w:rsidRDefault="0045159B" w:rsidP="0045159B">
      <w:pPr>
        <w:numPr>
          <w:ilvl w:val="1"/>
          <w:numId w:val="31"/>
        </w:numPr>
        <w:tabs>
          <w:tab w:val="num" w:pos="1080"/>
          <w:tab w:val="num" w:pos="1700"/>
        </w:tabs>
        <w:overflowPunct w:val="0"/>
        <w:autoSpaceDE w:val="0"/>
        <w:autoSpaceDN w:val="0"/>
        <w:adjustRightInd w:val="0"/>
        <w:spacing w:after="160" w:line="360" w:lineRule="auto"/>
        <w:ind w:left="1558" w:hanging="349"/>
        <w:contextualSpacing/>
        <w:jc w:val="left"/>
        <w:textAlignment w:val="baseline"/>
        <w:rPr>
          <w:rFonts w:ascii="David" w:eastAsiaTheme="minorHAnsi" w:hAnsi="David" w:cs="David"/>
          <w:sz w:val="24"/>
          <w:szCs w:val="24"/>
          <w:lang w:eastAsia="en-US"/>
        </w:rPr>
      </w:pPr>
      <w:r w:rsidRPr="0045159B">
        <w:rPr>
          <w:rFonts w:ascii="David" w:eastAsiaTheme="minorHAnsi" w:hAnsi="David" w:cs="David" w:hint="cs"/>
          <w:sz w:val="24"/>
          <w:szCs w:val="24"/>
          <w:rtl/>
          <w:lang w:eastAsia="en-US"/>
        </w:rPr>
        <w:t>הנתונים כללו את השנים 2000-2020</w:t>
      </w:r>
    </w:p>
    <w:p w14:paraId="60BA4AA4" w14:textId="568BD58F" w:rsidR="0045159B" w:rsidRPr="0045159B" w:rsidRDefault="0045159B" w:rsidP="0045159B">
      <w:pPr>
        <w:numPr>
          <w:ilvl w:val="0"/>
          <w:numId w:val="31"/>
        </w:numPr>
        <w:overflowPunct w:val="0"/>
        <w:autoSpaceDE w:val="0"/>
        <w:autoSpaceDN w:val="0"/>
        <w:adjustRightInd w:val="0"/>
        <w:spacing w:after="160" w:line="360" w:lineRule="auto"/>
        <w:ind w:hanging="231"/>
        <w:contextualSpacing/>
        <w:jc w:val="left"/>
        <w:textAlignment w:val="baseline"/>
        <w:rPr>
          <w:rFonts w:ascii="David" w:eastAsiaTheme="minorHAnsi" w:hAnsi="David" w:cs="David"/>
          <w:sz w:val="24"/>
          <w:szCs w:val="24"/>
          <w:lang w:eastAsia="en-US"/>
        </w:rPr>
      </w:pPr>
      <w:r w:rsidRPr="0045159B">
        <w:rPr>
          <w:rFonts w:ascii="David" w:eastAsiaTheme="minorHAnsi" w:hAnsi="David" w:cs="David" w:hint="eastAsia"/>
          <w:sz w:val="24"/>
          <w:szCs w:val="24"/>
          <w:rtl/>
          <w:lang w:eastAsia="en-US"/>
        </w:rPr>
        <w:t>קובץ</w:t>
      </w:r>
      <w:r w:rsidRPr="0045159B">
        <w:rPr>
          <w:rFonts w:ascii="David" w:eastAsiaTheme="minorHAnsi" w:hAnsi="David" w:cs="David"/>
          <w:sz w:val="24"/>
          <w:szCs w:val="24"/>
          <w:rtl/>
          <w:lang w:eastAsia="en-US"/>
        </w:rPr>
        <w:t xml:space="preserve"> </w:t>
      </w:r>
      <w:r w:rsidRPr="0045159B">
        <w:rPr>
          <w:rFonts w:ascii="David" w:eastAsiaTheme="minorHAnsi" w:hAnsi="David" w:cs="David" w:hint="eastAsia"/>
          <w:sz w:val="24"/>
          <w:szCs w:val="24"/>
          <w:rtl/>
          <w:lang w:eastAsia="en-US"/>
        </w:rPr>
        <w:t>פטירות</w:t>
      </w:r>
      <w:r w:rsidRPr="0045159B">
        <w:rPr>
          <w:rFonts w:ascii="David" w:eastAsiaTheme="minorHAnsi" w:hAnsi="David" w:cs="David"/>
          <w:sz w:val="24"/>
          <w:szCs w:val="24"/>
          <w:rtl/>
          <w:lang w:eastAsia="en-US"/>
        </w:rPr>
        <w:t xml:space="preserve"> </w:t>
      </w:r>
      <w:r w:rsidRPr="0045159B">
        <w:rPr>
          <w:rFonts w:ascii="David" w:eastAsiaTheme="minorHAnsi" w:hAnsi="David" w:cs="David" w:hint="eastAsia"/>
          <w:sz w:val="24"/>
          <w:szCs w:val="24"/>
          <w:rtl/>
          <w:lang w:eastAsia="en-US"/>
        </w:rPr>
        <w:t>משרד</w:t>
      </w:r>
      <w:r w:rsidRPr="0045159B">
        <w:rPr>
          <w:rFonts w:ascii="David" w:eastAsiaTheme="minorHAnsi" w:hAnsi="David" w:cs="David"/>
          <w:sz w:val="24"/>
          <w:szCs w:val="24"/>
          <w:rtl/>
          <w:lang w:eastAsia="en-US"/>
        </w:rPr>
        <w:t xml:space="preserve"> </w:t>
      </w:r>
      <w:r w:rsidRPr="0045159B">
        <w:rPr>
          <w:rFonts w:ascii="David" w:eastAsiaTheme="minorHAnsi" w:hAnsi="David" w:cs="David" w:hint="eastAsia"/>
          <w:sz w:val="24"/>
          <w:szCs w:val="24"/>
          <w:rtl/>
          <w:lang w:eastAsia="en-US"/>
        </w:rPr>
        <w:t>הפנים</w:t>
      </w:r>
      <w:r w:rsidRPr="0045159B">
        <w:rPr>
          <w:rFonts w:ascii="David" w:eastAsiaTheme="minorHAnsi" w:hAnsi="David" w:cs="David" w:hint="cs"/>
          <w:sz w:val="24"/>
          <w:szCs w:val="24"/>
          <w:rtl/>
          <w:lang w:eastAsia="en-US"/>
        </w:rPr>
        <w:t xml:space="preserve"> - </w:t>
      </w:r>
      <w:r w:rsidRPr="0045159B">
        <w:rPr>
          <w:rFonts w:ascii="David" w:eastAsiaTheme="minorHAnsi" w:hAnsi="David" w:cs="David" w:hint="eastAsia"/>
          <w:sz w:val="24"/>
          <w:szCs w:val="24"/>
          <w:rtl/>
          <w:lang w:eastAsia="en-US"/>
        </w:rPr>
        <w:t>נתוני</w:t>
      </w:r>
      <w:r w:rsidRPr="0045159B">
        <w:rPr>
          <w:rFonts w:ascii="David" w:eastAsiaTheme="minorHAnsi" w:hAnsi="David" w:cs="David"/>
          <w:sz w:val="24"/>
          <w:szCs w:val="24"/>
          <w:rtl/>
          <w:lang w:eastAsia="en-US"/>
        </w:rPr>
        <w:t xml:space="preserve"> תאריכי הפטירות </w:t>
      </w:r>
      <w:r w:rsidRPr="0045159B">
        <w:rPr>
          <w:rFonts w:ascii="David" w:eastAsiaTheme="minorHAnsi" w:hAnsi="David" w:cs="David" w:hint="eastAsia"/>
          <w:sz w:val="24"/>
          <w:szCs w:val="24"/>
          <w:rtl/>
          <w:lang w:eastAsia="en-US"/>
        </w:rPr>
        <w:t>של</w:t>
      </w:r>
      <w:r w:rsidRPr="0045159B">
        <w:rPr>
          <w:rFonts w:ascii="David" w:eastAsiaTheme="minorHAnsi" w:hAnsi="David" w:cs="David"/>
          <w:sz w:val="24"/>
          <w:szCs w:val="24"/>
          <w:rtl/>
          <w:lang w:eastAsia="en-US"/>
        </w:rPr>
        <w:t xml:space="preserve"> </w:t>
      </w:r>
      <w:r w:rsidRPr="0045159B">
        <w:rPr>
          <w:rFonts w:ascii="David" w:eastAsiaTheme="minorHAnsi" w:hAnsi="David" w:cs="David" w:hint="eastAsia"/>
          <w:sz w:val="24"/>
          <w:szCs w:val="24"/>
          <w:rtl/>
          <w:lang w:eastAsia="en-US"/>
        </w:rPr>
        <w:t>האוכלוסיות</w:t>
      </w:r>
      <w:r w:rsidRPr="0045159B">
        <w:rPr>
          <w:rFonts w:ascii="David" w:eastAsiaTheme="minorHAnsi" w:hAnsi="David" w:cs="David"/>
          <w:sz w:val="24"/>
          <w:szCs w:val="24"/>
          <w:rtl/>
          <w:lang w:eastAsia="en-US"/>
        </w:rPr>
        <w:t xml:space="preserve"> </w:t>
      </w:r>
      <w:r w:rsidRPr="0045159B">
        <w:rPr>
          <w:rFonts w:ascii="David" w:eastAsiaTheme="minorHAnsi" w:hAnsi="David" w:cs="David" w:hint="eastAsia"/>
          <w:sz w:val="24"/>
          <w:szCs w:val="24"/>
          <w:rtl/>
          <w:lang w:eastAsia="en-US"/>
        </w:rPr>
        <w:t>לעיל</w:t>
      </w:r>
      <w:r w:rsidR="00111FD4">
        <w:rPr>
          <w:rFonts w:ascii="David" w:eastAsiaTheme="minorHAnsi" w:hAnsi="David" w:cs="David" w:hint="cs"/>
          <w:sz w:val="24"/>
          <w:szCs w:val="24"/>
          <w:rtl/>
          <w:lang w:eastAsia="en-US"/>
        </w:rPr>
        <w:t>.</w:t>
      </w:r>
    </w:p>
    <w:p w14:paraId="65CE62F9" w14:textId="77777777" w:rsidR="0045159B" w:rsidRPr="0045159B" w:rsidRDefault="0045159B" w:rsidP="0045159B">
      <w:pPr>
        <w:spacing w:before="120" w:after="120" w:line="360" w:lineRule="auto"/>
        <w:ind w:left="720"/>
        <w:contextualSpacing/>
        <w:rPr>
          <w:rFonts w:ascii="David" w:eastAsiaTheme="minorHAnsi" w:hAnsi="David" w:cs="David"/>
          <w:b/>
          <w:bCs/>
          <w:sz w:val="24"/>
          <w:szCs w:val="24"/>
          <w:lang w:eastAsia="en-US"/>
        </w:rPr>
      </w:pPr>
    </w:p>
    <w:p w14:paraId="39B7CBCA" w14:textId="77777777" w:rsidR="0045159B" w:rsidRPr="0045159B" w:rsidRDefault="0045159B" w:rsidP="0045159B">
      <w:pPr>
        <w:numPr>
          <w:ilvl w:val="0"/>
          <w:numId w:val="23"/>
        </w:numPr>
        <w:overflowPunct w:val="0"/>
        <w:autoSpaceDE w:val="0"/>
        <w:autoSpaceDN w:val="0"/>
        <w:adjustRightInd w:val="0"/>
        <w:spacing w:before="120" w:after="120" w:line="360" w:lineRule="auto"/>
        <w:contextualSpacing/>
        <w:jc w:val="left"/>
        <w:textAlignment w:val="baseline"/>
        <w:rPr>
          <w:rFonts w:ascii="David" w:eastAsiaTheme="minorHAnsi" w:hAnsi="David" w:cs="David"/>
          <w:b/>
          <w:bCs/>
          <w:sz w:val="24"/>
          <w:szCs w:val="24"/>
          <w:rtl/>
          <w:lang w:eastAsia="en-US"/>
        </w:rPr>
      </w:pPr>
      <w:r w:rsidRPr="0045159B">
        <w:rPr>
          <w:rFonts w:ascii="David" w:eastAsiaTheme="minorHAnsi" w:hAnsi="David" w:cs="David" w:hint="cs"/>
          <w:b/>
          <w:bCs/>
          <w:sz w:val="24"/>
          <w:szCs w:val="24"/>
          <w:rtl/>
          <w:lang w:eastAsia="en-US"/>
        </w:rPr>
        <w:t>תהליך העבודה</w:t>
      </w:r>
    </w:p>
    <w:p w14:paraId="5B11DC59" w14:textId="77777777" w:rsidR="0045159B" w:rsidRPr="0045159B" w:rsidRDefault="0045159B" w:rsidP="0045159B">
      <w:pPr>
        <w:spacing w:before="120" w:after="160" w:line="360" w:lineRule="auto"/>
        <w:ind w:left="720"/>
        <w:contextualSpacing/>
        <w:rPr>
          <w:rFonts w:ascii="David" w:eastAsiaTheme="minorHAnsi" w:hAnsi="David" w:cs="David"/>
          <w:sz w:val="24"/>
          <w:szCs w:val="24"/>
          <w:lang w:eastAsia="en-US"/>
        </w:rPr>
      </w:pPr>
      <w:r w:rsidRPr="0045159B">
        <w:rPr>
          <w:rFonts w:ascii="David" w:eastAsiaTheme="minorHAnsi" w:hAnsi="David" w:cs="David" w:hint="cs"/>
          <w:sz w:val="24"/>
          <w:szCs w:val="24"/>
          <w:rtl/>
          <w:lang w:eastAsia="en-US"/>
        </w:rPr>
        <w:t>בוצע מחקר של נתוני התחלואה לפי המאפיינים של גיל מין וותק בתביעה עבור כל קופה בנפרד ועבור כל הקופות יחד. מחקר זה כלל חישוב של:</w:t>
      </w:r>
    </w:p>
    <w:p w14:paraId="573F259C" w14:textId="77777777" w:rsidR="0045159B" w:rsidRPr="0045159B" w:rsidRDefault="0045159B" w:rsidP="0045159B">
      <w:pPr>
        <w:numPr>
          <w:ilvl w:val="0"/>
          <w:numId w:val="32"/>
        </w:numPr>
        <w:overflowPunct w:val="0"/>
        <w:autoSpaceDE w:val="0"/>
        <w:autoSpaceDN w:val="0"/>
        <w:adjustRightInd w:val="0"/>
        <w:spacing w:before="120" w:after="160" w:line="360" w:lineRule="auto"/>
        <w:ind w:hanging="231"/>
        <w:contextualSpacing/>
        <w:jc w:val="left"/>
        <w:textAlignment w:val="baseline"/>
        <w:rPr>
          <w:rFonts w:ascii="David" w:eastAsiaTheme="minorHAnsi" w:hAnsi="David" w:cs="David"/>
          <w:sz w:val="24"/>
          <w:szCs w:val="24"/>
          <w:lang w:eastAsia="en-US"/>
        </w:rPr>
      </w:pPr>
      <w:r w:rsidRPr="0045159B">
        <w:rPr>
          <w:rFonts w:ascii="David" w:eastAsiaTheme="minorHAnsi" w:hAnsi="David" w:cs="David" w:hint="cs"/>
          <w:sz w:val="24"/>
          <w:szCs w:val="24"/>
          <w:rtl/>
          <w:lang w:eastAsia="en-US"/>
        </w:rPr>
        <w:t>שיעורי תחלואה</w:t>
      </w:r>
    </w:p>
    <w:p w14:paraId="2C92C55D" w14:textId="77777777" w:rsidR="0045159B" w:rsidRPr="0045159B" w:rsidRDefault="0045159B" w:rsidP="0045159B">
      <w:pPr>
        <w:numPr>
          <w:ilvl w:val="0"/>
          <w:numId w:val="32"/>
        </w:numPr>
        <w:overflowPunct w:val="0"/>
        <w:autoSpaceDE w:val="0"/>
        <w:autoSpaceDN w:val="0"/>
        <w:adjustRightInd w:val="0"/>
        <w:spacing w:before="120" w:after="160" w:line="360" w:lineRule="auto"/>
        <w:ind w:hanging="231"/>
        <w:contextualSpacing/>
        <w:jc w:val="left"/>
        <w:textAlignment w:val="baseline"/>
        <w:rPr>
          <w:rFonts w:ascii="David" w:eastAsiaTheme="minorHAnsi" w:hAnsi="David" w:cs="David"/>
          <w:sz w:val="24"/>
          <w:szCs w:val="24"/>
          <w:lang w:eastAsia="en-US"/>
        </w:rPr>
      </w:pPr>
      <w:r w:rsidRPr="0045159B">
        <w:rPr>
          <w:rFonts w:ascii="David" w:eastAsiaTheme="minorHAnsi" w:hAnsi="David" w:cs="David" w:hint="cs"/>
          <w:sz w:val="24"/>
          <w:szCs w:val="24"/>
          <w:rtl/>
          <w:lang w:eastAsia="en-US"/>
        </w:rPr>
        <w:t xml:space="preserve">שיעורי </w:t>
      </w:r>
      <w:r w:rsidRPr="0045159B">
        <w:rPr>
          <w:rFonts w:ascii="David" w:eastAsiaTheme="minorHAnsi" w:hAnsi="David" w:cs="David" w:hint="cs"/>
          <w:sz w:val="24"/>
          <w:szCs w:val="24"/>
          <w:lang w:eastAsia="en-US"/>
        </w:rPr>
        <w:t>IBNR</w:t>
      </w:r>
    </w:p>
    <w:p w14:paraId="15AA45A6" w14:textId="77777777" w:rsidR="0045159B" w:rsidRPr="0045159B" w:rsidRDefault="0045159B" w:rsidP="0045159B">
      <w:pPr>
        <w:numPr>
          <w:ilvl w:val="0"/>
          <w:numId w:val="32"/>
        </w:numPr>
        <w:overflowPunct w:val="0"/>
        <w:autoSpaceDE w:val="0"/>
        <w:autoSpaceDN w:val="0"/>
        <w:adjustRightInd w:val="0"/>
        <w:spacing w:after="160" w:line="360" w:lineRule="auto"/>
        <w:ind w:hanging="231"/>
        <w:contextualSpacing/>
        <w:jc w:val="left"/>
        <w:textAlignment w:val="baseline"/>
        <w:rPr>
          <w:rFonts w:ascii="David" w:eastAsiaTheme="minorHAnsi" w:hAnsi="David" w:cs="David"/>
          <w:sz w:val="24"/>
          <w:szCs w:val="24"/>
          <w:lang w:eastAsia="en-US"/>
        </w:rPr>
      </w:pPr>
      <w:r w:rsidRPr="0045159B">
        <w:rPr>
          <w:rFonts w:ascii="David" w:eastAsiaTheme="minorHAnsi" w:hAnsi="David" w:cs="David" w:hint="cs"/>
          <w:sz w:val="24"/>
          <w:szCs w:val="24"/>
          <w:rtl/>
          <w:lang w:eastAsia="en-US"/>
        </w:rPr>
        <w:t>שיעורי הפסקת תשלום קצבת סיעוד עקב תמותה ועקב החלמה בחמש השנים הראשונות</w:t>
      </w:r>
    </w:p>
    <w:p w14:paraId="403EA202" w14:textId="77777777" w:rsidR="0045159B" w:rsidRPr="0045159B" w:rsidRDefault="0045159B" w:rsidP="0045159B">
      <w:pPr>
        <w:numPr>
          <w:ilvl w:val="0"/>
          <w:numId w:val="32"/>
        </w:numPr>
        <w:overflowPunct w:val="0"/>
        <w:autoSpaceDE w:val="0"/>
        <w:autoSpaceDN w:val="0"/>
        <w:adjustRightInd w:val="0"/>
        <w:spacing w:after="160" w:line="360" w:lineRule="auto"/>
        <w:ind w:hanging="231"/>
        <w:contextualSpacing/>
        <w:jc w:val="left"/>
        <w:textAlignment w:val="baseline"/>
        <w:rPr>
          <w:rFonts w:ascii="David" w:eastAsiaTheme="minorHAnsi" w:hAnsi="David" w:cs="David"/>
          <w:sz w:val="24"/>
          <w:szCs w:val="24"/>
          <w:lang w:eastAsia="en-US"/>
        </w:rPr>
      </w:pPr>
      <w:r w:rsidRPr="0045159B">
        <w:rPr>
          <w:rFonts w:ascii="David" w:eastAsiaTheme="minorHAnsi" w:hAnsi="David" w:cs="David" w:hint="cs"/>
          <w:sz w:val="24"/>
          <w:szCs w:val="24"/>
          <w:rtl/>
          <w:lang w:eastAsia="en-US"/>
        </w:rPr>
        <w:t>שיעורי הפסקת תשלום קצבת סיעוד עקב תמותה בלבד מהשנה השישית ואילך</w:t>
      </w:r>
    </w:p>
    <w:p w14:paraId="3DDA031D" w14:textId="77777777" w:rsidR="0045159B" w:rsidRPr="0045159B" w:rsidRDefault="0045159B" w:rsidP="0045159B">
      <w:pPr>
        <w:numPr>
          <w:ilvl w:val="0"/>
          <w:numId w:val="32"/>
        </w:numPr>
        <w:overflowPunct w:val="0"/>
        <w:autoSpaceDE w:val="0"/>
        <w:autoSpaceDN w:val="0"/>
        <w:adjustRightInd w:val="0"/>
        <w:spacing w:after="160" w:line="360" w:lineRule="auto"/>
        <w:ind w:hanging="231"/>
        <w:contextualSpacing/>
        <w:jc w:val="left"/>
        <w:textAlignment w:val="baseline"/>
        <w:rPr>
          <w:rFonts w:ascii="David" w:eastAsiaTheme="minorHAnsi" w:hAnsi="David" w:cs="David"/>
          <w:sz w:val="24"/>
          <w:szCs w:val="24"/>
          <w:lang w:eastAsia="en-US"/>
        </w:rPr>
      </w:pPr>
      <w:r w:rsidRPr="0045159B">
        <w:rPr>
          <w:rFonts w:ascii="David" w:eastAsiaTheme="minorHAnsi" w:hAnsi="David" w:cs="David" w:hint="cs"/>
          <w:sz w:val="24"/>
          <w:szCs w:val="24"/>
          <w:rtl/>
          <w:lang w:eastAsia="en-US"/>
        </w:rPr>
        <w:t>תמהיל שהות במצב סיעודי לפי בית/מוסד, בתקופת חמש השנים הראשונות לתביעה ובתקופות שלאחר מכן</w:t>
      </w:r>
    </w:p>
    <w:p w14:paraId="6FB647F3" w14:textId="77777777" w:rsidR="0045159B" w:rsidRPr="0045159B" w:rsidRDefault="0045159B" w:rsidP="0045159B">
      <w:pPr>
        <w:numPr>
          <w:ilvl w:val="0"/>
          <w:numId w:val="32"/>
        </w:numPr>
        <w:overflowPunct w:val="0"/>
        <w:autoSpaceDE w:val="0"/>
        <w:autoSpaceDN w:val="0"/>
        <w:adjustRightInd w:val="0"/>
        <w:spacing w:after="160" w:line="360" w:lineRule="auto"/>
        <w:ind w:hanging="231"/>
        <w:contextualSpacing/>
        <w:jc w:val="left"/>
        <w:textAlignment w:val="baseline"/>
        <w:rPr>
          <w:rFonts w:ascii="David" w:eastAsiaTheme="minorHAnsi" w:hAnsi="David" w:cs="David"/>
          <w:sz w:val="24"/>
          <w:szCs w:val="24"/>
          <w:lang w:eastAsia="en-US"/>
        </w:rPr>
      </w:pPr>
      <w:r w:rsidRPr="0045159B">
        <w:rPr>
          <w:rFonts w:ascii="David" w:eastAsiaTheme="minorHAnsi" w:hAnsi="David" w:cs="David" w:hint="cs"/>
          <w:sz w:val="24"/>
          <w:szCs w:val="24"/>
          <w:rtl/>
          <w:lang w:eastAsia="en-US"/>
        </w:rPr>
        <w:t>בדיקה של התפתחות מגמות בשיעורים לעיל על פני השנים</w:t>
      </w:r>
    </w:p>
    <w:p w14:paraId="3EF31C01" w14:textId="77777777" w:rsidR="0045159B" w:rsidRPr="0045159B" w:rsidRDefault="0045159B" w:rsidP="0045159B">
      <w:pPr>
        <w:overflowPunct w:val="0"/>
        <w:autoSpaceDE w:val="0"/>
        <w:autoSpaceDN w:val="0"/>
        <w:adjustRightInd w:val="0"/>
        <w:jc w:val="left"/>
        <w:textAlignment w:val="baseline"/>
        <w:rPr>
          <w:rFonts w:cs="David"/>
          <w:sz w:val="20"/>
          <w:szCs w:val="24"/>
          <w:rtl/>
        </w:rPr>
      </w:pPr>
    </w:p>
    <w:p w14:paraId="0F862D68" w14:textId="77777777" w:rsidR="0045159B" w:rsidRPr="0045159B" w:rsidRDefault="0045159B" w:rsidP="0045159B">
      <w:pPr>
        <w:numPr>
          <w:ilvl w:val="0"/>
          <w:numId w:val="23"/>
        </w:numPr>
        <w:overflowPunct w:val="0"/>
        <w:autoSpaceDE w:val="0"/>
        <w:autoSpaceDN w:val="0"/>
        <w:adjustRightInd w:val="0"/>
        <w:spacing w:before="120" w:after="120" w:line="360" w:lineRule="auto"/>
        <w:contextualSpacing/>
        <w:jc w:val="left"/>
        <w:textAlignment w:val="baseline"/>
        <w:rPr>
          <w:rFonts w:ascii="David" w:eastAsiaTheme="minorHAnsi" w:hAnsi="David" w:cs="David"/>
          <w:b/>
          <w:bCs/>
          <w:sz w:val="24"/>
          <w:szCs w:val="24"/>
          <w:rtl/>
          <w:lang w:eastAsia="en-US"/>
        </w:rPr>
      </w:pPr>
      <w:r w:rsidRPr="0045159B">
        <w:rPr>
          <w:rFonts w:ascii="David" w:eastAsiaTheme="minorHAnsi" w:hAnsi="David" w:cs="David" w:hint="cs"/>
          <w:b/>
          <w:bCs/>
          <w:sz w:val="24"/>
          <w:szCs w:val="24"/>
          <w:rtl/>
          <w:lang w:eastAsia="en-US"/>
        </w:rPr>
        <w:t>תוצאות המחקר ונתונים סופיים</w:t>
      </w:r>
    </w:p>
    <w:p w14:paraId="2988967F" w14:textId="77777777" w:rsidR="0045159B" w:rsidRPr="0045159B" w:rsidRDefault="0045159B" w:rsidP="0045159B">
      <w:pPr>
        <w:spacing w:before="120" w:after="160" w:line="360" w:lineRule="auto"/>
        <w:ind w:left="720"/>
        <w:contextualSpacing/>
        <w:rPr>
          <w:rFonts w:ascii="David" w:eastAsiaTheme="minorHAnsi" w:hAnsi="David" w:cs="David"/>
          <w:sz w:val="24"/>
          <w:szCs w:val="24"/>
          <w:lang w:eastAsia="en-US"/>
        </w:rPr>
      </w:pPr>
      <w:r w:rsidRPr="0045159B">
        <w:rPr>
          <w:rFonts w:ascii="David" w:eastAsiaTheme="minorHAnsi" w:hAnsi="David" w:cs="David" w:hint="cs"/>
          <w:sz w:val="24"/>
          <w:szCs w:val="24"/>
          <w:rtl/>
          <w:lang w:eastAsia="en-US"/>
        </w:rPr>
        <w:t>השיעורים הסופיים מוצגים בטבלאות בנספח א':</w:t>
      </w:r>
    </w:p>
    <w:p w14:paraId="780243F3" w14:textId="09BA1439" w:rsidR="0045159B" w:rsidRPr="0045159B" w:rsidRDefault="0045159B" w:rsidP="0045159B">
      <w:pPr>
        <w:numPr>
          <w:ilvl w:val="0"/>
          <w:numId w:val="33"/>
        </w:numPr>
        <w:overflowPunct w:val="0"/>
        <w:autoSpaceDE w:val="0"/>
        <w:autoSpaceDN w:val="0"/>
        <w:adjustRightInd w:val="0"/>
        <w:spacing w:before="120" w:after="160" w:line="360" w:lineRule="auto"/>
        <w:ind w:hanging="231"/>
        <w:contextualSpacing/>
        <w:jc w:val="left"/>
        <w:textAlignment w:val="baseline"/>
        <w:rPr>
          <w:rFonts w:ascii="David" w:eastAsiaTheme="minorHAnsi" w:hAnsi="David" w:cs="David"/>
          <w:sz w:val="24"/>
          <w:szCs w:val="24"/>
          <w:lang w:eastAsia="en-US"/>
        </w:rPr>
      </w:pPr>
      <w:r w:rsidRPr="0045159B">
        <w:rPr>
          <w:rFonts w:ascii="David" w:eastAsiaTheme="minorHAnsi" w:hAnsi="David" w:cs="David" w:hint="cs"/>
          <w:sz w:val="24"/>
          <w:szCs w:val="24"/>
          <w:rtl/>
          <w:lang w:eastAsia="en-US"/>
        </w:rPr>
        <w:t>טבלת שיעורי תחלואה - נתוני שיעורי התחלואה לפי קבוצות גיל</w:t>
      </w:r>
      <w:r w:rsidR="00111FD4">
        <w:rPr>
          <w:rFonts w:ascii="David" w:eastAsiaTheme="minorHAnsi" w:hAnsi="David" w:cs="David" w:hint="cs"/>
          <w:sz w:val="24"/>
          <w:szCs w:val="24"/>
          <w:rtl/>
          <w:lang w:eastAsia="en-US"/>
        </w:rPr>
        <w:t xml:space="preserve"> ולפי מין.</w:t>
      </w:r>
    </w:p>
    <w:p w14:paraId="09F5BBDD" w14:textId="07BF18B1" w:rsidR="0045159B" w:rsidRPr="0045159B" w:rsidRDefault="0045159B" w:rsidP="0045159B">
      <w:pPr>
        <w:numPr>
          <w:ilvl w:val="0"/>
          <w:numId w:val="33"/>
        </w:numPr>
        <w:overflowPunct w:val="0"/>
        <w:autoSpaceDE w:val="0"/>
        <w:autoSpaceDN w:val="0"/>
        <w:adjustRightInd w:val="0"/>
        <w:spacing w:before="120" w:after="160" w:line="360" w:lineRule="auto"/>
        <w:ind w:hanging="231"/>
        <w:contextualSpacing/>
        <w:jc w:val="left"/>
        <w:textAlignment w:val="baseline"/>
        <w:rPr>
          <w:rFonts w:ascii="David" w:eastAsiaTheme="minorHAnsi" w:hAnsi="David" w:cs="David"/>
          <w:sz w:val="24"/>
          <w:szCs w:val="24"/>
          <w:lang w:eastAsia="en-US"/>
        </w:rPr>
      </w:pPr>
      <w:r w:rsidRPr="0045159B">
        <w:rPr>
          <w:rFonts w:ascii="David" w:eastAsiaTheme="minorHAnsi" w:hAnsi="David" w:cs="David" w:hint="cs"/>
          <w:sz w:val="24"/>
          <w:szCs w:val="24"/>
          <w:rtl/>
          <w:lang w:eastAsia="en-US"/>
        </w:rPr>
        <w:t xml:space="preserve">טבלת שיעורי הפסקת תשלום תביעה </w:t>
      </w:r>
      <w:r w:rsidRPr="0045159B">
        <w:rPr>
          <w:rFonts w:ascii="David" w:eastAsiaTheme="minorHAnsi" w:hAnsi="David" w:cs="David"/>
          <w:sz w:val="24"/>
          <w:szCs w:val="24"/>
          <w:rtl/>
          <w:lang w:eastAsia="en-US"/>
        </w:rPr>
        <w:t>–</w:t>
      </w:r>
      <w:r w:rsidRPr="0045159B">
        <w:rPr>
          <w:rFonts w:ascii="David" w:eastAsiaTheme="minorHAnsi" w:hAnsi="David" w:cs="David" w:hint="cs"/>
          <w:sz w:val="24"/>
          <w:szCs w:val="24"/>
          <w:rtl/>
          <w:lang w:eastAsia="en-US"/>
        </w:rPr>
        <w:t xml:space="preserve"> הנתונים מוצגים לפי קבוצות גיל, מין ותקופות ותק התביעה</w:t>
      </w:r>
      <w:r w:rsidR="00111FD4">
        <w:rPr>
          <w:rFonts w:ascii="David" w:eastAsiaTheme="minorHAnsi" w:hAnsi="David" w:cs="David" w:hint="cs"/>
          <w:sz w:val="24"/>
          <w:szCs w:val="24"/>
          <w:rtl/>
          <w:lang w:eastAsia="en-US"/>
        </w:rPr>
        <w:t>.</w:t>
      </w:r>
    </w:p>
    <w:p w14:paraId="3334C70E" w14:textId="6F4E8941" w:rsidR="0045159B" w:rsidRPr="0045159B" w:rsidRDefault="0045159B" w:rsidP="0045159B">
      <w:pPr>
        <w:numPr>
          <w:ilvl w:val="0"/>
          <w:numId w:val="33"/>
        </w:numPr>
        <w:overflowPunct w:val="0"/>
        <w:autoSpaceDE w:val="0"/>
        <w:autoSpaceDN w:val="0"/>
        <w:adjustRightInd w:val="0"/>
        <w:spacing w:before="120" w:after="160" w:line="360" w:lineRule="auto"/>
        <w:ind w:hanging="231"/>
        <w:contextualSpacing/>
        <w:jc w:val="left"/>
        <w:textAlignment w:val="baseline"/>
        <w:rPr>
          <w:rFonts w:ascii="David" w:eastAsiaTheme="minorHAnsi" w:hAnsi="David" w:cs="David"/>
          <w:sz w:val="24"/>
          <w:szCs w:val="24"/>
          <w:lang w:eastAsia="en-US"/>
        </w:rPr>
      </w:pPr>
      <w:r w:rsidRPr="0045159B">
        <w:rPr>
          <w:rFonts w:ascii="David" w:eastAsiaTheme="minorHAnsi" w:hAnsi="David" w:cs="David" w:hint="cs"/>
          <w:sz w:val="24"/>
          <w:szCs w:val="24"/>
          <w:rtl/>
          <w:lang w:eastAsia="en-US"/>
        </w:rPr>
        <w:t xml:space="preserve">טבלת אחוז שוהים בבית במצב סיעודי </w:t>
      </w:r>
      <w:r w:rsidRPr="0045159B">
        <w:rPr>
          <w:rFonts w:ascii="David" w:eastAsiaTheme="minorHAnsi" w:hAnsi="David" w:cs="David"/>
          <w:sz w:val="24"/>
          <w:szCs w:val="24"/>
          <w:rtl/>
          <w:lang w:eastAsia="en-US"/>
        </w:rPr>
        <w:t>–</w:t>
      </w:r>
      <w:r w:rsidRPr="0045159B">
        <w:rPr>
          <w:rFonts w:ascii="David" w:eastAsiaTheme="minorHAnsi" w:hAnsi="David" w:cs="David" w:hint="cs"/>
          <w:sz w:val="24"/>
          <w:szCs w:val="24"/>
          <w:rtl/>
          <w:lang w:eastAsia="en-US"/>
        </w:rPr>
        <w:t xml:space="preserve"> הנתונים מוצגים לפי קבוצות גיל, מין ותקופת ותק התביעה המחולקת לשתי קבוצות טווח קצר עד חמש שנים וטווח ארוך מעל </w:t>
      </w:r>
      <w:r w:rsidR="00111FD4">
        <w:rPr>
          <w:rFonts w:ascii="David" w:eastAsiaTheme="minorHAnsi" w:hAnsi="David" w:cs="David" w:hint="cs"/>
          <w:sz w:val="24"/>
          <w:szCs w:val="24"/>
          <w:rtl/>
          <w:lang w:eastAsia="en-US"/>
        </w:rPr>
        <w:t>חמש שנים.</w:t>
      </w:r>
    </w:p>
    <w:p w14:paraId="0AC53FA7" w14:textId="77777777" w:rsidR="0045159B" w:rsidRPr="0045159B" w:rsidRDefault="0045159B" w:rsidP="0045159B">
      <w:pPr>
        <w:overflowPunct w:val="0"/>
        <w:autoSpaceDE w:val="0"/>
        <w:autoSpaceDN w:val="0"/>
        <w:adjustRightInd w:val="0"/>
        <w:spacing w:after="160" w:line="360" w:lineRule="auto"/>
        <w:ind w:left="720"/>
        <w:jc w:val="left"/>
        <w:textAlignment w:val="baseline"/>
        <w:rPr>
          <w:rFonts w:ascii="David" w:eastAsiaTheme="minorHAnsi" w:hAnsi="David" w:cs="David"/>
          <w:sz w:val="24"/>
          <w:szCs w:val="24"/>
          <w:lang w:eastAsia="en-US"/>
        </w:rPr>
      </w:pPr>
      <w:r w:rsidRPr="0045159B">
        <w:rPr>
          <w:rFonts w:ascii="David" w:eastAsiaTheme="minorHAnsi" w:hAnsi="David" w:cs="David" w:hint="cs"/>
          <w:sz w:val="24"/>
          <w:szCs w:val="24"/>
          <w:rtl/>
          <w:lang w:eastAsia="en-US"/>
        </w:rPr>
        <w:t>יצוין, כי עבור תקופות הותק עד 5 שנים, השיעורים חושבו על בסיס ותק התביעה שהיו קיימים בבסיס הנתונים. עבור שנות הותק של השנים 6 ואילך, חושבו השיעורים על בסיס שיעורי התמותה הרלוונטיי</w:t>
      </w:r>
      <w:r w:rsidRPr="0045159B">
        <w:rPr>
          <w:rFonts w:ascii="David" w:eastAsiaTheme="minorHAnsi" w:hAnsi="David" w:cs="David" w:hint="eastAsia"/>
          <w:sz w:val="24"/>
          <w:szCs w:val="24"/>
          <w:rtl/>
          <w:lang w:eastAsia="en-US"/>
        </w:rPr>
        <w:t>ם</w:t>
      </w:r>
      <w:r w:rsidRPr="0045159B">
        <w:rPr>
          <w:rFonts w:ascii="David" w:eastAsiaTheme="minorHAnsi" w:hAnsi="David" w:cs="David" w:hint="cs"/>
          <w:sz w:val="24"/>
          <w:szCs w:val="24"/>
          <w:rtl/>
          <w:lang w:eastAsia="en-US"/>
        </w:rPr>
        <w:t xml:space="preserve"> לגיל בוותק הנתון וזאת לאור מיעוט הנתונים </w:t>
      </w:r>
      <w:proofErr w:type="spellStart"/>
      <w:r w:rsidRPr="0045159B">
        <w:rPr>
          <w:rFonts w:ascii="David" w:eastAsiaTheme="minorHAnsi" w:hAnsi="David" w:cs="David" w:hint="cs"/>
          <w:sz w:val="24"/>
          <w:szCs w:val="24"/>
          <w:rtl/>
          <w:lang w:eastAsia="en-US"/>
        </w:rPr>
        <w:t>בוותקים</w:t>
      </w:r>
      <w:proofErr w:type="spellEnd"/>
      <w:r w:rsidRPr="0045159B">
        <w:rPr>
          <w:rFonts w:ascii="David" w:eastAsiaTheme="minorHAnsi" w:hAnsi="David" w:cs="David" w:hint="cs"/>
          <w:sz w:val="24"/>
          <w:szCs w:val="24"/>
          <w:rtl/>
          <w:lang w:eastAsia="en-US"/>
        </w:rPr>
        <w:t xml:space="preserve"> אלו ובהתבסס על בדיקה כי </w:t>
      </w:r>
      <w:proofErr w:type="spellStart"/>
      <w:r w:rsidRPr="0045159B">
        <w:rPr>
          <w:rFonts w:ascii="David" w:eastAsiaTheme="minorHAnsi" w:hAnsi="David" w:cs="David" w:hint="cs"/>
          <w:sz w:val="24"/>
          <w:szCs w:val="24"/>
          <w:rtl/>
          <w:lang w:eastAsia="en-US"/>
        </w:rPr>
        <w:t>בוותקים</w:t>
      </w:r>
      <w:proofErr w:type="spellEnd"/>
      <w:r w:rsidRPr="0045159B">
        <w:rPr>
          <w:rFonts w:ascii="David" w:eastAsiaTheme="minorHAnsi" w:hAnsi="David" w:cs="David" w:hint="cs"/>
          <w:sz w:val="24"/>
          <w:szCs w:val="24"/>
          <w:rtl/>
          <w:lang w:eastAsia="en-US"/>
        </w:rPr>
        <w:t xml:space="preserve"> אלו, לנתון הוותק אין יותר השפעה משמעותית על שיעורי הפסקת תשלומי התביעה ושיעורי התמותה מתכנסים לאלו של הגילאים הרלוונטיים </w:t>
      </w:r>
      <w:proofErr w:type="spellStart"/>
      <w:r w:rsidRPr="0045159B">
        <w:rPr>
          <w:rFonts w:ascii="David" w:eastAsiaTheme="minorHAnsi" w:hAnsi="David" w:cs="David" w:hint="cs"/>
          <w:sz w:val="24"/>
          <w:szCs w:val="24"/>
          <w:rtl/>
          <w:lang w:eastAsia="en-US"/>
        </w:rPr>
        <w:t>בוותקים</w:t>
      </w:r>
      <w:proofErr w:type="spellEnd"/>
      <w:r w:rsidRPr="0045159B">
        <w:rPr>
          <w:rFonts w:ascii="David" w:eastAsiaTheme="minorHAnsi" w:hAnsi="David" w:cs="David" w:hint="cs"/>
          <w:sz w:val="24"/>
          <w:szCs w:val="24"/>
          <w:rtl/>
          <w:lang w:eastAsia="en-US"/>
        </w:rPr>
        <w:t xml:space="preserve"> האלו.</w:t>
      </w:r>
    </w:p>
    <w:p w14:paraId="4C279BCB" w14:textId="77777777" w:rsidR="0045159B" w:rsidRPr="0045159B" w:rsidRDefault="0045159B" w:rsidP="0045159B">
      <w:pPr>
        <w:spacing w:after="160" w:line="360" w:lineRule="auto"/>
        <w:ind w:left="720"/>
        <w:contextualSpacing/>
        <w:rPr>
          <w:rFonts w:ascii="David" w:eastAsiaTheme="minorHAnsi" w:hAnsi="David" w:cs="David"/>
          <w:sz w:val="24"/>
          <w:szCs w:val="24"/>
          <w:rtl/>
          <w:lang w:eastAsia="en-US"/>
        </w:rPr>
      </w:pPr>
      <w:r w:rsidRPr="0045159B">
        <w:rPr>
          <w:rFonts w:ascii="David" w:eastAsiaTheme="minorHAnsi" w:hAnsi="David" w:cs="David" w:hint="eastAsia"/>
          <w:sz w:val="24"/>
          <w:szCs w:val="24"/>
          <w:rtl/>
          <w:lang w:eastAsia="en-US"/>
        </w:rPr>
        <w:t>שיעורי</w:t>
      </w:r>
      <w:r w:rsidRPr="0045159B">
        <w:rPr>
          <w:rFonts w:ascii="David" w:eastAsiaTheme="minorHAnsi" w:hAnsi="David" w:cs="David"/>
          <w:sz w:val="24"/>
          <w:szCs w:val="24"/>
          <w:rtl/>
          <w:lang w:eastAsia="en-US"/>
        </w:rPr>
        <w:t xml:space="preserve"> </w:t>
      </w:r>
      <w:r w:rsidRPr="0045159B">
        <w:rPr>
          <w:rFonts w:ascii="David" w:eastAsiaTheme="minorHAnsi" w:hAnsi="David" w:cs="David" w:hint="eastAsia"/>
          <w:sz w:val="24"/>
          <w:szCs w:val="24"/>
          <w:rtl/>
          <w:lang w:eastAsia="en-US"/>
        </w:rPr>
        <w:t>הפסקת</w:t>
      </w:r>
      <w:r w:rsidRPr="0045159B">
        <w:rPr>
          <w:rFonts w:ascii="David" w:eastAsiaTheme="minorHAnsi" w:hAnsi="David" w:cs="David"/>
          <w:sz w:val="24"/>
          <w:szCs w:val="24"/>
          <w:rtl/>
          <w:lang w:eastAsia="en-US"/>
        </w:rPr>
        <w:t xml:space="preserve"> </w:t>
      </w:r>
      <w:r w:rsidRPr="0045159B">
        <w:rPr>
          <w:rFonts w:ascii="David" w:eastAsiaTheme="minorHAnsi" w:hAnsi="David" w:cs="David" w:hint="eastAsia"/>
          <w:sz w:val="24"/>
          <w:szCs w:val="24"/>
          <w:rtl/>
          <w:lang w:eastAsia="en-US"/>
        </w:rPr>
        <w:t>תשלום</w:t>
      </w:r>
      <w:r w:rsidRPr="0045159B">
        <w:rPr>
          <w:rFonts w:ascii="David" w:eastAsiaTheme="minorHAnsi" w:hAnsi="David" w:cs="David"/>
          <w:sz w:val="24"/>
          <w:szCs w:val="24"/>
          <w:rtl/>
          <w:lang w:eastAsia="en-US"/>
        </w:rPr>
        <w:t xml:space="preserve"> </w:t>
      </w:r>
      <w:r w:rsidRPr="0045159B">
        <w:rPr>
          <w:rFonts w:ascii="David" w:eastAsiaTheme="minorHAnsi" w:hAnsi="David" w:cs="David" w:hint="eastAsia"/>
          <w:sz w:val="24"/>
          <w:szCs w:val="24"/>
          <w:rtl/>
          <w:lang w:eastAsia="en-US"/>
        </w:rPr>
        <w:t>הקצבה</w:t>
      </w:r>
      <w:r w:rsidRPr="0045159B">
        <w:rPr>
          <w:rFonts w:ascii="David" w:eastAsiaTheme="minorHAnsi" w:hAnsi="David" w:cs="David"/>
          <w:sz w:val="24"/>
          <w:szCs w:val="24"/>
          <w:rtl/>
          <w:lang w:eastAsia="en-US"/>
        </w:rPr>
        <w:t xml:space="preserve"> </w:t>
      </w:r>
      <w:r w:rsidRPr="0045159B">
        <w:rPr>
          <w:rFonts w:ascii="David" w:eastAsiaTheme="minorHAnsi" w:hAnsi="David" w:cs="David" w:hint="eastAsia"/>
          <w:sz w:val="24"/>
          <w:szCs w:val="24"/>
          <w:rtl/>
          <w:lang w:eastAsia="en-US"/>
        </w:rPr>
        <w:t>מוצגים</w:t>
      </w:r>
      <w:r w:rsidRPr="0045159B">
        <w:rPr>
          <w:rFonts w:ascii="David" w:eastAsiaTheme="minorHAnsi" w:hAnsi="David" w:cs="David"/>
          <w:sz w:val="24"/>
          <w:szCs w:val="24"/>
          <w:rtl/>
          <w:lang w:eastAsia="en-US"/>
        </w:rPr>
        <w:t xml:space="preserve"> </w:t>
      </w:r>
      <w:r w:rsidRPr="0045159B">
        <w:rPr>
          <w:rFonts w:ascii="David" w:eastAsiaTheme="minorHAnsi" w:hAnsi="David" w:cs="David" w:hint="eastAsia"/>
          <w:sz w:val="24"/>
          <w:szCs w:val="24"/>
          <w:rtl/>
          <w:lang w:eastAsia="en-US"/>
        </w:rPr>
        <w:t>במסמך</w:t>
      </w:r>
      <w:r w:rsidRPr="0045159B">
        <w:rPr>
          <w:rFonts w:ascii="David" w:eastAsiaTheme="minorHAnsi" w:hAnsi="David" w:cs="David"/>
          <w:sz w:val="24"/>
          <w:szCs w:val="24"/>
          <w:rtl/>
          <w:lang w:eastAsia="en-US"/>
        </w:rPr>
        <w:t xml:space="preserve"> </w:t>
      </w:r>
      <w:r w:rsidRPr="0045159B">
        <w:rPr>
          <w:rFonts w:ascii="David" w:eastAsiaTheme="minorHAnsi" w:hAnsi="David" w:cs="David" w:hint="eastAsia"/>
          <w:sz w:val="24"/>
          <w:szCs w:val="24"/>
          <w:rtl/>
          <w:lang w:eastAsia="en-US"/>
        </w:rPr>
        <w:t>זה</w:t>
      </w:r>
      <w:r w:rsidRPr="0045159B">
        <w:rPr>
          <w:rFonts w:ascii="David" w:eastAsiaTheme="minorHAnsi" w:hAnsi="David" w:cs="David"/>
          <w:sz w:val="24"/>
          <w:szCs w:val="24"/>
          <w:rtl/>
          <w:lang w:eastAsia="en-US"/>
        </w:rPr>
        <w:t xml:space="preserve"> </w:t>
      </w:r>
      <w:r w:rsidRPr="0045159B">
        <w:rPr>
          <w:rFonts w:ascii="David" w:eastAsiaTheme="minorHAnsi" w:hAnsi="David" w:cs="David" w:hint="eastAsia"/>
          <w:sz w:val="24"/>
          <w:szCs w:val="24"/>
          <w:rtl/>
          <w:lang w:eastAsia="en-US"/>
        </w:rPr>
        <w:t>עד</w:t>
      </w:r>
      <w:r w:rsidRPr="0045159B">
        <w:rPr>
          <w:rFonts w:ascii="David" w:eastAsiaTheme="minorHAnsi" w:hAnsi="David" w:cs="David"/>
          <w:sz w:val="24"/>
          <w:szCs w:val="24"/>
          <w:rtl/>
          <w:lang w:eastAsia="en-US"/>
        </w:rPr>
        <w:t xml:space="preserve"> </w:t>
      </w:r>
      <w:r w:rsidRPr="0045159B">
        <w:rPr>
          <w:rFonts w:ascii="David" w:eastAsiaTheme="minorHAnsi" w:hAnsi="David" w:cs="David" w:hint="eastAsia"/>
          <w:sz w:val="24"/>
          <w:szCs w:val="24"/>
          <w:rtl/>
          <w:lang w:eastAsia="en-US"/>
        </w:rPr>
        <w:t>תקופה</w:t>
      </w:r>
      <w:r w:rsidRPr="0045159B">
        <w:rPr>
          <w:rFonts w:ascii="David" w:eastAsiaTheme="minorHAnsi" w:hAnsi="David" w:cs="David"/>
          <w:sz w:val="24"/>
          <w:szCs w:val="24"/>
          <w:rtl/>
          <w:lang w:eastAsia="en-US"/>
        </w:rPr>
        <w:t xml:space="preserve"> </w:t>
      </w:r>
      <w:r w:rsidRPr="0045159B">
        <w:rPr>
          <w:rFonts w:ascii="David" w:eastAsiaTheme="minorHAnsi" w:hAnsi="David" w:cs="David" w:hint="eastAsia"/>
          <w:sz w:val="24"/>
          <w:szCs w:val="24"/>
          <w:rtl/>
          <w:lang w:eastAsia="en-US"/>
        </w:rPr>
        <w:t>של</w:t>
      </w:r>
      <w:r w:rsidRPr="0045159B">
        <w:rPr>
          <w:rFonts w:ascii="David" w:eastAsiaTheme="minorHAnsi" w:hAnsi="David" w:cs="David"/>
          <w:sz w:val="24"/>
          <w:szCs w:val="24"/>
          <w:rtl/>
          <w:lang w:eastAsia="en-US"/>
        </w:rPr>
        <w:t xml:space="preserve"> 20 </w:t>
      </w:r>
      <w:r w:rsidRPr="0045159B">
        <w:rPr>
          <w:rFonts w:ascii="David" w:eastAsiaTheme="minorHAnsi" w:hAnsi="David" w:cs="David" w:hint="eastAsia"/>
          <w:sz w:val="24"/>
          <w:szCs w:val="24"/>
          <w:rtl/>
          <w:lang w:eastAsia="en-US"/>
        </w:rPr>
        <w:t>שנה</w:t>
      </w:r>
      <w:r w:rsidRPr="0045159B">
        <w:rPr>
          <w:rFonts w:ascii="David" w:eastAsiaTheme="minorHAnsi" w:hAnsi="David" w:cs="David"/>
          <w:sz w:val="24"/>
          <w:szCs w:val="24"/>
          <w:rtl/>
          <w:lang w:eastAsia="en-US"/>
        </w:rPr>
        <w:t xml:space="preserve"> </w:t>
      </w:r>
      <w:r w:rsidRPr="0045159B">
        <w:rPr>
          <w:rFonts w:ascii="David" w:eastAsiaTheme="minorHAnsi" w:hAnsi="David" w:cs="David" w:hint="eastAsia"/>
          <w:sz w:val="24"/>
          <w:szCs w:val="24"/>
          <w:rtl/>
          <w:lang w:eastAsia="en-US"/>
        </w:rPr>
        <w:t>שחלפה</w:t>
      </w:r>
      <w:r w:rsidRPr="0045159B">
        <w:rPr>
          <w:rFonts w:ascii="David" w:eastAsiaTheme="minorHAnsi" w:hAnsi="David" w:cs="David"/>
          <w:sz w:val="24"/>
          <w:szCs w:val="24"/>
          <w:rtl/>
          <w:lang w:eastAsia="en-US"/>
        </w:rPr>
        <w:t xml:space="preserve"> </w:t>
      </w:r>
      <w:r w:rsidRPr="0045159B">
        <w:rPr>
          <w:rFonts w:ascii="David" w:eastAsiaTheme="minorHAnsi" w:hAnsi="David" w:cs="David" w:hint="cs"/>
          <w:sz w:val="24"/>
          <w:szCs w:val="24"/>
          <w:rtl/>
          <w:lang w:eastAsia="en-US"/>
        </w:rPr>
        <w:t>מ</w:t>
      </w:r>
      <w:r w:rsidRPr="0045159B">
        <w:rPr>
          <w:rFonts w:ascii="David" w:eastAsiaTheme="minorHAnsi" w:hAnsi="David" w:cs="David" w:hint="eastAsia"/>
          <w:sz w:val="24"/>
          <w:szCs w:val="24"/>
          <w:rtl/>
          <w:lang w:eastAsia="en-US"/>
        </w:rPr>
        <w:t>זמן</w:t>
      </w:r>
      <w:r w:rsidRPr="0045159B">
        <w:rPr>
          <w:rFonts w:ascii="David" w:eastAsiaTheme="minorHAnsi" w:hAnsi="David" w:cs="David"/>
          <w:sz w:val="24"/>
          <w:szCs w:val="24"/>
          <w:rtl/>
          <w:lang w:eastAsia="en-US"/>
        </w:rPr>
        <w:t xml:space="preserve"> </w:t>
      </w:r>
      <w:r w:rsidRPr="0045159B">
        <w:rPr>
          <w:rFonts w:ascii="David" w:eastAsiaTheme="minorHAnsi" w:hAnsi="David" w:cs="David" w:hint="eastAsia"/>
          <w:sz w:val="24"/>
          <w:szCs w:val="24"/>
          <w:rtl/>
          <w:lang w:eastAsia="en-US"/>
        </w:rPr>
        <w:t>קרות</w:t>
      </w:r>
      <w:r w:rsidRPr="0045159B">
        <w:rPr>
          <w:rFonts w:ascii="David" w:eastAsiaTheme="minorHAnsi" w:hAnsi="David" w:cs="David"/>
          <w:sz w:val="24"/>
          <w:szCs w:val="24"/>
          <w:rtl/>
          <w:lang w:eastAsia="en-US"/>
        </w:rPr>
        <w:t xml:space="preserve"> </w:t>
      </w:r>
      <w:r w:rsidRPr="0045159B">
        <w:rPr>
          <w:rFonts w:ascii="David" w:eastAsiaTheme="minorHAnsi" w:hAnsi="David" w:cs="David" w:hint="eastAsia"/>
          <w:sz w:val="24"/>
          <w:szCs w:val="24"/>
          <w:rtl/>
          <w:lang w:eastAsia="en-US"/>
        </w:rPr>
        <w:t>האירוע</w:t>
      </w:r>
      <w:r w:rsidRPr="0045159B">
        <w:rPr>
          <w:rFonts w:ascii="David" w:eastAsiaTheme="minorHAnsi" w:hAnsi="David" w:cs="David"/>
          <w:sz w:val="24"/>
          <w:szCs w:val="24"/>
          <w:rtl/>
          <w:lang w:eastAsia="en-US"/>
        </w:rPr>
        <w:t xml:space="preserve"> </w:t>
      </w:r>
      <w:r w:rsidRPr="0045159B">
        <w:rPr>
          <w:rFonts w:ascii="David" w:eastAsiaTheme="minorHAnsi" w:hAnsi="David" w:cs="David" w:hint="eastAsia"/>
          <w:sz w:val="24"/>
          <w:szCs w:val="24"/>
          <w:rtl/>
          <w:lang w:eastAsia="en-US"/>
        </w:rPr>
        <w:t>הסיעודי</w:t>
      </w:r>
      <w:r w:rsidRPr="0045159B">
        <w:rPr>
          <w:rFonts w:ascii="David" w:eastAsiaTheme="minorHAnsi" w:hAnsi="David" w:cs="David"/>
          <w:sz w:val="24"/>
          <w:szCs w:val="24"/>
          <w:rtl/>
          <w:lang w:eastAsia="en-US"/>
        </w:rPr>
        <w:t xml:space="preserve">, </w:t>
      </w:r>
      <w:r w:rsidRPr="0045159B">
        <w:rPr>
          <w:rFonts w:ascii="David" w:eastAsiaTheme="minorHAnsi" w:hAnsi="David" w:cs="David" w:hint="eastAsia"/>
          <w:sz w:val="24"/>
          <w:szCs w:val="24"/>
          <w:rtl/>
          <w:lang w:eastAsia="en-US"/>
        </w:rPr>
        <w:t>יתר</w:t>
      </w:r>
      <w:r w:rsidRPr="0045159B">
        <w:rPr>
          <w:rFonts w:ascii="David" w:eastAsiaTheme="minorHAnsi" w:hAnsi="David" w:cs="David"/>
          <w:sz w:val="24"/>
          <w:szCs w:val="24"/>
          <w:rtl/>
          <w:lang w:eastAsia="en-US"/>
        </w:rPr>
        <w:t xml:space="preserve"> </w:t>
      </w:r>
      <w:r w:rsidRPr="0045159B">
        <w:rPr>
          <w:rFonts w:ascii="David" w:eastAsiaTheme="minorHAnsi" w:hAnsi="David" w:cs="David" w:hint="eastAsia"/>
          <w:sz w:val="24"/>
          <w:szCs w:val="24"/>
          <w:rtl/>
          <w:lang w:eastAsia="en-US"/>
        </w:rPr>
        <w:t>התקופות</w:t>
      </w:r>
      <w:r w:rsidRPr="0045159B">
        <w:rPr>
          <w:rFonts w:ascii="David" w:eastAsiaTheme="minorHAnsi" w:hAnsi="David" w:cs="David"/>
          <w:sz w:val="24"/>
          <w:szCs w:val="24"/>
          <w:rtl/>
          <w:lang w:eastAsia="en-US"/>
        </w:rPr>
        <w:t xml:space="preserve"> </w:t>
      </w:r>
      <w:r w:rsidRPr="0045159B">
        <w:rPr>
          <w:rFonts w:ascii="David" w:eastAsiaTheme="minorHAnsi" w:hAnsi="David" w:cs="David" w:hint="eastAsia"/>
          <w:sz w:val="24"/>
          <w:szCs w:val="24"/>
          <w:rtl/>
          <w:lang w:eastAsia="en-US"/>
        </w:rPr>
        <w:t>מופיעות</w:t>
      </w:r>
      <w:r w:rsidRPr="0045159B">
        <w:rPr>
          <w:rFonts w:ascii="David" w:eastAsiaTheme="minorHAnsi" w:hAnsi="David" w:cs="David"/>
          <w:sz w:val="24"/>
          <w:szCs w:val="24"/>
          <w:rtl/>
          <w:lang w:eastAsia="en-US"/>
        </w:rPr>
        <w:t xml:space="preserve"> </w:t>
      </w:r>
      <w:r w:rsidRPr="0045159B">
        <w:rPr>
          <w:rFonts w:ascii="David" w:eastAsiaTheme="minorHAnsi" w:hAnsi="David" w:cs="David" w:hint="eastAsia"/>
          <w:sz w:val="24"/>
          <w:szCs w:val="24"/>
          <w:rtl/>
          <w:lang w:eastAsia="en-US"/>
        </w:rPr>
        <w:t>בקובץ</w:t>
      </w:r>
      <w:r w:rsidRPr="0045159B">
        <w:rPr>
          <w:rFonts w:ascii="David" w:eastAsiaTheme="minorHAnsi" w:hAnsi="David" w:cs="David"/>
          <w:sz w:val="24"/>
          <w:szCs w:val="24"/>
          <w:rtl/>
          <w:lang w:eastAsia="en-US"/>
        </w:rPr>
        <w:t xml:space="preserve"> </w:t>
      </w:r>
      <w:r w:rsidRPr="0045159B">
        <w:rPr>
          <w:rFonts w:ascii="David" w:eastAsiaTheme="minorHAnsi" w:hAnsi="David" w:cs="David" w:hint="eastAsia"/>
          <w:sz w:val="24"/>
          <w:szCs w:val="24"/>
          <w:rtl/>
          <w:lang w:eastAsia="en-US"/>
        </w:rPr>
        <w:t>האקסל</w:t>
      </w:r>
      <w:r w:rsidRPr="0045159B">
        <w:rPr>
          <w:rFonts w:ascii="David" w:eastAsiaTheme="minorHAnsi" w:hAnsi="David" w:cs="David"/>
          <w:sz w:val="24"/>
          <w:szCs w:val="24"/>
          <w:rtl/>
          <w:lang w:eastAsia="en-US"/>
        </w:rPr>
        <w:t xml:space="preserve"> </w:t>
      </w:r>
      <w:r w:rsidRPr="0045159B">
        <w:rPr>
          <w:rFonts w:ascii="David" w:eastAsiaTheme="minorHAnsi" w:hAnsi="David" w:cs="David" w:hint="eastAsia"/>
          <w:sz w:val="24"/>
          <w:szCs w:val="24"/>
          <w:rtl/>
          <w:lang w:eastAsia="en-US"/>
        </w:rPr>
        <w:t>המצורף</w:t>
      </w:r>
      <w:r w:rsidRPr="0045159B">
        <w:rPr>
          <w:rFonts w:ascii="David" w:eastAsiaTheme="minorHAnsi" w:hAnsi="David" w:cs="David"/>
          <w:sz w:val="24"/>
          <w:szCs w:val="24"/>
          <w:rtl/>
          <w:lang w:eastAsia="en-US"/>
        </w:rPr>
        <w:t xml:space="preserve"> </w:t>
      </w:r>
      <w:r w:rsidRPr="0045159B">
        <w:rPr>
          <w:rFonts w:ascii="David" w:eastAsiaTheme="minorHAnsi" w:hAnsi="David" w:cs="David" w:hint="eastAsia"/>
          <w:sz w:val="24"/>
          <w:szCs w:val="24"/>
          <w:rtl/>
          <w:lang w:eastAsia="en-US"/>
        </w:rPr>
        <w:t>למסמך</w:t>
      </w:r>
      <w:r w:rsidRPr="0045159B">
        <w:rPr>
          <w:rFonts w:ascii="David" w:eastAsiaTheme="minorHAnsi" w:hAnsi="David" w:cs="David"/>
          <w:sz w:val="24"/>
          <w:szCs w:val="24"/>
          <w:rtl/>
          <w:lang w:eastAsia="en-US"/>
        </w:rPr>
        <w:t xml:space="preserve"> </w:t>
      </w:r>
      <w:r w:rsidRPr="0045159B">
        <w:rPr>
          <w:rFonts w:ascii="David" w:eastAsiaTheme="minorHAnsi" w:hAnsi="David" w:cs="David" w:hint="eastAsia"/>
          <w:sz w:val="24"/>
          <w:szCs w:val="24"/>
          <w:rtl/>
          <w:lang w:eastAsia="en-US"/>
        </w:rPr>
        <w:t>זה</w:t>
      </w:r>
      <w:r w:rsidRPr="0045159B">
        <w:rPr>
          <w:rFonts w:ascii="David" w:eastAsiaTheme="minorHAnsi" w:hAnsi="David" w:cs="David"/>
          <w:sz w:val="24"/>
          <w:szCs w:val="24"/>
          <w:rtl/>
          <w:lang w:eastAsia="en-US"/>
        </w:rPr>
        <w:t>.</w:t>
      </w:r>
    </w:p>
    <w:p w14:paraId="2690A871" w14:textId="77777777" w:rsidR="0045159B" w:rsidRPr="0045159B" w:rsidRDefault="0045159B" w:rsidP="0045159B">
      <w:pPr>
        <w:spacing w:after="160" w:line="360" w:lineRule="auto"/>
        <w:ind w:left="720"/>
        <w:contextualSpacing/>
        <w:rPr>
          <w:rFonts w:ascii="David" w:eastAsiaTheme="minorHAnsi" w:hAnsi="David" w:cs="David"/>
          <w:sz w:val="24"/>
          <w:szCs w:val="24"/>
          <w:rtl/>
          <w:lang w:eastAsia="en-US"/>
        </w:rPr>
      </w:pPr>
    </w:p>
    <w:p w14:paraId="169ACDE5" w14:textId="77777777" w:rsidR="0045159B" w:rsidRPr="0045159B" w:rsidRDefault="0045159B" w:rsidP="0045159B">
      <w:pPr>
        <w:numPr>
          <w:ilvl w:val="0"/>
          <w:numId w:val="23"/>
        </w:numPr>
        <w:overflowPunct w:val="0"/>
        <w:autoSpaceDE w:val="0"/>
        <w:autoSpaceDN w:val="0"/>
        <w:adjustRightInd w:val="0"/>
        <w:spacing w:before="120" w:after="120" w:line="360" w:lineRule="auto"/>
        <w:contextualSpacing/>
        <w:jc w:val="left"/>
        <w:textAlignment w:val="baseline"/>
        <w:rPr>
          <w:rFonts w:ascii="David" w:eastAsiaTheme="minorHAnsi" w:hAnsi="David" w:cs="David"/>
          <w:b/>
          <w:bCs/>
          <w:sz w:val="24"/>
          <w:szCs w:val="24"/>
          <w:rtl/>
          <w:lang w:eastAsia="en-US"/>
        </w:rPr>
      </w:pPr>
      <w:r w:rsidRPr="0045159B">
        <w:rPr>
          <w:rFonts w:ascii="David" w:eastAsiaTheme="minorHAnsi" w:hAnsi="David" w:cs="David" w:hint="cs"/>
          <w:b/>
          <w:bCs/>
          <w:sz w:val="24"/>
          <w:szCs w:val="24"/>
          <w:rtl/>
          <w:lang w:eastAsia="en-US"/>
        </w:rPr>
        <w:t>הוראות שימוש בטבלאות הנתונים</w:t>
      </w:r>
    </w:p>
    <w:p w14:paraId="4BD991AC" w14:textId="77777777" w:rsidR="0045159B" w:rsidRPr="0045159B" w:rsidRDefault="0045159B" w:rsidP="0045159B">
      <w:pPr>
        <w:numPr>
          <w:ilvl w:val="0"/>
          <w:numId w:val="34"/>
        </w:numPr>
        <w:overflowPunct w:val="0"/>
        <w:autoSpaceDE w:val="0"/>
        <w:autoSpaceDN w:val="0"/>
        <w:adjustRightInd w:val="0"/>
        <w:spacing w:before="120" w:after="160" w:line="360" w:lineRule="auto"/>
        <w:ind w:hanging="231"/>
        <w:contextualSpacing/>
        <w:jc w:val="left"/>
        <w:textAlignment w:val="baseline"/>
        <w:rPr>
          <w:rFonts w:ascii="David" w:eastAsiaTheme="minorHAnsi" w:hAnsi="David" w:cs="David"/>
          <w:sz w:val="24"/>
          <w:szCs w:val="24"/>
          <w:lang w:eastAsia="en-US"/>
        </w:rPr>
      </w:pPr>
      <w:r w:rsidRPr="0045159B">
        <w:rPr>
          <w:rFonts w:ascii="David" w:eastAsiaTheme="minorHAnsi" w:hAnsi="David" w:cs="David" w:hint="cs"/>
          <w:sz w:val="24"/>
          <w:szCs w:val="24"/>
          <w:rtl/>
          <w:lang w:eastAsia="en-US"/>
        </w:rPr>
        <w:t>הממונה יאשר פרמיית סיכון שמבוססת על הנתונים שלהלן.</w:t>
      </w:r>
    </w:p>
    <w:p w14:paraId="74B65843" w14:textId="77777777" w:rsidR="0045159B" w:rsidRPr="0045159B" w:rsidRDefault="0045159B" w:rsidP="0045159B">
      <w:pPr>
        <w:numPr>
          <w:ilvl w:val="0"/>
          <w:numId w:val="34"/>
        </w:numPr>
        <w:overflowPunct w:val="0"/>
        <w:autoSpaceDE w:val="0"/>
        <w:autoSpaceDN w:val="0"/>
        <w:adjustRightInd w:val="0"/>
        <w:spacing w:before="120" w:after="160" w:line="360" w:lineRule="auto"/>
        <w:ind w:hanging="231"/>
        <w:contextualSpacing/>
        <w:jc w:val="left"/>
        <w:textAlignment w:val="baseline"/>
        <w:rPr>
          <w:rFonts w:ascii="David" w:eastAsiaTheme="minorHAnsi" w:hAnsi="David" w:cs="David"/>
          <w:sz w:val="24"/>
          <w:szCs w:val="24"/>
          <w:lang w:eastAsia="en-US"/>
        </w:rPr>
      </w:pPr>
      <w:r w:rsidRPr="0045159B">
        <w:rPr>
          <w:rFonts w:ascii="David" w:eastAsiaTheme="minorHAnsi" w:hAnsi="David" w:cs="David" w:hint="cs"/>
          <w:sz w:val="24"/>
          <w:szCs w:val="24"/>
          <w:rtl/>
          <w:lang w:eastAsia="en-US"/>
        </w:rPr>
        <w:t>הנתונים המופיעים להלן מהווים שיעורי מינימום לצורך קביעת פרמיית ה"סיכון המינימלית" והממונה לא יאשר פרמיית סיכון שמבוססת על שיעורים נמוכים מאלו המפורסמים כאן למעט מקרים חריגים ובהתאם להוראות החוזר. ניתן להוסיף מרווחי ביטחון לשיעורים המינימליי</w:t>
      </w:r>
      <w:r w:rsidRPr="0045159B">
        <w:rPr>
          <w:rFonts w:ascii="David" w:eastAsiaTheme="minorHAnsi" w:hAnsi="David" w:cs="David" w:hint="eastAsia"/>
          <w:sz w:val="24"/>
          <w:szCs w:val="24"/>
          <w:rtl/>
          <w:lang w:eastAsia="en-US"/>
        </w:rPr>
        <w:t>ם</w:t>
      </w:r>
      <w:r w:rsidRPr="0045159B">
        <w:rPr>
          <w:rFonts w:ascii="David" w:eastAsiaTheme="minorHAnsi" w:hAnsi="David" w:cs="David" w:hint="cs"/>
          <w:sz w:val="24"/>
          <w:szCs w:val="24"/>
          <w:rtl/>
          <w:lang w:eastAsia="en-US"/>
        </w:rPr>
        <w:t>.</w:t>
      </w:r>
    </w:p>
    <w:p w14:paraId="1264E7F2" w14:textId="77777777" w:rsidR="0045159B" w:rsidRPr="0045159B" w:rsidRDefault="0045159B" w:rsidP="0045159B">
      <w:pPr>
        <w:numPr>
          <w:ilvl w:val="0"/>
          <w:numId w:val="34"/>
        </w:numPr>
        <w:overflowPunct w:val="0"/>
        <w:autoSpaceDE w:val="0"/>
        <w:autoSpaceDN w:val="0"/>
        <w:adjustRightInd w:val="0"/>
        <w:spacing w:before="120" w:after="160" w:line="360" w:lineRule="auto"/>
        <w:ind w:hanging="231"/>
        <w:contextualSpacing/>
        <w:jc w:val="left"/>
        <w:textAlignment w:val="baseline"/>
        <w:rPr>
          <w:rFonts w:ascii="David" w:eastAsiaTheme="minorHAnsi" w:hAnsi="David" w:cs="David"/>
          <w:sz w:val="24"/>
          <w:szCs w:val="24"/>
          <w:lang w:eastAsia="en-US"/>
        </w:rPr>
      </w:pPr>
      <w:r w:rsidRPr="0045159B">
        <w:rPr>
          <w:rFonts w:ascii="David" w:eastAsiaTheme="minorHAnsi" w:hAnsi="David" w:cs="David" w:hint="cs"/>
          <w:sz w:val="24"/>
          <w:szCs w:val="24"/>
          <w:rtl/>
          <w:lang w:eastAsia="en-US"/>
        </w:rPr>
        <w:t>פרמיית ביטוח סופית לצרכן תיקבע לאחר העמסת פרמיית הסיכון להוצאות התפעוליות.</w:t>
      </w:r>
    </w:p>
    <w:p w14:paraId="4422EE14" w14:textId="77777777" w:rsidR="0045159B" w:rsidRPr="0045159B" w:rsidRDefault="0045159B" w:rsidP="0045159B">
      <w:pPr>
        <w:numPr>
          <w:ilvl w:val="0"/>
          <w:numId w:val="34"/>
        </w:numPr>
        <w:overflowPunct w:val="0"/>
        <w:autoSpaceDE w:val="0"/>
        <w:autoSpaceDN w:val="0"/>
        <w:adjustRightInd w:val="0"/>
        <w:spacing w:before="120" w:after="160" w:line="360" w:lineRule="auto"/>
        <w:ind w:hanging="231"/>
        <w:contextualSpacing/>
        <w:jc w:val="left"/>
        <w:textAlignment w:val="baseline"/>
        <w:rPr>
          <w:rFonts w:ascii="David" w:eastAsiaTheme="minorHAnsi" w:hAnsi="David" w:cs="David"/>
          <w:sz w:val="24"/>
          <w:szCs w:val="24"/>
          <w:lang w:eastAsia="en-US"/>
        </w:rPr>
      </w:pPr>
      <w:r w:rsidRPr="0045159B">
        <w:rPr>
          <w:rFonts w:ascii="David" w:eastAsiaTheme="minorHAnsi" w:hAnsi="David" w:cs="David" w:hint="cs"/>
          <w:sz w:val="24"/>
          <w:szCs w:val="24"/>
          <w:rtl/>
          <w:lang w:eastAsia="en-US"/>
        </w:rPr>
        <w:t>פרמיית סיכון ופרמיה סופית לצרכן ייקבעו באופן הבא:</w:t>
      </w:r>
    </w:p>
    <w:p w14:paraId="0B1453D4" w14:textId="4E449595" w:rsidR="0045159B" w:rsidRPr="0045159B" w:rsidRDefault="0045159B" w:rsidP="0045159B">
      <w:pPr>
        <w:numPr>
          <w:ilvl w:val="1"/>
          <w:numId w:val="31"/>
        </w:numPr>
        <w:tabs>
          <w:tab w:val="num" w:pos="1080"/>
          <w:tab w:val="num" w:pos="1700"/>
        </w:tabs>
        <w:overflowPunct w:val="0"/>
        <w:autoSpaceDE w:val="0"/>
        <w:autoSpaceDN w:val="0"/>
        <w:adjustRightInd w:val="0"/>
        <w:spacing w:after="160" w:line="360" w:lineRule="auto"/>
        <w:ind w:left="1558" w:hanging="349"/>
        <w:contextualSpacing/>
        <w:jc w:val="left"/>
        <w:textAlignment w:val="baseline"/>
        <w:rPr>
          <w:rFonts w:ascii="David" w:eastAsiaTheme="minorHAnsi" w:hAnsi="David" w:cs="David"/>
          <w:sz w:val="24"/>
          <w:szCs w:val="24"/>
          <w:lang w:eastAsia="en-US"/>
        </w:rPr>
      </w:pPr>
      <w:r w:rsidRPr="0045159B">
        <w:rPr>
          <w:rFonts w:ascii="David" w:eastAsiaTheme="minorHAnsi" w:hAnsi="David" w:cs="David" w:hint="cs"/>
          <w:sz w:val="24"/>
          <w:szCs w:val="24"/>
          <w:rtl/>
          <w:lang w:eastAsia="en-US"/>
        </w:rPr>
        <w:t>בנפרד לכל גיל ולכל מין</w:t>
      </w:r>
      <w:r w:rsidR="00111FD4">
        <w:rPr>
          <w:rFonts w:ascii="David" w:eastAsiaTheme="minorHAnsi" w:hAnsi="David" w:cs="David" w:hint="cs"/>
          <w:sz w:val="24"/>
          <w:szCs w:val="24"/>
          <w:rtl/>
          <w:lang w:eastAsia="en-US"/>
        </w:rPr>
        <w:t>.</w:t>
      </w:r>
    </w:p>
    <w:p w14:paraId="25E0A856" w14:textId="77777777" w:rsidR="0045159B" w:rsidRPr="0045159B" w:rsidRDefault="0045159B" w:rsidP="0045159B">
      <w:pPr>
        <w:numPr>
          <w:ilvl w:val="1"/>
          <w:numId w:val="31"/>
        </w:numPr>
        <w:tabs>
          <w:tab w:val="num" w:pos="1080"/>
          <w:tab w:val="num" w:pos="1700"/>
        </w:tabs>
        <w:overflowPunct w:val="0"/>
        <w:autoSpaceDE w:val="0"/>
        <w:autoSpaceDN w:val="0"/>
        <w:adjustRightInd w:val="0"/>
        <w:spacing w:after="160" w:line="360" w:lineRule="auto"/>
        <w:ind w:left="1558" w:hanging="349"/>
        <w:contextualSpacing/>
        <w:jc w:val="left"/>
        <w:textAlignment w:val="baseline"/>
        <w:rPr>
          <w:rFonts w:ascii="David" w:eastAsiaTheme="minorHAnsi" w:hAnsi="David" w:cs="David"/>
          <w:sz w:val="24"/>
          <w:szCs w:val="24"/>
          <w:lang w:eastAsia="en-US"/>
        </w:rPr>
      </w:pPr>
      <w:r w:rsidRPr="0045159B">
        <w:rPr>
          <w:rFonts w:ascii="David" w:eastAsiaTheme="minorHAnsi" w:hAnsi="David" w:cs="David" w:hint="cs"/>
          <w:sz w:val="24"/>
          <w:szCs w:val="24"/>
          <w:rtl/>
          <w:lang w:eastAsia="en-US"/>
        </w:rPr>
        <w:t xml:space="preserve">בעוד שהנתונים להלן מוצגים לפי קבוצות גיל, יש להרחיב את הטבלאות ע"י שימוש באינטרפולציה לינארית בין גילאי האמצע של קבוצת גיל עוקבות. לדוגמא עבור הגיל 26, יחושב שיעור </w:t>
      </w:r>
      <w:r w:rsidRPr="0045159B">
        <w:rPr>
          <w:rFonts w:ascii="David" w:eastAsiaTheme="minorHAnsi" w:hAnsi="David" w:cs="David" w:hint="eastAsia"/>
          <w:sz w:val="24"/>
          <w:szCs w:val="24"/>
          <w:rtl/>
          <w:lang w:eastAsia="en-US"/>
        </w:rPr>
        <w:t>התחלואה</w:t>
      </w:r>
      <w:r w:rsidRPr="0045159B">
        <w:rPr>
          <w:rFonts w:ascii="David" w:eastAsiaTheme="minorHAnsi" w:hAnsi="David" w:cs="David" w:hint="cs"/>
          <w:sz w:val="24"/>
          <w:szCs w:val="24"/>
          <w:rtl/>
          <w:lang w:eastAsia="en-US"/>
        </w:rPr>
        <w:t xml:space="preserve"> ע"י אינטרפולצי</w:t>
      </w:r>
      <w:r w:rsidRPr="0045159B">
        <w:rPr>
          <w:rFonts w:ascii="David" w:eastAsiaTheme="minorHAnsi" w:hAnsi="David" w:cs="David" w:hint="eastAsia"/>
          <w:sz w:val="24"/>
          <w:szCs w:val="24"/>
          <w:rtl/>
          <w:lang w:eastAsia="en-US"/>
        </w:rPr>
        <w:t>ה</w:t>
      </w:r>
      <w:r w:rsidRPr="0045159B">
        <w:rPr>
          <w:rFonts w:ascii="David" w:eastAsiaTheme="minorHAnsi" w:hAnsi="David" w:cs="David" w:hint="cs"/>
          <w:sz w:val="24"/>
          <w:szCs w:val="24"/>
          <w:rtl/>
          <w:lang w:eastAsia="en-US"/>
        </w:rPr>
        <w:t xml:space="preserve"> לינארית בין הגיל </w:t>
      </w:r>
      <w:r w:rsidRPr="0045159B">
        <w:rPr>
          <w:rFonts w:ascii="David" w:eastAsiaTheme="minorHAnsi" w:hAnsi="David" w:cs="David"/>
          <w:sz w:val="24"/>
          <w:szCs w:val="24"/>
          <w:rtl/>
          <w:lang w:eastAsia="en-US"/>
        </w:rPr>
        <w:t>22</w:t>
      </w:r>
      <w:r w:rsidRPr="0045159B">
        <w:rPr>
          <w:rFonts w:ascii="David" w:eastAsiaTheme="minorHAnsi" w:hAnsi="David" w:cs="David" w:hint="cs"/>
          <w:sz w:val="24"/>
          <w:szCs w:val="24"/>
          <w:rtl/>
          <w:lang w:eastAsia="en-US"/>
        </w:rPr>
        <w:t xml:space="preserve"> (גיל האמצע של קבוצת הגיל </w:t>
      </w:r>
      <w:r w:rsidRPr="0045159B">
        <w:rPr>
          <w:rFonts w:ascii="David" w:eastAsiaTheme="minorHAnsi" w:hAnsi="David" w:cs="David"/>
          <w:sz w:val="24"/>
          <w:szCs w:val="24"/>
          <w:rtl/>
          <w:lang w:eastAsia="en-US"/>
        </w:rPr>
        <w:t>20-24</w:t>
      </w:r>
      <w:r w:rsidRPr="0045159B">
        <w:rPr>
          <w:rFonts w:ascii="David" w:eastAsiaTheme="minorHAnsi" w:hAnsi="David" w:cs="David" w:hint="cs"/>
          <w:sz w:val="24"/>
          <w:szCs w:val="24"/>
          <w:rtl/>
          <w:lang w:eastAsia="en-US"/>
        </w:rPr>
        <w:t xml:space="preserve"> ולבין הגיל </w:t>
      </w:r>
      <w:r w:rsidRPr="0045159B">
        <w:rPr>
          <w:rFonts w:ascii="David" w:eastAsiaTheme="minorHAnsi" w:hAnsi="David" w:cs="David"/>
          <w:sz w:val="24"/>
          <w:szCs w:val="24"/>
          <w:rtl/>
          <w:lang w:eastAsia="en-US"/>
        </w:rPr>
        <w:t>27</w:t>
      </w:r>
      <w:r w:rsidRPr="0045159B">
        <w:rPr>
          <w:rFonts w:ascii="David" w:eastAsiaTheme="minorHAnsi" w:hAnsi="David" w:cs="David" w:hint="cs"/>
          <w:sz w:val="24"/>
          <w:szCs w:val="24"/>
          <w:rtl/>
          <w:lang w:eastAsia="en-US"/>
        </w:rPr>
        <w:t xml:space="preserve"> (גיל האמצע של קבוצת הגיל </w:t>
      </w:r>
      <w:r w:rsidRPr="0045159B">
        <w:rPr>
          <w:rFonts w:ascii="David" w:eastAsiaTheme="minorHAnsi" w:hAnsi="David" w:cs="David"/>
          <w:sz w:val="24"/>
          <w:szCs w:val="24"/>
          <w:rtl/>
          <w:lang w:eastAsia="en-US"/>
        </w:rPr>
        <w:t>25-29</w:t>
      </w:r>
      <w:r w:rsidRPr="0045159B">
        <w:rPr>
          <w:rFonts w:ascii="David" w:eastAsiaTheme="minorHAnsi" w:hAnsi="David" w:cs="David" w:hint="cs"/>
          <w:sz w:val="24"/>
          <w:szCs w:val="24"/>
          <w:rtl/>
          <w:lang w:eastAsia="en-US"/>
        </w:rPr>
        <w:t>. ובאופן דומה לכל הגילאים.</w:t>
      </w:r>
    </w:p>
    <w:p w14:paraId="36A6A730" w14:textId="010D571C" w:rsidR="0045159B" w:rsidRPr="0045159B" w:rsidRDefault="00111FD4" w:rsidP="0045159B">
      <w:pPr>
        <w:numPr>
          <w:ilvl w:val="0"/>
          <w:numId w:val="34"/>
        </w:numPr>
        <w:overflowPunct w:val="0"/>
        <w:autoSpaceDE w:val="0"/>
        <w:autoSpaceDN w:val="0"/>
        <w:adjustRightInd w:val="0"/>
        <w:spacing w:before="120" w:after="160" w:line="360" w:lineRule="auto"/>
        <w:ind w:hanging="231"/>
        <w:contextualSpacing/>
        <w:jc w:val="left"/>
        <w:textAlignment w:val="baseline"/>
        <w:rPr>
          <w:rFonts w:ascii="David" w:eastAsiaTheme="minorHAnsi" w:hAnsi="David" w:cs="David"/>
          <w:sz w:val="24"/>
          <w:szCs w:val="24"/>
          <w:lang w:eastAsia="en-US"/>
        </w:rPr>
      </w:pPr>
      <w:r>
        <w:rPr>
          <w:rFonts w:ascii="David" w:eastAsiaTheme="minorHAnsi" w:hAnsi="David" w:cs="David" w:hint="cs"/>
          <w:sz w:val="24"/>
          <w:szCs w:val="24"/>
          <w:rtl/>
          <w:lang w:eastAsia="en-US"/>
        </w:rPr>
        <w:t>הפרמיה הסופית למבוטח</w:t>
      </w:r>
      <w:r w:rsidR="0045159B" w:rsidRPr="0045159B">
        <w:rPr>
          <w:rFonts w:ascii="David" w:eastAsiaTheme="minorHAnsi" w:hAnsi="David" w:cs="David" w:hint="cs"/>
          <w:sz w:val="24"/>
          <w:szCs w:val="24"/>
          <w:rtl/>
          <w:lang w:eastAsia="en-US"/>
        </w:rPr>
        <w:t xml:space="preserve"> תקבע ותישא</w:t>
      </w:r>
      <w:r w:rsidR="0045159B" w:rsidRPr="0045159B">
        <w:rPr>
          <w:rFonts w:ascii="David" w:eastAsiaTheme="minorHAnsi" w:hAnsi="David" w:cs="David" w:hint="eastAsia"/>
          <w:sz w:val="24"/>
          <w:szCs w:val="24"/>
          <w:rtl/>
          <w:lang w:eastAsia="en-US"/>
        </w:rPr>
        <w:t>ר</w:t>
      </w:r>
      <w:r w:rsidR="0045159B" w:rsidRPr="0045159B">
        <w:rPr>
          <w:rFonts w:ascii="David" w:eastAsiaTheme="minorHAnsi" w:hAnsi="David" w:cs="David" w:hint="cs"/>
          <w:sz w:val="24"/>
          <w:szCs w:val="24"/>
          <w:rtl/>
          <w:lang w:eastAsia="en-US"/>
        </w:rPr>
        <w:t xml:space="preserve"> ללא שינוי החל מהגיל שייקבע בהסכם ויאושר על ידי הממונה.</w:t>
      </w:r>
    </w:p>
    <w:p w14:paraId="32689BE7" w14:textId="77777777" w:rsidR="0045159B" w:rsidRPr="0045159B" w:rsidRDefault="0045159B" w:rsidP="0045159B">
      <w:pPr>
        <w:numPr>
          <w:ilvl w:val="0"/>
          <w:numId w:val="34"/>
        </w:numPr>
        <w:overflowPunct w:val="0"/>
        <w:autoSpaceDE w:val="0"/>
        <w:autoSpaceDN w:val="0"/>
        <w:adjustRightInd w:val="0"/>
        <w:spacing w:before="120" w:after="160" w:line="360" w:lineRule="auto"/>
        <w:ind w:hanging="231"/>
        <w:contextualSpacing/>
        <w:jc w:val="left"/>
        <w:textAlignment w:val="baseline"/>
        <w:rPr>
          <w:rFonts w:ascii="David" w:eastAsiaTheme="minorHAnsi" w:hAnsi="David" w:cs="David"/>
          <w:sz w:val="24"/>
          <w:szCs w:val="24"/>
          <w:lang w:eastAsia="en-US"/>
        </w:rPr>
      </w:pPr>
      <w:r w:rsidRPr="0045159B">
        <w:rPr>
          <w:rFonts w:ascii="David" w:eastAsiaTheme="minorHAnsi" w:hAnsi="David" w:cs="David" w:hint="cs"/>
          <w:sz w:val="24"/>
          <w:szCs w:val="24"/>
          <w:rtl/>
          <w:lang w:eastAsia="en-US"/>
        </w:rPr>
        <w:t xml:space="preserve">פרמיות הסיכון וכן הפרמיות הסופיות כפופות לאישור מראש של הממונה על שוק ההון, בהתאם לסמכותו לפי סעיף 40 לחוק הפיקוח על שירותים פיננסיים (ביטוח), התשמ"א-1981.  </w:t>
      </w:r>
    </w:p>
    <w:p w14:paraId="7231C0FC" w14:textId="77777777" w:rsidR="0045159B" w:rsidRPr="0045159B" w:rsidRDefault="0045159B" w:rsidP="0045159B">
      <w:pPr>
        <w:spacing w:before="120" w:after="160" w:line="360" w:lineRule="auto"/>
        <w:ind w:left="1080" w:right="1080"/>
        <w:contextualSpacing/>
        <w:rPr>
          <w:rFonts w:ascii="David" w:eastAsiaTheme="minorHAnsi" w:hAnsi="David" w:cs="David"/>
          <w:sz w:val="28"/>
          <w:szCs w:val="28"/>
          <w:rtl/>
          <w:lang w:eastAsia="en-US"/>
        </w:rPr>
      </w:pPr>
    </w:p>
    <w:p w14:paraId="79C57C1A" w14:textId="77777777" w:rsidR="0045159B" w:rsidRPr="0045159B" w:rsidRDefault="0045159B" w:rsidP="0045159B">
      <w:pPr>
        <w:numPr>
          <w:ilvl w:val="0"/>
          <w:numId w:val="23"/>
        </w:numPr>
        <w:overflowPunct w:val="0"/>
        <w:autoSpaceDE w:val="0"/>
        <w:autoSpaceDN w:val="0"/>
        <w:adjustRightInd w:val="0"/>
        <w:spacing w:before="120" w:after="120" w:line="360" w:lineRule="auto"/>
        <w:contextualSpacing/>
        <w:jc w:val="left"/>
        <w:textAlignment w:val="baseline"/>
        <w:rPr>
          <w:rFonts w:ascii="David" w:eastAsiaTheme="minorHAnsi" w:hAnsi="David" w:cs="David"/>
          <w:b/>
          <w:bCs/>
          <w:sz w:val="24"/>
          <w:szCs w:val="24"/>
          <w:lang w:eastAsia="en-US"/>
        </w:rPr>
      </w:pPr>
      <w:r w:rsidRPr="0045159B">
        <w:rPr>
          <w:rFonts w:ascii="David" w:eastAsiaTheme="minorHAnsi" w:hAnsi="David" w:cs="David" w:hint="cs"/>
          <w:b/>
          <w:bCs/>
          <w:sz w:val="24"/>
          <w:szCs w:val="24"/>
          <w:rtl/>
          <w:lang w:eastAsia="en-US"/>
        </w:rPr>
        <w:t>הערות</w:t>
      </w:r>
    </w:p>
    <w:p w14:paraId="2836FBB1" w14:textId="77777777" w:rsidR="0045159B" w:rsidRPr="0045159B" w:rsidRDefault="0045159B" w:rsidP="0045159B">
      <w:pPr>
        <w:spacing w:before="120" w:after="160" w:line="360" w:lineRule="auto"/>
        <w:ind w:left="720"/>
        <w:contextualSpacing/>
        <w:rPr>
          <w:rFonts w:ascii="David" w:eastAsiaTheme="minorHAnsi" w:hAnsi="David" w:cs="David"/>
          <w:sz w:val="24"/>
          <w:szCs w:val="24"/>
          <w:lang w:eastAsia="en-US"/>
        </w:rPr>
      </w:pPr>
      <w:r w:rsidRPr="0045159B">
        <w:rPr>
          <w:rFonts w:ascii="David" w:eastAsiaTheme="minorHAnsi" w:hAnsi="David" w:cs="David" w:hint="cs"/>
          <w:sz w:val="24"/>
          <w:szCs w:val="24"/>
          <w:rtl/>
          <w:lang w:eastAsia="en-US"/>
        </w:rPr>
        <w:t>לצורך חישוב השיעורים האחידים לארבעת קופות החולים נלקחו בחשבון שיקולי שמרנות הנוגעים לשונות בתחלואה בין הקופות.</w:t>
      </w:r>
    </w:p>
    <w:p w14:paraId="60626DB8" w14:textId="77777777" w:rsidR="0045159B" w:rsidRPr="0045159B" w:rsidRDefault="0045159B" w:rsidP="0045159B">
      <w:pPr>
        <w:spacing w:after="160" w:line="360" w:lineRule="auto"/>
        <w:ind w:left="720"/>
        <w:contextualSpacing/>
        <w:rPr>
          <w:rFonts w:ascii="David" w:eastAsiaTheme="minorHAnsi" w:hAnsi="David" w:cs="David"/>
          <w:sz w:val="24"/>
          <w:szCs w:val="24"/>
          <w:lang w:eastAsia="en-US"/>
        </w:rPr>
      </w:pPr>
      <w:r w:rsidRPr="0045159B">
        <w:rPr>
          <w:rFonts w:ascii="David" w:eastAsiaTheme="minorHAnsi" w:hAnsi="David" w:cs="David" w:hint="eastAsia"/>
          <w:sz w:val="24"/>
          <w:szCs w:val="24"/>
          <w:rtl/>
          <w:lang w:eastAsia="en-US"/>
        </w:rPr>
        <w:lastRenderedPageBreak/>
        <w:t>יצוין</w:t>
      </w:r>
      <w:r w:rsidRPr="0045159B">
        <w:rPr>
          <w:rFonts w:ascii="David" w:eastAsiaTheme="minorHAnsi" w:hAnsi="David" w:cs="David"/>
          <w:sz w:val="24"/>
          <w:szCs w:val="24"/>
          <w:rtl/>
          <w:lang w:eastAsia="en-US"/>
        </w:rPr>
        <w:t xml:space="preserve"> כי שיעורים אלה נועדו לצורך קביעת הנחות תמחור עבור חישוב פרמיות הסיכון לרובד השני של ביטוח סיעודי לקופות החולים וכי הם נקבעו בהתבסס על ניסיון הביטוח הסיעודי</w:t>
      </w:r>
      <w:r w:rsidRPr="0045159B">
        <w:rPr>
          <w:rFonts w:ascii="David" w:eastAsiaTheme="minorHAnsi" w:hAnsi="David" w:cs="David" w:hint="cs"/>
          <w:sz w:val="24"/>
          <w:szCs w:val="24"/>
          <w:rtl/>
          <w:lang w:eastAsia="en-US"/>
        </w:rPr>
        <w:t xml:space="preserve"> הקולקטיבי</w:t>
      </w:r>
      <w:r w:rsidRPr="0045159B">
        <w:rPr>
          <w:rFonts w:ascii="David" w:eastAsiaTheme="minorHAnsi" w:hAnsi="David" w:cs="David"/>
          <w:sz w:val="24"/>
          <w:szCs w:val="24"/>
          <w:rtl/>
          <w:lang w:eastAsia="en-US"/>
        </w:rPr>
        <w:t xml:space="preserve"> הקיים של</w:t>
      </w:r>
      <w:r w:rsidRPr="0045159B">
        <w:rPr>
          <w:rFonts w:ascii="David" w:eastAsiaTheme="minorHAnsi" w:hAnsi="David" w:cs="David" w:hint="cs"/>
          <w:sz w:val="24"/>
          <w:szCs w:val="24"/>
          <w:rtl/>
          <w:lang w:eastAsia="en-US"/>
        </w:rPr>
        <w:t xml:space="preserve"> כל</w:t>
      </w:r>
      <w:r w:rsidRPr="0045159B">
        <w:rPr>
          <w:rFonts w:ascii="David" w:eastAsiaTheme="minorHAnsi" w:hAnsi="David" w:cs="David"/>
          <w:sz w:val="24"/>
          <w:szCs w:val="24"/>
          <w:rtl/>
          <w:lang w:eastAsia="en-US"/>
        </w:rPr>
        <w:t xml:space="preserve"> קופות החולים</w:t>
      </w:r>
      <w:r w:rsidRPr="0045159B">
        <w:rPr>
          <w:rFonts w:ascii="David" w:eastAsiaTheme="minorHAnsi" w:hAnsi="David" w:cs="David" w:hint="cs"/>
          <w:sz w:val="24"/>
          <w:szCs w:val="24"/>
          <w:rtl/>
          <w:lang w:eastAsia="en-US"/>
        </w:rPr>
        <w:t xml:space="preserve"> יחד, תוך בחירה שמרנית בשיעורים המתאימים לקבוצות הגיל, מין וותק תביעה השונים.</w:t>
      </w:r>
      <w:r w:rsidRPr="0045159B">
        <w:rPr>
          <w:rFonts w:ascii="David" w:eastAsiaTheme="minorHAnsi" w:hAnsi="David" w:cs="David"/>
          <w:sz w:val="24"/>
          <w:szCs w:val="24"/>
          <w:rtl/>
          <w:lang w:eastAsia="en-US"/>
        </w:rPr>
        <w:t xml:space="preserve"> </w:t>
      </w:r>
    </w:p>
    <w:p w14:paraId="3B18236E" w14:textId="77777777" w:rsidR="0045159B" w:rsidRPr="0045159B" w:rsidRDefault="0045159B" w:rsidP="0045159B">
      <w:pPr>
        <w:spacing w:after="160" w:line="360" w:lineRule="auto"/>
        <w:ind w:left="720"/>
        <w:contextualSpacing/>
        <w:rPr>
          <w:rFonts w:ascii="David" w:eastAsiaTheme="minorHAnsi" w:hAnsi="David" w:cs="David"/>
          <w:sz w:val="24"/>
          <w:szCs w:val="24"/>
          <w:rtl/>
          <w:lang w:eastAsia="en-US"/>
        </w:rPr>
      </w:pPr>
      <w:r w:rsidRPr="0045159B">
        <w:rPr>
          <w:rFonts w:ascii="David" w:eastAsiaTheme="minorHAnsi" w:hAnsi="David" w:cs="David" w:hint="eastAsia"/>
          <w:sz w:val="24"/>
          <w:szCs w:val="24"/>
          <w:rtl/>
          <w:lang w:eastAsia="en-US"/>
        </w:rPr>
        <w:t>השיעורים</w:t>
      </w:r>
      <w:r w:rsidRPr="0045159B">
        <w:rPr>
          <w:rFonts w:ascii="David" w:eastAsiaTheme="minorHAnsi" w:hAnsi="David" w:cs="David"/>
          <w:sz w:val="24"/>
          <w:szCs w:val="24"/>
          <w:rtl/>
          <w:lang w:eastAsia="en-US"/>
        </w:rPr>
        <w:t xml:space="preserve"> נקבעו בהתחשב בשיקולים שונים</w:t>
      </w:r>
      <w:r w:rsidRPr="0045159B">
        <w:rPr>
          <w:rFonts w:ascii="David" w:eastAsiaTheme="minorHAnsi" w:hAnsi="David" w:cs="David" w:hint="cs"/>
          <w:sz w:val="24"/>
          <w:szCs w:val="24"/>
          <w:rtl/>
          <w:lang w:eastAsia="en-US"/>
        </w:rPr>
        <w:t>, אקטואריים ואחרים,</w:t>
      </w:r>
      <w:r w:rsidRPr="0045159B">
        <w:rPr>
          <w:rFonts w:ascii="David" w:eastAsiaTheme="minorHAnsi" w:hAnsi="David" w:cs="David"/>
          <w:sz w:val="24"/>
          <w:szCs w:val="24"/>
          <w:rtl/>
          <w:lang w:eastAsia="en-US"/>
        </w:rPr>
        <w:t xml:space="preserve"> הרלוונטיים לתמחור הרובד השני של כיסוי הסיעודי בקופות ולכן אינם בהכרח משקפים את </w:t>
      </w:r>
      <w:r w:rsidRPr="0045159B">
        <w:rPr>
          <w:rFonts w:ascii="David" w:eastAsiaTheme="minorHAnsi" w:hAnsi="David" w:cs="David" w:hint="cs"/>
          <w:sz w:val="24"/>
          <w:szCs w:val="24"/>
          <w:rtl/>
          <w:lang w:eastAsia="en-US"/>
        </w:rPr>
        <w:t xml:space="preserve">ממוצע </w:t>
      </w:r>
      <w:r w:rsidRPr="0045159B">
        <w:rPr>
          <w:rFonts w:ascii="David" w:eastAsiaTheme="minorHAnsi" w:hAnsi="David" w:cs="David"/>
          <w:sz w:val="24"/>
          <w:szCs w:val="24"/>
          <w:rtl/>
          <w:lang w:eastAsia="en-US"/>
        </w:rPr>
        <w:t>הניסיון</w:t>
      </w:r>
      <w:r w:rsidRPr="0045159B">
        <w:rPr>
          <w:rFonts w:ascii="David" w:eastAsiaTheme="minorHAnsi" w:hAnsi="David" w:cs="David" w:hint="cs"/>
          <w:sz w:val="24"/>
          <w:szCs w:val="24"/>
          <w:rtl/>
          <w:lang w:eastAsia="en-US"/>
        </w:rPr>
        <w:t xml:space="preserve"> או האומדן המיטבי</w:t>
      </w:r>
      <w:r w:rsidRPr="0045159B">
        <w:rPr>
          <w:rFonts w:ascii="David" w:eastAsiaTheme="minorHAnsi" w:hAnsi="David" w:cs="David"/>
          <w:sz w:val="24"/>
          <w:szCs w:val="24"/>
          <w:rtl/>
          <w:lang w:eastAsia="en-US"/>
        </w:rPr>
        <w:t xml:space="preserve"> </w:t>
      </w:r>
      <w:r w:rsidRPr="0045159B">
        <w:rPr>
          <w:rFonts w:ascii="David" w:eastAsiaTheme="minorHAnsi" w:hAnsi="David" w:cs="David" w:hint="eastAsia"/>
          <w:sz w:val="24"/>
          <w:szCs w:val="24"/>
          <w:rtl/>
          <w:lang w:eastAsia="en-US"/>
        </w:rPr>
        <w:t>של</w:t>
      </w:r>
      <w:r w:rsidRPr="0045159B">
        <w:rPr>
          <w:rFonts w:ascii="David" w:eastAsiaTheme="minorHAnsi" w:hAnsi="David" w:cs="David"/>
          <w:sz w:val="24"/>
          <w:szCs w:val="24"/>
          <w:rtl/>
          <w:lang w:eastAsia="en-US"/>
        </w:rPr>
        <w:t xml:space="preserve"> מבוטחי הביטוח הסיעוד</w:t>
      </w:r>
      <w:r w:rsidRPr="0045159B">
        <w:rPr>
          <w:rFonts w:ascii="David" w:eastAsiaTheme="minorHAnsi" w:hAnsi="David" w:cs="David" w:hint="eastAsia"/>
          <w:sz w:val="24"/>
          <w:szCs w:val="24"/>
          <w:rtl/>
          <w:lang w:eastAsia="en-US"/>
        </w:rPr>
        <w:t>י</w:t>
      </w:r>
      <w:r w:rsidRPr="0045159B">
        <w:rPr>
          <w:rFonts w:ascii="David" w:eastAsiaTheme="minorHAnsi" w:hAnsi="David" w:cs="David"/>
          <w:sz w:val="24"/>
          <w:szCs w:val="24"/>
          <w:rtl/>
          <w:lang w:eastAsia="en-US"/>
        </w:rPr>
        <w:t xml:space="preserve"> </w:t>
      </w:r>
      <w:r w:rsidRPr="0045159B">
        <w:rPr>
          <w:rFonts w:ascii="David" w:eastAsiaTheme="minorHAnsi" w:hAnsi="David" w:cs="David" w:hint="cs"/>
          <w:sz w:val="24"/>
          <w:szCs w:val="24"/>
          <w:rtl/>
          <w:lang w:eastAsia="en-US"/>
        </w:rPr>
        <w:t xml:space="preserve">של קופות החולים ושל מבוטחי סיעוד פרט בחברות וכל שימוש בשיעורים אלו למטרות </w:t>
      </w:r>
      <w:r w:rsidRPr="0045159B">
        <w:rPr>
          <w:rFonts w:ascii="David" w:eastAsiaTheme="minorHAnsi" w:hAnsi="David" w:cs="David" w:hint="eastAsia"/>
          <w:sz w:val="24"/>
          <w:szCs w:val="24"/>
          <w:rtl/>
          <w:lang w:eastAsia="en-US"/>
        </w:rPr>
        <w:t>אחרות</w:t>
      </w:r>
      <w:r w:rsidRPr="0045159B">
        <w:rPr>
          <w:rFonts w:ascii="David" w:eastAsiaTheme="minorHAnsi" w:hAnsi="David" w:cs="David" w:hint="cs"/>
          <w:sz w:val="24"/>
          <w:szCs w:val="24"/>
          <w:rtl/>
          <w:lang w:eastAsia="en-US"/>
        </w:rPr>
        <w:t xml:space="preserve"> כגון תמחור, עתודות, </w:t>
      </w:r>
      <w:proofErr w:type="spellStart"/>
      <w:r w:rsidRPr="0045159B">
        <w:rPr>
          <w:rFonts w:ascii="David" w:eastAsiaTheme="minorHAnsi" w:hAnsi="David" w:cs="David" w:hint="cs"/>
          <w:sz w:val="24"/>
          <w:szCs w:val="24"/>
          <w:rtl/>
          <w:lang w:eastAsia="en-US"/>
        </w:rPr>
        <w:t>סולבנסי</w:t>
      </w:r>
      <w:proofErr w:type="spellEnd"/>
      <w:r w:rsidRPr="0045159B">
        <w:rPr>
          <w:rFonts w:ascii="David" w:eastAsiaTheme="minorHAnsi" w:hAnsi="David" w:cs="David" w:hint="cs"/>
          <w:sz w:val="24"/>
          <w:szCs w:val="24"/>
          <w:rtl/>
          <w:lang w:eastAsia="en-US"/>
        </w:rPr>
        <w:t xml:space="preserve"> צריכות להיעשו</w:t>
      </w:r>
      <w:r w:rsidRPr="0045159B">
        <w:rPr>
          <w:rFonts w:ascii="David" w:eastAsiaTheme="minorHAnsi" w:hAnsi="David" w:cs="David" w:hint="eastAsia"/>
          <w:sz w:val="24"/>
          <w:szCs w:val="24"/>
          <w:rtl/>
          <w:lang w:eastAsia="en-US"/>
        </w:rPr>
        <w:t>ת</w:t>
      </w:r>
      <w:r w:rsidRPr="0045159B">
        <w:rPr>
          <w:rFonts w:ascii="David" w:eastAsiaTheme="minorHAnsi" w:hAnsi="David" w:cs="David" w:hint="cs"/>
          <w:sz w:val="24"/>
          <w:szCs w:val="24"/>
          <w:rtl/>
          <w:lang w:eastAsia="en-US"/>
        </w:rPr>
        <w:t xml:space="preserve"> בזהירות המתבקשת תוך הפעלת שיקול דעת מקצועית.</w:t>
      </w:r>
    </w:p>
    <w:p w14:paraId="281408E8" w14:textId="77777777" w:rsidR="0045159B" w:rsidRPr="0045159B" w:rsidRDefault="0045159B" w:rsidP="0045159B">
      <w:pPr>
        <w:overflowPunct w:val="0"/>
        <w:autoSpaceDE w:val="0"/>
        <w:autoSpaceDN w:val="0"/>
        <w:adjustRightInd w:val="0"/>
        <w:spacing w:after="160"/>
        <w:jc w:val="left"/>
        <w:textAlignment w:val="baseline"/>
        <w:rPr>
          <w:rFonts w:ascii="David" w:hAnsi="David" w:cs="David"/>
          <w:sz w:val="20"/>
          <w:szCs w:val="24"/>
        </w:rPr>
      </w:pPr>
    </w:p>
    <w:p w14:paraId="23A66CDF" w14:textId="77777777" w:rsidR="0045159B" w:rsidRPr="0045159B" w:rsidRDefault="0045159B" w:rsidP="0045159B">
      <w:pPr>
        <w:overflowPunct w:val="0"/>
        <w:autoSpaceDE w:val="0"/>
        <w:autoSpaceDN w:val="0"/>
        <w:bidi w:val="0"/>
        <w:adjustRightInd w:val="0"/>
        <w:jc w:val="left"/>
        <w:textAlignment w:val="baseline"/>
        <w:rPr>
          <w:rFonts w:ascii="David" w:hAnsi="David" w:cs="David"/>
          <w:sz w:val="24"/>
          <w:szCs w:val="24"/>
        </w:rPr>
      </w:pPr>
      <w:r w:rsidRPr="0045159B">
        <w:rPr>
          <w:rFonts w:ascii="David" w:hAnsi="David" w:cs="David"/>
          <w:sz w:val="24"/>
          <w:szCs w:val="24"/>
          <w:rtl/>
        </w:rPr>
        <w:br w:type="page"/>
      </w:r>
    </w:p>
    <w:p w14:paraId="42AB7084" w14:textId="77777777" w:rsidR="0045159B" w:rsidRPr="0045159B" w:rsidRDefault="0045159B" w:rsidP="0045159B">
      <w:pPr>
        <w:overflowPunct w:val="0"/>
        <w:autoSpaceDE w:val="0"/>
        <w:autoSpaceDN w:val="0"/>
        <w:adjustRightInd w:val="0"/>
        <w:spacing w:line="360" w:lineRule="auto"/>
        <w:jc w:val="center"/>
        <w:textAlignment w:val="baseline"/>
        <w:rPr>
          <w:rFonts w:ascii="David" w:hAnsi="David" w:cs="David"/>
          <w:b/>
          <w:bCs/>
          <w:sz w:val="28"/>
          <w:szCs w:val="28"/>
          <w:u w:val="single"/>
          <w:rtl/>
        </w:rPr>
      </w:pPr>
      <w:r w:rsidRPr="0045159B">
        <w:rPr>
          <w:rFonts w:ascii="David" w:hAnsi="David" w:cs="David" w:hint="eastAsia"/>
          <w:b/>
          <w:bCs/>
          <w:sz w:val="24"/>
          <w:szCs w:val="24"/>
          <w:u w:val="single"/>
          <w:rtl/>
        </w:rPr>
        <w:lastRenderedPageBreak/>
        <w:t>נספ</w:t>
      </w:r>
      <w:r w:rsidRPr="0045159B">
        <w:rPr>
          <w:rFonts w:ascii="David" w:hAnsi="David" w:cs="David" w:hint="cs"/>
          <w:b/>
          <w:bCs/>
          <w:sz w:val="24"/>
          <w:szCs w:val="24"/>
          <w:u w:val="single"/>
          <w:rtl/>
        </w:rPr>
        <w:t>ח</w:t>
      </w:r>
      <w:r w:rsidRPr="0045159B">
        <w:rPr>
          <w:rFonts w:ascii="David" w:hAnsi="David" w:cs="David"/>
          <w:b/>
          <w:bCs/>
          <w:sz w:val="24"/>
          <w:szCs w:val="24"/>
          <w:u w:val="single"/>
          <w:rtl/>
        </w:rPr>
        <w:t xml:space="preserve"> א – שיעורי </w:t>
      </w:r>
      <w:r w:rsidRPr="0045159B">
        <w:rPr>
          <w:rFonts w:ascii="David" w:hAnsi="David" w:cs="David" w:hint="eastAsia"/>
          <w:b/>
          <w:bCs/>
          <w:sz w:val="24"/>
          <w:szCs w:val="24"/>
          <w:u w:val="single"/>
          <w:rtl/>
        </w:rPr>
        <w:t>תחלואה</w:t>
      </w:r>
      <w:r w:rsidRPr="0045159B">
        <w:rPr>
          <w:rFonts w:ascii="David" w:hAnsi="David" w:cs="David"/>
          <w:b/>
          <w:bCs/>
          <w:sz w:val="24"/>
          <w:szCs w:val="24"/>
          <w:u w:val="single"/>
          <w:rtl/>
        </w:rPr>
        <w:t xml:space="preserve"> </w:t>
      </w:r>
      <w:r w:rsidRPr="0045159B">
        <w:rPr>
          <w:rFonts w:ascii="David" w:hAnsi="David" w:cs="David" w:hint="eastAsia"/>
          <w:b/>
          <w:bCs/>
          <w:sz w:val="24"/>
          <w:szCs w:val="24"/>
          <w:u w:val="single"/>
          <w:rtl/>
        </w:rPr>
        <w:t>והפסקת</w:t>
      </w:r>
      <w:r w:rsidRPr="0045159B">
        <w:rPr>
          <w:rFonts w:ascii="David" w:hAnsi="David" w:cs="David"/>
          <w:b/>
          <w:bCs/>
          <w:sz w:val="24"/>
          <w:szCs w:val="24"/>
          <w:u w:val="single"/>
          <w:rtl/>
        </w:rPr>
        <w:t xml:space="preserve"> </w:t>
      </w:r>
      <w:r w:rsidRPr="0045159B">
        <w:rPr>
          <w:rFonts w:ascii="David" w:hAnsi="David" w:cs="David" w:hint="eastAsia"/>
          <w:b/>
          <w:bCs/>
          <w:sz w:val="24"/>
          <w:szCs w:val="24"/>
          <w:u w:val="single"/>
          <w:rtl/>
        </w:rPr>
        <w:t>תשלומים</w:t>
      </w:r>
    </w:p>
    <w:p w14:paraId="4608590F" w14:textId="77777777" w:rsidR="0045159B" w:rsidRPr="0045159B" w:rsidRDefault="0045159B" w:rsidP="0045159B">
      <w:pPr>
        <w:overflowPunct w:val="0"/>
        <w:autoSpaceDE w:val="0"/>
        <w:autoSpaceDN w:val="0"/>
        <w:adjustRightInd w:val="0"/>
        <w:spacing w:line="360" w:lineRule="auto"/>
        <w:textAlignment w:val="baseline"/>
        <w:rPr>
          <w:rFonts w:ascii="David" w:hAnsi="David" w:cs="David"/>
          <w:b/>
          <w:bCs/>
          <w:sz w:val="28"/>
          <w:szCs w:val="28"/>
          <w:rtl/>
        </w:rPr>
      </w:pPr>
    </w:p>
    <w:p w14:paraId="494D7DE0" w14:textId="77777777" w:rsidR="0045159B" w:rsidRPr="0045159B" w:rsidRDefault="0045159B" w:rsidP="0045159B">
      <w:pPr>
        <w:numPr>
          <w:ilvl w:val="0"/>
          <w:numId w:val="17"/>
        </w:numPr>
        <w:overflowPunct w:val="0"/>
        <w:autoSpaceDE w:val="0"/>
        <w:autoSpaceDN w:val="0"/>
        <w:adjustRightInd w:val="0"/>
        <w:spacing w:line="360" w:lineRule="auto"/>
        <w:ind w:left="368"/>
        <w:contextualSpacing/>
        <w:jc w:val="left"/>
        <w:textAlignment w:val="baseline"/>
        <w:rPr>
          <w:rFonts w:ascii="David" w:eastAsiaTheme="minorHAnsi" w:hAnsi="David" w:cs="David"/>
          <w:b/>
          <w:bCs/>
          <w:sz w:val="24"/>
          <w:szCs w:val="24"/>
          <w:rtl/>
          <w:lang w:eastAsia="en-US"/>
        </w:rPr>
      </w:pPr>
      <w:r w:rsidRPr="0045159B">
        <w:rPr>
          <w:rFonts w:ascii="David" w:eastAsiaTheme="minorHAnsi" w:hAnsi="David" w:cs="David" w:hint="eastAsia"/>
          <w:b/>
          <w:bCs/>
          <w:sz w:val="24"/>
          <w:szCs w:val="24"/>
          <w:rtl/>
          <w:lang w:eastAsia="en-US"/>
        </w:rPr>
        <w:t>שיעורי</w:t>
      </w:r>
      <w:r w:rsidRPr="0045159B">
        <w:rPr>
          <w:rFonts w:ascii="David" w:eastAsiaTheme="minorHAnsi" w:hAnsi="David" w:cs="David"/>
          <w:b/>
          <w:bCs/>
          <w:sz w:val="24"/>
          <w:szCs w:val="24"/>
          <w:rtl/>
          <w:lang w:eastAsia="en-US"/>
        </w:rPr>
        <w:t xml:space="preserve"> </w:t>
      </w:r>
      <w:r w:rsidRPr="0045159B">
        <w:rPr>
          <w:rFonts w:ascii="David" w:eastAsiaTheme="minorHAnsi" w:hAnsi="David" w:cs="David" w:hint="eastAsia"/>
          <w:b/>
          <w:bCs/>
          <w:sz w:val="24"/>
          <w:szCs w:val="24"/>
          <w:rtl/>
          <w:lang w:eastAsia="en-US"/>
        </w:rPr>
        <w:t>כניסה</w:t>
      </w:r>
      <w:r w:rsidRPr="0045159B">
        <w:rPr>
          <w:rFonts w:ascii="David" w:eastAsiaTheme="minorHAnsi" w:hAnsi="David" w:cs="David"/>
          <w:b/>
          <w:bCs/>
          <w:sz w:val="24"/>
          <w:szCs w:val="24"/>
          <w:rtl/>
          <w:lang w:eastAsia="en-US"/>
        </w:rPr>
        <w:t xml:space="preserve"> </w:t>
      </w:r>
      <w:r w:rsidRPr="0045159B">
        <w:rPr>
          <w:rFonts w:ascii="David" w:eastAsiaTheme="minorHAnsi" w:hAnsi="David" w:cs="David" w:hint="eastAsia"/>
          <w:b/>
          <w:bCs/>
          <w:sz w:val="24"/>
          <w:szCs w:val="24"/>
          <w:rtl/>
          <w:lang w:eastAsia="en-US"/>
        </w:rPr>
        <w:t>למצב</w:t>
      </w:r>
      <w:r w:rsidRPr="0045159B">
        <w:rPr>
          <w:rFonts w:ascii="David" w:eastAsiaTheme="minorHAnsi" w:hAnsi="David" w:cs="David"/>
          <w:b/>
          <w:bCs/>
          <w:sz w:val="24"/>
          <w:szCs w:val="24"/>
          <w:rtl/>
          <w:lang w:eastAsia="en-US"/>
        </w:rPr>
        <w:t xml:space="preserve"> </w:t>
      </w:r>
      <w:r w:rsidRPr="0045159B">
        <w:rPr>
          <w:rFonts w:ascii="David" w:eastAsiaTheme="minorHAnsi" w:hAnsi="David" w:cs="David" w:hint="eastAsia"/>
          <w:b/>
          <w:bCs/>
          <w:sz w:val="24"/>
          <w:szCs w:val="24"/>
          <w:rtl/>
          <w:lang w:eastAsia="en-US"/>
        </w:rPr>
        <w:t>סיעודי</w:t>
      </w:r>
      <w:r w:rsidRPr="0045159B">
        <w:rPr>
          <w:rFonts w:ascii="David" w:eastAsiaTheme="minorHAnsi" w:hAnsi="David" w:cs="David"/>
          <w:b/>
          <w:bCs/>
          <w:sz w:val="24"/>
          <w:szCs w:val="24"/>
          <w:rtl/>
          <w:lang w:eastAsia="en-US"/>
        </w:rPr>
        <w:t xml:space="preserve"> בחלוקה לפי קבוצות גיל ומין (שנתי)</w:t>
      </w:r>
    </w:p>
    <w:p w14:paraId="3CE2C3A8" w14:textId="77777777" w:rsidR="0045159B" w:rsidRPr="0045159B" w:rsidRDefault="0045159B" w:rsidP="0045159B">
      <w:pPr>
        <w:overflowPunct w:val="0"/>
        <w:autoSpaceDE w:val="0"/>
        <w:autoSpaceDN w:val="0"/>
        <w:adjustRightInd w:val="0"/>
        <w:spacing w:line="360" w:lineRule="auto"/>
        <w:textAlignment w:val="baseline"/>
        <w:rPr>
          <w:rFonts w:ascii="David" w:hAnsi="David" w:cs="David"/>
          <w:b/>
          <w:bCs/>
          <w:sz w:val="28"/>
          <w:szCs w:val="28"/>
          <w:rtl/>
        </w:rPr>
      </w:pPr>
    </w:p>
    <w:tbl>
      <w:tblPr>
        <w:tblW w:w="5344" w:type="dxa"/>
        <w:jc w:val="center"/>
        <w:tblLook w:val="04A0" w:firstRow="1" w:lastRow="0" w:firstColumn="1" w:lastColumn="0" w:noHBand="0" w:noVBand="1"/>
      </w:tblPr>
      <w:tblGrid>
        <w:gridCol w:w="1784"/>
        <w:gridCol w:w="1784"/>
        <w:gridCol w:w="1776"/>
      </w:tblGrid>
      <w:tr w:rsidR="0045159B" w:rsidRPr="0045159B" w14:paraId="2A6BC40E" w14:textId="77777777" w:rsidTr="0045159B">
        <w:trPr>
          <w:trHeight w:val="374"/>
          <w:jc w:val="center"/>
        </w:trPr>
        <w:tc>
          <w:tcPr>
            <w:tcW w:w="1784"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6278D03B" w14:textId="77777777" w:rsidR="0045159B" w:rsidRPr="0045159B" w:rsidRDefault="0045159B" w:rsidP="0045159B">
            <w:pPr>
              <w:overflowPunct w:val="0"/>
              <w:autoSpaceDE w:val="0"/>
              <w:autoSpaceDN w:val="0"/>
              <w:adjustRightInd w:val="0"/>
              <w:jc w:val="center"/>
              <w:textAlignment w:val="baseline"/>
              <w:rPr>
                <w:rFonts w:ascii="Arial" w:hAnsi="Arial" w:cs="Arial"/>
                <w:b/>
                <w:bCs/>
                <w:color w:val="000000"/>
                <w:sz w:val="20"/>
                <w:szCs w:val="24"/>
              </w:rPr>
            </w:pPr>
            <w:r w:rsidRPr="0045159B">
              <w:rPr>
                <w:rFonts w:ascii="Arial" w:hAnsi="Arial" w:cs="Arial"/>
                <w:b/>
                <w:bCs/>
                <w:color w:val="000000"/>
                <w:sz w:val="20"/>
                <w:szCs w:val="24"/>
                <w:rtl/>
              </w:rPr>
              <w:t>נשים</w:t>
            </w:r>
          </w:p>
        </w:tc>
        <w:tc>
          <w:tcPr>
            <w:tcW w:w="1784" w:type="dxa"/>
            <w:tcBorders>
              <w:top w:val="single" w:sz="8" w:space="0" w:color="auto"/>
              <w:left w:val="nil"/>
              <w:bottom w:val="single" w:sz="8" w:space="0" w:color="auto"/>
              <w:right w:val="single" w:sz="8" w:space="0" w:color="auto"/>
            </w:tcBorders>
            <w:shd w:val="clear" w:color="auto" w:fill="auto"/>
            <w:noWrap/>
            <w:vAlign w:val="center"/>
            <w:hideMark/>
          </w:tcPr>
          <w:p w14:paraId="4FD95D38" w14:textId="77777777" w:rsidR="0045159B" w:rsidRPr="0045159B" w:rsidRDefault="0045159B" w:rsidP="0045159B">
            <w:pPr>
              <w:overflowPunct w:val="0"/>
              <w:autoSpaceDE w:val="0"/>
              <w:autoSpaceDN w:val="0"/>
              <w:adjustRightInd w:val="0"/>
              <w:jc w:val="center"/>
              <w:textAlignment w:val="baseline"/>
              <w:rPr>
                <w:rFonts w:ascii="Arial" w:hAnsi="Arial" w:cs="Arial"/>
                <w:b/>
                <w:bCs/>
                <w:color w:val="000000"/>
                <w:sz w:val="20"/>
                <w:szCs w:val="24"/>
                <w:rtl/>
              </w:rPr>
            </w:pPr>
            <w:r w:rsidRPr="0045159B">
              <w:rPr>
                <w:rFonts w:ascii="Arial" w:hAnsi="Arial" w:cs="Arial"/>
                <w:b/>
                <w:bCs/>
                <w:color w:val="000000"/>
                <w:sz w:val="20"/>
                <w:szCs w:val="24"/>
                <w:rtl/>
              </w:rPr>
              <w:t>גברים</w:t>
            </w:r>
          </w:p>
        </w:tc>
        <w:tc>
          <w:tcPr>
            <w:tcW w:w="1776" w:type="dxa"/>
            <w:tcBorders>
              <w:top w:val="single" w:sz="8" w:space="0" w:color="auto"/>
              <w:left w:val="nil"/>
              <w:bottom w:val="single" w:sz="8" w:space="0" w:color="auto"/>
              <w:right w:val="single" w:sz="8" w:space="0" w:color="auto"/>
            </w:tcBorders>
            <w:shd w:val="clear" w:color="auto" w:fill="auto"/>
            <w:noWrap/>
            <w:vAlign w:val="center"/>
            <w:hideMark/>
          </w:tcPr>
          <w:p w14:paraId="60DA1BDC" w14:textId="77777777" w:rsidR="0045159B" w:rsidRPr="0045159B" w:rsidRDefault="0045159B" w:rsidP="0045159B">
            <w:pPr>
              <w:overflowPunct w:val="0"/>
              <w:autoSpaceDE w:val="0"/>
              <w:autoSpaceDN w:val="0"/>
              <w:adjustRightInd w:val="0"/>
              <w:jc w:val="center"/>
              <w:textAlignment w:val="baseline"/>
              <w:rPr>
                <w:rFonts w:ascii="Arial" w:hAnsi="Arial" w:cs="Arial"/>
                <w:b/>
                <w:bCs/>
                <w:color w:val="000000"/>
                <w:sz w:val="20"/>
                <w:szCs w:val="24"/>
                <w:rtl/>
              </w:rPr>
            </w:pPr>
            <w:r w:rsidRPr="0045159B">
              <w:rPr>
                <w:rFonts w:ascii="Arial" w:hAnsi="Arial" w:cs="Arial"/>
                <w:b/>
                <w:bCs/>
                <w:color w:val="000000"/>
                <w:sz w:val="20"/>
                <w:szCs w:val="24"/>
                <w:rtl/>
              </w:rPr>
              <w:t>קבוצת גיל</w:t>
            </w:r>
          </w:p>
        </w:tc>
      </w:tr>
      <w:tr w:rsidR="0045159B" w:rsidRPr="0045159B" w14:paraId="03AD58B3" w14:textId="77777777" w:rsidTr="0045159B">
        <w:trPr>
          <w:trHeight w:val="338"/>
          <w:jc w:val="center"/>
        </w:trPr>
        <w:tc>
          <w:tcPr>
            <w:tcW w:w="1784" w:type="dxa"/>
            <w:tcBorders>
              <w:top w:val="nil"/>
              <w:left w:val="single" w:sz="8" w:space="0" w:color="auto"/>
              <w:bottom w:val="single" w:sz="4" w:space="0" w:color="auto"/>
              <w:right w:val="single" w:sz="4" w:space="0" w:color="auto"/>
            </w:tcBorders>
            <w:shd w:val="clear" w:color="auto" w:fill="auto"/>
            <w:noWrap/>
            <w:vAlign w:val="bottom"/>
            <w:hideMark/>
          </w:tcPr>
          <w:p w14:paraId="034D0D9A"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0.020%</w:t>
            </w:r>
          </w:p>
        </w:tc>
        <w:tc>
          <w:tcPr>
            <w:tcW w:w="1784" w:type="dxa"/>
            <w:tcBorders>
              <w:top w:val="nil"/>
              <w:left w:val="nil"/>
              <w:bottom w:val="single" w:sz="4" w:space="0" w:color="auto"/>
              <w:right w:val="single" w:sz="8" w:space="0" w:color="auto"/>
            </w:tcBorders>
            <w:shd w:val="clear" w:color="auto" w:fill="auto"/>
            <w:noWrap/>
            <w:vAlign w:val="bottom"/>
            <w:hideMark/>
          </w:tcPr>
          <w:p w14:paraId="3E0F8F7B"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0.055%</w:t>
            </w:r>
          </w:p>
        </w:tc>
        <w:tc>
          <w:tcPr>
            <w:tcW w:w="1776" w:type="dxa"/>
            <w:tcBorders>
              <w:top w:val="nil"/>
              <w:left w:val="nil"/>
              <w:bottom w:val="single" w:sz="4" w:space="0" w:color="auto"/>
              <w:right w:val="single" w:sz="8" w:space="0" w:color="auto"/>
            </w:tcBorders>
            <w:shd w:val="clear" w:color="auto" w:fill="auto"/>
            <w:noWrap/>
            <w:vAlign w:val="center"/>
            <w:hideMark/>
          </w:tcPr>
          <w:p w14:paraId="760046E9" w14:textId="77777777" w:rsidR="0045159B" w:rsidRPr="0045159B" w:rsidRDefault="0045159B" w:rsidP="0045159B">
            <w:pPr>
              <w:overflowPunct w:val="0"/>
              <w:autoSpaceDE w:val="0"/>
              <w:autoSpaceDN w:val="0"/>
              <w:bidi w:val="0"/>
              <w:adjustRightInd w:val="0"/>
              <w:jc w:val="center"/>
              <w:textAlignment w:val="baseline"/>
              <w:rPr>
                <w:rFonts w:ascii="Arial" w:hAnsi="Arial" w:cs="Arial"/>
                <w:b/>
                <w:bCs/>
                <w:color w:val="000000"/>
                <w:sz w:val="20"/>
                <w:szCs w:val="24"/>
              </w:rPr>
            </w:pPr>
            <w:r w:rsidRPr="0045159B">
              <w:rPr>
                <w:rFonts w:ascii="Arial" w:hAnsi="Arial" w:cs="Arial"/>
                <w:b/>
                <w:bCs/>
                <w:color w:val="000000"/>
                <w:sz w:val="20"/>
                <w:szCs w:val="24"/>
              </w:rPr>
              <w:t>0-4</w:t>
            </w:r>
          </w:p>
        </w:tc>
      </w:tr>
      <w:tr w:rsidR="0045159B" w:rsidRPr="0045159B" w14:paraId="3543C853" w14:textId="77777777" w:rsidTr="0045159B">
        <w:trPr>
          <w:trHeight w:val="338"/>
          <w:jc w:val="center"/>
        </w:trPr>
        <w:tc>
          <w:tcPr>
            <w:tcW w:w="1784" w:type="dxa"/>
            <w:tcBorders>
              <w:top w:val="nil"/>
              <w:left w:val="single" w:sz="8" w:space="0" w:color="auto"/>
              <w:bottom w:val="single" w:sz="4" w:space="0" w:color="auto"/>
              <w:right w:val="single" w:sz="4" w:space="0" w:color="auto"/>
            </w:tcBorders>
            <w:shd w:val="clear" w:color="auto" w:fill="auto"/>
            <w:noWrap/>
            <w:vAlign w:val="bottom"/>
            <w:hideMark/>
          </w:tcPr>
          <w:p w14:paraId="2C308ED7"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0.012%</w:t>
            </w:r>
          </w:p>
        </w:tc>
        <w:tc>
          <w:tcPr>
            <w:tcW w:w="1784" w:type="dxa"/>
            <w:tcBorders>
              <w:top w:val="nil"/>
              <w:left w:val="nil"/>
              <w:bottom w:val="single" w:sz="4" w:space="0" w:color="auto"/>
              <w:right w:val="single" w:sz="8" w:space="0" w:color="auto"/>
            </w:tcBorders>
            <w:shd w:val="clear" w:color="auto" w:fill="auto"/>
            <w:noWrap/>
            <w:vAlign w:val="bottom"/>
            <w:hideMark/>
          </w:tcPr>
          <w:p w14:paraId="5DE49057"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0.032%</w:t>
            </w:r>
          </w:p>
        </w:tc>
        <w:tc>
          <w:tcPr>
            <w:tcW w:w="1776" w:type="dxa"/>
            <w:tcBorders>
              <w:top w:val="nil"/>
              <w:left w:val="nil"/>
              <w:bottom w:val="single" w:sz="4" w:space="0" w:color="auto"/>
              <w:right w:val="single" w:sz="8" w:space="0" w:color="auto"/>
            </w:tcBorders>
            <w:shd w:val="clear" w:color="auto" w:fill="auto"/>
            <w:noWrap/>
            <w:vAlign w:val="center"/>
            <w:hideMark/>
          </w:tcPr>
          <w:p w14:paraId="24824953" w14:textId="77777777" w:rsidR="0045159B" w:rsidRPr="0045159B" w:rsidRDefault="0045159B" w:rsidP="0045159B">
            <w:pPr>
              <w:overflowPunct w:val="0"/>
              <w:autoSpaceDE w:val="0"/>
              <w:autoSpaceDN w:val="0"/>
              <w:bidi w:val="0"/>
              <w:adjustRightInd w:val="0"/>
              <w:jc w:val="center"/>
              <w:textAlignment w:val="baseline"/>
              <w:rPr>
                <w:rFonts w:ascii="Arial" w:hAnsi="Arial" w:cs="Arial"/>
                <w:b/>
                <w:bCs/>
                <w:color w:val="000000"/>
                <w:sz w:val="20"/>
                <w:szCs w:val="24"/>
              </w:rPr>
            </w:pPr>
            <w:r w:rsidRPr="0045159B">
              <w:rPr>
                <w:rFonts w:ascii="Arial" w:hAnsi="Arial" w:cs="Arial"/>
                <w:b/>
                <w:bCs/>
                <w:color w:val="000000"/>
                <w:sz w:val="20"/>
                <w:szCs w:val="24"/>
              </w:rPr>
              <w:t>5-9</w:t>
            </w:r>
          </w:p>
        </w:tc>
      </w:tr>
      <w:tr w:rsidR="0045159B" w:rsidRPr="0045159B" w14:paraId="45CD9E39" w14:textId="77777777" w:rsidTr="0045159B">
        <w:trPr>
          <w:trHeight w:val="338"/>
          <w:jc w:val="center"/>
        </w:trPr>
        <w:tc>
          <w:tcPr>
            <w:tcW w:w="1784" w:type="dxa"/>
            <w:tcBorders>
              <w:top w:val="nil"/>
              <w:left w:val="single" w:sz="8" w:space="0" w:color="auto"/>
              <w:bottom w:val="single" w:sz="4" w:space="0" w:color="auto"/>
              <w:right w:val="single" w:sz="4" w:space="0" w:color="auto"/>
            </w:tcBorders>
            <w:shd w:val="clear" w:color="auto" w:fill="auto"/>
            <w:noWrap/>
            <w:vAlign w:val="bottom"/>
            <w:hideMark/>
          </w:tcPr>
          <w:p w14:paraId="0468E376"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0.009%</w:t>
            </w:r>
          </w:p>
        </w:tc>
        <w:tc>
          <w:tcPr>
            <w:tcW w:w="1784" w:type="dxa"/>
            <w:tcBorders>
              <w:top w:val="nil"/>
              <w:left w:val="nil"/>
              <w:bottom w:val="single" w:sz="4" w:space="0" w:color="auto"/>
              <w:right w:val="single" w:sz="8" w:space="0" w:color="auto"/>
            </w:tcBorders>
            <w:shd w:val="clear" w:color="auto" w:fill="auto"/>
            <w:noWrap/>
            <w:vAlign w:val="bottom"/>
            <w:hideMark/>
          </w:tcPr>
          <w:p w14:paraId="46EAC809"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0.018%</w:t>
            </w:r>
          </w:p>
        </w:tc>
        <w:tc>
          <w:tcPr>
            <w:tcW w:w="1776" w:type="dxa"/>
            <w:tcBorders>
              <w:top w:val="nil"/>
              <w:left w:val="nil"/>
              <w:bottom w:val="single" w:sz="4" w:space="0" w:color="auto"/>
              <w:right w:val="single" w:sz="8" w:space="0" w:color="auto"/>
            </w:tcBorders>
            <w:shd w:val="clear" w:color="auto" w:fill="auto"/>
            <w:noWrap/>
            <w:vAlign w:val="center"/>
            <w:hideMark/>
          </w:tcPr>
          <w:p w14:paraId="3808D484" w14:textId="77777777" w:rsidR="0045159B" w:rsidRPr="0045159B" w:rsidRDefault="0045159B" w:rsidP="0045159B">
            <w:pPr>
              <w:overflowPunct w:val="0"/>
              <w:autoSpaceDE w:val="0"/>
              <w:autoSpaceDN w:val="0"/>
              <w:bidi w:val="0"/>
              <w:adjustRightInd w:val="0"/>
              <w:jc w:val="center"/>
              <w:textAlignment w:val="baseline"/>
              <w:rPr>
                <w:rFonts w:ascii="Arial" w:hAnsi="Arial" w:cs="Arial"/>
                <w:b/>
                <w:bCs/>
                <w:color w:val="000000"/>
                <w:sz w:val="20"/>
                <w:szCs w:val="24"/>
              </w:rPr>
            </w:pPr>
            <w:r w:rsidRPr="0045159B">
              <w:rPr>
                <w:rFonts w:ascii="Arial" w:hAnsi="Arial" w:cs="Arial"/>
                <w:b/>
                <w:bCs/>
                <w:color w:val="000000"/>
                <w:sz w:val="20"/>
                <w:szCs w:val="24"/>
              </w:rPr>
              <w:t>10-14</w:t>
            </w:r>
          </w:p>
        </w:tc>
      </w:tr>
      <w:tr w:rsidR="0045159B" w:rsidRPr="0045159B" w14:paraId="64585E28" w14:textId="77777777" w:rsidTr="0045159B">
        <w:trPr>
          <w:trHeight w:val="338"/>
          <w:jc w:val="center"/>
        </w:trPr>
        <w:tc>
          <w:tcPr>
            <w:tcW w:w="1784" w:type="dxa"/>
            <w:tcBorders>
              <w:top w:val="nil"/>
              <w:left w:val="single" w:sz="8" w:space="0" w:color="auto"/>
              <w:bottom w:val="single" w:sz="4" w:space="0" w:color="auto"/>
              <w:right w:val="single" w:sz="4" w:space="0" w:color="auto"/>
            </w:tcBorders>
            <w:shd w:val="clear" w:color="auto" w:fill="auto"/>
            <w:noWrap/>
            <w:vAlign w:val="bottom"/>
            <w:hideMark/>
          </w:tcPr>
          <w:p w14:paraId="7C3BDB7A"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0.012%</w:t>
            </w:r>
          </w:p>
        </w:tc>
        <w:tc>
          <w:tcPr>
            <w:tcW w:w="1784" w:type="dxa"/>
            <w:tcBorders>
              <w:top w:val="nil"/>
              <w:left w:val="nil"/>
              <w:bottom w:val="single" w:sz="4" w:space="0" w:color="auto"/>
              <w:right w:val="single" w:sz="8" w:space="0" w:color="auto"/>
            </w:tcBorders>
            <w:shd w:val="clear" w:color="auto" w:fill="auto"/>
            <w:noWrap/>
            <w:vAlign w:val="bottom"/>
            <w:hideMark/>
          </w:tcPr>
          <w:p w14:paraId="1F5FD14E"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0.019%</w:t>
            </w:r>
          </w:p>
        </w:tc>
        <w:tc>
          <w:tcPr>
            <w:tcW w:w="1776" w:type="dxa"/>
            <w:tcBorders>
              <w:top w:val="nil"/>
              <w:left w:val="nil"/>
              <w:bottom w:val="single" w:sz="4" w:space="0" w:color="auto"/>
              <w:right w:val="single" w:sz="8" w:space="0" w:color="auto"/>
            </w:tcBorders>
            <w:shd w:val="clear" w:color="auto" w:fill="auto"/>
            <w:noWrap/>
            <w:vAlign w:val="center"/>
            <w:hideMark/>
          </w:tcPr>
          <w:p w14:paraId="39ED6C16" w14:textId="77777777" w:rsidR="0045159B" w:rsidRPr="0045159B" w:rsidRDefault="0045159B" w:rsidP="0045159B">
            <w:pPr>
              <w:overflowPunct w:val="0"/>
              <w:autoSpaceDE w:val="0"/>
              <w:autoSpaceDN w:val="0"/>
              <w:bidi w:val="0"/>
              <w:adjustRightInd w:val="0"/>
              <w:jc w:val="center"/>
              <w:textAlignment w:val="baseline"/>
              <w:rPr>
                <w:rFonts w:ascii="Arial" w:hAnsi="Arial" w:cs="Arial"/>
                <w:b/>
                <w:bCs/>
                <w:color w:val="000000"/>
                <w:sz w:val="20"/>
                <w:szCs w:val="24"/>
              </w:rPr>
            </w:pPr>
            <w:r w:rsidRPr="0045159B">
              <w:rPr>
                <w:rFonts w:ascii="Arial" w:hAnsi="Arial" w:cs="Arial"/>
                <w:b/>
                <w:bCs/>
                <w:color w:val="000000"/>
                <w:sz w:val="20"/>
                <w:szCs w:val="24"/>
              </w:rPr>
              <w:t>15-19</w:t>
            </w:r>
          </w:p>
        </w:tc>
      </w:tr>
      <w:tr w:rsidR="0045159B" w:rsidRPr="0045159B" w14:paraId="742FA795" w14:textId="77777777" w:rsidTr="0045159B">
        <w:trPr>
          <w:trHeight w:val="338"/>
          <w:jc w:val="center"/>
        </w:trPr>
        <w:tc>
          <w:tcPr>
            <w:tcW w:w="1784" w:type="dxa"/>
            <w:tcBorders>
              <w:top w:val="nil"/>
              <w:left w:val="single" w:sz="8" w:space="0" w:color="auto"/>
              <w:bottom w:val="single" w:sz="4" w:space="0" w:color="auto"/>
              <w:right w:val="single" w:sz="4" w:space="0" w:color="auto"/>
            </w:tcBorders>
            <w:shd w:val="clear" w:color="auto" w:fill="auto"/>
            <w:noWrap/>
            <w:vAlign w:val="bottom"/>
            <w:hideMark/>
          </w:tcPr>
          <w:p w14:paraId="2D212064"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0.008%</w:t>
            </w:r>
          </w:p>
        </w:tc>
        <w:tc>
          <w:tcPr>
            <w:tcW w:w="1784" w:type="dxa"/>
            <w:tcBorders>
              <w:top w:val="nil"/>
              <w:left w:val="nil"/>
              <w:bottom w:val="single" w:sz="4" w:space="0" w:color="auto"/>
              <w:right w:val="single" w:sz="8" w:space="0" w:color="auto"/>
            </w:tcBorders>
            <w:shd w:val="clear" w:color="auto" w:fill="auto"/>
            <w:noWrap/>
            <w:vAlign w:val="bottom"/>
            <w:hideMark/>
          </w:tcPr>
          <w:p w14:paraId="6AE45978"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0.011%</w:t>
            </w:r>
          </w:p>
        </w:tc>
        <w:tc>
          <w:tcPr>
            <w:tcW w:w="1776" w:type="dxa"/>
            <w:tcBorders>
              <w:top w:val="nil"/>
              <w:left w:val="nil"/>
              <w:bottom w:val="single" w:sz="4" w:space="0" w:color="auto"/>
              <w:right w:val="single" w:sz="8" w:space="0" w:color="auto"/>
            </w:tcBorders>
            <w:shd w:val="clear" w:color="auto" w:fill="auto"/>
            <w:noWrap/>
            <w:vAlign w:val="center"/>
            <w:hideMark/>
          </w:tcPr>
          <w:p w14:paraId="554932D3" w14:textId="77777777" w:rsidR="0045159B" w:rsidRPr="0045159B" w:rsidRDefault="0045159B" w:rsidP="0045159B">
            <w:pPr>
              <w:overflowPunct w:val="0"/>
              <w:autoSpaceDE w:val="0"/>
              <w:autoSpaceDN w:val="0"/>
              <w:bidi w:val="0"/>
              <w:adjustRightInd w:val="0"/>
              <w:jc w:val="center"/>
              <w:textAlignment w:val="baseline"/>
              <w:rPr>
                <w:rFonts w:ascii="Arial" w:hAnsi="Arial" w:cs="Arial"/>
                <w:b/>
                <w:bCs/>
                <w:color w:val="000000"/>
                <w:sz w:val="20"/>
                <w:szCs w:val="24"/>
              </w:rPr>
            </w:pPr>
            <w:r w:rsidRPr="0045159B">
              <w:rPr>
                <w:rFonts w:ascii="Arial" w:hAnsi="Arial" w:cs="Arial"/>
                <w:b/>
                <w:bCs/>
                <w:color w:val="000000"/>
                <w:sz w:val="20"/>
                <w:szCs w:val="24"/>
              </w:rPr>
              <w:t>20-24</w:t>
            </w:r>
          </w:p>
        </w:tc>
      </w:tr>
      <w:tr w:rsidR="0045159B" w:rsidRPr="0045159B" w14:paraId="239EB271" w14:textId="77777777" w:rsidTr="0045159B">
        <w:trPr>
          <w:trHeight w:val="338"/>
          <w:jc w:val="center"/>
        </w:trPr>
        <w:tc>
          <w:tcPr>
            <w:tcW w:w="1784" w:type="dxa"/>
            <w:tcBorders>
              <w:top w:val="nil"/>
              <w:left w:val="single" w:sz="8" w:space="0" w:color="auto"/>
              <w:bottom w:val="single" w:sz="4" w:space="0" w:color="auto"/>
              <w:right w:val="single" w:sz="4" w:space="0" w:color="auto"/>
            </w:tcBorders>
            <w:shd w:val="clear" w:color="auto" w:fill="auto"/>
            <w:noWrap/>
            <w:vAlign w:val="bottom"/>
            <w:hideMark/>
          </w:tcPr>
          <w:p w14:paraId="633D04A6"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0.012%</w:t>
            </w:r>
          </w:p>
        </w:tc>
        <w:tc>
          <w:tcPr>
            <w:tcW w:w="1784" w:type="dxa"/>
            <w:tcBorders>
              <w:top w:val="nil"/>
              <w:left w:val="nil"/>
              <w:bottom w:val="single" w:sz="4" w:space="0" w:color="auto"/>
              <w:right w:val="single" w:sz="8" w:space="0" w:color="auto"/>
            </w:tcBorders>
            <w:shd w:val="clear" w:color="auto" w:fill="auto"/>
            <w:noWrap/>
            <w:vAlign w:val="bottom"/>
            <w:hideMark/>
          </w:tcPr>
          <w:p w14:paraId="36E84885"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0.012%</w:t>
            </w:r>
          </w:p>
        </w:tc>
        <w:tc>
          <w:tcPr>
            <w:tcW w:w="1776" w:type="dxa"/>
            <w:tcBorders>
              <w:top w:val="nil"/>
              <w:left w:val="nil"/>
              <w:bottom w:val="single" w:sz="4" w:space="0" w:color="auto"/>
              <w:right w:val="single" w:sz="8" w:space="0" w:color="auto"/>
            </w:tcBorders>
            <w:shd w:val="clear" w:color="auto" w:fill="auto"/>
            <w:noWrap/>
            <w:vAlign w:val="center"/>
            <w:hideMark/>
          </w:tcPr>
          <w:p w14:paraId="0832E598" w14:textId="77777777" w:rsidR="0045159B" w:rsidRPr="0045159B" w:rsidRDefault="0045159B" w:rsidP="0045159B">
            <w:pPr>
              <w:overflowPunct w:val="0"/>
              <w:autoSpaceDE w:val="0"/>
              <w:autoSpaceDN w:val="0"/>
              <w:bidi w:val="0"/>
              <w:adjustRightInd w:val="0"/>
              <w:jc w:val="center"/>
              <w:textAlignment w:val="baseline"/>
              <w:rPr>
                <w:rFonts w:ascii="Arial" w:hAnsi="Arial" w:cs="Arial"/>
                <w:b/>
                <w:bCs/>
                <w:color w:val="000000"/>
                <w:sz w:val="20"/>
                <w:szCs w:val="24"/>
              </w:rPr>
            </w:pPr>
            <w:r w:rsidRPr="0045159B">
              <w:rPr>
                <w:rFonts w:ascii="Arial" w:hAnsi="Arial" w:cs="Arial"/>
                <w:b/>
                <w:bCs/>
                <w:color w:val="000000"/>
                <w:sz w:val="20"/>
                <w:szCs w:val="24"/>
              </w:rPr>
              <w:t>25-29</w:t>
            </w:r>
          </w:p>
        </w:tc>
      </w:tr>
      <w:tr w:rsidR="0045159B" w:rsidRPr="0045159B" w14:paraId="5FBED03A" w14:textId="77777777" w:rsidTr="0045159B">
        <w:trPr>
          <w:trHeight w:val="338"/>
          <w:jc w:val="center"/>
        </w:trPr>
        <w:tc>
          <w:tcPr>
            <w:tcW w:w="1784" w:type="dxa"/>
            <w:tcBorders>
              <w:top w:val="nil"/>
              <w:left w:val="single" w:sz="8" w:space="0" w:color="auto"/>
              <w:bottom w:val="single" w:sz="4" w:space="0" w:color="auto"/>
              <w:right w:val="single" w:sz="4" w:space="0" w:color="auto"/>
            </w:tcBorders>
            <w:shd w:val="clear" w:color="auto" w:fill="auto"/>
            <w:noWrap/>
            <w:vAlign w:val="bottom"/>
            <w:hideMark/>
          </w:tcPr>
          <w:p w14:paraId="1A3051B3"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0.017%</w:t>
            </w:r>
          </w:p>
        </w:tc>
        <w:tc>
          <w:tcPr>
            <w:tcW w:w="1784" w:type="dxa"/>
            <w:tcBorders>
              <w:top w:val="nil"/>
              <w:left w:val="nil"/>
              <w:bottom w:val="single" w:sz="4" w:space="0" w:color="auto"/>
              <w:right w:val="single" w:sz="8" w:space="0" w:color="auto"/>
            </w:tcBorders>
            <w:shd w:val="clear" w:color="auto" w:fill="auto"/>
            <w:noWrap/>
            <w:vAlign w:val="bottom"/>
            <w:hideMark/>
          </w:tcPr>
          <w:p w14:paraId="4ABAFFCA"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0.014%</w:t>
            </w:r>
          </w:p>
        </w:tc>
        <w:tc>
          <w:tcPr>
            <w:tcW w:w="1776" w:type="dxa"/>
            <w:tcBorders>
              <w:top w:val="nil"/>
              <w:left w:val="nil"/>
              <w:bottom w:val="single" w:sz="4" w:space="0" w:color="auto"/>
              <w:right w:val="single" w:sz="8" w:space="0" w:color="auto"/>
            </w:tcBorders>
            <w:shd w:val="clear" w:color="auto" w:fill="auto"/>
            <w:noWrap/>
            <w:vAlign w:val="center"/>
            <w:hideMark/>
          </w:tcPr>
          <w:p w14:paraId="02F3D854" w14:textId="77777777" w:rsidR="0045159B" w:rsidRPr="0045159B" w:rsidRDefault="0045159B" w:rsidP="0045159B">
            <w:pPr>
              <w:overflowPunct w:val="0"/>
              <w:autoSpaceDE w:val="0"/>
              <w:autoSpaceDN w:val="0"/>
              <w:bidi w:val="0"/>
              <w:adjustRightInd w:val="0"/>
              <w:jc w:val="center"/>
              <w:textAlignment w:val="baseline"/>
              <w:rPr>
                <w:rFonts w:ascii="Arial" w:hAnsi="Arial" w:cs="Arial"/>
                <w:b/>
                <w:bCs/>
                <w:color w:val="000000"/>
                <w:sz w:val="20"/>
                <w:szCs w:val="24"/>
              </w:rPr>
            </w:pPr>
            <w:r w:rsidRPr="0045159B">
              <w:rPr>
                <w:rFonts w:ascii="Arial" w:hAnsi="Arial" w:cs="Arial"/>
                <w:b/>
                <w:bCs/>
                <w:color w:val="000000"/>
                <w:sz w:val="20"/>
                <w:szCs w:val="24"/>
              </w:rPr>
              <w:t>30-34</w:t>
            </w:r>
          </w:p>
        </w:tc>
      </w:tr>
      <w:tr w:rsidR="0045159B" w:rsidRPr="0045159B" w14:paraId="43AEB59C" w14:textId="77777777" w:rsidTr="0045159B">
        <w:trPr>
          <w:trHeight w:val="338"/>
          <w:jc w:val="center"/>
        </w:trPr>
        <w:tc>
          <w:tcPr>
            <w:tcW w:w="1784" w:type="dxa"/>
            <w:tcBorders>
              <w:top w:val="nil"/>
              <w:left w:val="single" w:sz="8" w:space="0" w:color="auto"/>
              <w:bottom w:val="single" w:sz="4" w:space="0" w:color="auto"/>
              <w:right w:val="single" w:sz="4" w:space="0" w:color="auto"/>
            </w:tcBorders>
            <w:shd w:val="clear" w:color="auto" w:fill="auto"/>
            <w:noWrap/>
            <w:vAlign w:val="bottom"/>
            <w:hideMark/>
          </w:tcPr>
          <w:p w14:paraId="36472660"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0.021%</w:t>
            </w:r>
          </w:p>
        </w:tc>
        <w:tc>
          <w:tcPr>
            <w:tcW w:w="1784" w:type="dxa"/>
            <w:tcBorders>
              <w:top w:val="nil"/>
              <w:left w:val="nil"/>
              <w:bottom w:val="single" w:sz="4" w:space="0" w:color="auto"/>
              <w:right w:val="single" w:sz="8" w:space="0" w:color="auto"/>
            </w:tcBorders>
            <w:shd w:val="clear" w:color="auto" w:fill="auto"/>
            <w:noWrap/>
            <w:vAlign w:val="bottom"/>
            <w:hideMark/>
          </w:tcPr>
          <w:p w14:paraId="62981188"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0.016%</w:t>
            </w:r>
          </w:p>
        </w:tc>
        <w:tc>
          <w:tcPr>
            <w:tcW w:w="1776" w:type="dxa"/>
            <w:tcBorders>
              <w:top w:val="nil"/>
              <w:left w:val="nil"/>
              <w:bottom w:val="single" w:sz="4" w:space="0" w:color="auto"/>
              <w:right w:val="single" w:sz="8" w:space="0" w:color="auto"/>
            </w:tcBorders>
            <w:shd w:val="clear" w:color="auto" w:fill="auto"/>
            <w:noWrap/>
            <w:vAlign w:val="center"/>
            <w:hideMark/>
          </w:tcPr>
          <w:p w14:paraId="7EE57461" w14:textId="77777777" w:rsidR="0045159B" w:rsidRPr="0045159B" w:rsidRDefault="0045159B" w:rsidP="0045159B">
            <w:pPr>
              <w:overflowPunct w:val="0"/>
              <w:autoSpaceDE w:val="0"/>
              <w:autoSpaceDN w:val="0"/>
              <w:bidi w:val="0"/>
              <w:adjustRightInd w:val="0"/>
              <w:jc w:val="center"/>
              <w:textAlignment w:val="baseline"/>
              <w:rPr>
                <w:rFonts w:ascii="Arial" w:hAnsi="Arial" w:cs="Arial"/>
                <w:b/>
                <w:bCs/>
                <w:color w:val="000000"/>
                <w:sz w:val="20"/>
                <w:szCs w:val="24"/>
              </w:rPr>
            </w:pPr>
            <w:r w:rsidRPr="0045159B">
              <w:rPr>
                <w:rFonts w:ascii="Arial" w:hAnsi="Arial" w:cs="Arial"/>
                <w:b/>
                <w:bCs/>
                <w:color w:val="000000"/>
                <w:sz w:val="20"/>
                <w:szCs w:val="24"/>
              </w:rPr>
              <w:t>35-39</w:t>
            </w:r>
          </w:p>
        </w:tc>
      </w:tr>
      <w:tr w:rsidR="0045159B" w:rsidRPr="0045159B" w14:paraId="7AD4122C" w14:textId="77777777" w:rsidTr="0045159B">
        <w:trPr>
          <w:trHeight w:val="338"/>
          <w:jc w:val="center"/>
        </w:trPr>
        <w:tc>
          <w:tcPr>
            <w:tcW w:w="1784" w:type="dxa"/>
            <w:tcBorders>
              <w:top w:val="nil"/>
              <w:left w:val="single" w:sz="8" w:space="0" w:color="auto"/>
              <w:bottom w:val="single" w:sz="4" w:space="0" w:color="auto"/>
              <w:right w:val="single" w:sz="4" w:space="0" w:color="auto"/>
            </w:tcBorders>
            <w:shd w:val="clear" w:color="auto" w:fill="auto"/>
            <w:noWrap/>
            <w:vAlign w:val="bottom"/>
            <w:hideMark/>
          </w:tcPr>
          <w:p w14:paraId="2079EBA1"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0.031%</w:t>
            </w:r>
          </w:p>
        </w:tc>
        <w:tc>
          <w:tcPr>
            <w:tcW w:w="1784" w:type="dxa"/>
            <w:tcBorders>
              <w:top w:val="nil"/>
              <w:left w:val="nil"/>
              <w:bottom w:val="single" w:sz="4" w:space="0" w:color="auto"/>
              <w:right w:val="single" w:sz="8" w:space="0" w:color="auto"/>
            </w:tcBorders>
            <w:shd w:val="clear" w:color="auto" w:fill="auto"/>
            <w:noWrap/>
            <w:vAlign w:val="bottom"/>
            <w:hideMark/>
          </w:tcPr>
          <w:p w14:paraId="00513DAF"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0.028%</w:t>
            </w:r>
          </w:p>
        </w:tc>
        <w:tc>
          <w:tcPr>
            <w:tcW w:w="1776" w:type="dxa"/>
            <w:tcBorders>
              <w:top w:val="nil"/>
              <w:left w:val="nil"/>
              <w:bottom w:val="single" w:sz="4" w:space="0" w:color="auto"/>
              <w:right w:val="single" w:sz="8" w:space="0" w:color="auto"/>
            </w:tcBorders>
            <w:shd w:val="clear" w:color="auto" w:fill="auto"/>
            <w:noWrap/>
            <w:vAlign w:val="center"/>
            <w:hideMark/>
          </w:tcPr>
          <w:p w14:paraId="47B80CE9" w14:textId="77777777" w:rsidR="0045159B" w:rsidRPr="0045159B" w:rsidRDefault="0045159B" w:rsidP="0045159B">
            <w:pPr>
              <w:overflowPunct w:val="0"/>
              <w:autoSpaceDE w:val="0"/>
              <w:autoSpaceDN w:val="0"/>
              <w:bidi w:val="0"/>
              <w:adjustRightInd w:val="0"/>
              <w:jc w:val="center"/>
              <w:textAlignment w:val="baseline"/>
              <w:rPr>
                <w:rFonts w:ascii="Arial" w:hAnsi="Arial" w:cs="Arial"/>
                <w:b/>
                <w:bCs/>
                <w:color w:val="000000"/>
                <w:sz w:val="20"/>
                <w:szCs w:val="24"/>
              </w:rPr>
            </w:pPr>
            <w:r w:rsidRPr="0045159B">
              <w:rPr>
                <w:rFonts w:ascii="Arial" w:hAnsi="Arial" w:cs="Arial"/>
                <w:b/>
                <w:bCs/>
                <w:color w:val="000000"/>
                <w:sz w:val="20"/>
                <w:szCs w:val="24"/>
              </w:rPr>
              <w:t>40-44</w:t>
            </w:r>
          </w:p>
        </w:tc>
      </w:tr>
      <w:tr w:rsidR="0045159B" w:rsidRPr="0045159B" w14:paraId="23969947" w14:textId="77777777" w:rsidTr="0045159B">
        <w:trPr>
          <w:trHeight w:val="338"/>
          <w:jc w:val="center"/>
        </w:trPr>
        <w:tc>
          <w:tcPr>
            <w:tcW w:w="1784" w:type="dxa"/>
            <w:tcBorders>
              <w:top w:val="nil"/>
              <w:left w:val="single" w:sz="8" w:space="0" w:color="auto"/>
              <w:bottom w:val="single" w:sz="4" w:space="0" w:color="auto"/>
              <w:right w:val="single" w:sz="4" w:space="0" w:color="auto"/>
            </w:tcBorders>
            <w:shd w:val="clear" w:color="auto" w:fill="auto"/>
            <w:noWrap/>
            <w:vAlign w:val="bottom"/>
            <w:hideMark/>
          </w:tcPr>
          <w:p w14:paraId="34CA0DCF"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0.038%</w:t>
            </w:r>
          </w:p>
        </w:tc>
        <w:tc>
          <w:tcPr>
            <w:tcW w:w="1784" w:type="dxa"/>
            <w:tcBorders>
              <w:top w:val="nil"/>
              <w:left w:val="nil"/>
              <w:bottom w:val="single" w:sz="4" w:space="0" w:color="auto"/>
              <w:right w:val="single" w:sz="8" w:space="0" w:color="auto"/>
            </w:tcBorders>
            <w:shd w:val="clear" w:color="auto" w:fill="auto"/>
            <w:noWrap/>
            <w:vAlign w:val="bottom"/>
            <w:hideMark/>
          </w:tcPr>
          <w:p w14:paraId="4680805C"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0.039%</w:t>
            </w:r>
          </w:p>
        </w:tc>
        <w:tc>
          <w:tcPr>
            <w:tcW w:w="1776" w:type="dxa"/>
            <w:tcBorders>
              <w:top w:val="nil"/>
              <w:left w:val="nil"/>
              <w:bottom w:val="single" w:sz="4" w:space="0" w:color="auto"/>
              <w:right w:val="single" w:sz="8" w:space="0" w:color="auto"/>
            </w:tcBorders>
            <w:shd w:val="clear" w:color="auto" w:fill="auto"/>
            <w:noWrap/>
            <w:vAlign w:val="center"/>
            <w:hideMark/>
          </w:tcPr>
          <w:p w14:paraId="4AC9322C" w14:textId="77777777" w:rsidR="0045159B" w:rsidRPr="0045159B" w:rsidRDefault="0045159B" w:rsidP="0045159B">
            <w:pPr>
              <w:overflowPunct w:val="0"/>
              <w:autoSpaceDE w:val="0"/>
              <w:autoSpaceDN w:val="0"/>
              <w:bidi w:val="0"/>
              <w:adjustRightInd w:val="0"/>
              <w:jc w:val="center"/>
              <w:textAlignment w:val="baseline"/>
              <w:rPr>
                <w:rFonts w:ascii="Arial" w:hAnsi="Arial" w:cs="Arial"/>
                <w:b/>
                <w:bCs/>
                <w:color w:val="000000"/>
                <w:sz w:val="20"/>
                <w:szCs w:val="24"/>
              </w:rPr>
            </w:pPr>
            <w:r w:rsidRPr="0045159B">
              <w:rPr>
                <w:rFonts w:ascii="Arial" w:hAnsi="Arial" w:cs="Arial"/>
                <w:b/>
                <w:bCs/>
                <w:color w:val="000000"/>
                <w:sz w:val="20"/>
                <w:szCs w:val="24"/>
              </w:rPr>
              <w:t>45-49</w:t>
            </w:r>
          </w:p>
        </w:tc>
      </w:tr>
      <w:tr w:rsidR="0045159B" w:rsidRPr="0045159B" w14:paraId="117ED06B" w14:textId="77777777" w:rsidTr="0045159B">
        <w:trPr>
          <w:trHeight w:val="338"/>
          <w:jc w:val="center"/>
        </w:trPr>
        <w:tc>
          <w:tcPr>
            <w:tcW w:w="1784" w:type="dxa"/>
            <w:tcBorders>
              <w:top w:val="nil"/>
              <w:left w:val="single" w:sz="8" w:space="0" w:color="auto"/>
              <w:bottom w:val="single" w:sz="4" w:space="0" w:color="auto"/>
              <w:right w:val="single" w:sz="4" w:space="0" w:color="auto"/>
            </w:tcBorders>
            <w:shd w:val="clear" w:color="auto" w:fill="auto"/>
            <w:noWrap/>
            <w:vAlign w:val="bottom"/>
            <w:hideMark/>
          </w:tcPr>
          <w:p w14:paraId="638303B8"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0.115%</w:t>
            </w:r>
          </w:p>
        </w:tc>
        <w:tc>
          <w:tcPr>
            <w:tcW w:w="1784" w:type="dxa"/>
            <w:tcBorders>
              <w:top w:val="nil"/>
              <w:left w:val="nil"/>
              <w:bottom w:val="single" w:sz="4" w:space="0" w:color="auto"/>
              <w:right w:val="single" w:sz="8" w:space="0" w:color="auto"/>
            </w:tcBorders>
            <w:shd w:val="clear" w:color="auto" w:fill="auto"/>
            <w:noWrap/>
            <w:vAlign w:val="bottom"/>
            <w:hideMark/>
          </w:tcPr>
          <w:p w14:paraId="34329C43"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0.112%</w:t>
            </w:r>
          </w:p>
        </w:tc>
        <w:tc>
          <w:tcPr>
            <w:tcW w:w="1776" w:type="dxa"/>
            <w:tcBorders>
              <w:top w:val="nil"/>
              <w:left w:val="nil"/>
              <w:bottom w:val="single" w:sz="4" w:space="0" w:color="auto"/>
              <w:right w:val="single" w:sz="8" w:space="0" w:color="auto"/>
            </w:tcBorders>
            <w:shd w:val="clear" w:color="auto" w:fill="auto"/>
            <w:noWrap/>
            <w:vAlign w:val="center"/>
            <w:hideMark/>
          </w:tcPr>
          <w:p w14:paraId="14A177D5" w14:textId="77777777" w:rsidR="0045159B" w:rsidRPr="0045159B" w:rsidRDefault="0045159B" w:rsidP="0045159B">
            <w:pPr>
              <w:overflowPunct w:val="0"/>
              <w:autoSpaceDE w:val="0"/>
              <w:autoSpaceDN w:val="0"/>
              <w:bidi w:val="0"/>
              <w:adjustRightInd w:val="0"/>
              <w:jc w:val="center"/>
              <w:textAlignment w:val="baseline"/>
              <w:rPr>
                <w:rFonts w:ascii="Arial" w:hAnsi="Arial" w:cs="Arial"/>
                <w:b/>
                <w:bCs/>
                <w:color w:val="000000"/>
                <w:sz w:val="20"/>
                <w:szCs w:val="24"/>
              </w:rPr>
            </w:pPr>
            <w:r w:rsidRPr="0045159B">
              <w:rPr>
                <w:rFonts w:ascii="Arial" w:hAnsi="Arial" w:cs="Arial"/>
                <w:b/>
                <w:bCs/>
                <w:color w:val="000000"/>
                <w:sz w:val="20"/>
                <w:szCs w:val="24"/>
              </w:rPr>
              <w:t>50-54</w:t>
            </w:r>
          </w:p>
        </w:tc>
      </w:tr>
      <w:tr w:rsidR="0045159B" w:rsidRPr="0045159B" w14:paraId="604146FF" w14:textId="77777777" w:rsidTr="0045159B">
        <w:trPr>
          <w:trHeight w:val="338"/>
          <w:jc w:val="center"/>
        </w:trPr>
        <w:tc>
          <w:tcPr>
            <w:tcW w:w="1784" w:type="dxa"/>
            <w:tcBorders>
              <w:top w:val="nil"/>
              <w:left w:val="single" w:sz="8" w:space="0" w:color="auto"/>
              <w:bottom w:val="single" w:sz="4" w:space="0" w:color="auto"/>
              <w:right w:val="single" w:sz="4" w:space="0" w:color="auto"/>
            </w:tcBorders>
            <w:shd w:val="clear" w:color="auto" w:fill="auto"/>
            <w:noWrap/>
            <w:vAlign w:val="bottom"/>
            <w:hideMark/>
          </w:tcPr>
          <w:p w14:paraId="490E4886"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0.185%</w:t>
            </w:r>
          </w:p>
        </w:tc>
        <w:tc>
          <w:tcPr>
            <w:tcW w:w="1784" w:type="dxa"/>
            <w:tcBorders>
              <w:top w:val="nil"/>
              <w:left w:val="nil"/>
              <w:bottom w:val="single" w:sz="4" w:space="0" w:color="auto"/>
              <w:right w:val="single" w:sz="8" w:space="0" w:color="auto"/>
            </w:tcBorders>
            <w:shd w:val="clear" w:color="auto" w:fill="auto"/>
            <w:noWrap/>
            <w:vAlign w:val="bottom"/>
            <w:hideMark/>
          </w:tcPr>
          <w:p w14:paraId="44012A99"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0.212%</w:t>
            </w:r>
          </w:p>
        </w:tc>
        <w:tc>
          <w:tcPr>
            <w:tcW w:w="1776" w:type="dxa"/>
            <w:tcBorders>
              <w:top w:val="nil"/>
              <w:left w:val="nil"/>
              <w:bottom w:val="single" w:sz="4" w:space="0" w:color="auto"/>
              <w:right w:val="single" w:sz="8" w:space="0" w:color="auto"/>
            </w:tcBorders>
            <w:shd w:val="clear" w:color="auto" w:fill="auto"/>
            <w:noWrap/>
            <w:vAlign w:val="center"/>
            <w:hideMark/>
          </w:tcPr>
          <w:p w14:paraId="7BCC1B53" w14:textId="77777777" w:rsidR="0045159B" w:rsidRPr="0045159B" w:rsidRDefault="0045159B" w:rsidP="0045159B">
            <w:pPr>
              <w:overflowPunct w:val="0"/>
              <w:autoSpaceDE w:val="0"/>
              <w:autoSpaceDN w:val="0"/>
              <w:bidi w:val="0"/>
              <w:adjustRightInd w:val="0"/>
              <w:jc w:val="center"/>
              <w:textAlignment w:val="baseline"/>
              <w:rPr>
                <w:rFonts w:ascii="Arial" w:hAnsi="Arial" w:cs="Arial"/>
                <w:b/>
                <w:bCs/>
                <w:color w:val="000000"/>
                <w:sz w:val="20"/>
                <w:szCs w:val="24"/>
              </w:rPr>
            </w:pPr>
            <w:r w:rsidRPr="0045159B">
              <w:rPr>
                <w:rFonts w:ascii="Arial" w:hAnsi="Arial" w:cs="Arial"/>
                <w:b/>
                <w:bCs/>
                <w:color w:val="000000"/>
                <w:sz w:val="20"/>
                <w:szCs w:val="24"/>
              </w:rPr>
              <w:t>55-59</w:t>
            </w:r>
          </w:p>
        </w:tc>
      </w:tr>
      <w:tr w:rsidR="0045159B" w:rsidRPr="0045159B" w14:paraId="3E58C4D5" w14:textId="77777777" w:rsidTr="0045159B">
        <w:trPr>
          <w:trHeight w:val="338"/>
          <w:jc w:val="center"/>
        </w:trPr>
        <w:tc>
          <w:tcPr>
            <w:tcW w:w="1784" w:type="dxa"/>
            <w:tcBorders>
              <w:top w:val="nil"/>
              <w:left w:val="single" w:sz="8" w:space="0" w:color="auto"/>
              <w:bottom w:val="single" w:sz="4" w:space="0" w:color="auto"/>
              <w:right w:val="single" w:sz="4" w:space="0" w:color="auto"/>
            </w:tcBorders>
            <w:shd w:val="clear" w:color="auto" w:fill="auto"/>
            <w:noWrap/>
            <w:vAlign w:val="bottom"/>
            <w:hideMark/>
          </w:tcPr>
          <w:p w14:paraId="434D8A9D"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0.288%</w:t>
            </w:r>
          </w:p>
        </w:tc>
        <w:tc>
          <w:tcPr>
            <w:tcW w:w="1784" w:type="dxa"/>
            <w:tcBorders>
              <w:top w:val="nil"/>
              <w:left w:val="nil"/>
              <w:bottom w:val="single" w:sz="4" w:space="0" w:color="auto"/>
              <w:right w:val="single" w:sz="8" w:space="0" w:color="auto"/>
            </w:tcBorders>
            <w:shd w:val="clear" w:color="auto" w:fill="auto"/>
            <w:noWrap/>
            <w:vAlign w:val="bottom"/>
            <w:hideMark/>
          </w:tcPr>
          <w:p w14:paraId="10CB8B0B"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0.345%</w:t>
            </w:r>
          </w:p>
        </w:tc>
        <w:tc>
          <w:tcPr>
            <w:tcW w:w="1776" w:type="dxa"/>
            <w:tcBorders>
              <w:top w:val="nil"/>
              <w:left w:val="nil"/>
              <w:bottom w:val="single" w:sz="4" w:space="0" w:color="auto"/>
              <w:right w:val="single" w:sz="8" w:space="0" w:color="auto"/>
            </w:tcBorders>
            <w:shd w:val="clear" w:color="auto" w:fill="auto"/>
            <w:noWrap/>
            <w:vAlign w:val="center"/>
            <w:hideMark/>
          </w:tcPr>
          <w:p w14:paraId="6BA1EEF3" w14:textId="77777777" w:rsidR="0045159B" w:rsidRPr="0045159B" w:rsidRDefault="0045159B" w:rsidP="0045159B">
            <w:pPr>
              <w:overflowPunct w:val="0"/>
              <w:autoSpaceDE w:val="0"/>
              <w:autoSpaceDN w:val="0"/>
              <w:bidi w:val="0"/>
              <w:adjustRightInd w:val="0"/>
              <w:jc w:val="center"/>
              <w:textAlignment w:val="baseline"/>
              <w:rPr>
                <w:rFonts w:ascii="Arial" w:hAnsi="Arial" w:cs="Arial"/>
                <w:b/>
                <w:bCs/>
                <w:color w:val="000000"/>
                <w:sz w:val="20"/>
                <w:szCs w:val="24"/>
              </w:rPr>
            </w:pPr>
            <w:r w:rsidRPr="0045159B">
              <w:rPr>
                <w:rFonts w:ascii="Arial" w:hAnsi="Arial" w:cs="Arial"/>
                <w:b/>
                <w:bCs/>
                <w:color w:val="000000"/>
                <w:sz w:val="20"/>
                <w:szCs w:val="24"/>
              </w:rPr>
              <w:t>60-64</w:t>
            </w:r>
          </w:p>
        </w:tc>
      </w:tr>
      <w:tr w:rsidR="0045159B" w:rsidRPr="0045159B" w14:paraId="16DD011B" w14:textId="77777777" w:rsidTr="0045159B">
        <w:trPr>
          <w:trHeight w:val="338"/>
          <w:jc w:val="center"/>
        </w:trPr>
        <w:tc>
          <w:tcPr>
            <w:tcW w:w="1784" w:type="dxa"/>
            <w:tcBorders>
              <w:top w:val="nil"/>
              <w:left w:val="single" w:sz="8" w:space="0" w:color="auto"/>
              <w:bottom w:val="single" w:sz="4" w:space="0" w:color="auto"/>
              <w:right w:val="single" w:sz="4" w:space="0" w:color="auto"/>
            </w:tcBorders>
            <w:shd w:val="clear" w:color="auto" w:fill="auto"/>
            <w:noWrap/>
            <w:vAlign w:val="bottom"/>
            <w:hideMark/>
          </w:tcPr>
          <w:p w14:paraId="6E83F039"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0.616%</w:t>
            </w:r>
          </w:p>
        </w:tc>
        <w:tc>
          <w:tcPr>
            <w:tcW w:w="1784" w:type="dxa"/>
            <w:tcBorders>
              <w:top w:val="nil"/>
              <w:left w:val="nil"/>
              <w:bottom w:val="single" w:sz="4" w:space="0" w:color="auto"/>
              <w:right w:val="single" w:sz="8" w:space="0" w:color="auto"/>
            </w:tcBorders>
            <w:shd w:val="clear" w:color="auto" w:fill="auto"/>
            <w:noWrap/>
            <w:vAlign w:val="bottom"/>
            <w:hideMark/>
          </w:tcPr>
          <w:p w14:paraId="56A3BA89"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0.676%</w:t>
            </w:r>
          </w:p>
        </w:tc>
        <w:tc>
          <w:tcPr>
            <w:tcW w:w="1776" w:type="dxa"/>
            <w:tcBorders>
              <w:top w:val="nil"/>
              <w:left w:val="nil"/>
              <w:bottom w:val="single" w:sz="4" w:space="0" w:color="auto"/>
              <w:right w:val="single" w:sz="8" w:space="0" w:color="auto"/>
            </w:tcBorders>
            <w:shd w:val="clear" w:color="auto" w:fill="auto"/>
            <w:noWrap/>
            <w:vAlign w:val="center"/>
            <w:hideMark/>
          </w:tcPr>
          <w:p w14:paraId="6237EF1C" w14:textId="77777777" w:rsidR="0045159B" w:rsidRPr="0045159B" w:rsidRDefault="0045159B" w:rsidP="0045159B">
            <w:pPr>
              <w:overflowPunct w:val="0"/>
              <w:autoSpaceDE w:val="0"/>
              <w:autoSpaceDN w:val="0"/>
              <w:bidi w:val="0"/>
              <w:adjustRightInd w:val="0"/>
              <w:jc w:val="center"/>
              <w:textAlignment w:val="baseline"/>
              <w:rPr>
                <w:rFonts w:ascii="Arial" w:hAnsi="Arial" w:cs="Arial"/>
                <w:b/>
                <w:bCs/>
                <w:color w:val="000000"/>
                <w:sz w:val="20"/>
                <w:szCs w:val="24"/>
              </w:rPr>
            </w:pPr>
            <w:r w:rsidRPr="0045159B">
              <w:rPr>
                <w:rFonts w:ascii="Arial" w:hAnsi="Arial" w:cs="Arial"/>
                <w:b/>
                <w:bCs/>
                <w:color w:val="000000"/>
                <w:sz w:val="20"/>
                <w:szCs w:val="24"/>
              </w:rPr>
              <w:t>65-69</w:t>
            </w:r>
          </w:p>
        </w:tc>
      </w:tr>
      <w:tr w:rsidR="0045159B" w:rsidRPr="0045159B" w14:paraId="1A1F5E0B" w14:textId="77777777" w:rsidTr="0045159B">
        <w:trPr>
          <w:trHeight w:val="338"/>
          <w:jc w:val="center"/>
        </w:trPr>
        <w:tc>
          <w:tcPr>
            <w:tcW w:w="1784" w:type="dxa"/>
            <w:tcBorders>
              <w:top w:val="nil"/>
              <w:left w:val="single" w:sz="8" w:space="0" w:color="auto"/>
              <w:bottom w:val="single" w:sz="4" w:space="0" w:color="auto"/>
              <w:right w:val="single" w:sz="4" w:space="0" w:color="auto"/>
            </w:tcBorders>
            <w:shd w:val="clear" w:color="auto" w:fill="auto"/>
            <w:noWrap/>
            <w:vAlign w:val="bottom"/>
            <w:hideMark/>
          </w:tcPr>
          <w:p w14:paraId="37802CEB"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1.197%</w:t>
            </w:r>
          </w:p>
        </w:tc>
        <w:tc>
          <w:tcPr>
            <w:tcW w:w="1784" w:type="dxa"/>
            <w:tcBorders>
              <w:top w:val="nil"/>
              <w:left w:val="nil"/>
              <w:bottom w:val="single" w:sz="4" w:space="0" w:color="auto"/>
              <w:right w:val="single" w:sz="8" w:space="0" w:color="auto"/>
            </w:tcBorders>
            <w:shd w:val="clear" w:color="auto" w:fill="auto"/>
            <w:noWrap/>
            <w:vAlign w:val="bottom"/>
            <w:hideMark/>
          </w:tcPr>
          <w:p w14:paraId="4B48117B"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1.332%</w:t>
            </w:r>
          </w:p>
        </w:tc>
        <w:tc>
          <w:tcPr>
            <w:tcW w:w="1776" w:type="dxa"/>
            <w:tcBorders>
              <w:top w:val="nil"/>
              <w:left w:val="nil"/>
              <w:bottom w:val="single" w:sz="4" w:space="0" w:color="auto"/>
              <w:right w:val="single" w:sz="8" w:space="0" w:color="auto"/>
            </w:tcBorders>
            <w:shd w:val="clear" w:color="auto" w:fill="auto"/>
            <w:noWrap/>
            <w:vAlign w:val="center"/>
            <w:hideMark/>
          </w:tcPr>
          <w:p w14:paraId="26D37AEB" w14:textId="77777777" w:rsidR="0045159B" w:rsidRPr="0045159B" w:rsidRDefault="0045159B" w:rsidP="0045159B">
            <w:pPr>
              <w:overflowPunct w:val="0"/>
              <w:autoSpaceDE w:val="0"/>
              <w:autoSpaceDN w:val="0"/>
              <w:bidi w:val="0"/>
              <w:adjustRightInd w:val="0"/>
              <w:jc w:val="center"/>
              <w:textAlignment w:val="baseline"/>
              <w:rPr>
                <w:rFonts w:ascii="Arial" w:hAnsi="Arial" w:cs="Arial"/>
                <w:b/>
                <w:bCs/>
                <w:color w:val="000000"/>
                <w:sz w:val="20"/>
                <w:szCs w:val="24"/>
              </w:rPr>
            </w:pPr>
            <w:r w:rsidRPr="0045159B">
              <w:rPr>
                <w:rFonts w:ascii="Arial" w:hAnsi="Arial" w:cs="Arial"/>
                <w:b/>
                <w:bCs/>
                <w:color w:val="000000"/>
                <w:sz w:val="20"/>
                <w:szCs w:val="24"/>
              </w:rPr>
              <w:t>70-74</w:t>
            </w:r>
          </w:p>
        </w:tc>
      </w:tr>
      <w:tr w:rsidR="0045159B" w:rsidRPr="0045159B" w14:paraId="5D44FB52" w14:textId="77777777" w:rsidTr="0045159B">
        <w:trPr>
          <w:trHeight w:val="338"/>
          <w:jc w:val="center"/>
        </w:trPr>
        <w:tc>
          <w:tcPr>
            <w:tcW w:w="1784" w:type="dxa"/>
            <w:tcBorders>
              <w:top w:val="nil"/>
              <w:left w:val="single" w:sz="8" w:space="0" w:color="auto"/>
              <w:bottom w:val="single" w:sz="4" w:space="0" w:color="auto"/>
              <w:right w:val="single" w:sz="4" w:space="0" w:color="auto"/>
            </w:tcBorders>
            <w:shd w:val="clear" w:color="auto" w:fill="auto"/>
            <w:noWrap/>
            <w:vAlign w:val="bottom"/>
            <w:hideMark/>
          </w:tcPr>
          <w:p w14:paraId="40678936"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2.889%</w:t>
            </w:r>
          </w:p>
        </w:tc>
        <w:tc>
          <w:tcPr>
            <w:tcW w:w="1784" w:type="dxa"/>
            <w:tcBorders>
              <w:top w:val="nil"/>
              <w:left w:val="nil"/>
              <w:bottom w:val="single" w:sz="4" w:space="0" w:color="auto"/>
              <w:right w:val="single" w:sz="8" w:space="0" w:color="auto"/>
            </w:tcBorders>
            <w:shd w:val="clear" w:color="auto" w:fill="auto"/>
            <w:noWrap/>
            <w:vAlign w:val="bottom"/>
            <w:hideMark/>
          </w:tcPr>
          <w:p w14:paraId="5F07C5D1"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2.651%</w:t>
            </w:r>
          </w:p>
        </w:tc>
        <w:tc>
          <w:tcPr>
            <w:tcW w:w="1776" w:type="dxa"/>
            <w:tcBorders>
              <w:top w:val="nil"/>
              <w:left w:val="nil"/>
              <w:bottom w:val="single" w:sz="4" w:space="0" w:color="auto"/>
              <w:right w:val="single" w:sz="8" w:space="0" w:color="auto"/>
            </w:tcBorders>
            <w:shd w:val="clear" w:color="auto" w:fill="auto"/>
            <w:noWrap/>
            <w:vAlign w:val="center"/>
            <w:hideMark/>
          </w:tcPr>
          <w:p w14:paraId="483CBDAA" w14:textId="77777777" w:rsidR="0045159B" w:rsidRPr="0045159B" w:rsidRDefault="0045159B" w:rsidP="0045159B">
            <w:pPr>
              <w:overflowPunct w:val="0"/>
              <w:autoSpaceDE w:val="0"/>
              <w:autoSpaceDN w:val="0"/>
              <w:bidi w:val="0"/>
              <w:adjustRightInd w:val="0"/>
              <w:jc w:val="center"/>
              <w:textAlignment w:val="baseline"/>
              <w:rPr>
                <w:rFonts w:ascii="Arial" w:hAnsi="Arial" w:cs="Arial"/>
                <w:b/>
                <w:bCs/>
                <w:color w:val="000000"/>
                <w:sz w:val="20"/>
                <w:szCs w:val="24"/>
              </w:rPr>
            </w:pPr>
            <w:r w:rsidRPr="0045159B">
              <w:rPr>
                <w:rFonts w:ascii="Arial" w:hAnsi="Arial" w:cs="Arial"/>
                <w:b/>
                <w:bCs/>
                <w:color w:val="000000"/>
                <w:sz w:val="20"/>
                <w:szCs w:val="24"/>
              </w:rPr>
              <w:t>75-79</w:t>
            </w:r>
          </w:p>
        </w:tc>
      </w:tr>
      <w:tr w:rsidR="0045159B" w:rsidRPr="0045159B" w14:paraId="4E39C956" w14:textId="77777777" w:rsidTr="0045159B">
        <w:trPr>
          <w:trHeight w:val="338"/>
          <w:jc w:val="center"/>
        </w:trPr>
        <w:tc>
          <w:tcPr>
            <w:tcW w:w="1784" w:type="dxa"/>
            <w:tcBorders>
              <w:top w:val="nil"/>
              <w:left w:val="single" w:sz="8" w:space="0" w:color="auto"/>
              <w:bottom w:val="single" w:sz="4" w:space="0" w:color="auto"/>
              <w:right w:val="single" w:sz="4" w:space="0" w:color="auto"/>
            </w:tcBorders>
            <w:shd w:val="clear" w:color="auto" w:fill="auto"/>
            <w:noWrap/>
            <w:vAlign w:val="bottom"/>
            <w:hideMark/>
          </w:tcPr>
          <w:p w14:paraId="3A6A6D74"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5.753%</w:t>
            </w:r>
          </w:p>
        </w:tc>
        <w:tc>
          <w:tcPr>
            <w:tcW w:w="1784" w:type="dxa"/>
            <w:tcBorders>
              <w:top w:val="nil"/>
              <w:left w:val="nil"/>
              <w:bottom w:val="single" w:sz="4" w:space="0" w:color="auto"/>
              <w:right w:val="single" w:sz="8" w:space="0" w:color="auto"/>
            </w:tcBorders>
            <w:shd w:val="clear" w:color="auto" w:fill="auto"/>
            <w:noWrap/>
            <w:vAlign w:val="bottom"/>
            <w:hideMark/>
          </w:tcPr>
          <w:p w14:paraId="1FF5CDDD"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5.097%</w:t>
            </w:r>
          </w:p>
        </w:tc>
        <w:tc>
          <w:tcPr>
            <w:tcW w:w="1776" w:type="dxa"/>
            <w:tcBorders>
              <w:top w:val="nil"/>
              <w:left w:val="nil"/>
              <w:bottom w:val="single" w:sz="4" w:space="0" w:color="auto"/>
              <w:right w:val="single" w:sz="8" w:space="0" w:color="auto"/>
            </w:tcBorders>
            <w:shd w:val="clear" w:color="auto" w:fill="auto"/>
            <w:noWrap/>
            <w:vAlign w:val="center"/>
            <w:hideMark/>
          </w:tcPr>
          <w:p w14:paraId="33E75F24" w14:textId="77777777" w:rsidR="0045159B" w:rsidRPr="0045159B" w:rsidRDefault="0045159B" w:rsidP="0045159B">
            <w:pPr>
              <w:overflowPunct w:val="0"/>
              <w:autoSpaceDE w:val="0"/>
              <w:autoSpaceDN w:val="0"/>
              <w:bidi w:val="0"/>
              <w:adjustRightInd w:val="0"/>
              <w:jc w:val="center"/>
              <w:textAlignment w:val="baseline"/>
              <w:rPr>
                <w:rFonts w:ascii="Arial" w:hAnsi="Arial" w:cs="Arial"/>
                <w:b/>
                <w:bCs/>
                <w:color w:val="000000"/>
                <w:sz w:val="20"/>
                <w:szCs w:val="24"/>
              </w:rPr>
            </w:pPr>
            <w:r w:rsidRPr="0045159B">
              <w:rPr>
                <w:rFonts w:ascii="Arial" w:hAnsi="Arial" w:cs="Arial"/>
                <w:b/>
                <w:bCs/>
                <w:color w:val="000000"/>
                <w:sz w:val="20"/>
                <w:szCs w:val="24"/>
              </w:rPr>
              <w:t>80-84</w:t>
            </w:r>
          </w:p>
        </w:tc>
      </w:tr>
      <w:tr w:rsidR="0045159B" w:rsidRPr="0045159B" w14:paraId="05947616" w14:textId="77777777" w:rsidTr="0045159B">
        <w:trPr>
          <w:trHeight w:val="338"/>
          <w:jc w:val="center"/>
        </w:trPr>
        <w:tc>
          <w:tcPr>
            <w:tcW w:w="1784" w:type="dxa"/>
            <w:tcBorders>
              <w:top w:val="nil"/>
              <w:left w:val="single" w:sz="8" w:space="0" w:color="auto"/>
              <w:bottom w:val="single" w:sz="4" w:space="0" w:color="auto"/>
              <w:right w:val="single" w:sz="4" w:space="0" w:color="auto"/>
            </w:tcBorders>
            <w:shd w:val="clear" w:color="auto" w:fill="auto"/>
            <w:noWrap/>
            <w:vAlign w:val="bottom"/>
            <w:hideMark/>
          </w:tcPr>
          <w:p w14:paraId="19EDB93E"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10.690%</w:t>
            </w:r>
          </w:p>
        </w:tc>
        <w:tc>
          <w:tcPr>
            <w:tcW w:w="1784" w:type="dxa"/>
            <w:tcBorders>
              <w:top w:val="nil"/>
              <w:left w:val="nil"/>
              <w:bottom w:val="single" w:sz="4" w:space="0" w:color="auto"/>
              <w:right w:val="single" w:sz="8" w:space="0" w:color="auto"/>
            </w:tcBorders>
            <w:shd w:val="clear" w:color="auto" w:fill="auto"/>
            <w:noWrap/>
            <w:vAlign w:val="bottom"/>
            <w:hideMark/>
          </w:tcPr>
          <w:p w14:paraId="4FE84090"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9.439%</w:t>
            </w:r>
          </w:p>
        </w:tc>
        <w:tc>
          <w:tcPr>
            <w:tcW w:w="1776" w:type="dxa"/>
            <w:tcBorders>
              <w:top w:val="nil"/>
              <w:left w:val="nil"/>
              <w:bottom w:val="single" w:sz="4" w:space="0" w:color="auto"/>
              <w:right w:val="single" w:sz="8" w:space="0" w:color="auto"/>
            </w:tcBorders>
            <w:shd w:val="clear" w:color="auto" w:fill="auto"/>
            <w:noWrap/>
            <w:vAlign w:val="center"/>
            <w:hideMark/>
          </w:tcPr>
          <w:p w14:paraId="1C01A144" w14:textId="77777777" w:rsidR="0045159B" w:rsidRPr="0045159B" w:rsidRDefault="0045159B" w:rsidP="0045159B">
            <w:pPr>
              <w:overflowPunct w:val="0"/>
              <w:autoSpaceDE w:val="0"/>
              <w:autoSpaceDN w:val="0"/>
              <w:bidi w:val="0"/>
              <w:adjustRightInd w:val="0"/>
              <w:jc w:val="center"/>
              <w:textAlignment w:val="baseline"/>
              <w:rPr>
                <w:rFonts w:ascii="Arial" w:hAnsi="Arial" w:cs="Arial"/>
                <w:b/>
                <w:bCs/>
                <w:color w:val="000000"/>
                <w:sz w:val="20"/>
                <w:szCs w:val="24"/>
              </w:rPr>
            </w:pPr>
            <w:r w:rsidRPr="0045159B">
              <w:rPr>
                <w:rFonts w:ascii="Arial" w:hAnsi="Arial" w:cs="Arial"/>
                <w:b/>
                <w:bCs/>
                <w:color w:val="000000"/>
                <w:sz w:val="20"/>
                <w:szCs w:val="24"/>
              </w:rPr>
              <w:t>85-89</w:t>
            </w:r>
          </w:p>
        </w:tc>
      </w:tr>
      <w:tr w:rsidR="00915A01" w:rsidRPr="0045159B" w14:paraId="188BC90D" w14:textId="77777777" w:rsidTr="0045159B">
        <w:trPr>
          <w:trHeight w:val="338"/>
          <w:jc w:val="center"/>
        </w:trPr>
        <w:tc>
          <w:tcPr>
            <w:tcW w:w="1784" w:type="dxa"/>
            <w:tcBorders>
              <w:top w:val="nil"/>
              <w:left w:val="single" w:sz="8" w:space="0" w:color="auto"/>
              <w:bottom w:val="single" w:sz="4" w:space="0" w:color="auto"/>
              <w:right w:val="single" w:sz="4" w:space="0" w:color="auto"/>
            </w:tcBorders>
            <w:shd w:val="clear" w:color="auto" w:fill="auto"/>
            <w:noWrap/>
            <w:vAlign w:val="bottom"/>
          </w:tcPr>
          <w:p w14:paraId="3DDCF583" w14:textId="682B61FE" w:rsidR="00915A01" w:rsidRPr="00915A01" w:rsidRDefault="00915A01" w:rsidP="00915A01">
            <w:pPr>
              <w:overflowPunct w:val="0"/>
              <w:autoSpaceDE w:val="0"/>
              <w:autoSpaceDN w:val="0"/>
              <w:bidi w:val="0"/>
              <w:adjustRightInd w:val="0"/>
              <w:jc w:val="right"/>
              <w:textAlignment w:val="baseline"/>
              <w:rPr>
                <w:rFonts w:ascii="Arial" w:hAnsi="Arial" w:cs="Arial"/>
                <w:color w:val="000000"/>
                <w:sz w:val="20"/>
                <w:szCs w:val="14"/>
              </w:rPr>
            </w:pPr>
            <w:r w:rsidRPr="00915A01">
              <w:rPr>
                <w:rFonts w:ascii="Arial" w:hAnsi="Arial" w:cs="Arial"/>
                <w:color w:val="000000"/>
                <w:sz w:val="20"/>
                <w:szCs w:val="14"/>
              </w:rPr>
              <w:t>16.695%</w:t>
            </w:r>
          </w:p>
        </w:tc>
        <w:tc>
          <w:tcPr>
            <w:tcW w:w="1784" w:type="dxa"/>
            <w:tcBorders>
              <w:top w:val="nil"/>
              <w:left w:val="nil"/>
              <w:bottom w:val="single" w:sz="4" w:space="0" w:color="auto"/>
              <w:right w:val="single" w:sz="8" w:space="0" w:color="auto"/>
            </w:tcBorders>
            <w:shd w:val="clear" w:color="auto" w:fill="auto"/>
            <w:noWrap/>
            <w:vAlign w:val="bottom"/>
          </w:tcPr>
          <w:p w14:paraId="60C37456" w14:textId="3D093D69" w:rsidR="00915A01" w:rsidRPr="00915A01" w:rsidRDefault="00915A01" w:rsidP="00915A01">
            <w:pPr>
              <w:overflowPunct w:val="0"/>
              <w:autoSpaceDE w:val="0"/>
              <w:autoSpaceDN w:val="0"/>
              <w:bidi w:val="0"/>
              <w:adjustRightInd w:val="0"/>
              <w:jc w:val="right"/>
              <w:textAlignment w:val="baseline"/>
              <w:rPr>
                <w:rFonts w:ascii="Arial" w:hAnsi="Arial" w:cs="Arial"/>
                <w:color w:val="000000"/>
                <w:sz w:val="20"/>
                <w:szCs w:val="14"/>
              </w:rPr>
            </w:pPr>
            <w:r w:rsidRPr="00915A01">
              <w:rPr>
                <w:rFonts w:ascii="Arial" w:hAnsi="Arial" w:cs="Arial"/>
                <w:color w:val="000000"/>
                <w:sz w:val="20"/>
                <w:szCs w:val="14"/>
              </w:rPr>
              <w:t>15.025%</w:t>
            </w:r>
          </w:p>
        </w:tc>
        <w:tc>
          <w:tcPr>
            <w:tcW w:w="1776" w:type="dxa"/>
            <w:tcBorders>
              <w:top w:val="nil"/>
              <w:left w:val="nil"/>
              <w:bottom w:val="single" w:sz="4" w:space="0" w:color="auto"/>
              <w:right w:val="single" w:sz="8" w:space="0" w:color="auto"/>
            </w:tcBorders>
            <w:shd w:val="clear" w:color="auto" w:fill="auto"/>
            <w:noWrap/>
            <w:vAlign w:val="center"/>
          </w:tcPr>
          <w:p w14:paraId="4552E79A" w14:textId="75444C79" w:rsidR="00915A01" w:rsidRPr="00915A01" w:rsidRDefault="00915A01" w:rsidP="00915A01">
            <w:pPr>
              <w:overflowPunct w:val="0"/>
              <w:autoSpaceDE w:val="0"/>
              <w:autoSpaceDN w:val="0"/>
              <w:bidi w:val="0"/>
              <w:adjustRightInd w:val="0"/>
              <w:jc w:val="center"/>
              <w:textAlignment w:val="baseline"/>
              <w:rPr>
                <w:rFonts w:ascii="Arial" w:hAnsi="Arial" w:cs="Arial"/>
                <w:b/>
                <w:bCs/>
                <w:color w:val="000000"/>
                <w:sz w:val="20"/>
                <w:szCs w:val="14"/>
              </w:rPr>
            </w:pPr>
            <w:r w:rsidRPr="00915A01">
              <w:rPr>
                <w:rFonts w:ascii="Arial" w:hAnsi="Arial" w:cs="Arial"/>
                <w:b/>
                <w:bCs/>
                <w:color w:val="000000"/>
                <w:sz w:val="20"/>
                <w:szCs w:val="14"/>
              </w:rPr>
              <w:t>90-94</w:t>
            </w:r>
          </w:p>
        </w:tc>
      </w:tr>
      <w:tr w:rsidR="00915A01" w:rsidRPr="0045159B" w14:paraId="279BDF34" w14:textId="77777777" w:rsidTr="0045159B">
        <w:trPr>
          <w:trHeight w:val="356"/>
          <w:jc w:val="center"/>
        </w:trPr>
        <w:tc>
          <w:tcPr>
            <w:tcW w:w="1784" w:type="dxa"/>
            <w:tcBorders>
              <w:top w:val="nil"/>
              <w:left w:val="single" w:sz="8" w:space="0" w:color="auto"/>
              <w:bottom w:val="single" w:sz="8" w:space="0" w:color="auto"/>
              <w:right w:val="single" w:sz="4" w:space="0" w:color="auto"/>
            </w:tcBorders>
            <w:shd w:val="clear" w:color="auto" w:fill="auto"/>
            <w:noWrap/>
            <w:vAlign w:val="bottom"/>
            <w:hideMark/>
          </w:tcPr>
          <w:p w14:paraId="2B82EF4D" w14:textId="45AE8DB6" w:rsidR="00915A01" w:rsidRPr="00915A01" w:rsidRDefault="00915A01" w:rsidP="00915A01">
            <w:pPr>
              <w:overflowPunct w:val="0"/>
              <w:autoSpaceDE w:val="0"/>
              <w:autoSpaceDN w:val="0"/>
              <w:bidi w:val="0"/>
              <w:adjustRightInd w:val="0"/>
              <w:jc w:val="right"/>
              <w:textAlignment w:val="baseline"/>
              <w:rPr>
                <w:rFonts w:ascii="Arial" w:hAnsi="Arial" w:cs="Arial"/>
                <w:color w:val="000000"/>
                <w:sz w:val="20"/>
                <w:szCs w:val="14"/>
              </w:rPr>
            </w:pPr>
            <w:r w:rsidRPr="00915A01">
              <w:rPr>
                <w:rFonts w:ascii="Arial" w:hAnsi="Arial" w:cs="Arial"/>
                <w:color w:val="000000"/>
                <w:sz w:val="20"/>
                <w:szCs w:val="14"/>
              </w:rPr>
              <w:t>18.700%</w:t>
            </w:r>
          </w:p>
        </w:tc>
        <w:tc>
          <w:tcPr>
            <w:tcW w:w="1784" w:type="dxa"/>
            <w:tcBorders>
              <w:top w:val="nil"/>
              <w:left w:val="nil"/>
              <w:bottom w:val="single" w:sz="8" w:space="0" w:color="auto"/>
              <w:right w:val="single" w:sz="8" w:space="0" w:color="auto"/>
            </w:tcBorders>
            <w:shd w:val="clear" w:color="auto" w:fill="auto"/>
            <w:noWrap/>
            <w:vAlign w:val="bottom"/>
            <w:hideMark/>
          </w:tcPr>
          <w:p w14:paraId="5923377C" w14:textId="36870987" w:rsidR="00915A01" w:rsidRPr="00915A01" w:rsidRDefault="00915A01" w:rsidP="00915A01">
            <w:pPr>
              <w:overflowPunct w:val="0"/>
              <w:autoSpaceDE w:val="0"/>
              <w:autoSpaceDN w:val="0"/>
              <w:bidi w:val="0"/>
              <w:adjustRightInd w:val="0"/>
              <w:jc w:val="right"/>
              <w:textAlignment w:val="baseline"/>
              <w:rPr>
                <w:rFonts w:ascii="Arial" w:hAnsi="Arial" w:cs="Arial"/>
                <w:color w:val="000000"/>
                <w:sz w:val="20"/>
                <w:szCs w:val="14"/>
              </w:rPr>
            </w:pPr>
            <w:r w:rsidRPr="00915A01">
              <w:rPr>
                <w:rFonts w:ascii="Arial" w:hAnsi="Arial" w:cs="Arial"/>
                <w:color w:val="000000"/>
                <w:sz w:val="20"/>
                <w:szCs w:val="14"/>
              </w:rPr>
              <w:t>18.515%</w:t>
            </w:r>
          </w:p>
        </w:tc>
        <w:tc>
          <w:tcPr>
            <w:tcW w:w="1776" w:type="dxa"/>
            <w:tcBorders>
              <w:top w:val="nil"/>
              <w:left w:val="nil"/>
              <w:bottom w:val="single" w:sz="8" w:space="0" w:color="auto"/>
              <w:right w:val="single" w:sz="8" w:space="0" w:color="auto"/>
            </w:tcBorders>
            <w:shd w:val="clear" w:color="auto" w:fill="auto"/>
            <w:noWrap/>
            <w:vAlign w:val="center"/>
            <w:hideMark/>
          </w:tcPr>
          <w:p w14:paraId="37147A12" w14:textId="167474AF" w:rsidR="00915A01" w:rsidRPr="00915A01" w:rsidRDefault="00915A01" w:rsidP="00915A01">
            <w:pPr>
              <w:overflowPunct w:val="0"/>
              <w:autoSpaceDE w:val="0"/>
              <w:autoSpaceDN w:val="0"/>
              <w:bidi w:val="0"/>
              <w:adjustRightInd w:val="0"/>
              <w:jc w:val="center"/>
              <w:textAlignment w:val="baseline"/>
              <w:rPr>
                <w:rFonts w:ascii="Arial" w:hAnsi="Arial" w:cs="Arial"/>
                <w:b/>
                <w:bCs/>
                <w:color w:val="000000"/>
                <w:sz w:val="20"/>
                <w:szCs w:val="14"/>
              </w:rPr>
            </w:pPr>
            <w:r w:rsidRPr="00915A01">
              <w:rPr>
                <w:rFonts w:ascii="Arial" w:hAnsi="Arial" w:cs="Arial"/>
                <w:b/>
                <w:bCs/>
                <w:color w:val="000000"/>
                <w:sz w:val="20"/>
                <w:szCs w:val="14"/>
              </w:rPr>
              <w:t>95+</w:t>
            </w:r>
          </w:p>
        </w:tc>
      </w:tr>
    </w:tbl>
    <w:p w14:paraId="21CE9F7D" w14:textId="77777777" w:rsidR="0045159B" w:rsidRPr="0045159B" w:rsidRDefault="0045159B" w:rsidP="0045159B">
      <w:pPr>
        <w:overflowPunct w:val="0"/>
        <w:autoSpaceDE w:val="0"/>
        <w:autoSpaceDN w:val="0"/>
        <w:adjustRightInd w:val="0"/>
        <w:spacing w:line="360" w:lineRule="auto"/>
        <w:textAlignment w:val="baseline"/>
        <w:rPr>
          <w:rFonts w:ascii="David" w:hAnsi="David" w:cs="David"/>
          <w:sz w:val="24"/>
          <w:szCs w:val="24"/>
          <w:rtl/>
        </w:rPr>
      </w:pPr>
    </w:p>
    <w:p w14:paraId="0EC950D6" w14:textId="77777777" w:rsidR="0045159B" w:rsidRPr="0045159B" w:rsidRDefault="0045159B" w:rsidP="0045159B">
      <w:pPr>
        <w:overflowPunct w:val="0"/>
        <w:autoSpaceDE w:val="0"/>
        <w:autoSpaceDN w:val="0"/>
        <w:adjustRightInd w:val="0"/>
        <w:spacing w:line="360" w:lineRule="auto"/>
        <w:textAlignment w:val="baseline"/>
        <w:rPr>
          <w:rFonts w:ascii="David" w:hAnsi="David" w:cs="David"/>
          <w:sz w:val="24"/>
          <w:szCs w:val="24"/>
          <w:rtl/>
        </w:rPr>
      </w:pPr>
    </w:p>
    <w:p w14:paraId="5C2ECDB9" w14:textId="77777777" w:rsidR="0045159B" w:rsidRPr="0045159B" w:rsidRDefault="0045159B" w:rsidP="0045159B">
      <w:pPr>
        <w:overflowPunct w:val="0"/>
        <w:autoSpaceDE w:val="0"/>
        <w:autoSpaceDN w:val="0"/>
        <w:adjustRightInd w:val="0"/>
        <w:spacing w:line="360" w:lineRule="auto"/>
        <w:textAlignment w:val="baseline"/>
        <w:rPr>
          <w:rFonts w:ascii="David" w:hAnsi="David" w:cs="David"/>
          <w:sz w:val="24"/>
          <w:szCs w:val="24"/>
          <w:rtl/>
        </w:rPr>
      </w:pPr>
    </w:p>
    <w:p w14:paraId="0A9723F4" w14:textId="77777777" w:rsidR="0045159B" w:rsidRPr="0045159B" w:rsidRDefault="0045159B" w:rsidP="0045159B">
      <w:pPr>
        <w:overflowPunct w:val="0"/>
        <w:autoSpaceDE w:val="0"/>
        <w:autoSpaceDN w:val="0"/>
        <w:adjustRightInd w:val="0"/>
        <w:spacing w:line="360" w:lineRule="auto"/>
        <w:textAlignment w:val="baseline"/>
        <w:rPr>
          <w:rFonts w:ascii="David" w:hAnsi="David" w:cs="David"/>
          <w:sz w:val="24"/>
          <w:szCs w:val="24"/>
          <w:rtl/>
        </w:rPr>
      </w:pPr>
    </w:p>
    <w:p w14:paraId="634AF0C6" w14:textId="77777777" w:rsidR="0045159B" w:rsidRPr="0045159B" w:rsidRDefault="0045159B" w:rsidP="0045159B">
      <w:pPr>
        <w:overflowPunct w:val="0"/>
        <w:autoSpaceDE w:val="0"/>
        <w:autoSpaceDN w:val="0"/>
        <w:adjustRightInd w:val="0"/>
        <w:spacing w:line="360" w:lineRule="auto"/>
        <w:textAlignment w:val="baseline"/>
        <w:rPr>
          <w:rFonts w:ascii="David" w:hAnsi="David" w:cs="David"/>
          <w:sz w:val="24"/>
          <w:szCs w:val="24"/>
          <w:rtl/>
        </w:rPr>
      </w:pPr>
    </w:p>
    <w:p w14:paraId="4D03D16B" w14:textId="77777777" w:rsidR="0045159B" w:rsidRPr="0045159B" w:rsidRDefault="0045159B" w:rsidP="0045159B">
      <w:pPr>
        <w:overflowPunct w:val="0"/>
        <w:autoSpaceDE w:val="0"/>
        <w:autoSpaceDN w:val="0"/>
        <w:adjustRightInd w:val="0"/>
        <w:spacing w:line="360" w:lineRule="auto"/>
        <w:textAlignment w:val="baseline"/>
        <w:rPr>
          <w:rFonts w:ascii="David" w:hAnsi="David" w:cs="David"/>
          <w:sz w:val="24"/>
          <w:szCs w:val="24"/>
          <w:rtl/>
        </w:rPr>
      </w:pPr>
    </w:p>
    <w:p w14:paraId="2685C885" w14:textId="77777777" w:rsidR="0045159B" w:rsidRPr="0045159B" w:rsidRDefault="0045159B" w:rsidP="0045159B">
      <w:pPr>
        <w:overflowPunct w:val="0"/>
        <w:autoSpaceDE w:val="0"/>
        <w:autoSpaceDN w:val="0"/>
        <w:adjustRightInd w:val="0"/>
        <w:spacing w:line="360" w:lineRule="auto"/>
        <w:textAlignment w:val="baseline"/>
        <w:rPr>
          <w:rFonts w:ascii="David" w:hAnsi="David" w:cs="David"/>
          <w:sz w:val="24"/>
          <w:szCs w:val="24"/>
          <w:rtl/>
        </w:rPr>
      </w:pPr>
    </w:p>
    <w:p w14:paraId="756A5734" w14:textId="77777777" w:rsidR="0045159B" w:rsidRPr="0045159B" w:rsidRDefault="0045159B" w:rsidP="0045159B">
      <w:pPr>
        <w:overflowPunct w:val="0"/>
        <w:autoSpaceDE w:val="0"/>
        <w:autoSpaceDN w:val="0"/>
        <w:adjustRightInd w:val="0"/>
        <w:spacing w:line="360" w:lineRule="auto"/>
        <w:textAlignment w:val="baseline"/>
        <w:rPr>
          <w:rFonts w:ascii="David" w:hAnsi="David" w:cs="David"/>
          <w:sz w:val="24"/>
          <w:szCs w:val="24"/>
          <w:rtl/>
        </w:rPr>
      </w:pPr>
    </w:p>
    <w:p w14:paraId="0BA04B46" w14:textId="77777777" w:rsidR="0045159B" w:rsidRPr="0045159B" w:rsidRDefault="0045159B" w:rsidP="0045159B">
      <w:pPr>
        <w:overflowPunct w:val="0"/>
        <w:autoSpaceDE w:val="0"/>
        <w:autoSpaceDN w:val="0"/>
        <w:adjustRightInd w:val="0"/>
        <w:spacing w:line="360" w:lineRule="auto"/>
        <w:textAlignment w:val="baseline"/>
        <w:rPr>
          <w:rFonts w:ascii="David" w:hAnsi="David" w:cs="David"/>
          <w:sz w:val="24"/>
          <w:szCs w:val="24"/>
          <w:rtl/>
        </w:rPr>
      </w:pPr>
    </w:p>
    <w:p w14:paraId="1F7466C4" w14:textId="77777777" w:rsidR="0045159B" w:rsidRPr="0045159B" w:rsidRDefault="0045159B" w:rsidP="0045159B">
      <w:pPr>
        <w:overflowPunct w:val="0"/>
        <w:autoSpaceDE w:val="0"/>
        <w:autoSpaceDN w:val="0"/>
        <w:adjustRightInd w:val="0"/>
        <w:spacing w:line="360" w:lineRule="auto"/>
        <w:textAlignment w:val="baseline"/>
        <w:rPr>
          <w:rFonts w:ascii="David" w:hAnsi="David" w:cs="David"/>
          <w:sz w:val="24"/>
          <w:szCs w:val="24"/>
          <w:rtl/>
        </w:rPr>
      </w:pPr>
    </w:p>
    <w:p w14:paraId="4F9738BB" w14:textId="77777777" w:rsidR="0045159B" w:rsidRPr="0045159B" w:rsidRDefault="0045159B" w:rsidP="0045159B">
      <w:pPr>
        <w:overflowPunct w:val="0"/>
        <w:autoSpaceDE w:val="0"/>
        <w:autoSpaceDN w:val="0"/>
        <w:adjustRightInd w:val="0"/>
        <w:spacing w:line="360" w:lineRule="auto"/>
        <w:textAlignment w:val="baseline"/>
        <w:rPr>
          <w:rFonts w:ascii="David" w:hAnsi="David" w:cs="David"/>
          <w:sz w:val="24"/>
          <w:szCs w:val="24"/>
          <w:rtl/>
        </w:rPr>
      </w:pPr>
    </w:p>
    <w:p w14:paraId="77683B5E" w14:textId="77777777" w:rsidR="0045159B" w:rsidRPr="0045159B" w:rsidRDefault="0045159B" w:rsidP="0045159B">
      <w:pPr>
        <w:overflowPunct w:val="0"/>
        <w:autoSpaceDE w:val="0"/>
        <w:autoSpaceDN w:val="0"/>
        <w:adjustRightInd w:val="0"/>
        <w:spacing w:line="360" w:lineRule="auto"/>
        <w:textAlignment w:val="baseline"/>
        <w:rPr>
          <w:rFonts w:ascii="David" w:hAnsi="David" w:cs="David"/>
          <w:sz w:val="24"/>
          <w:szCs w:val="24"/>
          <w:rtl/>
        </w:rPr>
      </w:pPr>
    </w:p>
    <w:p w14:paraId="74BA7264" w14:textId="77777777" w:rsidR="0045159B" w:rsidRPr="0045159B" w:rsidRDefault="0045159B" w:rsidP="0045159B">
      <w:pPr>
        <w:overflowPunct w:val="0"/>
        <w:autoSpaceDE w:val="0"/>
        <w:autoSpaceDN w:val="0"/>
        <w:adjustRightInd w:val="0"/>
        <w:spacing w:line="360" w:lineRule="auto"/>
        <w:textAlignment w:val="baseline"/>
        <w:rPr>
          <w:rFonts w:ascii="David" w:hAnsi="David" w:cs="David"/>
          <w:sz w:val="24"/>
          <w:szCs w:val="24"/>
          <w:rtl/>
        </w:rPr>
      </w:pPr>
    </w:p>
    <w:p w14:paraId="2FC3603D" w14:textId="77777777" w:rsidR="0045159B" w:rsidRPr="0045159B" w:rsidRDefault="0045159B" w:rsidP="0045159B">
      <w:pPr>
        <w:overflowPunct w:val="0"/>
        <w:autoSpaceDE w:val="0"/>
        <w:autoSpaceDN w:val="0"/>
        <w:adjustRightInd w:val="0"/>
        <w:spacing w:line="360" w:lineRule="auto"/>
        <w:textAlignment w:val="baseline"/>
        <w:rPr>
          <w:rFonts w:ascii="David" w:hAnsi="David" w:cs="David"/>
          <w:sz w:val="24"/>
          <w:szCs w:val="24"/>
          <w:rtl/>
        </w:rPr>
      </w:pPr>
    </w:p>
    <w:p w14:paraId="754FCC03" w14:textId="49F35C86" w:rsidR="0045159B" w:rsidRDefault="0045159B" w:rsidP="0045159B">
      <w:pPr>
        <w:overflowPunct w:val="0"/>
        <w:autoSpaceDE w:val="0"/>
        <w:autoSpaceDN w:val="0"/>
        <w:adjustRightInd w:val="0"/>
        <w:spacing w:line="360" w:lineRule="auto"/>
        <w:textAlignment w:val="baseline"/>
        <w:rPr>
          <w:rFonts w:ascii="David" w:hAnsi="David" w:cs="David"/>
          <w:sz w:val="24"/>
          <w:szCs w:val="24"/>
          <w:rtl/>
        </w:rPr>
      </w:pPr>
    </w:p>
    <w:p w14:paraId="18316516" w14:textId="76E792F7" w:rsidR="005F26D0" w:rsidRDefault="005F26D0" w:rsidP="0045159B">
      <w:pPr>
        <w:overflowPunct w:val="0"/>
        <w:autoSpaceDE w:val="0"/>
        <w:autoSpaceDN w:val="0"/>
        <w:adjustRightInd w:val="0"/>
        <w:spacing w:line="360" w:lineRule="auto"/>
        <w:textAlignment w:val="baseline"/>
        <w:rPr>
          <w:rFonts w:ascii="David" w:hAnsi="David" w:cs="David"/>
          <w:sz w:val="24"/>
          <w:szCs w:val="24"/>
          <w:rtl/>
        </w:rPr>
      </w:pPr>
    </w:p>
    <w:p w14:paraId="2CFDF2F6" w14:textId="77777777" w:rsidR="005F26D0" w:rsidRPr="0045159B" w:rsidRDefault="005F26D0" w:rsidP="0045159B">
      <w:pPr>
        <w:overflowPunct w:val="0"/>
        <w:autoSpaceDE w:val="0"/>
        <w:autoSpaceDN w:val="0"/>
        <w:adjustRightInd w:val="0"/>
        <w:spacing w:line="360" w:lineRule="auto"/>
        <w:textAlignment w:val="baseline"/>
        <w:rPr>
          <w:rFonts w:ascii="David" w:hAnsi="David" w:cs="David"/>
          <w:sz w:val="24"/>
          <w:szCs w:val="24"/>
          <w:rtl/>
        </w:rPr>
      </w:pPr>
    </w:p>
    <w:p w14:paraId="115296B7" w14:textId="77777777" w:rsidR="0045159B" w:rsidRPr="0045159B" w:rsidRDefault="0045159B" w:rsidP="0045159B">
      <w:pPr>
        <w:numPr>
          <w:ilvl w:val="0"/>
          <w:numId w:val="17"/>
        </w:numPr>
        <w:overflowPunct w:val="0"/>
        <w:autoSpaceDE w:val="0"/>
        <w:autoSpaceDN w:val="0"/>
        <w:adjustRightInd w:val="0"/>
        <w:spacing w:line="360" w:lineRule="auto"/>
        <w:ind w:left="368"/>
        <w:contextualSpacing/>
        <w:jc w:val="left"/>
        <w:textAlignment w:val="baseline"/>
        <w:rPr>
          <w:rFonts w:ascii="David" w:eastAsiaTheme="minorHAnsi" w:hAnsi="David" w:cs="David"/>
          <w:b/>
          <w:bCs/>
          <w:sz w:val="24"/>
          <w:szCs w:val="24"/>
          <w:rtl/>
          <w:lang w:eastAsia="en-US"/>
        </w:rPr>
      </w:pPr>
      <w:r w:rsidRPr="0045159B">
        <w:rPr>
          <w:rFonts w:ascii="David" w:eastAsiaTheme="minorHAnsi" w:hAnsi="David" w:cs="David" w:hint="eastAsia"/>
          <w:b/>
          <w:bCs/>
          <w:sz w:val="24"/>
          <w:szCs w:val="24"/>
          <w:rtl/>
          <w:lang w:eastAsia="en-US"/>
        </w:rPr>
        <w:t>שיעורי</w:t>
      </w:r>
      <w:r w:rsidRPr="0045159B">
        <w:rPr>
          <w:rFonts w:ascii="David" w:eastAsiaTheme="minorHAnsi" w:hAnsi="David" w:cs="David"/>
          <w:b/>
          <w:bCs/>
          <w:sz w:val="24"/>
          <w:szCs w:val="24"/>
          <w:rtl/>
          <w:lang w:eastAsia="en-US"/>
        </w:rPr>
        <w:t xml:space="preserve"> </w:t>
      </w:r>
      <w:r w:rsidRPr="0045159B">
        <w:rPr>
          <w:rFonts w:ascii="David" w:eastAsiaTheme="minorHAnsi" w:hAnsi="David" w:cs="David" w:hint="eastAsia"/>
          <w:b/>
          <w:bCs/>
          <w:sz w:val="24"/>
          <w:szCs w:val="24"/>
          <w:rtl/>
          <w:lang w:eastAsia="en-US"/>
        </w:rPr>
        <w:t>הפסקת</w:t>
      </w:r>
      <w:r w:rsidRPr="0045159B">
        <w:rPr>
          <w:rFonts w:ascii="David" w:eastAsiaTheme="minorHAnsi" w:hAnsi="David" w:cs="David"/>
          <w:b/>
          <w:bCs/>
          <w:sz w:val="24"/>
          <w:szCs w:val="24"/>
          <w:rtl/>
          <w:lang w:eastAsia="en-US"/>
        </w:rPr>
        <w:t xml:space="preserve"> </w:t>
      </w:r>
      <w:r w:rsidRPr="0045159B">
        <w:rPr>
          <w:rFonts w:ascii="David" w:eastAsiaTheme="minorHAnsi" w:hAnsi="David" w:cs="David" w:hint="eastAsia"/>
          <w:b/>
          <w:bCs/>
          <w:sz w:val="24"/>
          <w:szCs w:val="24"/>
          <w:rtl/>
          <w:lang w:eastAsia="en-US"/>
        </w:rPr>
        <w:t>תשלום</w:t>
      </w:r>
      <w:r w:rsidRPr="0045159B">
        <w:rPr>
          <w:rFonts w:ascii="David" w:eastAsiaTheme="minorHAnsi" w:hAnsi="David" w:cs="David"/>
          <w:b/>
          <w:bCs/>
          <w:sz w:val="24"/>
          <w:szCs w:val="24"/>
          <w:rtl/>
          <w:lang w:eastAsia="en-US"/>
        </w:rPr>
        <w:t xml:space="preserve"> </w:t>
      </w:r>
      <w:r w:rsidRPr="0045159B">
        <w:rPr>
          <w:rFonts w:ascii="David" w:eastAsiaTheme="minorHAnsi" w:hAnsi="David" w:cs="David" w:hint="eastAsia"/>
          <w:b/>
          <w:bCs/>
          <w:sz w:val="24"/>
          <w:szCs w:val="24"/>
          <w:rtl/>
          <w:lang w:eastAsia="en-US"/>
        </w:rPr>
        <w:t>הקצבה</w:t>
      </w:r>
      <w:r w:rsidRPr="0045159B">
        <w:rPr>
          <w:rFonts w:ascii="David" w:eastAsiaTheme="minorHAnsi" w:hAnsi="David" w:cs="David"/>
          <w:b/>
          <w:bCs/>
          <w:sz w:val="24"/>
          <w:szCs w:val="24"/>
          <w:rtl/>
          <w:lang w:eastAsia="en-US"/>
        </w:rPr>
        <w:t xml:space="preserve"> לפי קבוצות גיל והזמן שחלף מהתביעה (שנתי)</w:t>
      </w:r>
    </w:p>
    <w:p w14:paraId="286C9544" w14:textId="77777777" w:rsidR="0045159B" w:rsidRPr="0045159B" w:rsidRDefault="0045159B" w:rsidP="0045159B">
      <w:pPr>
        <w:numPr>
          <w:ilvl w:val="0"/>
          <w:numId w:val="26"/>
        </w:numPr>
        <w:overflowPunct w:val="0"/>
        <w:autoSpaceDE w:val="0"/>
        <w:autoSpaceDN w:val="0"/>
        <w:adjustRightInd w:val="0"/>
        <w:spacing w:before="120" w:after="120" w:line="360" w:lineRule="auto"/>
        <w:contextualSpacing/>
        <w:jc w:val="left"/>
        <w:textAlignment w:val="baseline"/>
        <w:rPr>
          <w:rFonts w:ascii="David" w:eastAsiaTheme="minorHAnsi" w:hAnsi="David" w:cs="David"/>
          <w:b/>
          <w:bCs/>
          <w:sz w:val="24"/>
          <w:szCs w:val="24"/>
          <w:lang w:eastAsia="en-US"/>
        </w:rPr>
      </w:pPr>
      <w:r w:rsidRPr="0045159B">
        <w:rPr>
          <w:rFonts w:ascii="David" w:eastAsiaTheme="minorHAnsi" w:hAnsi="David" w:cs="David" w:hint="cs"/>
          <w:b/>
          <w:bCs/>
          <w:sz w:val="24"/>
          <w:szCs w:val="24"/>
          <w:rtl/>
          <w:lang w:eastAsia="en-US"/>
        </w:rPr>
        <w:t>גברים:</w:t>
      </w:r>
      <w:r w:rsidRPr="0045159B">
        <w:rPr>
          <w:rFonts w:ascii="David" w:eastAsiaTheme="minorHAnsi" w:hAnsi="David" w:cs="David"/>
          <w:b/>
          <w:bCs/>
          <w:sz w:val="24"/>
          <w:szCs w:val="24"/>
          <w:rtl/>
          <w:lang w:eastAsia="en-US"/>
        </w:rPr>
        <w:t xml:space="preserve"> </w:t>
      </w:r>
    </w:p>
    <w:tbl>
      <w:tblPr>
        <w:tblpPr w:leftFromText="180" w:rightFromText="180" w:vertAnchor="text" w:horzAnchor="margin" w:tblpXSpec="center" w:tblpY="177"/>
        <w:bidiVisual/>
        <w:tblW w:w="10807"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2"/>
        <w:gridCol w:w="895"/>
        <w:gridCol w:w="895"/>
        <w:gridCol w:w="895"/>
        <w:gridCol w:w="895"/>
        <w:gridCol w:w="895"/>
        <w:gridCol w:w="895"/>
        <w:gridCol w:w="895"/>
        <w:gridCol w:w="895"/>
        <w:gridCol w:w="895"/>
        <w:gridCol w:w="895"/>
        <w:gridCol w:w="895"/>
      </w:tblGrid>
      <w:tr w:rsidR="0045159B" w:rsidRPr="0045159B" w14:paraId="3825B3A7" w14:textId="77777777" w:rsidTr="0045159B">
        <w:trPr>
          <w:trHeight w:val="506"/>
        </w:trPr>
        <w:tc>
          <w:tcPr>
            <w:tcW w:w="962" w:type="dxa"/>
            <w:shd w:val="clear" w:color="auto" w:fill="auto"/>
            <w:vAlign w:val="bottom"/>
            <w:hideMark/>
          </w:tcPr>
          <w:p w14:paraId="68A720AD" w14:textId="77777777" w:rsidR="0045159B" w:rsidRPr="0045159B" w:rsidRDefault="0045159B" w:rsidP="0045159B">
            <w:pPr>
              <w:overflowPunct w:val="0"/>
              <w:autoSpaceDE w:val="0"/>
              <w:autoSpaceDN w:val="0"/>
              <w:adjustRightInd w:val="0"/>
              <w:jc w:val="right"/>
              <w:textAlignment w:val="baseline"/>
              <w:rPr>
                <w:rFonts w:ascii="Arial" w:hAnsi="Arial" w:cs="Arial"/>
                <w:b/>
                <w:bCs/>
                <w:color w:val="000000"/>
                <w:sz w:val="20"/>
                <w:szCs w:val="20"/>
              </w:rPr>
            </w:pPr>
            <w:r w:rsidRPr="0045159B">
              <w:rPr>
                <w:rFonts w:ascii="Arial" w:hAnsi="Arial" w:cs="Arial"/>
                <w:b/>
                <w:bCs/>
                <w:color w:val="000000"/>
                <w:sz w:val="20"/>
                <w:szCs w:val="20"/>
                <w:rtl/>
              </w:rPr>
              <w:t>קבוצת גיל/ שנה</w:t>
            </w:r>
          </w:p>
        </w:tc>
        <w:tc>
          <w:tcPr>
            <w:tcW w:w="895" w:type="dxa"/>
            <w:shd w:val="clear" w:color="auto" w:fill="auto"/>
            <w:noWrap/>
            <w:vAlign w:val="center"/>
            <w:hideMark/>
          </w:tcPr>
          <w:p w14:paraId="6E9D77EB" w14:textId="77777777" w:rsidR="0045159B" w:rsidRPr="0045159B" w:rsidRDefault="0045159B" w:rsidP="0045159B">
            <w:pPr>
              <w:overflowPunct w:val="0"/>
              <w:autoSpaceDE w:val="0"/>
              <w:autoSpaceDN w:val="0"/>
              <w:bidi w:val="0"/>
              <w:adjustRightInd w:val="0"/>
              <w:jc w:val="center"/>
              <w:textAlignment w:val="baseline"/>
              <w:rPr>
                <w:rFonts w:ascii="Arial" w:hAnsi="Arial" w:cs="Arial"/>
                <w:b/>
                <w:bCs/>
                <w:color w:val="000000"/>
                <w:sz w:val="20"/>
                <w:szCs w:val="20"/>
                <w:rtl/>
              </w:rPr>
            </w:pPr>
            <w:r w:rsidRPr="0045159B">
              <w:rPr>
                <w:rFonts w:ascii="Arial" w:hAnsi="Arial" w:cs="Arial"/>
                <w:b/>
                <w:bCs/>
                <w:color w:val="000000"/>
                <w:sz w:val="20"/>
                <w:szCs w:val="20"/>
              </w:rPr>
              <w:t>5-9</w:t>
            </w:r>
          </w:p>
        </w:tc>
        <w:tc>
          <w:tcPr>
            <w:tcW w:w="895" w:type="dxa"/>
            <w:shd w:val="clear" w:color="auto" w:fill="auto"/>
            <w:noWrap/>
            <w:vAlign w:val="center"/>
            <w:hideMark/>
          </w:tcPr>
          <w:p w14:paraId="2A0E61DE" w14:textId="77777777" w:rsidR="0045159B" w:rsidRPr="0045159B" w:rsidRDefault="0045159B" w:rsidP="0045159B">
            <w:pPr>
              <w:overflowPunct w:val="0"/>
              <w:autoSpaceDE w:val="0"/>
              <w:autoSpaceDN w:val="0"/>
              <w:bidi w:val="0"/>
              <w:adjustRightInd w:val="0"/>
              <w:jc w:val="center"/>
              <w:textAlignment w:val="baseline"/>
              <w:rPr>
                <w:rFonts w:ascii="Arial" w:hAnsi="Arial" w:cs="Arial"/>
                <w:b/>
                <w:bCs/>
                <w:color w:val="000000"/>
                <w:sz w:val="20"/>
                <w:szCs w:val="20"/>
              </w:rPr>
            </w:pPr>
            <w:r w:rsidRPr="0045159B">
              <w:rPr>
                <w:rFonts w:ascii="Arial" w:hAnsi="Arial" w:cs="Arial"/>
                <w:b/>
                <w:bCs/>
                <w:color w:val="000000"/>
                <w:sz w:val="20"/>
                <w:szCs w:val="20"/>
              </w:rPr>
              <w:t>10-19</w:t>
            </w:r>
          </w:p>
        </w:tc>
        <w:tc>
          <w:tcPr>
            <w:tcW w:w="895" w:type="dxa"/>
            <w:shd w:val="clear" w:color="auto" w:fill="auto"/>
            <w:noWrap/>
            <w:vAlign w:val="center"/>
            <w:hideMark/>
          </w:tcPr>
          <w:p w14:paraId="04CD3FEB" w14:textId="77777777" w:rsidR="0045159B" w:rsidRPr="0045159B" w:rsidRDefault="0045159B" w:rsidP="0045159B">
            <w:pPr>
              <w:overflowPunct w:val="0"/>
              <w:autoSpaceDE w:val="0"/>
              <w:autoSpaceDN w:val="0"/>
              <w:bidi w:val="0"/>
              <w:adjustRightInd w:val="0"/>
              <w:jc w:val="center"/>
              <w:textAlignment w:val="baseline"/>
              <w:rPr>
                <w:rFonts w:ascii="Arial" w:hAnsi="Arial" w:cs="Arial"/>
                <w:b/>
                <w:bCs/>
                <w:color w:val="000000"/>
                <w:sz w:val="20"/>
                <w:szCs w:val="20"/>
              </w:rPr>
            </w:pPr>
            <w:r w:rsidRPr="0045159B">
              <w:rPr>
                <w:rFonts w:ascii="Arial" w:hAnsi="Arial" w:cs="Arial"/>
                <w:b/>
                <w:bCs/>
                <w:color w:val="000000"/>
                <w:sz w:val="20"/>
                <w:szCs w:val="20"/>
              </w:rPr>
              <w:t>20-29</w:t>
            </w:r>
          </w:p>
        </w:tc>
        <w:tc>
          <w:tcPr>
            <w:tcW w:w="895" w:type="dxa"/>
            <w:shd w:val="clear" w:color="auto" w:fill="auto"/>
            <w:noWrap/>
            <w:vAlign w:val="center"/>
            <w:hideMark/>
          </w:tcPr>
          <w:p w14:paraId="5119CBAC" w14:textId="77777777" w:rsidR="0045159B" w:rsidRPr="0045159B" w:rsidRDefault="0045159B" w:rsidP="0045159B">
            <w:pPr>
              <w:overflowPunct w:val="0"/>
              <w:autoSpaceDE w:val="0"/>
              <w:autoSpaceDN w:val="0"/>
              <w:bidi w:val="0"/>
              <w:adjustRightInd w:val="0"/>
              <w:jc w:val="center"/>
              <w:textAlignment w:val="baseline"/>
              <w:rPr>
                <w:rFonts w:ascii="Arial" w:hAnsi="Arial" w:cs="Arial"/>
                <w:b/>
                <w:bCs/>
                <w:color w:val="000000"/>
                <w:sz w:val="20"/>
                <w:szCs w:val="20"/>
              </w:rPr>
            </w:pPr>
            <w:r w:rsidRPr="0045159B">
              <w:rPr>
                <w:rFonts w:ascii="Arial" w:hAnsi="Arial" w:cs="Arial"/>
                <w:b/>
                <w:bCs/>
                <w:color w:val="000000"/>
                <w:sz w:val="20"/>
                <w:szCs w:val="20"/>
              </w:rPr>
              <w:t>30-39</w:t>
            </w:r>
          </w:p>
        </w:tc>
        <w:tc>
          <w:tcPr>
            <w:tcW w:w="895" w:type="dxa"/>
            <w:shd w:val="clear" w:color="auto" w:fill="auto"/>
            <w:noWrap/>
            <w:vAlign w:val="center"/>
            <w:hideMark/>
          </w:tcPr>
          <w:p w14:paraId="65A77341" w14:textId="77777777" w:rsidR="0045159B" w:rsidRPr="0045159B" w:rsidRDefault="0045159B" w:rsidP="0045159B">
            <w:pPr>
              <w:overflowPunct w:val="0"/>
              <w:autoSpaceDE w:val="0"/>
              <w:autoSpaceDN w:val="0"/>
              <w:bidi w:val="0"/>
              <w:adjustRightInd w:val="0"/>
              <w:jc w:val="center"/>
              <w:textAlignment w:val="baseline"/>
              <w:rPr>
                <w:rFonts w:ascii="Arial" w:hAnsi="Arial" w:cs="Arial"/>
                <w:b/>
                <w:bCs/>
                <w:color w:val="000000"/>
                <w:sz w:val="20"/>
                <w:szCs w:val="20"/>
              </w:rPr>
            </w:pPr>
            <w:r w:rsidRPr="0045159B">
              <w:rPr>
                <w:rFonts w:ascii="Arial" w:hAnsi="Arial" w:cs="Arial"/>
                <w:b/>
                <w:bCs/>
                <w:color w:val="000000"/>
                <w:sz w:val="20"/>
                <w:szCs w:val="20"/>
              </w:rPr>
              <w:t>40-49</w:t>
            </w:r>
          </w:p>
        </w:tc>
        <w:tc>
          <w:tcPr>
            <w:tcW w:w="895" w:type="dxa"/>
            <w:shd w:val="clear" w:color="auto" w:fill="auto"/>
            <w:noWrap/>
            <w:vAlign w:val="center"/>
            <w:hideMark/>
          </w:tcPr>
          <w:p w14:paraId="63FD626C" w14:textId="77777777" w:rsidR="0045159B" w:rsidRPr="0045159B" w:rsidRDefault="0045159B" w:rsidP="0045159B">
            <w:pPr>
              <w:overflowPunct w:val="0"/>
              <w:autoSpaceDE w:val="0"/>
              <w:autoSpaceDN w:val="0"/>
              <w:bidi w:val="0"/>
              <w:adjustRightInd w:val="0"/>
              <w:jc w:val="center"/>
              <w:textAlignment w:val="baseline"/>
              <w:rPr>
                <w:rFonts w:ascii="Arial" w:hAnsi="Arial" w:cs="Arial"/>
                <w:b/>
                <w:bCs/>
                <w:color w:val="000000"/>
                <w:sz w:val="20"/>
                <w:szCs w:val="20"/>
              </w:rPr>
            </w:pPr>
            <w:r w:rsidRPr="0045159B">
              <w:rPr>
                <w:rFonts w:ascii="Arial" w:hAnsi="Arial" w:cs="Arial"/>
                <w:b/>
                <w:bCs/>
                <w:color w:val="000000"/>
                <w:sz w:val="20"/>
                <w:szCs w:val="20"/>
              </w:rPr>
              <w:t>50-59</w:t>
            </w:r>
          </w:p>
        </w:tc>
        <w:tc>
          <w:tcPr>
            <w:tcW w:w="895" w:type="dxa"/>
            <w:shd w:val="clear" w:color="auto" w:fill="auto"/>
            <w:noWrap/>
            <w:vAlign w:val="center"/>
            <w:hideMark/>
          </w:tcPr>
          <w:p w14:paraId="0AB5B2F6" w14:textId="77777777" w:rsidR="0045159B" w:rsidRPr="0045159B" w:rsidRDefault="0045159B" w:rsidP="0045159B">
            <w:pPr>
              <w:overflowPunct w:val="0"/>
              <w:autoSpaceDE w:val="0"/>
              <w:autoSpaceDN w:val="0"/>
              <w:bidi w:val="0"/>
              <w:adjustRightInd w:val="0"/>
              <w:jc w:val="center"/>
              <w:textAlignment w:val="baseline"/>
              <w:rPr>
                <w:rFonts w:ascii="Arial" w:hAnsi="Arial" w:cs="Arial"/>
                <w:b/>
                <w:bCs/>
                <w:color w:val="000000"/>
                <w:sz w:val="20"/>
                <w:szCs w:val="20"/>
              </w:rPr>
            </w:pPr>
            <w:r w:rsidRPr="0045159B">
              <w:rPr>
                <w:rFonts w:ascii="Arial" w:hAnsi="Arial" w:cs="Arial"/>
                <w:b/>
                <w:bCs/>
                <w:color w:val="000000"/>
                <w:sz w:val="20"/>
                <w:szCs w:val="20"/>
              </w:rPr>
              <w:t>60-69</w:t>
            </w:r>
          </w:p>
        </w:tc>
        <w:tc>
          <w:tcPr>
            <w:tcW w:w="895" w:type="dxa"/>
            <w:shd w:val="clear" w:color="auto" w:fill="auto"/>
            <w:noWrap/>
            <w:vAlign w:val="center"/>
            <w:hideMark/>
          </w:tcPr>
          <w:p w14:paraId="779F4627" w14:textId="77777777" w:rsidR="0045159B" w:rsidRPr="0045159B" w:rsidRDefault="0045159B" w:rsidP="0045159B">
            <w:pPr>
              <w:overflowPunct w:val="0"/>
              <w:autoSpaceDE w:val="0"/>
              <w:autoSpaceDN w:val="0"/>
              <w:bidi w:val="0"/>
              <w:adjustRightInd w:val="0"/>
              <w:jc w:val="center"/>
              <w:textAlignment w:val="baseline"/>
              <w:rPr>
                <w:rFonts w:ascii="Arial" w:hAnsi="Arial" w:cs="Arial"/>
                <w:b/>
                <w:bCs/>
                <w:color w:val="000000"/>
                <w:sz w:val="20"/>
                <w:szCs w:val="20"/>
              </w:rPr>
            </w:pPr>
            <w:r w:rsidRPr="0045159B">
              <w:rPr>
                <w:rFonts w:ascii="Arial" w:hAnsi="Arial" w:cs="Arial"/>
                <w:b/>
                <w:bCs/>
                <w:color w:val="000000"/>
                <w:sz w:val="20"/>
                <w:szCs w:val="20"/>
              </w:rPr>
              <w:t>70-79</w:t>
            </w:r>
          </w:p>
        </w:tc>
        <w:tc>
          <w:tcPr>
            <w:tcW w:w="895" w:type="dxa"/>
            <w:shd w:val="clear" w:color="auto" w:fill="auto"/>
            <w:noWrap/>
            <w:vAlign w:val="center"/>
            <w:hideMark/>
          </w:tcPr>
          <w:p w14:paraId="34534E9D" w14:textId="77777777" w:rsidR="0045159B" w:rsidRPr="0045159B" w:rsidRDefault="0045159B" w:rsidP="0045159B">
            <w:pPr>
              <w:overflowPunct w:val="0"/>
              <w:autoSpaceDE w:val="0"/>
              <w:autoSpaceDN w:val="0"/>
              <w:bidi w:val="0"/>
              <w:adjustRightInd w:val="0"/>
              <w:jc w:val="center"/>
              <w:textAlignment w:val="baseline"/>
              <w:rPr>
                <w:rFonts w:ascii="Arial" w:hAnsi="Arial" w:cs="Arial"/>
                <w:b/>
                <w:bCs/>
                <w:color w:val="000000"/>
                <w:sz w:val="20"/>
                <w:szCs w:val="20"/>
              </w:rPr>
            </w:pPr>
            <w:r w:rsidRPr="0045159B">
              <w:rPr>
                <w:rFonts w:ascii="Arial" w:hAnsi="Arial" w:cs="Arial"/>
                <w:b/>
                <w:bCs/>
                <w:color w:val="000000"/>
                <w:sz w:val="20"/>
                <w:szCs w:val="20"/>
              </w:rPr>
              <w:t>80-89</w:t>
            </w:r>
          </w:p>
        </w:tc>
        <w:tc>
          <w:tcPr>
            <w:tcW w:w="895" w:type="dxa"/>
            <w:vAlign w:val="center"/>
          </w:tcPr>
          <w:p w14:paraId="7AFBAE08" w14:textId="77777777" w:rsidR="0045159B" w:rsidRPr="0045159B" w:rsidRDefault="0045159B" w:rsidP="0045159B">
            <w:pPr>
              <w:overflowPunct w:val="0"/>
              <w:autoSpaceDE w:val="0"/>
              <w:autoSpaceDN w:val="0"/>
              <w:bidi w:val="0"/>
              <w:adjustRightInd w:val="0"/>
              <w:jc w:val="center"/>
              <w:textAlignment w:val="baseline"/>
              <w:rPr>
                <w:rFonts w:ascii="Arial" w:hAnsi="Arial" w:cs="Arial"/>
                <w:b/>
                <w:bCs/>
                <w:color w:val="000000"/>
                <w:sz w:val="20"/>
                <w:szCs w:val="20"/>
              </w:rPr>
            </w:pPr>
            <w:r w:rsidRPr="0045159B">
              <w:rPr>
                <w:rFonts w:ascii="Arial" w:hAnsi="Arial" w:cs="Arial"/>
                <w:b/>
                <w:bCs/>
                <w:color w:val="000000"/>
                <w:sz w:val="20"/>
                <w:szCs w:val="20"/>
              </w:rPr>
              <w:t>90-94</w:t>
            </w:r>
          </w:p>
        </w:tc>
        <w:tc>
          <w:tcPr>
            <w:tcW w:w="895" w:type="dxa"/>
            <w:shd w:val="clear" w:color="auto" w:fill="auto"/>
            <w:noWrap/>
            <w:vAlign w:val="center"/>
            <w:hideMark/>
          </w:tcPr>
          <w:p w14:paraId="2450504F" w14:textId="77777777" w:rsidR="0045159B" w:rsidRPr="0045159B" w:rsidRDefault="0045159B" w:rsidP="0045159B">
            <w:pPr>
              <w:overflowPunct w:val="0"/>
              <w:autoSpaceDE w:val="0"/>
              <w:autoSpaceDN w:val="0"/>
              <w:bidi w:val="0"/>
              <w:adjustRightInd w:val="0"/>
              <w:jc w:val="center"/>
              <w:textAlignment w:val="baseline"/>
              <w:rPr>
                <w:rFonts w:ascii="Arial" w:hAnsi="Arial" w:cs="Arial"/>
                <w:b/>
                <w:bCs/>
                <w:color w:val="000000"/>
                <w:sz w:val="20"/>
                <w:szCs w:val="20"/>
              </w:rPr>
            </w:pPr>
            <w:r w:rsidRPr="0045159B">
              <w:rPr>
                <w:rFonts w:ascii="Arial" w:hAnsi="Arial" w:cs="Arial"/>
                <w:b/>
                <w:bCs/>
                <w:color w:val="000000"/>
                <w:sz w:val="20"/>
                <w:szCs w:val="20"/>
              </w:rPr>
              <w:t>95+</w:t>
            </w:r>
          </w:p>
        </w:tc>
      </w:tr>
      <w:tr w:rsidR="0045159B" w:rsidRPr="0045159B" w14:paraId="7F415B13" w14:textId="77777777" w:rsidTr="0045159B">
        <w:trPr>
          <w:trHeight w:val="253"/>
        </w:trPr>
        <w:tc>
          <w:tcPr>
            <w:tcW w:w="962" w:type="dxa"/>
            <w:shd w:val="clear" w:color="auto" w:fill="auto"/>
            <w:noWrap/>
            <w:vAlign w:val="bottom"/>
            <w:hideMark/>
          </w:tcPr>
          <w:p w14:paraId="1969D60D" w14:textId="77777777" w:rsidR="0045159B" w:rsidRPr="0045159B" w:rsidRDefault="0045159B" w:rsidP="0045159B">
            <w:pPr>
              <w:overflowPunct w:val="0"/>
              <w:autoSpaceDE w:val="0"/>
              <w:autoSpaceDN w:val="0"/>
              <w:bidi w:val="0"/>
              <w:adjustRightInd w:val="0"/>
              <w:jc w:val="left"/>
              <w:textAlignment w:val="baseline"/>
              <w:rPr>
                <w:rFonts w:ascii="Arial" w:hAnsi="Arial" w:cs="Arial"/>
                <w:b/>
                <w:bCs/>
                <w:color w:val="000000"/>
                <w:sz w:val="20"/>
                <w:szCs w:val="20"/>
              </w:rPr>
            </w:pPr>
            <w:r w:rsidRPr="0045159B">
              <w:rPr>
                <w:rFonts w:ascii="Arial" w:hAnsi="Arial" w:cs="Arial"/>
                <w:b/>
                <w:bCs/>
                <w:color w:val="000000"/>
                <w:sz w:val="20"/>
                <w:szCs w:val="20"/>
              </w:rPr>
              <w:t>1</w:t>
            </w:r>
          </w:p>
        </w:tc>
        <w:tc>
          <w:tcPr>
            <w:tcW w:w="895" w:type="dxa"/>
            <w:shd w:val="clear" w:color="000000" w:fill="E2EFDA"/>
            <w:noWrap/>
            <w:vAlign w:val="bottom"/>
            <w:hideMark/>
          </w:tcPr>
          <w:p w14:paraId="0C457609" w14:textId="77777777" w:rsidR="0045159B" w:rsidRPr="0045159B" w:rsidRDefault="0045159B" w:rsidP="0045159B">
            <w:pPr>
              <w:overflowPunct w:val="0"/>
              <w:autoSpaceDE w:val="0"/>
              <w:autoSpaceDN w:val="0"/>
              <w:bidi w:val="0"/>
              <w:adjustRightInd w:val="0"/>
              <w:jc w:val="right"/>
              <w:textAlignment w:val="baseline"/>
              <w:rPr>
                <w:rFonts w:ascii="Arial" w:hAnsi="Arial" w:cs="Arial"/>
                <w:sz w:val="20"/>
                <w:szCs w:val="20"/>
              </w:rPr>
            </w:pPr>
            <w:r w:rsidRPr="0045159B">
              <w:rPr>
                <w:rFonts w:ascii="Arial" w:hAnsi="Arial" w:cs="Arial"/>
                <w:sz w:val="20"/>
                <w:szCs w:val="20"/>
              </w:rPr>
              <w:t>28.2%</w:t>
            </w:r>
          </w:p>
        </w:tc>
        <w:tc>
          <w:tcPr>
            <w:tcW w:w="895" w:type="dxa"/>
            <w:shd w:val="clear" w:color="000000" w:fill="E2EFDA"/>
            <w:noWrap/>
            <w:vAlign w:val="bottom"/>
            <w:hideMark/>
          </w:tcPr>
          <w:p w14:paraId="5FCDEB6B" w14:textId="77777777" w:rsidR="0045159B" w:rsidRPr="0045159B" w:rsidRDefault="0045159B" w:rsidP="0045159B">
            <w:pPr>
              <w:overflowPunct w:val="0"/>
              <w:autoSpaceDE w:val="0"/>
              <w:autoSpaceDN w:val="0"/>
              <w:bidi w:val="0"/>
              <w:adjustRightInd w:val="0"/>
              <w:jc w:val="right"/>
              <w:textAlignment w:val="baseline"/>
              <w:rPr>
                <w:rFonts w:ascii="Arial" w:hAnsi="Arial" w:cs="Arial"/>
                <w:sz w:val="20"/>
                <w:szCs w:val="20"/>
              </w:rPr>
            </w:pPr>
            <w:r w:rsidRPr="0045159B">
              <w:rPr>
                <w:rFonts w:ascii="Arial" w:hAnsi="Arial" w:cs="Arial"/>
                <w:sz w:val="20"/>
                <w:szCs w:val="20"/>
              </w:rPr>
              <w:t>42.0%</w:t>
            </w:r>
          </w:p>
        </w:tc>
        <w:tc>
          <w:tcPr>
            <w:tcW w:w="895" w:type="dxa"/>
            <w:shd w:val="clear" w:color="000000" w:fill="E2EFDA"/>
            <w:noWrap/>
            <w:vAlign w:val="bottom"/>
            <w:hideMark/>
          </w:tcPr>
          <w:p w14:paraId="79CD51E4" w14:textId="77777777" w:rsidR="0045159B" w:rsidRPr="0045159B" w:rsidRDefault="0045159B" w:rsidP="0045159B">
            <w:pPr>
              <w:overflowPunct w:val="0"/>
              <w:autoSpaceDE w:val="0"/>
              <w:autoSpaceDN w:val="0"/>
              <w:bidi w:val="0"/>
              <w:adjustRightInd w:val="0"/>
              <w:jc w:val="right"/>
              <w:textAlignment w:val="baseline"/>
              <w:rPr>
                <w:rFonts w:ascii="Arial" w:hAnsi="Arial" w:cs="Arial"/>
                <w:sz w:val="20"/>
                <w:szCs w:val="20"/>
              </w:rPr>
            </w:pPr>
            <w:r w:rsidRPr="0045159B">
              <w:rPr>
                <w:rFonts w:ascii="Arial" w:hAnsi="Arial" w:cs="Arial"/>
                <w:sz w:val="20"/>
                <w:szCs w:val="20"/>
              </w:rPr>
              <w:t>42.0%</w:t>
            </w:r>
          </w:p>
        </w:tc>
        <w:tc>
          <w:tcPr>
            <w:tcW w:w="895" w:type="dxa"/>
            <w:shd w:val="clear" w:color="000000" w:fill="E2EFDA"/>
            <w:noWrap/>
            <w:vAlign w:val="bottom"/>
            <w:hideMark/>
          </w:tcPr>
          <w:p w14:paraId="54CB98DB" w14:textId="77777777" w:rsidR="0045159B" w:rsidRPr="0045159B" w:rsidRDefault="0045159B" w:rsidP="0045159B">
            <w:pPr>
              <w:overflowPunct w:val="0"/>
              <w:autoSpaceDE w:val="0"/>
              <w:autoSpaceDN w:val="0"/>
              <w:bidi w:val="0"/>
              <w:adjustRightInd w:val="0"/>
              <w:jc w:val="right"/>
              <w:textAlignment w:val="baseline"/>
              <w:rPr>
                <w:rFonts w:ascii="Arial" w:hAnsi="Arial" w:cs="Arial"/>
                <w:sz w:val="20"/>
                <w:szCs w:val="20"/>
              </w:rPr>
            </w:pPr>
            <w:r w:rsidRPr="0045159B">
              <w:rPr>
                <w:rFonts w:ascii="Arial" w:hAnsi="Arial" w:cs="Arial"/>
                <w:sz w:val="20"/>
                <w:szCs w:val="20"/>
              </w:rPr>
              <w:t>40.8%</w:t>
            </w:r>
          </w:p>
        </w:tc>
        <w:tc>
          <w:tcPr>
            <w:tcW w:w="895" w:type="dxa"/>
            <w:shd w:val="clear" w:color="000000" w:fill="E2EFDA"/>
            <w:noWrap/>
            <w:vAlign w:val="bottom"/>
            <w:hideMark/>
          </w:tcPr>
          <w:p w14:paraId="21B3DB4F" w14:textId="77777777" w:rsidR="0045159B" w:rsidRPr="0045159B" w:rsidRDefault="0045159B" w:rsidP="0045159B">
            <w:pPr>
              <w:overflowPunct w:val="0"/>
              <w:autoSpaceDE w:val="0"/>
              <w:autoSpaceDN w:val="0"/>
              <w:bidi w:val="0"/>
              <w:adjustRightInd w:val="0"/>
              <w:jc w:val="right"/>
              <w:textAlignment w:val="baseline"/>
              <w:rPr>
                <w:rFonts w:ascii="Arial" w:hAnsi="Arial" w:cs="Arial"/>
                <w:sz w:val="20"/>
                <w:szCs w:val="20"/>
              </w:rPr>
            </w:pPr>
            <w:r w:rsidRPr="0045159B">
              <w:rPr>
                <w:rFonts w:ascii="Arial" w:hAnsi="Arial" w:cs="Arial"/>
                <w:sz w:val="20"/>
                <w:szCs w:val="20"/>
              </w:rPr>
              <w:t>40.8%</w:t>
            </w:r>
          </w:p>
        </w:tc>
        <w:tc>
          <w:tcPr>
            <w:tcW w:w="895" w:type="dxa"/>
            <w:shd w:val="clear" w:color="000000" w:fill="E2EFDA"/>
            <w:noWrap/>
            <w:vAlign w:val="bottom"/>
            <w:hideMark/>
          </w:tcPr>
          <w:p w14:paraId="0BF11FB2" w14:textId="77777777" w:rsidR="0045159B" w:rsidRPr="0045159B" w:rsidRDefault="0045159B" w:rsidP="0045159B">
            <w:pPr>
              <w:overflowPunct w:val="0"/>
              <w:autoSpaceDE w:val="0"/>
              <w:autoSpaceDN w:val="0"/>
              <w:bidi w:val="0"/>
              <w:adjustRightInd w:val="0"/>
              <w:jc w:val="right"/>
              <w:textAlignment w:val="baseline"/>
              <w:rPr>
                <w:rFonts w:ascii="Arial" w:hAnsi="Arial" w:cs="Arial"/>
                <w:sz w:val="20"/>
                <w:szCs w:val="20"/>
              </w:rPr>
            </w:pPr>
            <w:r w:rsidRPr="0045159B">
              <w:rPr>
                <w:rFonts w:ascii="Arial" w:hAnsi="Arial" w:cs="Arial"/>
                <w:sz w:val="20"/>
                <w:szCs w:val="20"/>
              </w:rPr>
              <w:t>40.3%</w:t>
            </w:r>
          </w:p>
        </w:tc>
        <w:tc>
          <w:tcPr>
            <w:tcW w:w="895" w:type="dxa"/>
            <w:shd w:val="clear" w:color="000000" w:fill="E2EFDA"/>
            <w:noWrap/>
            <w:vAlign w:val="bottom"/>
            <w:hideMark/>
          </w:tcPr>
          <w:p w14:paraId="3C59B9C5" w14:textId="77777777" w:rsidR="0045159B" w:rsidRPr="0045159B" w:rsidRDefault="0045159B" w:rsidP="0045159B">
            <w:pPr>
              <w:overflowPunct w:val="0"/>
              <w:autoSpaceDE w:val="0"/>
              <w:autoSpaceDN w:val="0"/>
              <w:bidi w:val="0"/>
              <w:adjustRightInd w:val="0"/>
              <w:jc w:val="right"/>
              <w:textAlignment w:val="baseline"/>
              <w:rPr>
                <w:rFonts w:ascii="Arial" w:hAnsi="Arial" w:cs="Arial"/>
                <w:sz w:val="20"/>
                <w:szCs w:val="20"/>
              </w:rPr>
            </w:pPr>
            <w:r w:rsidRPr="0045159B">
              <w:rPr>
                <w:rFonts w:ascii="Arial" w:hAnsi="Arial" w:cs="Arial"/>
                <w:sz w:val="20"/>
                <w:szCs w:val="20"/>
              </w:rPr>
              <w:t>38.6%</w:t>
            </w:r>
          </w:p>
        </w:tc>
        <w:tc>
          <w:tcPr>
            <w:tcW w:w="895" w:type="dxa"/>
            <w:shd w:val="clear" w:color="000000" w:fill="E2EFDA"/>
            <w:noWrap/>
            <w:vAlign w:val="bottom"/>
            <w:hideMark/>
          </w:tcPr>
          <w:p w14:paraId="593886B1" w14:textId="77777777" w:rsidR="0045159B" w:rsidRPr="0045159B" w:rsidRDefault="0045159B" w:rsidP="0045159B">
            <w:pPr>
              <w:overflowPunct w:val="0"/>
              <w:autoSpaceDE w:val="0"/>
              <w:autoSpaceDN w:val="0"/>
              <w:bidi w:val="0"/>
              <w:adjustRightInd w:val="0"/>
              <w:jc w:val="right"/>
              <w:textAlignment w:val="baseline"/>
              <w:rPr>
                <w:rFonts w:ascii="Arial" w:hAnsi="Arial" w:cs="Arial"/>
                <w:sz w:val="20"/>
                <w:szCs w:val="20"/>
              </w:rPr>
            </w:pPr>
            <w:r w:rsidRPr="0045159B">
              <w:rPr>
                <w:rFonts w:ascii="Arial" w:hAnsi="Arial" w:cs="Arial"/>
                <w:sz w:val="20"/>
                <w:szCs w:val="20"/>
              </w:rPr>
              <w:t>31.3%</w:t>
            </w:r>
          </w:p>
        </w:tc>
        <w:tc>
          <w:tcPr>
            <w:tcW w:w="895" w:type="dxa"/>
            <w:shd w:val="clear" w:color="000000" w:fill="E2EFDA"/>
            <w:noWrap/>
            <w:vAlign w:val="bottom"/>
            <w:hideMark/>
          </w:tcPr>
          <w:p w14:paraId="6894231E" w14:textId="77777777" w:rsidR="0045159B" w:rsidRPr="0045159B" w:rsidRDefault="0045159B" w:rsidP="0045159B">
            <w:pPr>
              <w:overflowPunct w:val="0"/>
              <w:autoSpaceDE w:val="0"/>
              <w:autoSpaceDN w:val="0"/>
              <w:bidi w:val="0"/>
              <w:adjustRightInd w:val="0"/>
              <w:jc w:val="right"/>
              <w:textAlignment w:val="baseline"/>
              <w:rPr>
                <w:rFonts w:ascii="Arial" w:hAnsi="Arial" w:cs="Arial"/>
                <w:sz w:val="20"/>
                <w:szCs w:val="20"/>
              </w:rPr>
            </w:pPr>
            <w:r w:rsidRPr="0045159B">
              <w:rPr>
                <w:rFonts w:ascii="Arial" w:hAnsi="Arial" w:cs="Arial"/>
                <w:sz w:val="20"/>
                <w:szCs w:val="20"/>
              </w:rPr>
              <w:t>27.4%</w:t>
            </w:r>
          </w:p>
        </w:tc>
        <w:tc>
          <w:tcPr>
            <w:tcW w:w="895" w:type="dxa"/>
            <w:shd w:val="clear" w:color="000000" w:fill="E2EFDA"/>
            <w:vAlign w:val="bottom"/>
          </w:tcPr>
          <w:p w14:paraId="1614288B" w14:textId="77777777" w:rsidR="0045159B" w:rsidRPr="0045159B" w:rsidRDefault="0045159B" w:rsidP="0045159B">
            <w:pPr>
              <w:overflowPunct w:val="0"/>
              <w:autoSpaceDE w:val="0"/>
              <w:autoSpaceDN w:val="0"/>
              <w:bidi w:val="0"/>
              <w:adjustRightInd w:val="0"/>
              <w:jc w:val="right"/>
              <w:textAlignment w:val="baseline"/>
              <w:rPr>
                <w:rFonts w:ascii="Arial" w:hAnsi="Arial" w:cs="Arial"/>
                <w:sz w:val="20"/>
                <w:szCs w:val="20"/>
              </w:rPr>
            </w:pPr>
            <w:r w:rsidRPr="0045159B">
              <w:rPr>
                <w:rFonts w:ascii="Arial" w:hAnsi="Arial" w:cs="Arial"/>
                <w:sz w:val="20"/>
                <w:szCs w:val="20"/>
              </w:rPr>
              <w:t>29.4%</w:t>
            </w:r>
          </w:p>
        </w:tc>
        <w:tc>
          <w:tcPr>
            <w:tcW w:w="895" w:type="dxa"/>
            <w:shd w:val="clear" w:color="000000" w:fill="E2EFDA"/>
            <w:noWrap/>
            <w:vAlign w:val="bottom"/>
            <w:hideMark/>
          </w:tcPr>
          <w:p w14:paraId="1E640C87" w14:textId="77777777" w:rsidR="0045159B" w:rsidRPr="0045159B" w:rsidRDefault="0045159B" w:rsidP="0045159B">
            <w:pPr>
              <w:overflowPunct w:val="0"/>
              <w:autoSpaceDE w:val="0"/>
              <w:autoSpaceDN w:val="0"/>
              <w:bidi w:val="0"/>
              <w:adjustRightInd w:val="0"/>
              <w:jc w:val="right"/>
              <w:textAlignment w:val="baseline"/>
              <w:rPr>
                <w:rFonts w:ascii="Arial" w:hAnsi="Arial" w:cs="Arial"/>
                <w:sz w:val="20"/>
                <w:szCs w:val="20"/>
              </w:rPr>
            </w:pPr>
            <w:r w:rsidRPr="0045159B">
              <w:rPr>
                <w:rFonts w:ascii="Arial" w:hAnsi="Arial" w:cs="Arial"/>
                <w:sz w:val="20"/>
                <w:szCs w:val="20"/>
              </w:rPr>
              <w:t>34.3%</w:t>
            </w:r>
          </w:p>
        </w:tc>
      </w:tr>
      <w:tr w:rsidR="0045159B" w:rsidRPr="0045159B" w14:paraId="3A6A8FF1" w14:textId="77777777" w:rsidTr="0045159B">
        <w:trPr>
          <w:trHeight w:val="253"/>
        </w:trPr>
        <w:tc>
          <w:tcPr>
            <w:tcW w:w="962" w:type="dxa"/>
            <w:shd w:val="clear" w:color="auto" w:fill="auto"/>
            <w:noWrap/>
            <w:vAlign w:val="bottom"/>
            <w:hideMark/>
          </w:tcPr>
          <w:p w14:paraId="094FE569" w14:textId="77777777" w:rsidR="0045159B" w:rsidRPr="0045159B" w:rsidRDefault="0045159B" w:rsidP="0045159B">
            <w:pPr>
              <w:overflowPunct w:val="0"/>
              <w:autoSpaceDE w:val="0"/>
              <w:autoSpaceDN w:val="0"/>
              <w:bidi w:val="0"/>
              <w:adjustRightInd w:val="0"/>
              <w:jc w:val="left"/>
              <w:textAlignment w:val="baseline"/>
              <w:rPr>
                <w:rFonts w:ascii="Arial" w:hAnsi="Arial" w:cs="Arial"/>
                <w:b/>
                <w:bCs/>
                <w:color w:val="000000"/>
                <w:sz w:val="20"/>
                <w:szCs w:val="20"/>
              </w:rPr>
            </w:pPr>
            <w:r w:rsidRPr="0045159B">
              <w:rPr>
                <w:rFonts w:ascii="Arial" w:hAnsi="Arial" w:cs="Arial"/>
                <w:b/>
                <w:bCs/>
                <w:color w:val="000000"/>
                <w:sz w:val="20"/>
                <w:szCs w:val="20"/>
              </w:rPr>
              <w:t>2</w:t>
            </w:r>
          </w:p>
        </w:tc>
        <w:tc>
          <w:tcPr>
            <w:tcW w:w="895" w:type="dxa"/>
            <w:shd w:val="clear" w:color="000000" w:fill="E2EFDA"/>
            <w:noWrap/>
            <w:vAlign w:val="bottom"/>
            <w:hideMark/>
          </w:tcPr>
          <w:p w14:paraId="5920AA36" w14:textId="77777777" w:rsidR="0045159B" w:rsidRPr="0045159B" w:rsidRDefault="0045159B" w:rsidP="0045159B">
            <w:pPr>
              <w:overflowPunct w:val="0"/>
              <w:autoSpaceDE w:val="0"/>
              <w:autoSpaceDN w:val="0"/>
              <w:bidi w:val="0"/>
              <w:adjustRightInd w:val="0"/>
              <w:jc w:val="right"/>
              <w:textAlignment w:val="baseline"/>
              <w:rPr>
                <w:rFonts w:ascii="Arial" w:hAnsi="Arial" w:cs="Arial"/>
                <w:sz w:val="20"/>
                <w:szCs w:val="20"/>
              </w:rPr>
            </w:pPr>
            <w:r w:rsidRPr="0045159B">
              <w:rPr>
                <w:rFonts w:ascii="Arial" w:hAnsi="Arial" w:cs="Arial"/>
                <w:sz w:val="20"/>
                <w:szCs w:val="20"/>
              </w:rPr>
              <w:t>10.0%</w:t>
            </w:r>
          </w:p>
        </w:tc>
        <w:tc>
          <w:tcPr>
            <w:tcW w:w="895" w:type="dxa"/>
            <w:shd w:val="clear" w:color="000000" w:fill="E2EFDA"/>
            <w:noWrap/>
            <w:vAlign w:val="bottom"/>
            <w:hideMark/>
          </w:tcPr>
          <w:p w14:paraId="552EB4E1" w14:textId="77777777" w:rsidR="0045159B" w:rsidRPr="0045159B" w:rsidRDefault="0045159B" w:rsidP="0045159B">
            <w:pPr>
              <w:overflowPunct w:val="0"/>
              <w:autoSpaceDE w:val="0"/>
              <w:autoSpaceDN w:val="0"/>
              <w:bidi w:val="0"/>
              <w:adjustRightInd w:val="0"/>
              <w:jc w:val="right"/>
              <w:textAlignment w:val="baseline"/>
              <w:rPr>
                <w:rFonts w:ascii="Arial" w:hAnsi="Arial" w:cs="Arial"/>
                <w:sz w:val="20"/>
                <w:szCs w:val="20"/>
              </w:rPr>
            </w:pPr>
            <w:r w:rsidRPr="0045159B">
              <w:rPr>
                <w:rFonts w:ascii="Arial" w:hAnsi="Arial" w:cs="Arial"/>
                <w:sz w:val="20"/>
                <w:szCs w:val="20"/>
              </w:rPr>
              <w:t>7.4%</w:t>
            </w:r>
          </w:p>
        </w:tc>
        <w:tc>
          <w:tcPr>
            <w:tcW w:w="895" w:type="dxa"/>
            <w:shd w:val="clear" w:color="000000" w:fill="E2EFDA"/>
            <w:noWrap/>
            <w:vAlign w:val="bottom"/>
            <w:hideMark/>
          </w:tcPr>
          <w:p w14:paraId="7BDDFEB7" w14:textId="77777777" w:rsidR="0045159B" w:rsidRPr="0045159B" w:rsidRDefault="0045159B" w:rsidP="0045159B">
            <w:pPr>
              <w:overflowPunct w:val="0"/>
              <w:autoSpaceDE w:val="0"/>
              <w:autoSpaceDN w:val="0"/>
              <w:bidi w:val="0"/>
              <w:adjustRightInd w:val="0"/>
              <w:jc w:val="right"/>
              <w:textAlignment w:val="baseline"/>
              <w:rPr>
                <w:rFonts w:ascii="Arial" w:hAnsi="Arial" w:cs="Arial"/>
                <w:sz w:val="20"/>
                <w:szCs w:val="20"/>
              </w:rPr>
            </w:pPr>
            <w:r w:rsidRPr="0045159B">
              <w:rPr>
                <w:rFonts w:ascii="Arial" w:hAnsi="Arial" w:cs="Arial"/>
                <w:sz w:val="20"/>
                <w:szCs w:val="20"/>
              </w:rPr>
              <w:t>7.4%</w:t>
            </w:r>
          </w:p>
        </w:tc>
        <w:tc>
          <w:tcPr>
            <w:tcW w:w="895" w:type="dxa"/>
            <w:shd w:val="clear" w:color="000000" w:fill="E2EFDA"/>
            <w:noWrap/>
            <w:vAlign w:val="bottom"/>
            <w:hideMark/>
          </w:tcPr>
          <w:p w14:paraId="0E81B0AA" w14:textId="77777777" w:rsidR="0045159B" w:rsidRPr="0045159B" w:rsidRDefault="0045159B" w:rsidP="0045159B">
            <w:pPr>
              <w:overflowPunct w:val="0"/>
              <w:autoSpaceDE w:val="0"/>
              <w:autoSpaceDN w:val="0"/>
              <w:bidi w:val="0"/>
              <w:adjustRightInd w:val="0"/>
              <w:jc w:val="right"/>
              <w:textAlignment w:val="baseline"/>
              <w:rPr>
                <w:rFonts w:ascii="Arial" w:hAnsi="Arial" w:cs="Arial"/>
                <w:sz w:val="20"/>
                <w:szCs w:val="20"/>
              </w:rPr>
            </w:pPr>
            <w:r w:rsidRPr="0045159B">
              <w:rPr>
                <w:rFonts w:ascii="Arial" w:hAnsi="Arial" w:cs="Arial"/>
                <w:sz w:val="20"/>
                <w:szCs w:val="20"/>
              </w:rPr>
              <w:t>16.1%</w:t>
            </w:r>
          </w:p>
        </w:tc>
        <w:tc>
          <w:tcPr>
            <w:tcW w:w="895" w:type="dxa"/>
            <w:shd w:val="clear" w:color="000000" w:fill="E2EFDA"/>
            <w:noWrap/>
            <w:vAlign w:val="bottom"/>
            <w:hideMark/>
          </w:tcPr>
          <w:p w14:paraId="206318BD" w14:textId="77777777" w:rsidR="0045159B" w:rsidRPr="0045159B" w:rsidRDefault="0045159B" w:rsidP="0045159B">
            <w:pPr>
              <w:overflowPunct w:val="0"/>
              <w:autoSpaceDE w:val="0"/>
              <w:autoSpaceDN w:val="0"/>
              <w:bidi w:val="0"/>
              <w:adjustRightInd w:val="0"/>
              <w:jc w:val="right"/>
              <w:textAlignment w:val="baseline"/>
              <w:rPr>
                <w:rFonts w:ascii="Arial" w:hAnsi="Arial" w:cs="Arial"/>
                <w:sz w:val="20"/>
                <w:szCs w:val="20"/>
              </w:rPr>
            </w:pPr>
            <w:r w:rsidRPr="0045159B">
              <w:rPr>
                <w:rFonts w:ascii="Arial" w:hAnsi="Arial" w:cs="Arial"/>
                <w:sz w:val="20"/>
                <w:szCs w:val="20"/>
              </w:rPr>
              <w:t>16.1%</w:t>
            </w:r>
          </w:p>
        </w:tc>
        <w:tc>
          <w:tcPr>
            <w:tcW w:w="895" w:type="dxa"/>
            <w:shd w:val="clear" w:color="000000" w:fill="E2EFDA"/>
            <w:noWrap/>
            <w:vAlign w:val="bottom"/>
            <w:hideMark/>
          </w:tcPr>
          <w:p w14:paraId="14B8E03B" w14:textId="77777777" w:rsidR="0045159B" w:rsidRPr="0045159B" w:rsidRDefault="0045159B" w:rsidP="0045159B">
            <w:pPr>
              <w:overflowPunct w:val="0"/>
              <w:autoSpaceDE w:val="0"/>
              <w:autoSpaceDN w:val="0"/>
              <w:bidi w:val="0"/>
              <w:adjustRightInd w:val="0"/>
              <w:jc w:val="right"/>
              <w:textAlignment w:val="baseline"/>
              <w:rPr>
                <w:rFonts w:ascii="Arial" w:hAnsi="Arial" w:cs="Arial"/>
                <w:sz w:val="20"/>
                <w:szCs w:val="20"/>
              </w:rPr>
            </w:pPr>
            <w:r w:rsidRPr="0045159B">
              <w:rPr>
                <w:rFonts w:ascii="Arial" w:hAnsi="Arial" w:cs="Arial"/>
                <w:sz w:val="20"/>
                <w:szCs w:val="20"/>
              </w:rPr>
              <w:t>14.9%</w:t>
            </w:r>
          </w:p>
        </w:tc>
        <w:tc>
          <w:tcPr>
            <w:tcW w:w="895" w:type="dxa"/>
            <w:shd w:val="clear" w:color="000000" w:fill="E2EFDA"/>
            <w:noWrap/>
            <w:vAlign w:val="bottom"/>
            <w:hideMark/>
          </w:tcPr>
          <w:p w14:paraId="137EFB8C" w14:textId="77777777" w:rsidR="0045159B" w:rsidRPr="0045159B" w:rsidRDefault="0045159B" w:rsidP="0045159B">
            <w:pPr>
              <w:overflowPunct w:val="0"/>
              <w:autoSpaceDE w:val="0"/>
              <w:autoSpaceDN w:val="0"/>
              <w:bidi w:val="0"/>
              <w:adjustRightInd w:val="0"/>
              <w:jc w:val="right"/>
              <w:textAlignment w:val="baseline"/>
              <w:rPr>
                <w:rFonts w:ascii="Arial" w:hAnsi="Arial" w:cs="Arial"/>
                <w:sz w:val="20"/>
                <w:szCs w:val="20"/>
              </w:rPr>
            </w:pPr>
            <w:r w:rsidRPr="0045159B">
              <w:rPr>
                <w:rFonts w:ascii="Arial" w:hAnsi="Arial" w:cs="Arial"/>
                <w:sz w:val="20"/>
                <w:szCs w:val="20"/>
              </w:rPr>
              <w:t>17.4%</w:t>
            </w:r>
          </w:p>
        </w:tc>
        <w:tc>
          <w:tcPr>
            <w:tcW w:w="895" w:type="dxa"/>
            <w:shd w:val="clear" w:color="000000" w:fill="E2EFDA"/>
            <w:noWrap/>
            <w:vAlign w:val="bottom"/>
            <w:hideMark/>
          </w:tcPr>
          <w:p w14:paraId="0984E19C" w14:textId="77777777" w:rsidR="0045159B" w:rsidRPr="0045159B" w:rsidRDefault="0045159B" w:rsidP="0045159B">
            <w:pPr>
              <w:overflowPunct w:val="0"/>
              <w:autoSpaceDE w:val="0"/>
              <w:autoSpaceDN w:val="0"/>
              <w:bidi w:val="0"/>
              <w:adjustRightInd w:val="0"/>
              <w:jc w:val="right"/>
              <w:textAlignment w:val="baseline"/>
              <w:rPr>
                <w:rFonts w:ascii="Arial" w:hAnsi="Arial" w:cs="Arial"/>
                <w:sz w:val="20"/>
                <w:szCs w:val="20"/>
              </w:rPr>
            </w:pPr>
            <w:r w:rsidRPr="0045159B">
              <w:rPr>
                <w:rFonts w:ascii="Arial" w:hAnsi="Arial" w:cs="Arial"/>
                <w:sz w:val="20"/>
                <w:szCs w:val="20"/>
              </w:rPr>
              <w:t>18.8%</w:t>
            </w:r>
          </w:p>
        </w:tc>
        <w:tc>
          <w:tcPr>
            <w:tcW w:w="895" w:type="dxa"/>
            <w:shd w:val="clear" w:color="000000" w:fill="E2EFDA"/>
            <w:noWrap/>
            <w:vAlign w:val="bottom"/>
            <w:hideMark/>
          </w:tcPr>
          <w:p w14:paraId="49CFD68B" w14:textId="77777777" w:rsidR="0045159B" w:rsidRPr="0045159B" w:rsidRDefault="0045159B" w:rsidP="0045159B">
            <w:pPr>
              <w:overflowPunct w:val="0"/>
              <w:autoSpaceDE w:val="0"/>
              <w:autoSpaceDN w:val="0"/>
              <w:bidi w:val="0"/>
              <w:adjustRightInd w:val="0"/>
              <w:jc w:val="right"/>
              <w:textAlignment w:val="baseline"/>
              <w:rPr>
                <w:rFonts w:ascii="Arial" w:hAnsi="Arial" w:cs="Arial"/>
                <w:sz w:val="20"/>
                <w:szCs w:val="20"/>
              </w:rPr>
            </w:pPr>
            <w:r w:rsidRPr="0045159B">
              <w:rPr>
                <w:rFonts w:ascii="Arial" w:hAnsi="Arial" w:cs="Arial"/>
                <w:sz w:val="20"/>
                <w:szCs w:val="20"/>
              </w:rPr>
              <w:t>22.4%</w:t>
            </w:r>
          </w:p>
        </w:tc>
        <w:tc>
          <w:tcPr>
            <w:tcW w:w="895" w:type="dxa"/>
            <w:shd w:val="clear" w:color="000000" w:fill="E2EFDA"/>
            <w:vAlign w:val="bottom"/>
          </w:tcPr>
          <w:p w14:paraId="4566672A" w14:textId="77777777" w:rsidR="0045159B" w:rsidRPr="0045159B" w:rsidRDefault="0045159B" w:rsidP="0045159B">
            <w:pPr>
              <w:overflowPunct w:val="0"/>
              <w:autoSpaceDE w:val="0"/>
              <w:autoSpaceDN w:val="0"/>
              <w:bidi w:val="0"/>
              <w:adjustRightInd w:val="0"/>
              <w:jc w:val="right"/>
              <w:textAlignment w:val="baseline"/>
              <w:rPr>
                <w:rFonts w:ascii="Arial" w:hAnsi="Arial" w:cs="Arial"/>
                <w:sz w:val="20"/>
                <w:szCs w:val="20"/>
              </w:rPr>
            </w:pPr>
            <w:r w:rsidRPr="0045159B">
              <w:rPr>
                <w:rFonts w:ascii="Arial" w:hAnsi="Arial" w:cs="Arial"/>
                <w:sz w:val="20"/>
                <w:szCs w:val="20"/>
              </w:rPr>
              <w:t>24.9%</w:t>
            </w:r>
          </w:p>
        </w:tc>
        <w:tc>
          <w:tcPr>
            <w:tcW w:w="895" w:type="dxa"/>
            <w:shd w:val="clear" w:color="000000" w:fill="E2EFDA"/>
            <w:noWrap/>
            <w:vAlign w:val="bottom"/>
            <w:hideMark/>
          </w:tcPr>
          <w:p w14:paraId="049099D7" w14:textId="77777777" w:rsidR="0045159B" w:rsidRPr="0045159B" w:rsidRDefault="0045159B" w:rsidP="0045159B">
            <w:pPr>
              <w:overflowPunct w:val="0"/>
              <w:autoSpaceDE w:val="0"/>
              <w:autoSpaceDN w:val="0"/>
              <w:bidi w:val="0"/>
              <w:adjustRightInd w:val="0"/>
              <w:jc w:val="right"/>
              <w:textAlignment w:val="baseline"/>
              <w:rPr>
                <w:rFonts w:ascii="Arial" w:hAnsi="Arial" w:cs="Arial"/>
                <w:sz w:val="20"/>
                <w:szCs w:val="20"/>
              </w:rPr>
            </w:pPr>
            <w:r w:rsidRPr="0045159B">
              <w:rPr>
                <w:rFonts w:ascii="Arial" w:hAnsi="Arial" w:cs="Arial"/>
                <w:sz w:val="20"/>
                <w:szCs w:val="20"/>
              </w:rPr>
              <w:t>29.6%</w:t>
            </w:r>
          </w:p>
        </w:tc>
      </w:tr>
      <w:tr w:rsidR="0045159B" w:rsidRPr="0045159B" w14:paraId="40943B7C" w14:textId="77777777" w:rsidTr="0045159B">
        <w:trPr>
          <w:trHeight w:val="253"/>
        </w:trPr>
        <w:tc>
          <w:tcPr>
            <w:tcW w:w="962" w:type="dxa"/>
            <w:shd w:val="clear" w:color="auto" w:fill="auto"/>
            <w:noWrap/>
            <w:vAlign w:val="bottom"/>
            <w:hideMark/>
          </w:tcPr>
          <w:p w14:paraId="2520EB4A" w14:textId="77777777" w:rsidR="0045159B" w:rsidRPr="0045159B" w:rsidRDefault="0045159B" w:rsidP="0045159B">
            <w:pPr>
              <w:overflowPunct w:val="0"/>
              <w:autoSpaceDE w:val="0"/>
              <w:autoSpaceDN w:val="0"/>
              <w:bidi w:val="0"/>
              <w:adjustRightInd w:val="0"/>
              <w:jc w:val="left"/>
              <w:textAlignment w:val="baseline"/>
              <w:rPr>
                <w:rFonts w:ascii="Arial" w:hAnsi="Arial" w:cs="Arial"/>
                <w:b/>
                <w:bCs/>
                <w:color w:val="000000"/>
                <w:sz w:val="20"/>
                <w:szCs w:val="20"/>
              </w:rPr>
            </w:pPr>
            <w:r w:rsidRPr="0045159B">
              <w:rPr>
                <w:rFonts w:ascii="Arial" w:hAnsi="Arial" w:cs="Arial"/>
                <w:b/>
                <w:bCs/>
                <w:color w:val="000000"/>
                <w:sz w:val="20"/>
                <w:szCs w:val="20"/>
              </w:rPr>
              <w:t>3</w:t>
            </w:r>
          </w:p>
        </w:tc>
        <w:tc>
          <w:tcPr>
            <w:tcW w:w="895" w:type="dxa"/>
            <w:shd w:val="clear" w:color="000000" w:fill="E2EFDA"/>
            <w:noWrap/>
            <w:vAlign w:val="bottom"/>
            <w:hideMark/>
          </w:tcPr>
          <w:p w14:paraId="7AEF4E72" w14:textId="77777777" w:rsidR="0045159B" w:rsidRPr="0045159B" w:rsidRDefault="0045159B" w:rsidP="0045159B">
            <w:pPr>
              <w:overflowPunct w:val="0"/>
              <w:autoSpaceDE w:val="0"/>
              <w:autoSpaceDN w:val="0"/>
              <w:bidi w:val="0"/>
              <w:adjustRightInd w:val="0"/>
              <w:jc w:val="right"/>
              <w:textAlignment w:val="baseline"/>
              <w:rPr>
                <w:rFonts w:ascii="Arial" w:hAnsi="Arial" w:cs="Arial"/>
                <w:sz w:val="20"/>
                <w:szCs w:val="20"/>
              </w:rPr>
            </w:pPr>
            <w:r w:rsidRPr="0045159B">
              <w:rPr>
                <w:rFonts w:ascii="Arial" w:hAnsi="Arial" w:cs="Arial"/>
                <w:sz w:val="20"/>
                <w:szCs w:val="20"/>
              </w:rPr>
              <w:t>4.4%</w:t>
            </w:r>
          </w:p>
        </w:tc>
        <w:tc>
          <w:tcPr>
            <w:tcW w:w="895" w:type="dxa"/>
            <w:shd w:val="clear" w:color="000000" w:fill="E2EFDA"/>
            <w:noWrap/>
            <w:vAlign w:val="bottom"/>
            <w:hideMark/>
          </w:tcPr>
          <w:p w14:paraId="49A16014" w14:textId="77777777" w:rsidR="0045159B" w:rsidRPr="0045159B" w:rsidRDefault="0045159B" w:rsidP="0045159B">
            <w:pPr>
              <w:overflowPunct w:val="0"/>
              <w:autoSpaceDE w:val="0"/>
              <w:autoSpaceDN w:val="0"/>
              <w:bidi w:val="0"/>
              <w:adjustRightInd w:val="0"/>
              <w:jc w:val="right"/>
              <w:textAlignment w:val="baseline"/>
              <w:rPr>
                <w:rFonts w:ascii="Arial" w:hAnsi="Arial" w:cs="Arial"/>
                <w:sz w:val="20"/>
                <w:szCs w:val="20"/>
              </w:rPr>
            </w:pPr>
            <w:r w:rsidRPr="0045159B">
              <w:rPr>
                <w:rFonts w:ascii="Arial" w:hAnsi="Arial" w:cs="Arial"/>
                <w:sz w:val="20"/>
                <w:szCs w:val="20"/>
              </w:rPr>
              <w:t>5.3%</w:t>
            </w:r>
          </w:p>
        </w:tc>
        <w:tc>
          <w:tcPr>
            <w:tcW w:w="895" w:type="dxa"/>
            <w:shd w:val="clear" w:color="000000" w:fill="E2EFDA"/>
            <w:noWrap/>
            <w:vAlign w:val="bottom"/>
            <w:hideMark/>
          </w:tcPr>
          <w:p w14:paraId="4EEFB210" w14:textId="77777777" w:rsidR="0045159B" w:rsidRPr="0045159B" w:rsidRDefault="0045159B" w:rsidP="0045159B">
            <w:pPr>
              <w:overflowPunct w:val="0"/>
              <w:autoSpaceDE w:val="0"/>
              <w:autoSpaceDN w:val="0"/>
              <w:bidi w:val="0"/>
              <w:adjustRightInd w:val="0"/>
              <w:jc w:val="right"/>
              <w:textAlignment w:val="baseline"/>
              <w:rPr>
                <w:rFonts w:ascii="Arial" w:hAnsi="Arial" w:cs="Arial"/>
                <w:sz w:val="20"/>
                <w:szCs w:val="20"/>
              </w:rPr>
            </w:pPr>
            <w:r w:rsidRPr="0045159B">
              <w:rPr>
                <w:rFonts w:ascii="Arial" w:hAnsi="Arial" w:cs="Arial"/>
                <w:sz w:val="20"/>
                <w:szCs w:val="20"/>
              </w:rPr>
              <w:t>5.3%</w:t>
            </w:r>
          </w:p>
        </w:tc>
        <w:tc>
          <w:tcPr>
            <w:tcW w:w="895" w:type="dxa"/>
            <w:shd w:val="clear" w:color="000000" w:fill="E2EFDA"/>
            <w:noWrap/>
            <w:vAlign w:val="bottom"/>
            <w:hideMark/>
          </w:tcPr>
          <w:p w14:paraId="5C8EDEA3" w14:textId="77777777" w:rsidR="0045159B" w:rsidRPr="0045159B" w:rsidRDefault="0045159B" w:rsidP="0045159B">
            <w:pPr>
              <w:overflowPunct w:val="0"/>
              <w:autoSpaceDE w:val="0"/>
              <w:autoSpaceDN w:val="0"/>
              <w:bidi w:val="0"/>
              <w:adjustRightInd w:val="0"/>
              <w:jc w:val="right"/>
              <w:textAlignment w:val="baseline"/>
              <w:rPr>
                <w:rFonts w:ascii="Arial" w:hAnsi="Arial" w:cs="Arial"/>
                <w:sz w:val="20"/>
                <w:szCs w:val="20"/>
              </w:rPr>
            </w:pPr>
            <w:r w:rsidRPr="0045159B">
              <w:rPr>
                <w:rFonts w:ascii="Arial" w:hAnsi="Arial" w:cs="Arial"/>
                <w:sz w:val="20"/>
                <w:szCs w:val="20"/>
              </w:rPr>
              <w:t>11.3%</w:t>
            </w:r>
          </w:p>
        </w:tc>
        <w:tc>
          <w:tcPr>
            <w:tcW w:w="895" w:type="dxa"/>
            <w:shd w:val="clear" w:color="000000" w:fill="E2EFDA"/>
            <w:noWrap/>
            <w:vAlign w:val="bottom"/>
            <w:hideMark/>
          </w:tcPr>
          <w:p w14:paraId="6FFFF059" w14:textId="77777777" w:rsidR="0045159B" w:rsidRPr="0045159B" w:rsidRDefault="0045159B" w:rsidP="0045159B">
            <w:pPr>
              <w:overflowPunct w:val="0"/>
              <w:autoSpaceDE w:val="0"/>
              <w:autoSpaceDN w:val="0"/>
              <w:bidi w:val="0"/>
              <w:adjustRightInd w:val="0"/>
              <w:jc w:val="right"/>
              <w:textAlignment w:val="baseline"/>
              <w:rPr>
                <w:rFonts w:ascii="Arial" w:hAnsi="Arial" w:cs="Arial"/>
                <w:sz w:val="20"/>
                <w:szCs w:val="20"/>
              </w:rPr>
            </w:pPr>
            <w:r w:rsidRPr="0045159B">
              <w:rPr>
                <w:rFonts w:ascii="Arial" w:hAnsi="Arial" w:cs="Arial"/>
                <w:sz w:val="20"/>
                <w:szCs w:val="20"/>
              </w:rPr>
              <w:t>11.3%</w:t>
            </w:r>
          </w:p>
        </w:tc>
        <w:tc>
          <w:tcPr>
            <w:tcW w:w="895" w:type="dxa"/>
            <w:shd w:val="clear" w:color="000000" w:fill="E2EFDA"/>
            <w:noWrap/>
            <w:vAlign w:val="bottom"/>
            <w:hideMark/>
          </w:tcPr>
          <w:p w14:paraId="48B47E11" w14:textId="77777777" w:rsidR="0045159B" w:rsidRPr="0045159B" w:rsidRDefault="0045159B" w:rsidP="0045159B">
            <w:pPr>
              <w:overflowPunct w:val="0"/>
              <w:autoSpaceDE w:val="0"/>
              <w:autoSpaceDN w:val="0"/>
              <w:bidi w:val="0"/>
              <w:adjustRightInd w:val="0"/>
              <w:jc w:val="right"/>
              <w:textAlignment w:val="baseline"/>
              <w:rPr>
                <w:rFonts w:ascii="Arial" w:hAnsi="Arial" w:cs="Arial"/>
                <w:sz w:val="20"/>
                <w:szCs w:val="20"/>
              </w:rPr>
            </w:pPr>
            <w:r w:rsidRPr="0045159B">
              <w:rPr>
                <w:rFonts w:ascii="Arial" w:hAnsi="Arial" w:cs="Arial"/>
                <w:sz w:val="20"/>
                <w:szCs w:val="20"/>
              </w:rPr>
              <w:t>13.4%</w:t>
            </w:r>
          </w:p>
        </w:tc>
        <w:tc>
          <w:tcPr>
            <w:tcW w:w="895" w:type="dxa"/>
            <w:shd w:val="clear" w:color="000000" w:fill="E2EFDA"/>
            <w:noWrap/>
            <w:vAlign w:val="bottom"/>
            <w:hideMark/>
          </w:tcPr>
          <w:p w14:paraId="4F553634" w14:textId="77777777" w:rsidR="0045159B" w:rsidRPr="0045159B" w:rsidRDefault="0045159B" w:rsidP="0045159B">
            <w:pPr>
              <w:overflowPunct w:val="0"/>
              <w:autoSpaceDE w:val="0"/>
              <w:autoSpaceDN w:val="0"/>
              <w:bidi w:val="0"/>
              <w:adjustRightInd w:val="0"/>
              <w:jc w:val="right"/>
              <w:textAlignment w:val="baseline"/>
              <w:rPr>
                <w:rFonts w:ascii="Arial" w:hAnsi="Arial" w:cs="Arial"/>
                <w:sz w:val="20"/>
                <w:szCs w:val="20"/>
              </w:rPr>
            </w:pPr>
            <w:r w:rsidRPr="0045159B">
              <w:rPr>
                <w:rFonts w:ascii="Arial" w:hAnsi="Arial" w:cs="Arial"/>
                <w:sz w:val="20"/>
                <w:szCs w:val="20"/>
              </w:rPr>
              <w:t>14.4%</w:t>
            </w:r>
          </w:p>
        </w:tc>
        <w:tc>
          <w:tcPr>
            <w:tcW w:w="895" w:type="dxa"/>
            <w:shd w:val="clear" w:color="000000" w:fill="E2EFDA"/>
            <w:noWrap/>
            <w:vAlign w:val="bottom"/>
            <w:hideMark/>
          </w:tcPr>
          <w:p w14:paraId="130D558A" w14:textId="77777777" w:rsidR="0045159B" w:rsidRPr="0045159B" w:rsidRDefault="0045159B" w:rsidP="0045159B">
            <w:pPr>
              <w:overflowPunct w:val="0"/>
              <w:autoSpaceDE w:val="0"/>
              <w:autoSpaceDN w:val="0"/>
              <w:bidi w:val="0"/>
              <w:adjustRightInd w:val="0"/>
              <w:jc w:val="right"/>
              <w:textAlignment w:val="baseline"/>
              <w:rPr>
                <w:rFonts w:ascii="Arial" w:hAnsi="Arial" w:cs="Arial"/>
                <w:sz w:val="20"/>
                <w:szCs w:val="20"/>
              </w:rPr>
            </w:pPr>
            <w:r w:rsidRPr="0045159B">
              <w:rPr>
                <w:rFonts w:ascii="Arial" w:hAnsi="Arial" w:cs="Arial"/>
                <w:sz w:val="20"/>
                <w:szCs w:val="20"/>
              </w:rPr>
              <w:t>18.2%</w:t>
            </w:r>
          </w:p>
        </w:tc>
        <w:tc>
          <w:tcPr>
            <w:tcW w:w="895" w:type="dxa"/>
            <w:shd w:val="clear" w:color="000000" w:fill="E2EFDA"/>
            <w:noWrap/>
            <w:vAlign w:val="bottom"/>
            <w:hideMark/>
          </w:tcPr>
          <w:p w14:paraId="01975126" w14:textId="77777777" w:rsidR="0045159B" w:rsidRPr="0045159B" w:rsidRDefault="0045159B" w:rsidP="0045159B">
            <w:pPr>
              <w:overflowPunct w:val="0"/>
              <w:autoSpaceDE w:val="0"/>
              <w:autoSpaceDN w:val="0"/>
              <w:bidi w:val="0"/>
              <w:adjustRightInd w:val="0"/>
              <w:jc w:val="right"/>
              <w:textAlignment w:val="baseline"/>
              <w:rPr>
                <w:rFonts w:ascii="Arial" w:hAnsi="Arial" w:cs="Arial"/>
                <w:sz w:val="20"/>
                <w:szCs w:val="20"/>
              </w:rPr>
            </w:pPr>
            <w:r w:rsidRPr="0045159B">
              <w:rPr>
                <w:rFonts w:ascii="Arial" w:hAnsi="Arial" w:cs="Arial"/>
                <w:sz w:val="20"/>
                <w:szCs w:val="20"/>
              </w:rPr>
              <w:t>23.4%</w:t>
            </w:r>
          </w:p>
        </w:tc>
        <w:tc>
          <w:tcPr>
            <w:tcW w:w="895" w:type="dxa"/>
            <w:shd w:val="clear" w:color="000000" w:fill="E2EFDA"/>
            <w:vAlign w:val="bottom"/>
          </w:tcPr>
          <w:p w14:paraId="2510D342" w14:textId="77777777" w:rsidR="0045159B" w:rsidRPr="0045159B" w:rsidRDefault="0045159B" w:rsidP="0045159B">
            <w:pPr>
              <w:overflowPunct w:val="0"/>
              <w:autoSpaceDE w:val="0"/>
              <w:autoSpaceDN w:val="0"/>
              <w:bidi w:val="0"/>
              <w:adjustRightInd w:val="0"/>
              <w:jc w:val="right"/>
              <w:textAlignment w:val="baseline"/>
              <w:rPr>
                <w:rFonts w:ascii="Arial" w:hAnsi="Arial" w:cs="Arial"/>
                <w:sz w:val="20"/>
                <w:szCs w:val="20"/>
              </w:rPr>
            </w:pPr>
            <w:r w:rsidRPr="0045159B">
              <w:rPr>
                <w:rFonts w:ascii="Arial" w:hAnsi="Arial" w:cs="Arial"/>
                <w:sz w:val="20"/>
                <w:szCs w:val="20"/>
              </w:rPr>
              <w:t>28.4%</w:t>
            </w:r>
          </w:p>
        </w:tc>
        <w:tc>
          <w:tcPr>
            <w:tcW w:w="895" w:type="dxa"/>
            <w:shd w:val="clear" w:color="000000" w:fill="E2EFDA"/>
            <w:noWrap/>
            <w:vAlign w:val="bottom"/>
            <w:hideMark/>
          </w:tcPr>
          <w:p w14:paraId="11854427" w14:textId="77777777" w:rsidR="0045159B" w:rsidRPr="0045159B" w:rsidRDefault="0045159B" w:rsidP="0045159B">
            <w:pPr>
              <w:overflowPunct w:val="0"/>
              <w:autoSpaceDE w:val="0"/>
              <w:autoSpaceDN w:val="0"/>
              <w:bidi w:val="0"/>
              <w:adjustRightInd w:val="0"/>
              <w:jc w:val="right"/>
              <w:textAlignment w:val="baseline"/>
              <w:rPr>
                <w:rFonts w:ascii="Arial" w:hAnsi="Arial" w:cs="Arial"/>
                <w:sz w:val="20"/>
                <w:szCs w:val="20"/>
              </w:rPr>
            </w:pPr>
            <w:r w:rsidRPr="0045159B">
              <w:rPr>
                <w:rFonts w:ascii="Arial" w:hAnsi="Arial" w:cs="Arial"/>
                <w:sz w:val="20"/>
                <w:szCs w:val="20"/>
              </w:rPr>
              <w:t>33.7%</w:t>
            </w:r>
          </w:p>
        </w:tc>
      </w:tr>
      <w:tr w:rsidR="0045159B" w:rsidRPr="0045159B" w14:paraId="280D36E2" w14:textId="77777777" w:rsidTr="0045159B">
        <w:trPr>
          <w:trHeight w:val="253"/>
        </w:trPr>
        <w:tc>
          <w:tcPr>
            <w:tcW w:w="962" w:type="dxa"/>
            <w:shd w:val="clear" w:color="auto" w:fill="auto"/>
            <w:noWrap/>
            <w:vAlign w:val="bottom"/>
            <w:hideMark/>
          </w:tcPr>
          <w:p w14:paraId="11BAE5CB" w14:textId="77777777" w:rsidR="0045159B" w:rsidRPr="0045159B" w:rsidRDefault="0045159B" w:rsidP="0045159B">
            <w:pPr>
              <w:overflowPunct w:val="0"/>
              <w:autoSpaceDE w:val="0"/>
              <w:autoSpaceDN w:val="0"/>
              <w:bidi w:val="0"/>
              <w:adjustRightInd w:val="0"/>
              <w:jc w:val="left"/>
              <w:textAlignment w:val="baseline"/>
              <w:rPr>
                <w:rFonts w:ascii="Arial" w:hAnsi="Arial" w:cs="Arial"/>
                <w:b/>
                <w:bCs/>
                <w:color w:val="000000"/>
                <w:sz w:val="20"/>
                <w:szCs w:val="20"/>
              </w:rPr>
            </w:pPr>
            <w:r w:rsidRPr="0045159B">
              <w:rPr>
                <w:rFonts w:ascii="Arial" w:hAnsi="Arial" w:cs="Arial"/>
                <w:b/>
                <w:bCs/>
                <w:color w:val="000000"/>
                <w:sz w:val="20"/>
                <w:szCs w:val="20"/>
              </w:rPr>
              <w:t>4</w:t>
            </w:r>
          </w:p>
        </w:tc>
        <w:tc>
          <w:tcPr>
            <w:tcW w:w="895" w:type="dxa"/>
            <w:shd w:val="clear" w:color="000000" w:fill="E2EFDA"/>
            <w:noWrap/>
            <w:vAlign w:val="bottom"/>
            <w:hideMark/>
          </w:tcPr>
          <w:p w14:paraId="4A0E6188" w14:textId="77777777" w:rsidR="0045159B" w:rsidRPr="0045159B" w:rsidRDefault="0045159B" w:rsidP="0045159B">
            <w:pPr>
              <w:overflowPunct w:val="0"/>
              <w:autoSpaceDE w:val="0"/>
              <w:autoSpaceDN w:val="0"/>
              <w:bidi w:val="0"/>
              <w:adjustRightInd w:val="0"/>
              <w:jc w:val="right"/>
              <w:textAlignment w:val="baseline"/>
              <w:rPr>
                <w:rFonts w:ascii="Arial" w:hAnsi="Arial" w:cs="Arial"/>
                <w:sz w:val="20"/>
                <w:szCs w:val="20"/>
              </w:rPr>
            </w:pPr>
            <w:r w:rsidRPr="0045159B">
              <w:rPr>
                <w:rFonts w:ascii="Arial" w:hAnsi="Arial" w:cs="Arial"/>
                <w:sz w:val="20"/>
                <w:szCs w:val="20"/>
              </w:rPr>
              <w:t>3.0%</w:t>
            </w:r>
          </w:p>
        </w:tc>
        <w:tc>
          <w:tcPr>
            <w:tcW w:w="895" w:type="dxa"/>
            <w:shd w:val="clear" w:color="000000" w:fill="E2EFDA"/>
            <w:noWrap/>
            <w:vAlign w:val="bottom"/>
            <w:hideMark/>
          </w:tcPr>
          <w:p w14:paraId="24C06E82" w14:textId="77777777" w:rsidR="0045159B" w:rsidRPr="0045159B" w:rsidRDefault="0045159B" w:rsidP="0045159B">
            <w:pPr>
              <w:overflowPunct w:val="0"/>
              <w:autoSpaceDE w:val="0"/>
              <w:autoSpaceDN w:val="0"/>
              <w:bidi w:val="0"/>
              <w:adjustRightInd w:val="0"/>
              <w:jc w:val="right"/>
              <w:textAlignment w:val="baseline"/>
              <w:rPr>
                <w:rFonts w:ascii="Arial" w:hAnsi="Arial" w:cs="Arial"/>
                <w:sz w:val="20"/>
                <w:szCs w:val="20"/>
              </w:rPr>
            </w:pPr>
            <w:r w:rsidRPr="0045159B">
              <w:rPr>
                <w:rFonts w:ascii="Arial" w:hAnsi="Arial" w:cs="Arial"/>
                <w:sz w:val="20"/>
                <w:szCs w:val="20"/>
              </w:rPr>
              <w:t>2.6%</w:t>
            </w:r>
          </w:p>
        </w:tc>
        <w:tc>
          <w:tcPr>
            <w:tcW w:w="895" w:type="dxa"/>
            <w:shd w:val="clear" w:color="000000" w:fill="E2EFDA"/>
            <w:noWrap/>
            <w:vAlign w:val="bottom"/>
            <w:hideMark/>
          </w:tcPr>
          <w:p w14:paraId="055C2B60" w14:textId="77777777" w:rsidR="0045159B" w:rsidRPr="0045159B" w:rsidRDefault="0045159B" w:rsidP="0045159B">
            <w:pPr>
              <w:overflowPunct w:val="0"/>
              <w:autoSpaceDE w:val="0"/>
              <w:autoSpaceDN w:val="0"/>
              <w:bidi w:val="0"/>
              <w:adjustRightInd w:val="0"/>
              <w:jc w:val="right"/>
              <w:textAlignment w:val="baseline"/>
              <w:rPr>
                <w:rFonts w:ascii="Arial" w:hAnsi="Arial" w:cs="Arial"/>
                <w:sz w:val="20"/>
                <w:szCs w:val="20"/>
              </w:rPr>
            </w:pPr>
            <w:r w:rsidRPr="0045159B">
              <w:rPr>
                <w:rFonts w:ascii="Arial" w:hAnsi="Arial" w:cs="Arial"/>
                <w:sz w:val="20"/>
                <w:szCs w:val="20"/>
              </w:rPr>
              <w:t>2.6%</w:t>
            </w:r>
          </w:p>
        </w:tc>
        <w:tc>
          <w:tcPr>
            <w:tcW w:w="895" w:type="dxa"/>
            <w:shd w:val="clear" w:color="000000" w:fill="E2EFDA"/>
            <w:noWrap/>
            <w:vAlign w:val="bottom"/>
            <w:hideMark/>
          </w:tcPr>
          <w:p w14:paraId="3BF8B38E" w14:textId="77777777" w:rsidR="0045159B" w:rsidRPr="0045159B" w:rsidRDefault="0045159B" w:rsidP="0045159B">
            <w:pPr>
              <w:overflowPunct w:val="0"/>
              <w:autoSpaceDE w:val="0"/>
              <w:autoSpaceDN w:val="0"/>
              <w:bidi w:val="0"/>
              <w:adjustRightInd w:val="0"/>
              <w:jc w:val="right"/>
              <w:textAlignment w:val="baseline"/>
              <w:rPr>
                <w:rFonts w:ascii="Arial" w:hAnsi="Arial" w:cs="Arial"/>
                <w:sz w:val="20"/>
                <w:szCs w:val="20"/>
              </w:rPr>
            </w:pPr>
            <w:r w:rsidRPr="0045159B">
              <w:rPr>
                <w:rFonts w:ascii="Arial" w:hAnsi="Arial" w:cs="Arial"/>
                <w:sz w:val="20"/>
                <w:szCs w:val="20"/>
              </w:rPr>
              <w:t>5.9%</w:t>
            </w:r>
          </w:p>
        </w:tc>
        <w:tc>
          <w:tcPr>
            <w:tcW w:w="895" w:type="dxa"/>
            <w:shd w:val="clear" w:color="000000" w:fill="E2EFDA"/>
            <w:noWrap/>
            <w:vAlign w:val="bottom"/>
            <w:hideMark/>
          </w:tcPr>
          <w:p w14:paraId="4F0D1278" w14:textId="77777777" w:rsidR="0045159B" w:rsidRPr="0045159B" w:rsidRDefault="0045159B" w:rsidP="0045159B">
            <w:pPr>
              <w:overflowPunct w:val="0"/>
              <w:autoSpaceDE w:val="0"/>
              <w:autoSpaceDN w:val="0"/>
              <w:bidi w:val="0"/>
              <w:adjustRightInd w:val="0"/>
              <w:jc w:val="right"/>
              <w:textAlignment w:val="baseline"/>
              <w:rPr>
                <w:rFonts w:ascii="Arial" w:hAnsi="Arial" w:cs="Arial"/>
                <w:sz w:val="20"/>
                <w:szCs w:val="20"/>
              </w:rPr>
            </w:pPr>
            <w:r w:rsidRPr="0045159B">
              <w:rPr>
                <w:rFonts w:ascii="Arial" w:hAnsi="Arial" w:cs="Arial"/>
                <w:sz w:val="20"/>
                <w:szCs w:val="20"/>
              </w:rPr>
              <w:t>5.9%</w:t>
            </w:r>
          </w:p>
        </w:tc>
        <w:tc>
          <w:tcPr>
            <w:tcW w:w="895" w:type="dxa"/>
            <w:shd w:val="clear" w:color="000000" w:fill="E2EFDA"/>
            <w:noWrap/>
            <w:vAlign w:val="bottom"/>
            <w:hideMark/>
          </w:tcPr>
          <w:p w14:paraId="438A7529" w14:textId="77777777" w:rsidR="0045159B" w:rsidRPr="0045159B" w:rsidRDefault="0045159B" w:rsidP="0045159B">
            <w:pPr>
              <w:overflowPunct w:val="0"/>
              <w:autoSpaceDE w:val="0"/>
              <w:autoSpaceDN w:val="0"/>
              <w:bidi w:val="0"/>
              <w:adjustRightInd w:val="0"/>
              <w:jc w:val="right"/>
              <w:textAlignment w:val="baseline"/>
              <w:rPr>
                <w:rFonts w:ascii="Arial" w:hAnsi="Arial" w:cs="Arial"/>
                <w:sz w:val="20"/>
                <w:szCs w:val="20"/>
              </w:rPr>
            </w:pPr>
            <w:r w:rsidRPr="0045159B">
              <w:rPr>
                <w:rFonts w:ascii="Arial" w:hAnsi="Arial" w:cs="Arial"/>
                <w:sz w:val="20"/>
                <w:szCs w:val="20"/>
              </w:rPr>
              <w:t>9.2%</w:t>
            </w:r>
          </w:p>
        </w:tc>
        <w:tc>
          <w:tcPr>
            <w:tcW w:w="895" w:type="dxa"/>
            <w:shd w:val="clear" w:color="000000" w:fill="E2EFDA"/>
            <w:noWrap/>
            <w:vAlign w:val="bottom"/>
            <w:hideMark/>
          </w:tcPr>
          <w:p w14:paraId="31BD917E" w14:textId="77777777" w:rsidR="0045159B" w:rsidRPr="0045159B" w:rsidRDefault="0045159B" w:rsidP="0045159B">
            <w:pPr>
              <w:overflowPunct w:val="0"/>
              <w:autoSpaceDE w:val="0"/>
              <w:autoSpaceDN w:val="0"/>
              <w:bidi w:val="0"/>
              <w:adjustRightInd w:val="0"/>
              <w:jc w:val="right"/>
              <w:textAlignment w:val="baseline"/>
              <w:rPr>
                <w:rFonts w:ascii="Arial" w:hAnsi="Arial" w:cs="Arial"/>
                <w:sz w:val="20"/>
                <w:szCs w:val="20"/>
              </w:rPr>
            </w:pPr>
            <w:r w:rsidRPr="0045159B">
              <w:rPr>
                <w:rFonts w:ascii="Arial" w:hAnsi="Arial" w:cs="Arial"/>
                <w:sz w:val="20"/>
                <w:szCs w:val="20"/>
              </w:rPr>
              <w:t>11.5%</w:t>
            </w:r>
          </w:p>
        </w:tc>
        <w:tc>
          <w:tcPr>
            <w:tcW w:w="895" w:type="dxa"/>
            <w:shd w:val="clear" w:color="000000" w:fill="E2EFDA"/>
            <w:noWrap/>
            <w:vAlign w:val="bottom"/>
            <w:hideMark/>
          </w:tcPr>
          <w:p w14:paraId="50836251" w14:textId="77777777" w:rsidR="0045159B" w:rsidRPr="0045159B" w:rsidRDefault="0045159B" w:rsidP="0045159B">
            <w:pPr>
              <w:overflowPunct w:val="0"/>
              <w:autoSpaceDE w:val="0"/>
              <w:autoSpaceDN w:val="0"/>
              <w:bidi w:val="0"/>
              <w:adjustRightInd w:val="0"/>
              <w:jc w:val="right"/>
              <w:textAlignment w:val="baseline"/>
              <w:rPr>
                <w:rFonts w:ascii="Arial" w:hAnsi="Arial" w:cs="Arial"/>
                <w:sz w:val="20"/>
                <w:szCs w:val="20"/>
              </w:rPr>
            </w:pPr>
            <w:r w:rsidRPr="0045159B">
              <w:rPr>
                <w:rFonts w:ascii="Arial" w:hAnsi="Arial" w:cs="Arial"/>
                <w:sz w:val="20"/>
                <w:szCs w:val="20"/>
              </w:rPr>
              <w:t>18.0%</w:t>
            </w:r>
          </w:p>
        </w:tc>
        <w:tc>
          <w:tcPr>
            <w:tcW w:w="895" w:type="dxa"/>
            <w:shd w:val="clear" w:color="000000" w:fill="E2EFDA"/>
            <w:noWrap/>
            <w:vAlign w:val="bottom"/>
            <w:hideMark/>
          </w:tcPr>
          <w:p w14:paraId="5B5FAB92" w14:textId="77777777" w:rsidR="0045159B" w:rsidRPr="0045159B" w:rsidRDefault="0045159B" w:rsidP="0045159B">
            <w:pPr>
              <w:overflowPunct w:val="0"/>
              <w:autoSpaceDE w:val="0"/>
              <w:autoSpaceDN w:val="0"/>
              <w:bidi w:val="0"/>
              <w:adjustRightInd w:val="0"/>
              <w:jc w:val="right"/>
              <w:textAlignment w:val="baseline"/>
              <w:rPr>
                <w:rFonts w:ascii="Arial" w:hAnsi="Arial" w:cs="Arial"/>
                <w:sz w:val="20"/>
                <w:szCs w:val="20"/>
              </w:rPr>
            </w:pPr>
            <w:r w:rsidRPr="0045159B">
              <w:rPr>
                <w:rFonts w:ascii="Arial" w:hAnsi="Arial" w:cs="Arial"/>
                <w:sz w:val="20"/>
                <w:szCs w:val="20"/>
              </w:rPr>
              <w:t>25.1%</w:t>
            </w:r>
          </w:p>
        </w:tc>
        <w:tc>
          <w:tcPr>
            <w:tcW w:w="895" w:type="dxa"/>
            <w:shd w:val="clear" w:color="000000" w:fill="E2EFDA"/>
            <w:vAlign w:val="bottom"/>
          </w:tcPr>
          <w:p w14:paraId="0045DA55" w14:textId="77777777" w:rsidR="0045159B" w:rsidRPr="0045159B" w:rsidRDefault="0045159B" w:rsidP="0045159B">
            <w:pPr>
              <w:overflowPunct w:val="0"/>
              <w:autoSpaceDE w:val="0"/>
              <w:autoSpaceDN w:val="0"/>
              <w:bidi w:val="0"/>
              <w:adjustRightInd w:val="0"/>
              <w:jc w:val="right"/>
              <w:textAlignment w:val="baseline"/>
              <w:rPr>
                <w:rFonts w:ascii="Arial" w:hAnsi="Arial" w:cs="Arial"/>
                <w:sz w:val="20"/>
                <w:szCs w:val="20"/>
              </w:rPr>
            </w:pPr>
            <w:r w:rsidRPr="0045159B">
              <w:rPr>
                <w:rFonts w:ascii="Arial" w:hAnsi="Arial" w:cs="Arial"/>
                <w:sz w:val="20"/>
                <w:szCs w:val="20"/>
              </w:rPr>
              <w:t>27.9%</w:t>
            </w:r>
          </w:p>
        </w:tc>
        <w:tc>
          <w:tcPr>
            <w:tcW w:w="895" w:type="dxa"/>
            <w:shd w:val="clear" w:color="000000" w:fill="E2EFDA"/>
            <w:noWrap/>
            <w:vAlign w:val="bottom"/>
            <w:hideMark/>
          </w:tcPr>
          <w:p w14:paraId="12D59DA3" w14:textId="77777777" w:rsidR="0045159B" w:rsidRPr="0045159B" w:rsidRDefault="0045159B" w:rsidP="0045159B">
            <w:pPr>
              <w:overflowPunct w:val="0"/>
              <w:autoSpaceDE w:val="0"/>
              <w:autoSpaceDN w:val="0"/>
              <w:bidi w:val="0"/>
              <w:adjustRightInd w:val="0"/>
              <w:jc w:val="right"/>
              <w:textAlignment w:val="baseline"/>
              <w:rPr>
                <w:rFonts w:ascii="Arial" w:hAnsi="Arial" w:cs="Arial"/>
                <w:sz w:val="20"/>
                <w:szCs w:val="20"/>
              </w:rPr>
            </w:pPr>
            <w:r w:rsidRPr="0045159B">
              <w:rPr>
                <w:rFonts w:ascii="Arial" w:hAnsi="Arial" w:cs="Arial"/>
                <w:sz w:val="20"/>
                <w:szCs w:val="20"/>
              </w:rPr>
              <w:t>29.8%</w:t>
            </w:r>
          </w:p>
        </w:tc>
      </w:tr>
      <w:tr w:rsidR="0045159B" w:rsidRPr="0045159B" w14:paraId="5A6DFA05" w14:textId="77777777" w:rsidTr="0045159B">
        <w:trPr>
          <w:trHeight w:val="253"/>
        </w:trPr>
        <w:tc>
          <w:tcPr>
            <w:tcW w:w="962" w:type="dxa"/>
            <w:shd w:val="clear" w:color="auto" w:fill="auto"/>
            <w:noWrap/>
            <w:vAlign w:val="bottom"/>
            <w:hideMark/>
          </w:tcPr>
          <w:p w14:paraId="1DFF3495" w14:textId="77777777" w:rsidR="0045159B" w:rsidRPr="0045159B" w:rsidRDefault="0045159B" w:rsidP="0045159B">
            <w:pPr>
              <w:overflowPunct w:val="0"/>
              <w:autoSpaceDE w:val="0"/>
              <w:autoSpaceDN w:val="0"/>
              <w:bidi w:val="0"/>
              <w:adjustRightInd w:val="0"/>
              <w:jc w:val="left"/>
              <w:textAlignment w:val="baseline"/>
              <w:rPr>
                <w:rFonts w:ascii="Arial" w:hAnsi="Arial" w:cs="Arial"/>
                <w:b/>
                <w:bCs/>
                <w:color w:val="000000"/>
                <w:sz w:val="20"/>
                <w:szCs w:val="20"/>
              </w:rPr>
            </w:pPr>
            <w:r w:rsidRPr="0045159B">
              <w:rPr>
                <w:rFonts w:ascii="Arial" w:hAnsi="Arial" w:cs="Arial"/>
                <w:b/>
                <w:bCs/>
                <w:color w:val="000000"/>
                <w:sz w:val="20"/>
                <w:szCs w:val="20"/>
              </w:rPr>
              <w:t>5</w:t>
            </w:r>
          </w:p>
        </w:tc>
        <w:tc>
          <w:tcPr>
            <w:tcW w:w="895" w:type="dxa"/>
            <w:shd w:val="clear" w:color="000000" w:fill="E2EFDA"/>
            <w:noWrap/>
            <w:vAlign w:val="bottom"/>
            <w:hideMark/>
          </w:tcPr>
          <w:p w14:paraId="6290F1D2" w14:textId="77777777" w:rsidR="0045159B" w:rsidRPr="0045159B" w:rsidRDefault="0045159B" w:rsidP="0045159B">
            <w:pPr>
              <w:overflowPunct w:val="0"/>
              <w:autoSpaceDE w:val="0"/>
              <w:autoSpaceDN w:val="0"/>
              <w:bidi w:val="0"/>
              <w:adjustRightInd w:val="0"/>
              <w:jc w:val="right"/>
              <w:textAlignment w:val="baseline"/>
              <w:rPr>
                <w:rFonts w:ascii="Arial" w:hAnsi="Arial" w:cs="Arial"/>
                <w:sz w:val="20"/>
                <w:szCs w:val="20"/>
              </w:rPr>
            </w:pPr>
            <w:r w:rsidRPr="0045159B">
              <w:rPr>
                <w:rFonts w:ascii="Arial" w:hAnsi="Arial" w:cs="Arial"/>
                <w:sz w:val="20"/>
                <w:szCs w:val="20"/>
              </w:rPr>
              <w:t>0.7%</w:t>
            </w:r>
          </w:p>
        </w:tc>
        <w:tc>
          <w:tcPr>
            <w:tcW w:w="895" w:type="dxa"/>
            <w:shd w:val="clear" w:color="000000" w:fill="E2EFDA"/>
            <w:noWrap/>
            <w:vAlign w:val="bottom"/>
            <w:hideMark/>
          </w:tcPr>
          <w:p w14:paraId="6D9A003E" w14:textId="77777777" w:rsidR="0045159B" w:rsidRPr="0045159B" w:rsidRDefault="0045159B" w:rsidP="0045159B">
            <w:pPr>
              <w:overflowPunct w:val="0"/>
              <w:autoSpaceDE w:val="0"/>
              <w:autoSpaceDN w:val="0"/>
              <w:bidi w:val="0"/>
              <w:adjustRightInd w:val="0"/>
              <w:jc w:val="right"/>
              <w:textAlignment w:val="baseline"/>
              <w:rPr>
                <w:rFonts w:ascii="Arial" w:hAnsi="Arial" w:cs="Arial"/>
                <w:sz w:val="20"/>
                <w:szCs w:val="20"/>
              </w:rPr>
            </w:pPr>
            <w:r w:rsidRPr="0045159B">
              <w:rPr>
                <w:rFonts w:ascii="Arial" w:hAnsi="Arial" w:cs="Arial"/>
                <w:sz w:val="20"/>
                <w:szCs w:val="20"/>
              </w:rPr>
              <w:t>1.1%</w:t>
            </w:r>
          </w:p>
        </w:tc>
        <w:tc>
          <w:tcPr>
            <w:tcW w:w="895" w:type="dxa"/>
            <w:shd w:val="clear" w:color="000000" w:fill="E2EFDA"/>
            <w:noWrap/>
            <w:vAlign w:val="bottom"/>
            <w:hideMark/>
          </w:tcPr>
          <w:p w14:paraId="48084D7F" w14:textId="77777777" w:rsidR="0045159B" w:rsidRPr="0045159B" w:rsidRDefault="0045159B" w:rsidP="0045159B">
            <w:pPr>
              <w:overflowPunct w:val="0"/>
              <w:autoSpaceDE w:val="0"/>
              <w:autoSpaceDN w:val="0"/>
              <w:bidi w:val="0"/>
              <w:adjustRightInd w:val="0"/>
              <w:jc w:val="right"/>
              <w:textAlignment w:val="baseline"/>
              <w:rPr>
                <w:rFonts w:ascii="Arial" w:hAnsi="Arial" w:cs="Arial"/>
                <w:sz w:val="20"/>
                <w:szCs w:val="20"/>
              </w:rPr>
            </w:pPr>
            <w:r w:rsidRPr="0045159B">
              <w:rPr>
                <w:rFonts w:ascii="Arial" w:hAnsi="Arial" w:cs="Arial"/>
                <w:sz w:val="20"/>
                <w:szCs w:val="20"/>
              </w:rPr>
              <w:t>1.1%</w:t>
            </w:r>
          </w:p>
        </w:tc>
        <w:tc>
          <w:tcPr>
            <w:tcW w:w="895" w:type="dxa"/>
            <w:shd w:val="clear" w:color="000000" w:fill="E2EFDA"/>
            <w:noWrap/>
            <w:vAlign w:val="bottom"/>
            <w:hideMark/>
          </w:tcPr>
          <w:p w14:paraId="0191EE76" w14:textId="77777777" w:rsidR="0045159B" w:rsidRPr="0045159B" w:rsidRDefault="0045159B" w:rsidP="0045159B">
            <w:pPr>
              <w:overflowPunct w:val="0"/>
              <w:autoSpaceDE w:val="0"/>
              <w:autoSpaceDN w:val="0"/>
              <w:bidi w:val="0"/>
              <w:adjustRightInd w:val="0"/>
              <w:jc w:val="right"/>
              <w:textAlignment w:val="baseline"/>
              <w:rPr>
                <w:rFonts w:ascii="Arial" w:hAnsi="Arial" w:cs="Arial"/>
                <w:sz w:val="20"/>
                <w:szCs w:val="20"/>
              </w:rPr>
            </w:pPr>
            <w:r w:rsidRPr="0045159B">
              <w:rPr>
                <w:rFonts w:ascii="Arial" w:hAnsi="Arial" w:cs="Arial"/>
                <w:sz w:val="20"/>
                <w:szCs w:val="20"/>
              </w:rPr>
              <w:t>1.5%</w:t>
            </w:r>
          </w:p>
        </w:tc>
        <w:tc>
          <w:tcPr>
            <w:tcW w:w="895" w:type="dxa"/>
            <w:shd w:val="clear" w:color="000000" w:fill="E2EFDA"/>
            <w:noWrap/>
            <w:vAlign w:val="bottom"/>
            <w:hideMark/>
          </w:tcPr>
          <w:p w14:paraId="5675D8DE" w14:textId="77777777" w:rsidR="0045159B" w:rsidRPr="0045159B" w:rsidRDefault="0045159B" w:rsidP="0045159B">
            <w:pPr>
              <w:overflowPunct w:val="0"/>
              <w:autoSpaceDE w:val="0"/>
              <w:autoSpaceDN w:val="0"/>
              <w:bidi w:val="0"/>
              <w:adjustRightInd w:val="0"/>
              <w:jc w:val="right"/>
              <w:textAlignment w:val="baseline"/>
              <w:rPr>
                <w:rFonts w:ascii="Arial" w:hAnsi="Arial" w:cs="Arial"/>
                <w:sz w:val="20"/>
                <w:szCs w:val="20"/>
              </w:rPr>
            </w:pPr>
            <w:r w:rsidRPr="0045159B">
              <w:rPr>
                <w:rFonts w:ascii="Arial" w:hAnsi="Arial" w:cs="Arial"/>
                <w:sz w:val="20"/>
                <w:szCs w:val="20"/>
              </w:rPr>
              <w:t>3.0%</w:t>
            </w:r>
          </w:p>
        </w:tc>
        <w:tc>
          <w:tcPr>
            <w:tcW w:w="895" w:type="dxa"/>
            <w:shd w:val="clear" w:color="000000" w:fill="E2EFDA"/>
            <w:noWrap/>
            <w:vAlign w:val="bottom"/>
            <w:hideMark/>
          </w:tcPr>
          <w:p w14:paraId="020D98BE" w14:textId="77777777" w:rsidR="0045159B" w:rsidRPr="0045159B" w:rsidRDefault="0045159B" w:rsidP="0045159B">
            <w:pPr>
              <w:overflowPunct w:val="0"/>
              <w:autoSpaceDE w:val="0"/>
              <w:autoSpaceDN w:val="0"/>
              <w:bidi w:val="0"/>
              <w:adjustRightInd w:val="0"/>
              <w:jc w:val="right"/>
              <w:textAlignment w:val="baseline"/>
              <w:rPr>
                <w:rFonts w:ascii="Arial" w:hAnsi="Arial" w:cs="Arial"/>
                <w:sz w:val="20"/>
                <w:szCs w:val="20"/>
              </w:rPr>
            </w:pPr>
            <w:r w:rsidRPr="0045159B">
              <w:rPr>
                <w:rFonts w:ascii="Arial" w:hAnsi="Arial" w:cs="Arial"/>
                <w:sz w:val="20"/>
                <w:szCs w:val="20"/>
              </w:rPr>
              <w:t>6.0%</w:t>
            </w:r>
          </w:p>
        </w:tc>
        <w:tc>
          <w:tcPr>
            <w:tcW w:w="895" w:type="dxa"/>
            <w:shd w:val="clear" w:color="000000" w:fill="E2EFDA"/>
            <w:noWrap/>
            <w:vAlign w:val="bottom"/>
            <w:hideMark/>
          </w:tcPr>
          <w:p w14:paraId="5EA952AA" w14:textId="77777777" w:rsidR="0045159B" w:rsidRPr="0045159B" w:rsidRDefault="0045159B" w:rsidP="0045159B">
            <w:pPr>
              <w:overflowPunct w:val="0"/>
              <w:autoSpaceDE w:val="0"/>
              <w:autoSpaceDN w:val="0"/>
              <w:bidi w:val="0"/>
              <w:adjustRightInd w:val="0"/>
              <w:jc w:val="right"/>
              <w:textAlignment w:val="baseline"/>
              <w:rPr>
                <w:rFonts w:ascii="Arial" w:hAnsi="Arial" w:cs="Arial"/>
                <w:sz w:val="20"/>
                <w:szCs w:val="20"/>
              </w:rPr>
            </w:pPr>
            <w:r w:rsidRPr="0045159B">
              <w:rPr>
                <w:rFonts w:ascii="Arial" w:hAnsi="Arial" w:cs="Arial"/>
                <w:sz w:val="20"/>
                <w:szCs w:val="20"/>
              </w:rPr>
              <w:t>11.0%</w:t>
            </w:r>
          </w:p>
        </w:tc>
        <w:tc>
          <w:tcPr>
            <w:tcW w:w="895" w:type="dxa"/>
            <w:shd w:val="clear" w:color="000000" w:fill="E2EFDA"/>
            <w:noWrap/>
            <w:vAlign w:val="bottom"/>
            <w:hideMark/>
          </w:tcPr>
          <w:p w14:paraId="20D532F5" w14:textId="77777777" w:rsidR="0045159B" w:rsidRPr="0045159B" w:rsidRDefault="0045159B" w:rsidP="0045159B">
            <w:pPr>
              <w:overflowPunct w:val="0"/>
              <w:autoSpaceDE w:val="0"/>
              <w:autoSpaceDN w:val="0"/>
              <w:bidi w:val="0"/>
              <w:adjustRightInd w:val="0"/>
              <w:jc w:val="right"/>
              <w:textAlignment w:val="baseline"/>
              <w:rPr>
                <w:rFonts w:ascii="Arial" w:hAnsi="Arial" w:cs="Arial"/>
                <w:sz w:val="20"/>
                <w:szCs w:val="20"/>
              </w:rPr>
            </w:pPr>
            <w:r w:rsidRPr="0045159B">
              <w:rPr>
                <w:rFonts w:ascii="Arial" w:hAnsi="Arial" w:cs="Arial"/>
                <w:sz w:val="20"/>
                <w:szCs w:val="20"/>
              </w:rPr>
              <w:t>17.5%</w:t>
            </w:r>
          </w:p>
        </w:tc>
        <w:tc>
          <w:tcPr>
            <w:tcW w:w="895" w:type="dxa"/>
            <w:shd w:val="clear" w:color="000000" w:fill="E2EFDA"/>
            <w:noWrap/>
            <w:vAlign w:val="bottom"/>
            <w:hideMark/>
          </w:tcPr>
          <w:p w14:paraId="2E109A67" w14:textId="77777777" w:rsidR="0045159B" w:rsidRPr="0045159B" w:rsidRDefault="0045159B" w:rsidP="0045159B">
            <w:pPr>
              <w:overflowPunct w:val="0"/>
              <w:autoSpaceDE w:val="0"/>
              <w:autoSpaceDN w:val="0"/>
              <w:bidi w:val="0"/>
              <w:adjustRightInd w:val="0"/>
              <w:jc w:val="right"/>
              <w:textAlignment w:val="baseline"/>
              <w:rPr>
                <w:rFonts w:ascii="Arial" w:hAnsi="Arial" w:cs="Arial"/>
                <w:sz w:val="20"/>
                <w:szCs w:val="20"/>
              </w:rPr>
            </w:pPr>
            <w:r w:rsidRPr="0045159B">
              <w:rPr>
                <w:rFonts w:ascii="Arial" w:hAnsi="Arial" w:cs="Arial"/>
                <w:sz w:val="20"/>
                <w:szCs w:val="20"/>
              </w:rPr>
              <w:t>26.0%</w:t>
            </w:r>
          </w:p>
        </w:tc>
        <w:tc>
          <w:tcPr>
            <w:tcW w:w="895" w:type="dxa"/>
            <w:shd w:val="clear" w:color="000000" w:fill="E2EFDA"/>
            <w:vAlign w:val="bottom"/>
          </w:tcPr>
          <w:p w14:paraId="4E001A23" w14:textId="77777777" w:rsidR="0045159B" w:rsidRPr="0045159B" w:rsidRDefault="0045159B" w:rsidP="0045159B">
            <w:pPr>
              <w:overflowPunct w:val="0"/>
              <w:autoSpaceDE w:val="0"/>
              <w:autoSpaceDN w:val="0"/>
              <w:bidi w:val="0"/>
              <w:adjustRightInd w:val="0"/>
              <w:jc w:val="right"/>
              <w:textAlignment w:val="baseline"/>
              <w:rPr>
                <w:rFonts w:ascii="Arial" w:hAnsi="Arial" w:cs="Arial"/>
                <w:sz w:val="20"/>
                <w:szCs w:val="20"/>
              </w:rPr>
            </w:pPr>
            <w:r w:rsidRPr="0045159B">
              <w:rPr>
                <w:rFonts w:ascii="Arial" w:hAnsi="Arial" w:cs="Arial"/>
                <w:sz w:val="20"/>
                <w:szCs w:val="20"/>
              </w:rPr>
              <w:t>32.7%</w:t>
            </w:r>
          </w:p>
        </w:tc>
        <w:tc>
          <w:tcPr>
            <w:tcW w:w="895" w:type="dxa"/>
            <w:shd w:val="clear" w:color="000000" w:fill="E2EFDA"/>
            <w:noWrap/>
            <w:vAlign w:val="bottom"/>
            <w:hideMark/>
          </w:tcPr>
          <w:p w14:paraId="74F79DCF" w14:textId="77777777" w:rsidR="0045159B" w:rsidRPr="0045159B" w:rsidRDefault="0045159B" w:rsidP="0045159B">
            <w:pPr>
              <w:overflowPunct w:val="0"/>
              <w:autoSpaceDE w:val="0"/>
              <w:autoSpaceDN w:val="0"/>
              <w:bidi w:val="0"/>
              <w:adjustRightInd w:val="0"/>
              <w:jc w:val="right"/>
              <w:textAlignment w:val="baseline"/>
              <w:rPr>
                <w:rFonts w:ascii="Arial" w:hAnsi="Arial" w:cs="Arial"/>
                <w:sz w:val="20"/>
                <w:szCs w:val="20"/>
              </w:rPr>
            </w:pPr>
            <w:r w:rsidRPr="0045159B">
              <w:rPr>
                <w:rFonts w:ascii="Arial" w:hAnsi="Arial" w:cs="Arial"/>
                <w:sz w:val="20"/>
                <w:szCs w:val="20"/>
              </w:rPr>
              <w:t>32.6%</w:t>
            </w:r>
          </w:p>
        </w:tc>
      </w:tr>
      <w:tr w:rsidR="0045159B" w:rsidRPr="0045159B" w14:paraId="68299C40" w14:textId="77777777" w:rsidTr="0045159B">
        <w:trPr>
          <w:trHeight w:val="253"/>
        </w:trPr>
        <w:tc>
          <w:tcPr>
            <w:tcW w:w="962" w:type="dxa"/>
            <w:shd w:val="clear" w:color="auto" w:fill="auto"/>
            <w:noWrap/>
            <w:vAlign w:val="bottom"/>
            <w:hideMark/>
          </w:tcPr>
          <w:p w14:paraId="481D7A57" w14:textId="77777777" w:rsidR="0045159B" w:rsidRPr="0045159B" w:rsidRDefault="0045159B" w:rsidP="0045159B">
            <w:pPr>
              <w:overflowPunct w:val="0"/>
              <w:autoSpaceDE w:val="0"/>
              <w:autoSpaceDN w:val="0"/>
              <w:bidi w:val="0"/>
              <w:adjustRightInd w:val="0"/>
              <w:jc w:val="left"/>
              <w:textAlignment w:val="baseline"/>
              <w:rPr>
                <w:rFonts w:ascii="Arial" w:hAnsi="Arial" w:cs="Arial"/>
                <w:b/>
                <w:bCs/>
                <w:color w:val="000000"/>
                <w:sz w:val="20"/>
                <w:szCs w:val="20"/>
              </w:rPr>
            </w:pPr>
            <w:r w:rsidRPr="0045159B">
              <w:rPr>
                <w:rFonts w:ascii="Arial" w:hAnsi="Arial" w:cs="Arial"/>
                <w:b/>
                <w:bCs/>
                <w:color w:val="000000"/>
                <w:sz w:val="20"/>
                <w:szCs w:val="20"/>
              </w:rPr>
              <w:t>6</w:t>
            </w:r>
          </w:p>
        </w:tc>
        <w:tc>
          <w:tcPr>
            <w:tcW w:w="895" w:type="dxa"/>
            <w:shd w:val="clear" w:color="auto" w:fill="auto"/>
            <w:noWrap/>
            <w:vAlign w:val="bottom"/>
            <w:hideMark/>
          </w:tcPr>
          <w:p w14:paraId="2DEB445B"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0.7%</w:t>
            </w:r>
          </w:p>
        </w:tc>
        <w:tc>
          <w:tcPr>
            <w:tcW w:w="895" w:type="dxa"/>
            <w:shd w:val="clear" w:color="auto" w:fill="auto"/>
            <w:noWrap/>
            <w:vAlign w:val="bottom"/>
            <w:hideMark/>
          </w:tcPr>
          <w:p w14:paraId="35AA2E5A"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0.7%</w:t>
            </w:r>
          </w:p>
        </w:tc>
        <w:tc>
          <w:tcPr>
            <w:tcW w:w="895" w:type="dxa"/>
            <w:shd w:val="clear" w:color="auto" w:fill="auto"/>
            <w:noWrap/>
            <w:vAlign w:val="bottom"/>
            <w:hideMark/>
          </w:tcPr>
          <w:p w14:paraId="5CC0FD9F"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0.7%</w:t>
            </w:r>
          </w:p>
        </w:tc>
        <w:tc>
          <w:tcPr>
            <w:tcW w:w="895" w:type="dxa"/>
            <w:shd w:val="clear" w:color="auto" w:fill="auto"/>
            <w:noWrap/>
            <w:vAlign w:val="bottom"/>
            <w:hideMark/>
          </w:tcPr>
          <w:p w14:paraId="72CEAF2D"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1.0%</w:t>
            </w:r>
          </w:p>
        </w:tc>
        <w:tc>
          <w:tcPr>
            <w:tcW w:w="895" w:type="dxa"/>
            <w:shd w:val="clear" w:color="auto" w:fill="auto"/>
            <w:noWrap/>
            <w:vAlign w:val="bottom"/>
            <w:hideMark/>
          </w:tcPr>
          <w:p w14:paraId="7E233932"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2.4%</w:t>
            </w:r>
          </w:p>
        </w:tc>
        <w:tc>
          <w:tcPr>
            <w:tcW w:w="895" w:type="dxa"/>
            <w:shd w:val="clear" w:color="auto" w:fill="auto"/>
            <w:noWrap/>
            <w:vAlign w:val="bottom"/>
            <w:hideMark/>
          </w:tcPr>
          <w:p w14:paraId="28562A14"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5.3%</w:t>
            </w:r>
          </w:p>
        </w:tc>
        <w:tc>
          <w:tcPr>
            <w:tcW w:w="895" w:type="dxa"/>
            <w:shd w:val="clear" w:color="auto" w:fill="auto"/>
            <w:noWrap/>
            <w:vAlign w:val="bottom"/>
            <w:hideMark/>
          </w:tcPr>
          <w:p w14:paraId="0C98FEEF"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10.0%</w:t>
            </w:r>
          </w:p>
        </w:tc>
        <w:tc>
          <w:tcPr>
            <w:tcW w:w="895" w:type="dxa"/>
            <w:shd w:val="clear" w:color="auto" w:fill="auto"/>
            <w:noWrap/>
            <w:vAlign w:val="bottom"/>
            <w:hideMark/>
          </w:tcPr>
          <w:p w14:paraId="6478DD1B"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17.0%</w:t>
            </w:r>
          </w:p>
        </w:tc>
        <w:tc>
          <w:tcPr>
            <w:tcW w:w="895" w:type="dxa"/>
            <w:shd w:val="clear" w:color="auto" w:fill="auto"/>
            <w:noWrap/>
            <w:vAlign w:val="bottom"/>
            <w:hideMark/>
          </w:tcPr>
          <w:p w14:paraId="0BC73D30"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26.6%</w:t>
            </w:r>
          </w:p>
        </w:tc>
        <w:tc>
          <w:tcPr>
            <w:tcW w:w="895" w:type="dxa"/>
            <w:vAlign w:val="bottom"/>
          </w:tcPr>
          <w:p w14:paraId="75830EE2" w14:textId="77777777" w:rsidR="0045159B" w:rsidRPr="0045159B" w:rsidRDefault="0045159B" w:rsidP="0045159B">
            <w:pPr>
              <w:overflowPunct w:val="0"/>
              <w:autoSpaceDE w:val="0"/>
              <w:autoSpaceDN w:val="0"/>
              <w:bidi w:val="0"/>
              <w:adjustRightInd w:val="0"/>
              <w:jc w:val="right"/>
              <w:textAlignment w:val="baseline"/>
              <w:rPr>
                <w:rFonts w:ascii="Arial" w:hAnsi="Arial" w:cs="Arial"/>
                <w:sz w:val="20"/>
                <w:szCs w:val="20"/>
              </w:rPr>
            </w:pPr>
            <w:r w:rsidRPr="0045159B">
              <w:rPr>
                <w:rFonts w:ascii="Arial" w:hAnsi="Arial" w:cs="Arial"/>
                <w:color w:val="000000"/>
                <w:sz w:val="20"/>
                <w:szCs w:val="20"/>
              </w:rPr>
              <w:t>33.9%</w:t>
            </w:r>
          </w:p>
        </w:tc>
        <w:tc>
          <w:tcPr>
            <w:tcW w:w="895" w:type="dxa"/>
            <w:shd w:val="clear" w:color="auto" w:fill="auto"/>
            <w:noWrap/>
            <w:vAlign w:val="bottom"/>
            <w:hideMark/>
          </w:tcPr>
          <w:p w14:paraId="3FDEFA00"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33.9%</w:t>
            </w:r>
          </w:p>
        </w:tc>
      </w:tr>
      <w:tr w:rsidR="0045159B" w:rsidRPr="0045159B" w14:paraId="009213D6" w14:textId="77777777" w:rsidTr="0045159B">
        <w:trPr>
          <w:trHeight w:val="253"/>
        </w:trPr>
        <w:tc>
          <w:tcPr>
            <w:tcW w:w="962" w:type="dxa"/>
            <w:shd w:val="clear" w:color="auto" w:fill="auto"/>
            <w:noWrap/>
            <w:vAlign w:val="bottom"/>
            <w:hideMark/>
          </w:tcPr>
          <w:p w14:paraId="1F5C43AE" w14:textId="77777777" w:rsidR="0045159B" w:rsidRPr="0045159B" w:rsidRDefault="0045159B" w:rsidP="0045159B">
            <w:pPr>
              <w:overflowPunct w:val="0"/>
              <w:autoSpaceDE w:val="0"/>
              <w:autoSpaceDN w:val="0"/>
              <w:bidi w:val="0"/>
              <w:adjustRightInd w:val="0"/>
              <w:jc w:val="left"/>
              <w:textAlignment w:val="baseline"/>
              <w:rPr>
                <w:rFonts w:ascii="Arial" w:hAnsi="Arial" w:cs="Arial"/>
                <w:b/>
                <w:bCs/>
                <w:color w:val="000000"/>
                <w:sz w:val="20"/>
                <w:szCs w:val="20"/>
              </w:rPr>
            </w:pPr>
            <w:r w:rsidRPr="0045159B">
              <w:rPr>
                <w:rFonts w:ascii="Arial" w:hAnsi="Arial" w:cs="Arial"/>
                <w:b/>
                <w:bCs/>
                <w:color w:val="000000"/>
                <w:sz w:val="20"/>
                <w:szCs w:val="20"/>
              </w:rPr>
              <w:t>7</w:t>
            </w:r>
          </w:p>
        </w:tc>
        <w:tc>
          <w:tcPr>
            <w:tcW w:w="895" w:type="dxa"/>
            <w:shd w:val="clear" w:color="auto" w:fill="auto"/>
            <w:noWrap/>
            <w:vAlign w:val="bottom"/>
            <w:hideMark/>
          </w:tcPr>
          <w:p w14:paraId="319D2A6D"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0.7%</w:t>
            </w:r>
          </w:p>
        </w:tc>
        <w:tc>
          <w:tcPr>
            <w:tcW w:w="895" w:type="dxa"/>
            <w:shd w:val="clear" w:color="auto" w:fill="auto"/>
            <w:noWrap/>
            <w:vAlign w:val="bottom"/>
            <w:hideMark/>
          </w:tcPr>
          <w:p w14:paraId="7571649F"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0.7%</w:t>
            </w:r>
          </w:p>
        </w:tc>
        <w:tc>
          <w:tcPr>
            <w:tcW w:w="895" w:type="dxa"/>
            <w:shd w:val="clear" w:color="auto" w:fill="auto"/>
            <w:noWrap/>
            <w:vAlign w:val="bottom"/>
            <w:hideMark/>
          </w:tcPr>
          <w:p w14:paraId="1A2E1D7A"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0.7%</w:t>
            </w:r>
          </w:p>
        </w:tc>
        <w:tc>
          <w:tcPr>
            <w:tcW w:w="895" w:type="dxa"/>
            <w:shd w:val="clear" w:color="auto" w:fill="auto"/>
            <w:noWrap/>
            <w:vAlign w:val="bottom"/>
            <w:hideMark/>
          </w:tcPr>
          <w:p w14:paraId="762D9294"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1.1%</w:t>
            </w:r>
          </w:p>
        </w:tc>
        <w:tc>
          <w:tcPr>
            <w:tcW w:w="895" w:type="dxa"/>
            <w:shd w:val="clear" w:color="auto" w:fill="auto"/>
            <w:noWrap/>
            <w:vAlign w:val="bottom"/>
            <w:hideMark/>
          </w:tcPr>
          <w:p w14:paraId="4D5D3FFC"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2.6%</w:t>
            </w:r>
          </w:p>
        </w:tc>
        <w:tc>
          <w:tcPr>
            <w:tcW w:w="895" w:type="dxa"/>
            <w:shd w:val="clear" w:color="auto" w:fill="auto"/>
            <w:noWrap/>
            <w:vAlign w:val="bottom"/>
            <w:hideMark/>
          </w:tcPr>
          <w:p w14:paraId="0D6C8915"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5.7%</w:t>
            </w:r>
          </w:p>
        </w:tc>
        <w:tc>
          <w:tcPr>
            <w:tcW w:w="895" w:type="dxa"/>
            <w:shd w:val="clear" w:color="auto" w:fill="auto"/>
            <w:noWrap/>
            <w:vAlign w:val="bottom"/>
            <w:hideMark/>
          </w:tcPr>
          <w:p w14:paraId="17D398A3"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10.6%</w:t>
            </w:r>
          </w:p>
        </w:tc>
        <w:tc>
          <w:tcPr>
            <w:tcW w:w="895" w:type="dxa"/>
            <w:shd w:val="clear" w:color="auto" w:fill="auto"/>
            <w:noWrap/>
            <w:vAlign w:val="bottom"/>
            <w:hideMark/>
          </w:tcPr>
          <w:p w14:paraId="2B936CEC"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17.8%</w:t>
            </w:r>
          </w:p>
        </w:tc>
        <w:tc>
          <w:tcPr>
            <w:tcW w:w="895" w:type="dxa"/>
            <w:shd w:val="clear" w:color="auto" w:fill="auto"/>
            <w:noWrap/>
            <w:vAlign w:val="bottom"/>
            <w:hideMark/>
          </w:tcPr>
          <w:p w14:paraId="51C66D0E"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27.8%</w:t>
            </w:r>
          </w:p>
        </w:tc>
        <w:tc>
          <w:tcPr>
            <w:tcW w:w="895" w:type="dxa"/>
            <w:vAlign w:val="bottom"/>
          </w:tcPr>
          <w:p w14:paraId="44528B53" w14:textId="77777777" w:rsidR="0045159B" w:rsidRPr="0045159B" w:rsidRDefault="0045159B" w:rsidP="0045159B">
            <w:pPr>
              <w:overflowPunct w:val="0"/>
              <w:autoSpaceDE w:val="0"/>
              <w:autoSpaceDN w:val="0"/>
              <w:bidi w:val="0"/>
              <w:adjustRightInd w:val="0"/>
              <w:jc w:val="right"/>
              <w:textAlignment w:val="baseline"/>
              <w:rPr>
                <w:rFonts w:ascii="Arial" w:hAnsi="Arial" w:cs="Arial"/>
                <w:sz w:val="20"/>
                <w:szCs w:val="20"/>
              </w:rPr>
            </w:pPr>
            <w:r w:rsidRPr="0045159B">
              <w:rPr>
                <w:rFonts w:ascii="Arial" w:hAnsi="Arial" w:cs="Arial"/>
                <w:color w:val="000000"/>
                <w:sz w:val="20"/>
                <w:szCs w:val="20"/>
              </w:rPr>
              <w:t>35.2%</w:t>
            </w:r>
          </w:p>
        </w:tc>
        <w:tc>
          <w:tcPr>
            <w:tcW w:w="895" w:type="dxa"/>
            <w:shd w:val="clear" w:color="auto" w:fill="auto"/>
            <w:noWrap/>
            <w:vAlign w:val="bottom"/>
            <w:hideMark/>
          </w:tcPr>
          <w:p w14:paraId="2DB7D5CE"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35.2%</w:t>
            </w:r>
          </w:p>
        </w:tc>
      </w:tr>
      <w:tr w:rsidR="0045159B" w:rsidRPr="0045159B" w14:paraId="3E661771" w14:textId="77777777" w:rsidTr="0045159B">
        <w:trPr>
          <w:trHeight w:val="253"/>
        </w:trPr>
        <w:tc>
          <w:tcPr>
            <w:tcW w:w="962" w:type="dxa"/>
            <w:shd w:val="clear" w:color="auto" w:fill="auto"/>
            <w:noWrap/>
            <w:vAlign w:val="bottom"/>
            <w:hideMark/>
          </w:tcPr>
          <w:p w14:paraId="7F0F9D9A" w14:textId="77777777" w:rsidR="0045159B" w:rsidRPr="0045159B" w:rsidRDefault="0045159B" w:rsidP="0045159B">
            <w:pPr>
              <w:overflowPunct w:val="0"/>
              <w:autoSpaceDE w:val="0"/>
              <w:autoSpaceDN w:val="0"/>
              <w:bidi w:val="0"/>
              <w:adjustRightInd w:val="0"/>
              <w:jc w:val="left"/>
              <w:textAlignment w:val="baseline"/>
              <w:rPr>
                <w:rFonts w:ascii="Arial" w:hAnsi="Arial" w:cs="Arial"/>
                <w:b/>
                <w:bCs/>
                <w:color w:val="000000"/>
                <w:sz w:val="20"/>
                <w:szCs w:val="20"/>
              </w:rPr>
            </w:pPr>
            <w:r w:rsidRPr="0045159B">
              <w:rPr>
                <w:rFonts w:ascii="Arial" w:hAnsi="Arial" w:cs="Arial"/>
                <w:b/>
                <w:bCs/>
                <w:color w:val="000000"/>
                <w:sz w:val="20"/>
                <w:szCs w:val="20"/>
              </w:rPr>
              <w:t>8</w:t>
            </w:r>
          </w:p>
        </w:tc>
        <w:tc>
          <w:tcPr>
            <w:tcW w:w="895" w:type="dxa"/>
            <w:shd w:val="clear" w:color="auto" w:fill="auto"/>
            <w:noWrap/>
            <w:vAlign w:val="bottom"/>
            <w:hideMark/>
          </w:tcPr>
          <w:p w14:paraId="151E2B3D"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0.7%</w:t>
            </w:r>
          </w:p>
        </w:tc>
        <w:tc>
          <w:tcPr>
            <w:tcW w:w="895" w:type="dxa"/>
            <w:shd w:val="clear" w:color="auto" w:fill="auto"/>
            <w:noWrap/>
            <w:vAlign w:val="bottom"/>
            <w:hideMark/>
          </w:tcPr>
          <w:p w14:paraId="416D7FC7"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0.7%</w:t>
            </w:r>
          </w:p>
        </w:tc>
        <w:tc>
          <w:tcPr>
            <w:tcW w:w="895" w:type="dxa"/>
            <w:shd w:val="clear" w:color="auto" w:fill="auto"/>
            <w:noWrap/>
            <w:vAlign w:val="bottom"/>
            <w:hideMark/>
          </w:tcPr>
          <w:p w14:paraId="20CBCD1C"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0.7%</w:t>
            </w:r>
          </w:p>
        </w:tc>
        <w:tc>
          <w:tcPr>
            <w:tcW w:w="895" w:type="dxa"/>
            <w:shd w:val="clear" w:color="auto" w:fill="auto"/>
            <w:noWrap/>
            <w:vAlign w:val="bottom"/>
            <w:hideMark/>
          </w:tcPr>
          <w:p w14:paraId="45888084"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1.2%</w:t>
            </w:r>
          </w:p>
        </w:tc>
        <w:tc>
          <w:tcPr>
            <w:tcW w:w="895" w:type="dxa"/>
            <w:shd w:val="clear" w:color="auto" w:fill="auto"/>
            <w:noWrap/>
            <w:vAlign w:val="bottom"/>
            <w:hideMark/>
          </w:tcPr>
          <w:p w14:paraId="20B71D86"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2.9%</w:t>
            </w:r>
          </w:p>
        </w:tc>
        <w:tc>
          <w:tcPr>
            <w:tcW w:w="895" w:type="dxa"/>
            <w:shd w:val="clear" w:color="auto" w:fill="auto"/>
            <w:noWrap/>
            <w:vAlign w:val="bottom"/>
            <w:hideMark/>
          </w:tcPr>
          <w:p w14:paraId="2BF461CB"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6.1%</w:t>
            </w:r>
          </w:p>
        </w:tc>
        <w:tc>
          <w:tcPr>
            <w:tcW w:w="895" w:type="dxa"/>
            <w:shd w:val="clear" w:color="auto" w:fill="auto"/>
            <w:noWrap/>
            <w:vAlign w:val="bottom"/>
            <w:hideMark/>
          </w:tcPr>
          <w:p w14:paraId="5958607E"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11.2%</w:t>
            </w:r>
          </w:p>
        </w:tc>
        <w:tc>
          <w:tcPr>
            <w:tcW w:w="895" w:type="dxa"/>
            <w:shd w:val="clear" w:color="auto" w:fill="auto"/>
            <w:noWrap/>
            <w:vAlign w:val="bottom"/>
            <w:hideMark/>
          </w:tcPr>
          <w:p w14:paraId="2E7AA102"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18.7%</w:t>
            </w:r>
          </w:p>
        </w:tc>
        <w:tc>
          <w:tcPr>
            <w:tcW w:w="895" w:type="dxa"/>
            <w:shd w:val="clear" w:color="auto" w:fill="auto"/>
            <w:noWrap/>
            <w:vAlign w:val="bottom"/>
            <w:hideMark/>
          </w:tcPr>
          <w:p w14:paraId="317F9E66"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28.9%</w:t>
            </w:r>
          </w:p>
        </w:tc>
        <w:tc>
          <w:tcPr>
            <w:tcW w:w="895" w:type="dxa"/>
            <w:vAlign w:val="bottom"/>
          </w:tcPr>
          <w:p w14:paraId="07EC6C46" w14:textId="77777777" w:rsidR="0045159B" w:rsidRPr="0045159B" w:rsidRDefault="0045159B" w:rsidP="0045159B">
            <w:pPr>
              <w:overflowPunct w:val="0"/>
              <w:autoSpaceDE w:val="0"/>
              <w:autoSpaceDN w:val="0"/>
              <w:bidi w:val="0"/>
              <w:adjustRightInd w:val="0"/>
              <w:jc w:val="right"/>
              <w:textAlignment w:val="baseline"/>
              <w:rPr>
                <w:rFonts w:ascii="Arial" w:hAnsi="Arial" w:cs="Arial"/>
                <w:sz w:val="20"/>
                <w:szCs w:val="20"/>
              </w:rPr>
            </w:pPr>
            <w:r w:rsidRPr="0045159B">
              <w:rPr>
                <w:rFonts w:ascii="Arial" w:hAnsi="Arial" w:cs="Arial"/>
                <w:color w:val="000000"/>
                <w:sz w:val="20"/>
                <w:szCs w:val="20"/>
              </w:rPr>
              <w:t>36.5%</w:t>
            </w:r>
          </w:p>
        </w:tc>
        <w:tc>
          <w:tcPr>
            <w:tcW w:w="895" w:type="dxa"/>
            <w:shd w:val="clear" w:color="auto" w:fill="auto"/>
            <w:noWrap/>
            <w:vAlign w:val="bottom"/>
            <w:hideMark/>
          </w:tcPr>
          <w:p w14:paraId="14027C45"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36.5%</w:t>
            </w:r>
          </w:p>
        </w:tc>
      </w:tr>
      <w:tr w:rsidR="0045159B" w:rsidRPr="0045159B" w14:paraId="3A634939" w14:textId="77777777" w:rsidTr="0045159B">
        <w:trPr>
          <w:trHeight w:val="253"/>
        </w:trPr>
        <w:tc>
          <w:tcPr>
            <w:tcW w:w="962" w:type="dxa"/>
            <w:shd w:val="clear" w:color="auto" w:fill="auto"/>
            <w:noWrap/>
            <w:vAlign w:val="bottom"/>
            <w:hideMark/>
          </w:tcPr>
          <w:p w14:paraId="6D9E229D" w14:textId="77777777" w:rsidR="0045159B" w:rsidRPr="0045159B" w:rsidRDefault="0045159B" w:rsidP="0045159B">
            <w:pPr>
              <w:overflowPunct w:val="0"/>
              <w:autoSpaceDE w:val="0"/>
              <w:autoSpaceDN w:val="0"/>
              <w:bidi w:val="0"/>
              <w:adjustRightInd w:val="0"/>
              <w:jc w:val="left"/>
              <w:textAlignment w:val="baseline"/>
              <w:rPr>
                <w:rFonts w:ascii="Arial" w:hAnsi="Arial" w:cs="Arial"/>
                <w:b/>
                <w:bCs/>
                <w:color w:val="000000"/>
                <w:sz w:val="20"/>
                <w:szCs w:val="20"/>
              </w:rPr>
            </w:pPr>
            <w:r w:rsidRPr="0045159B">
              <w:rPr>
                <w:rFonts w:ascii="Arial" w:hAnsi="Arial" w:cs="Arial"/>
                <w:b/>
                <w:bCs/>
                <w:color w:val="000000"/>
                <w:sz w:val="20"/>
                <w:szCs w:val="20"/>
              </w:rPr>
              <w:t>9</w:t>
            </w:r>
          </w:p>
        </w:tc>
        <w:tc>
          <w:tcPr>
            <w:tcW w:w="895" w:type="dxa"/>
            <w:shd w:val="clear" w:color="auto" w:fill="auto"/>
            <w:noWrap/>
            <w:vAlign w:val="bottom"/>
            <w:hideMark/>
          </w:tcPr>
          <w:p w14:paraId="66A2D5B2"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0.7%</w:t>
            </w:r>
          </w:p>
        </w:tc>
        <w:tc>
          <w:tcPr>
            <w:tcW w:w="895" w:type="dxa"/>
            <w:shd w:val="clear" w:color="auto" w:fill="auto"/>
            <w:noWrap/>
            <w:vAlign w:val="bottom"/>
            <w:hideMark/>
          </w:tcPr>
          <w:p w14:paraId="0FED06D4"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0.7%</w:t>
            </w:r>
          </w:p>
        </w:tc>
        <w:tc>
          <w:tcPr>
            <w:tcW w:w="895" w:type="dxa"/>
            <w:shd w:val="clear" w:color="auto" w:fill="auto"/>
            <w:noWrap/>
            <w:vAlign w:val="bottom"/>
            <w:hideMark/>
          </w:tcPr>
          <w:p w14:paraId="132B9B7B"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0.7%</w:t>
            </w:r>
          </w:p>
        </w:tc>
        <w:tc>
          <w:tcPr>
            <w:tcW w:w="895" w:type="dxa"/>
            <w:shd w:val="clear" w:color="auto" w:fill="auto"/>
            <w:noWrap/>
            <w:vAlign w:val="bottom"/>
            <w:hideMark/>
          </w:tcPr>
          <w:p w14:paraId="0AF87476"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1.3%</w:t>
            </w:r>
          </w:p>
        </w:tc>
        <w:tc>
          <w:tcPr>
            <w:tcW w:w="895" w:type="dxa"/>
            <w:shd w:val="clear" w:color="auto" w:fill="auto"/>
            <w:noWrap/>
            <w:vAlign w:val="bottom"/>
            <w:hideMark/>
          </w:tcPr>
          <w:p w14:paraId="78987DDF"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3.1%</w:t>
            </w:r>
          </w:p>
        </w:tc>
        <w:tc>
          <w:tcPr>
            <w:tcW w:w="895" w:type="dxa"/>
            <w:shd w:val="clear" w:color="auto" w:fill="auto"/>
            <w:noWrap/>
            <w:vAlign w:val="bottom"/>
            <w:hideMark/>
          </w:tcPr>
          <w:p w14:paraId="0D21DE42"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6.5%</w:t>
            </w:r>
          </w:p>
        </w:tc>
        <w:tc>
          <w:tcPr>
            <w:tcW w:w="895" w:type="dxa"/>
            <w:shd w:val="clear" w:color="auto" w:fill="auto"/>
            <w:noWrap/>
            <w:vAlign w:val="bottom"/>
            <w:hideMark/>
          </w:tcPr>
          <w:p w14:paraId="67584265"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11.8%</w:t>
            </w:r>
          </w:p>
        </w:tc>
        <w:tc>
          <w:tcPr>
            <w:tcW w:w="895" w:type="dxa"/>
            <w:shd w:val="clear" w:color="auto" w:fill="auto"/>
            <w:noWrap/>
            <w:vAlign w:val="bottom"/>
            <w:hideMark/>
          </w:tcPr>
          <w:p w14:paraId="3FF81447"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19.6%</w:t>
            </w:r>
          </w:p>
        </w:tc>
        <w:tc>
          <w:tcPr>
            <w:tcW w:w="895" w:type="dxa"/>
            <w:shd w:val="clear" w:color="auto" w:fill="auto"/>
            <w:noWrap/>
            <w:vAlign w:val="bottom"/>
            <w:hideMark/>
          </w:tcPr>
          <w:p w14:paraId="2B2EBDBD"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30.1%</w:t>
            </w:r>
          </w:p>
        </w:tc>
        <w:tc>
          <w:tcPr>
            <w:tcW w:w="895" w:type="dxa"/>
            <w:vAlign w:val="bottom"/>
          </w:tcPr>
          <w:p w14:paraId="3B31BC40" w14:textId="77777777" w:rsidR="0045159B" w:rsidRPr="0045159B" w:rsidRDefault="0045159B" w:rsidP="0045159B">
            <w:pPr>
              <w:overflowPunct w:val="0"/>
              <w:autoSpaceDE w:val="0"/>
              <w:autoSpaceDN w:val="0"/>
              <w:bidi w:val="0"/>
              <w:adjustRightInd w:val="0"/>
              <w:jc w:val="right"/>
              <w:textAlignment w:val="baseline"/>
              <w:rPr>
                <w:rFonts w:ascii="Arial" w:hAnsi="Arial" w:cs="Arial"/>
                <w:sz w:val="20"/>
                <w:szCs w:val="20"/>
              </w:rPr>
            </w:pPr>
            <w:r w:rsidRPr="0045159B">
              <w:rPr>
                <w:rFonts w:ascii="Arial" w:hAnsi="Arial" w:cs="Arial"/>
                <w:color w:val="000000"/>
                <w:sz w:val="20"/>
                <w:szCs w:val="20"/>
              </w:rPr>
              <w:t>37.9%</w:t>
            </w:r>
          </w:p>
        </w:tc>
        <w:tc>
          <w:tcPr>
            <w:tcW w:w="895" w:type="dxa"/>
            <w:shd w:val="clear" w:color="auto" w:fill="auto"/>
            <w:noWrap/>
            <w:vAlign w:val="bottom"/>
            <w:hideMark/>
          </w:tcPr>
          <w:p w14:paraId="7E0FACC0"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37.9%</w:t>
            </w:r>
          </w:p>
        </w:tc>
      </w:tr>
      <w:tr w:rsidR="0045159B" w:rsidRPr="0045159B" w14:paraId="1441F424" w14:textId="77777777" w:rsidTr="0045159B">
        <w:trPr>
          <w:trHeight w:val="253"/>
        </w:trPr>
        <w:tc>
          <w:tcPr>
            <w:tcW w:w="962" w:type="dxa"/>
            <w:shd w:val="clear" w:color="auto" w:fill="auto"/>
            <w:noWrap/>
            <w:vAlign w:val="bottom"/>
            <w:hideMark/>
          </w:tcPr>
          <w:p w14:paraId="0DFCD2C5" w14:textId="77777777" w:rsidR="0045159B" w:rsidRPr="0045159B" w:rsidRDefault="0045159B" w:rsidP="0045159B">
            <w:pPr>
              <w:overflowPunct w:val="0"/>
              <w:autoSpaceDE w:val="0"/>
              <w:autoSpaceDN w:val="0"/>
              <w:bidi w:val="0"/>
              <w:adjustRightInd w:val="0"/>
              <w:jc w:val="left"/>
              <w:textAlignment w:val="baseline"/>
              <w:rPr>
                <w:rFonts w:ascii="Arial" w:hAnsi="Arial" w:cs="Arial"/>
                <w:b/>
                <w:bCs/>
                <w:color w:val="000000"/>
                <w:sz w:val="20"/>
                <w:szCs w:val="20"/>
              </w:rPr>
            </w:pPr>
            <w:r w:rsidRPr="0045159B">
              <w:rPr>
                <w:rFonts w:ascii="Arial" w:hAnsi="Arial" w:cs="Arial"/>
                <w:b/>
                <w:bCs/>
                <w:color w:val="000000"/>
                <w:sz w:val="20"/>
                <w:szCs w:val="20"/>
              </w:rPr>
              <w:t>10</w:t>
            </w:r>
          </w:p>
        </w:tc>
        <w:tc>
          <w:tcPr>
            <w:tcW w:w="895" w:type="dxa"/>
            <w:shd w:val="clear" w:color="auto" w:fill="auto"/>
            <w:noWrap/>
            <w:vAlign w:val="bottom"/>
            <w:hideMark/>
          </w:tcPr>
          <w:p w14:paraId="372E98D9"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0.7%</w:t>
            </w:r>
          </w:p>
        </w:tc>
        <w:tc>
          <w:tcPr>
            <w:tcW w:w="895" w:type="dxa"/>
            <w:shd w:val="clear" w:color="auto" w:fill="auto"/>
            <w:noWrap/>
            <w:vAlign w:val="bottom"/>
            <w:hideMark/>
          </w:tcPr>
          <w:p w14:paraId="11AA890A"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0.7%</w:t>
            </w:r>
          </w:p>
        </w:tc>
        <w:tc>
          <w:tcPr>
            <w:tcW w:w="895" w:type="dxa"/>
            <w:shd w:val="clear" w:color="auto" w:fill="auto"/>
            <w:noWrap/>
            <w:vAlign w:val="bottom"/>
            <w:hideMark/>
          </w:tcPr>
          <w:p w14:paraId="5657EDB1"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0.7%</w:t>
            </w:r>
          </w:p>
        </w:tc>
        <w:tc>
          <w:tcPr>
            <w:tcW w:w="895" w:type="dxa"/>
            <w:shd w:val="clear" w:color="auto" w:fill="auto"/>
            <w:noWrap/>
            <w:vAlign w:val="bottom"/>
            <w:hideMark/>
          </w:tcPr>
          <w:p w14:paraId="06468DD3"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1.4%</w:t>
            </w:r>
          </w:p>
        </w:tc>
        <w:tc>
          <w:tcPr>
            <w:tcW w:w="895" w:type="dxa"/>
            <w:shd w:val="clear" w:color="auto" w:fill="auto"/>
            <w:noWrap/>
            <w:vAlign w:val="bottom"/>
            <w:hideMark/>
          </w:tcPr>
          <w:p w14:paraId="5BBB880E"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3.4%</w:t>
            </w:r>
          </w:p>
        </w:tc>
        <w:tc>
          <w:tcPr>
            <w:tcW w:w="895" w:type="dxa"/>
            <w:shd w:val="clear" w:color="auto" w:fill="auto"/>
            <w:noWrap/>
            <w:vAlign w:val="bottom"/>
            <w:hideMark/>
          </w:tcPr>
          <w:p w14:paraId="445F67F6"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6.9%</w:t>
            </w:r>
          </w:p>
        </w:tc>
        <w:tc>
          <w:tcPr>
            <w:tcW w:w="895" w:type="dxa"/>
            <w:shd w:val="clear" w:color="auto" w:fill="auto"/>
            <w:noWrap/>
            <w:vAlign w:val="bottom"/>
            <w:hideMark/>
          </w:tcPr>
          <w:p w14:paraId="1B243145"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12.5%</w:t>
            </w:r>
          </w:p>
        </w:tc>
        <w:tc>
          <w:tcPr>
            <w:tcW w:w="895" w:type="dxa"/>
            <w:shd w:val="clear" w:color="auto" w:fill="auto"/>
            <w:noWrap/>
            <w:vAlign w:val="bottom"/>
            <w:hideMark/>
          </w:tcPr>
          <w:p w14:paraId="5682E2EE"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20.5%</w:t>
            </w:r>
          </w:p>
        </w:tc>
        <w:tc>
          <w:tcPr>
            <w:tcW w:w="895" w:type="dxa"/>
            <w:shd w:val="clear" w:color="auto" w:fill="auto"/>
            <w:noWrap/>
            <w:vAlign w:val="bottom"/>
            <w:hideMark/>
          </w:tcPr>
          <w:p w14:paraId="7648AD82"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31.3%</w:t>
            </w:r>
          </w:p>
        </w:tc>
        <w:tc>
          <w:tcPr>
            <w:tcW w:w="895" w:type="dxa"/>
            <w:vAlign w:val="bottom"/>
          </w:tcPr>
          <w:p w14:paraId="5D354764" w14:textId="77777777" w:rsidR="0045159B" w:rsidRPr="0045159B" w:rsidRDefault="0045159B" w:rsidP="0045159B">
            <w:pPr>
              <w:overflowPunct w:val="0"/>
              <w:autoSpaceDE w:val="0"/>
              <w:autoSpaceDN w:val="0"/>
              <w:bidi w:val="0"/>
              <w:adjustRightInd w:val="0"/>
              <w:jc w:val="right"/>
              <w:textAlignment w:val="baseline"/>
              <w:rPr>
                <w:rFonts w:ascii="Arial" w:hAnsi="Arial" w:cs="Arial"/>
                <w:sz w:val="20"/>
                <w:szCs w:val="20"/>
              </w:rPr>
            </w:pPr>
            <w:r w:rsidRPr="0045159B">
              <w:rPr>
                <w:rFonts w:ascii="Arial" w:hAnsi="Arial" w:cs="Arial"/>
                <w:color w:val="000000"/>
                <w:sz w:val="20"/>
                <w:szCs w:val="20"/>
              </w:rPr>
              <w:t>39.3%</w:t>
            </w:r>
          </w:p>
        </w:tc>
        <w:tc>
          <w:tcPr>
            <w:tcW w:w="895" w:type="dxa"/>
            <w:shd w:val="clear" w:color="auto" w:fill="auto"/>
            <w:noWrap/>
            <w:vAlign w:val="bottom"/>
            <w:hideMark/>
          </w:tcPr>
          <w:p w14:paraId="6000A835"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39.3%</w:t>
            </w:r>
          </w:p>
        </w:tc>
      </w:tr>
      <w:tr w:rsidR="0045159B" w:rsidRPr="0045159B" w14:paraId="5249DC70" w14:textId="77777777" w:rsidTr="0045159B">
        <w:trPr>
          <w:trHeight w:val="253"/>
        </w:trPr>
        <w:tc>
          <w:tcPr>
            <w:tcW w:w="962" w:type="dxa"/>
            <w:shd w:val="clear" w:color="auto" w:fill="auto"/>
            <w:noWrap/>
            <w:vAlign w:val="bottom"/>
            <w:hideMark/>
          </w:tcPr>
          <w:p w14:paraId="413FB85C" w14:textId="77777777" w:rsidR="0045159B" w:rsidRPr="0045159B" w:rsidRDefault="0045159B" w:rsidP="0045159B">
            <w:pPr>
              <w:overflowPunct w:val="0"/>
              <w:autoSpaceDE w:val="0"/>
              <w:autoSpaceDN w:val="0"/>
              <w:bidi w:val="0"/>
              <w:adjustRightInd w:val="0"/>
              <w:jc w:val="left"/>
              <w:textAlignment w:val="baseline"/>
              <w:rPr>
                <w:rFonts w:ascii="Arial" w:hAnsi="Arial" w:cs="Arial"/>
                <w:b/>
                <w:bCs/>
                <w:color w:val="000000"/>
                <w:sz w:val="20"/>
                <w:szCs w:val="20"/>
              </w:rPr>
            </w:pPr>
            <w:r w:rsidRPr="0045159B">
              <w:rPr>
                <w:rFonts w:ascii="Arial" w:hAnsi="Arial" w:cs="Arial"/>
                <w:b/>
                <w:bCs/>
                <w:color w:val="000000"/>
                <w:sz w:val="20"/>
                <w:szCs w:val="20"/>
              </w:rPr>
              <w:t>11</w:t>
            </w:r>
          </w:p>
        </w:tc>
        <w:tc>
          <w:tcPr>
            <w:tcW w:w="895" w:type="dxa"/>
            <w:shd w:val="clear" w:color="auto" w:fill="auto"/>
            <w:noWrap/>
            <w:vAlign w:val="bottom"/>
            <w:hideMark/>
          </w:tcPr>
          <w:p w14:paraId="44906C80"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0.7%</w:t>
            </w:r>
          </w:p>
        </w:tc>
        <w:tc>
          <w:tcPr>
            <w:tcW w:w="895" w:type="dxa"/>
            <w:shd w:val="clear" w:color="auto" w:fill="auto"/>
            <w:noWrap/>
            <w:vAlign w:val="bottom"/>
            <w:hideMark/>
          </w:tcPr>
          <w:p w14:paraId="739F447C"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0.7%</w:t>
            </w:r>
          </w:p>
        </w:tc>
        <w:tc>
          <w:tcPr>
            <w:tcW w:w="895" w:type="dxa"/>
            <w:shd w:val="clear" w:color="auto" w:fill="auto"/>
            <w:noWrap/>
            <w:vAlign w:val="bottom"/>
            <w:hideMark/>
          </w:tcPr>
          <w:p w14:paraId="40134F05"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0.7%</w:t>
            </w:r>
          </w:p>
        </w:tc>
        <w:tc>
          <w:tcPr>
            <w:tcW w:w="895" w:type="dxa"/>
            <w:shd w:val="clear" w:color="auto" w:fill="auto"/>
            <w:noWrap/>
            <w:vAlign w:val="bottom"/>
            <w:hideMark/>
          </w:tcPr>
          <w:p w14:paraId="3FCB43F7"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1.6%</w:t>
            </w:r>
          </w:p>
        </w:tc>
        <w:tc>
          <w:tcPr>
            <w:tcW w:w="895" w:type="dxa"/>
            <w:shd w:val="clear" w:color="auto" w:fill="auto"/>
            <w:noWrap/>
            <w:vAlign w:val="bottom"/>
            <w:hideMark/>
          </w:tcPr>
          <w:p w14:paraId="73FB29B4"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3.6%</w:t>
            </w:r>
          </w:p>
        </w:tc>
        <w:tc>
          <w:tcPr>
            <w:tcW w:w="895" w:type="dxa"/>
            <w:shd w:val="clear" w:color="auto" w:fill="auto"/>
            <w:noWrap/>
            <w:vAlign w:val="bottom"/>
            <w:hideMark/>
          </w:tcPr>
          <w:p w14:paraId="057BC978"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7.4%</w:t>
            </w:r>
          </w:p>
        </w:tc>
        <w:tc>
          <w:tcPr>
            <w:tcW w:w="895" w:type="dxa"/>
            <w:shd w:val="clear" w:color="auto" w:fill="auto"/>
            <w:noWrap/>
            <w:vAlign w:val="bottom"/>
            <w:hideMark/>
          </w:tcPr>
          <w:p w14:paraId="78ECA36F"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13.2%</w:t>
            </w:r>
          </w:p>
        </w:tc>
        <w:tc>
          <w:tcPr>
            <w:tcW w:w="895" w:type="dxa"/>
            <w:shd w:val="clear" w:color="auto" w:fill="auto"/>
            <w:noWrap/>
            <w:vAlign w:val="bottom"/>
            <w:hideMark/>
          </w:tcPr>
          <w:p w14:paraId="2946C4EC"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21.4%</w:t>
            </w:r>
          </w:p>
        </w:tc>
        <w:tc>
          <w:tcPr>
            <w:tcW w:w="895" w:type="dxa"/>
            <w:shd w:val="clear" w:color="auto" w:fill="auto"/>
            <w:noWrap/>
            <w:vAlign w:val="bottom"/>
            <w:hideMark/>
          </w:tcPr>
          <w:p w14:paraId="1AFD6548"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32.6%</w:t>
            </w:r>
          </w:p>
        </w:tc>
        <w:tc>
          <w:tcPr>
            <w:tcW w:w="895" w:type="dxa"/>
            <w:vAlign w:val="bottom"/>
          </w:tcPr>
          <w:p w14:paraId="062342F1" w14:textId="77777777" w:rsidR="0045159B" w:rsidRPr="0045159B" w:rsidRDefault="0045159B" w:rsidP="0045159B">
            <w:pPr>
              <w:overflowPunct w:val="0"/>
              <w:autoSpaceDE w:val="0"/>
              <w:autoSpaceDN w:val="0"/>
              <w:bidi w:val="0"/>
              <w:adjustRightInd w:val="0"/>
              <w:jc w:val="right"/>
              <w:textAlignment w:val="baseline"/>
              <w:rPr>
                <w:rFonts w:ascii="Arial" w:hAnsi="Arial" w:cs="Arial"/>
                <w:sz w:val="20"/>
                <w:szCs w:val="20"/>
              </w:rPr>
            </w:pPr>
            <w:r w:rsidRPr="0045159B">
              <w:rPr>
                <w:rFonts w:ascii="Arial" w:hAnsi="Arial" w:cs="Arial"/>
                <w:color w:val="000000"/>
                <w:sz w:val="20"/>
                <w:szCs w:val="20"/>
              </w:rPr>
              <w:t>40.7%</w:t>
            </w:r>
          </w:p>
        </w:tc>
        <w:tc>
          <w:tcPr>
            <w:tcW w:w="895" w:type="dxa"/>
            <w:shd w:val="clear" w:color="auto" w:fill="auto"/>
            <w:noWrap/>
            <w:vAlign w:val="bottom"/>
            <w:hideMark/>
          </w:tcPr>
          <w:p w14:paraId="11CBCB7B"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40.7%</w:t>
            </w:r>
          </w:p>
        </w:tc>
      </w:tr>
      <w:tr w:rsidR="0045159B" w:rsidRPr="0045159B" w14:paraId="7DBEC87A" w14:textId="77777777" w:rsidTr="0045159B">
        <w:trPr>
          <w:trHeight w:val="253"/>
        </w:trPr>
        <w:tc>
          <w:tcPr>
            <w:tcW w:w="962" w:type="dxa"/>
            <w:shd w:val="clear" w:color="auto" w:fill="auto"/>
            <w:noWrap/>
            <w:vAlign w:val="bottom"/>
            <w:hideMark/>
          </w:tcPr>
          <w:p w14:paraId="769A9BB6" w14:textId="77777777" w:rsidR="0045159B" w:rsidRPr="0045159B" w:rsidRDefault="0045159B" w:rsidP="0045159B">
            <w:pPr>
              <w:overflowPunct w:val="0"/>
              <w:autoSpaceDE w:val="0"/>
              <w:autoSpaceDN w:val="0"/>
              <w:bidi w:val="0"/>
              <w:adjustRightInd w:val="0"/>
              <w:jc w:val="left"/>
              <w:textAlignment w:val="baseline"/>
              <w:rPr>
                <w:rFonts w:ascii="Arial" w:hAnsi="Arial" w:cs="Arial"/>
                <w:b/>
                <w:bCs/>
                <w:color w:val="000000"/>
                <w:sz w:val="20"/>
                <w:szCs w:val="20"/>
              </w:rPr>
            </w:pPr>
            <w:r w:rsidRPr="0045159B">
              <w:rPr>
                <w:rFonts w:ascii="Arial" w:hAnsi="Arial" w:cs="Arial"/>
                <w:b/>
                <w:bCs/>
                <w:color w:val="000000"/>
                <w:sz w:val="20"/>
                <w:szCs w:val="20"/>
              </w:rPr>
              <w:t>12</w:t>
            </w:r>
          </w:p>
        </w:tc>
        <w:tc>
          <w:tcPr>
            <w:tcW w:w="895" w:type="dxa"/>
            <w:shd w:val="clear" w:color="auto" w:fill="auto"/>
            <w:noWrap/>
            <w:vAlign w:val="bottom"/>
            <w:hideMark/>
          </w:tcPr>
          <w:p w14:paraId="24548BF5"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0.7%</w:t>
            </w:r>
          </w:p>
        </w:tc>
        <w:tc>
          <w:tcPr>
            <w:tcW w:w="895" w:type="dxa"/>
            <w:shd w:val="clear" w:color="auto" w:fill="auto"/>
            <w:noWrap/>
            <w:vAlign w:val="bottom"/>
            <w:hideMark/>
          </w:tcPr>
          <w:p w14:paraId="5A89ECC6"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0.7%</w:t>
            </w:r>
          </w:p>
        </w:tc>
        <w:tc>
          <w:tcPr>
            <w:tcW w:w="895" w:type="dxa"/>
            <w:shd w:val="clear" w:color="auto" w:fill="auto"/>
            <w:noWrap/>
            <w:vAlign w:val="bottom"/>
            <w:hideMark/>
          </w:tcPr>
          <w:p w14:paraId="784D5FA9"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0.8%</w:t>
            </w:r>
          </w:p>
        </w:tc>
        <w:tc>
          <w:tcPr>
            <w:tcW w:w="895" w:type="dxa"/>
            <w:shd w:val="clear" w:color="auto" w:fill="auto"/>
            <w:noWrap/>
            <w:vAlign w:val="bottom"/>
            <w:hideMark/>
          </w:tcPr>
          <w:p w14:paraId="4B5BE0A3"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1.7%</w:t>
            </w:r>
          </w:p>
        </w:tc>
        <w:tc>
          <w:tcPr>
            <w:tcW w:w="895" w:type="dxa"/>
            <w:shd w:val="clear" w:color="auto" w:fill="auto"/>
            <w:noWrap/>
            <w:vAlign w:val="bottom"/>
            <w:hideMark/>
          </w:tcPr>
          <w:p w14:paraId="1EC5AC00"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3.9%</w:t>
            </w:r>
          </w:p>
        </w:tc>
        <w:tc>
          <w:tcPr>
            <w:tcW w:w="895" w:type="dxa"/>
            <w:shd w:val="clear" w:color="auto" w:fill="auto"/>
            <w:noWrap/>
            <w:vAlign w:val="bottom"/>
            <w:hideMark/>
          </w:tcPr>
          <w:p w14:paraId="20644D39"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7.9%</w:t>
            </w:r>
          </w:p>
        </w:tc>
        <w:tc>
          <w:tcPr>
            <w:tcW w:w="895" w:type="dxa"/>
            <w:shd w:val="clear" w:color="auto" w:fill="auto"/>
            <w:noWrap/>
            <w:vAlign w:val="bottom"/>
            <w:hideMark/>
          </w:tcPr>
          <w:p w14:paraId="42F359A6"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13.9%</w:t>
            </w:r>
          </w:p>
        </w:tc>
        <w:tc>
          <w:tcPr>
            <w:tcW w:w="895" w:type="dxa"/>
            <w:shd w:val="clear" w:color="auto" w:fill="auto"/>
            <w:noWrap/>
            <w:vAlign w:val="bottom"/>
            <w:hideMark/>
          </w:tcPr>
          <w:p w14:paraId="0CC31C42"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22.4%</w:t>
            </w:r>
          </w:p>
        </w:tc>
        <w:tc>
          <w:tcPr>
            <w:tcW w:w="895" w:type="dxa"/>
            <w:shd w:val="clear" w:color="auto" w:fill="auto"/>
            <w:noWrap/>
            <w:vAlign w:val="bottom"/>
            <w:hideMark/>
          </w:tcPr>
          <w:p w14:paraId="341FD97B"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33.9%</w:t>
            </w:r>
          </w:p>
        </w:tc>
        <w:tc>
          <w:tcPr>
            <w:tcW w:w="895" w:type="dxa"/>
            <w:vAlign w:val="bottom"/>
          </w:tcPr>
          <w:p w14:paraId="44E724CA" w14:textId="77777777" w:rsidR="0045159B" w:rsidRPr="0045159B" w:rsidRDefault="0045159B" w:rsidP="0045159B">
            <w:pPr>
              <w:overflowPunct w:val="0"/>
              <w:autoSpaceDE w:val="0"/>
              <w:autoSpaceDN w:val="0"/>
              <w:bidi w:val="0"/>
              <w:adjustRightInd w:val="0"/>
              <w:jc w:val="right"/>
              <w:textAlignment w:val="baseline"/>
              <w:rPr>
                <w:rFonts w:ascii="Arial" w:hAnsi="Arial" w:cs="Arial"/>
                <w:sz w:val="20"/>
                <w:szCs w:val="20"/>
              </w:rPr>
            </w:pPr>
            <w:r w:rsidRPr="0045159B">
              <w:rPr>
                <w:rFonts w:ascii="Arial" w:hAnsi="Arial" w:cs="Arial"/>
                <w:color w:val="000000"/>
                <w:sz w:val="20"/>
                <w:szCs w:val="20"/>
              </w:rPr>
              <w:t>40.7%</w:t>
            </w:r>
          </w:p>
        </w:tc>
        <w:tc>
          <w:tcPr>
            <w:tcW w:w="895" w:type="dxa"/>
            <w:shd w:val="clear" w:color="auto" w:fill="auto"/>
            <w:noWrap/>
            <w:vAlign w:val="bottom"/>
            <w:hideMark/>
          </w:tcPr>
          <w:p w14:paraId="727B42CE"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40.7%</w:t>
            </w:r>
          </w:p>
        </w:tc>
      </w:tr>
      <w:tr w:rsidR="0045159B" w:rsidRPr="0045159B" w14:paraId="35FBFCA1" w14:textId="77777777" w:rsidTr="0045159B">
        <w:trPr>
          <w:trHeight w:val="253"/>
        </w:trPr>
        <w:tc>
          <w:tcPr>
            <w:tcW w:w="962" w:type="dxa"/>
            <w:shd w:val="clear" w:color="auto" w:fill="auto"/>
            <w:noWrap/>
            <w:vAlign w:val="bottom"/>
            <w:hideMark/>
          </w:tcPr>
          <w:p w14:paraId="1B1DE30A" w14:textId="77777777" w:rsidR="0045159B" w:rsidRPr="0045159B" w:rsidRDefault="0045159B" w:rsidP="0045159B">
            <w:pPr>
              <w:overflowPunct w:val="0"/>
              <w:autoSpaceDE w:val="0"/>
              <w:autoSpaceDN w:val="0"/>
              <w:bidi w:val="0"/>
              <w:adjustRightInd w:val="0"/>
              <w:jc w:val="left"/>
              <w:textAlignment w:val="baseline"/>
              <w:rPr>
                <w:rFonts w:ascii="Arial" w:hAnsi="Arial" w:cs="Arial"/>
                <w:b/>
                <w:bCs/>
                <w:color w:val="000000"/>
                <w:sz w:val="20"/>
                <w:szCs w:val="20"/>
              </w:rPr>
            </w:pPr>
            <w:r w:rsidRPr="0045159B">
              <w:rPr>
                <w:rFonts w:ascii="Arial" w:hAnsi="Arial" w:cs="Arial"/>
                <w:b/>
                <w:bCs/>
                <w:color w:val="000000"/>
                <w:sz w:val="20"/>
                <w:szCs w:val="20"/>
              </w:rPr>
              <w:t>13</w:t>
            </w:r>
          </w:p>
        </w:tc>
        <w:tc>
          <w:tcPr>
            <w:tcW w:w="895" w:type="dxa"/>
            <w:shd w:val="clear" w:color="auto" w:fill="auto"/>
            <w:noWrap/>
            <w:vAlign w:val="bottom"/>
            <w:hideMark/>
          </w:tcPr>
          <w:p w14:paraId="649BADB4"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0.7%</w:t>
            </w:r>
          </w:p>
        </w:tc>
        <w:tc>
          <w:tcPr>
            <w:tcW w:w="895" w:type="dxa"/>
            <w:shd w:val="clear" w:color="auto" w:fill="auto"/>
            <w:noWrap/>
            <w:vAlign w:val="bottom"/>
            <w:hideMark/>
          </w:tcPr>
          <w:p w14:paraId="4363BFA3"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0.7%</w:t>
            </w:r>
          </w:p>
        </w:tc>
        <w:tc>
          <w:tcPr>
            <w:tcW w:w="895" w:type="dxa"/>
            <w:shd w:val="clear" w:color="auto" w:fill="auto"/>
            <w:noWrap/>
            <w:vAlign w:val="bottom"/>
            <w:hideMark/>
          </w:tcPr>
          <w:p w14:paraId="64BBA39C"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0.8%</w:t>
            </w:r>
          </w:p>
        </w:tc>
        <w:tc>
          <w:tcPr>
            <w:tcW w:w="895" w:type="dxa"/>
            <w:shd w:val="clear" w:color="auto" w:fill="auto"/>
            <w:noWrap/>
            <w:vAlign w:val="bottom"/>
            <w:hideMark/>
          </w:tcPr>
          <w:p w14:paraId="0D8077E2"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1.9%</w:t>
            </w:r>
          </w:p>
        </w:tc>
        <w:tc>
          <w:tcPr>
            <w:tcW w:w="895" w:type="dxa"/>
            <w:shd w:val="clear" w:color="auto" w:fill="auto"/>
            <w:noWrap/>
            <w:vAlign w:val="bottom"/>
            <w:hideMark/>
          </w:tcPr>
          <w:p w14:paraId="1483D546"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4.2%</w:t>
            </w:r>
          </w:p>
        </w:tc>
        <w:tc>
          <w:tcPr>
            <w:tcW w:w="895" w:type="dxa"/>
            <w:shd w:val="clear" w:color="auto" w:fill="auto"/>
            <w:noWrap/>
            <w:vAlign w:val="bottom"/>
            <w:hideMark/>
          </w:tcPr>
          <w:p w14:paraId="20998C70"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8.4%</w:t>
            </w:r>
          </w:p>
        </w:tc>
        <w:tc>
          <w:tcPr>
            <w:tcW w:w="895" w:type="dxa"/>
            <w:shd w:val="clear" w:color="auto" w:fill="auto"/>
            <w:noWrap/>
            <w:vAlign w:val="bottom"/>
            <w:hideMark/>
          </w:tcPr>
          <w:p w14:paraId="3DAD6C65"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14.6%</w:t>
            </w:r>
          </w:p>
        </w:tc>
        <w:tc>
          <w:tcPr>
            <w:tcW w:w="895" w:type="dxa"/>
            <w:shd w:val="clear" w:color="auto" w:fill="auto"/>
            <w:noWrap/>
            <w:vAlign w:val="bottom"/>
            <w:hideMark/>
          </w:tcPr>
          <w:p w14:paraId="41243203"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23.4%</w:t>
            </w:r>
          </w:p>
        </w:tc>
        <w:tc>
          <w:tcPr>
            <w:tcW w:w="895" w:type="dxa"/>
            <w:shd w:val="clear" w:color="auto" w:fill="auto"/>
            <w:noWrap/>
            <w:vAlign w:val="bottom"/>
            <w:hideMark/>
          </w:tcPr>
          <w:p w14:paraId="249F7655"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35.2%</w:t>
            </w:r>
          </w:p>
        </w:tc>
        <w:tc>
          <w:tcPr>
            <w:tcW w:w="895" w:type="dxa"/>
            <w:vAlign w:val="bottom"/>
          </w:tcPr>
          <w:p w14:paraId="148B5B2C" w14:textId="77777777" w:rsidR="0045159B" w:rsidRPr="0045159B" w:rsidRDefault="0045159B" w:rsidP="0045159B">
            <w:pPr>
              <w:overflowPunct w:val="0"/>
              <w:autoSpaceDE w:val="0"/>
              <w:autoSpaceDN w:val="0"/>
              <w:bidi w:val="0"/>
              <w:adjustRightInd w:val="0"/>
              <w:jc w:val="right"/>
              <w:textAlignment w:val="baseline"/>
              <w:rPr>
                <w:rFonts w:ascii="Arial" w:hAnsi="Arial" w:cs="Arial"/>
                <w:sz w:val="20"/>
                <w:szCs w:val="20"/>
              </w:rPr>
            </w:pPr>
            <w:r w:rsidRPr="0045159B">
              <w:rPr>
                <w:rFonts w:ascii="Arial" w:hAnsi="Arial" w:cs="Arial"/>
                <w:color w:val="000000"/>
                <w:sz w:val="20"/>
                <w:szCs w:val="20"/>
              </w:rPr>
              <w:t>40.7%</w:t>
            </w:r>
          </w:p>
        </w:tc>
        <w:tc>
          <w:tcPr>
            <w:tcW w:w="895" w:type="dxa"/>
            <w:shd w:val="clear" w:color="auto" w:fill="auto"/>
            <w:noWrap/>
            <w:vAlign w:val="bottom"/>
            <w:hideMark/>
          </w:tcPr>
          <w:p w14:paraId="4135549E"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40.7%</w:t>
            </w:r>
          </w:p>
        </w:tc>
      </w:tr>
      <w:tr w:rsidR="0045159B" w:rsidRPr="0045159B" w14:paraId="29EE299A" w14:textId="77777777" w:rsidTr="0045159B">
        <w:trPr>
          <w:trHeight w:val="253"/>
        </w:trPr>
        <w:tc>
          <w:tcPr>
            <w:tcW w:w="962" w:type="dxa"/>
            <w:shd w:val="clear" w:color="auto" w:fill="auto"/>
            <w:noWrap/>
            <w:vAlign w:val="bottom"/>
            <w:hideMark/>
          </w:tcPr>
          <w:p w14:paraId="1F176E0E" w14:textId="77777777" w:rsidR="0045159B" w:rsidRPr="0045159B" w:rsidRDefault="0045159B" w:rsidP="0045159B">
            <w:pPr>
              <w:overflowPunct w:val="0"/>
              <w:autoSpaceDE w:val="0"/>
              <w:autoSpaceDN w:val="0"/>
              <w:bidi w:val="0"/>
              <w:adjustRightInd w:val="0"/>
              <w:jc w:val="left"/>
              <w:textAlignment w:val="baseline"/>
              <w:rPr>
                <w:rFonts w:ascii="Arial" w:hAnsi="Arial" w:cs="Arial"/>
                <w:b/>
                <w:bCs/>
                <w:color w:val="000000"/>
                <w:sz w:val="20"/>
                <w:szCs w:val="20"/>
              </w:rPr>
            </w:pPr>
            <w:r w:rsidRPr="0045159B">
              <w:rPr>
                <w:rFonts w:ascii="Arial" w:hAnsi="Arial" w:cs="Arial"/>
                <w:b/>
                <w:bCs/>
                <w:color w:val="000000"/>
                <w:sz w:val="20"/>
                <w:szCs w:val="20"/>
              </w:rPr>
              <w:t>14</w:t>
            </w:r>
          </w:p>
        </w:tc>
        <w:tc>
          <w:tcPr>
            <w:tcW w:w="895" w:type="dxa"/>
            <w:shd w:val="clear" w:color="auto" w:fill="auto"/>
            <w:noWrap/>
            <w:vAlign w:val="bottom"/>
            <w:hideMark/>
          </w:tcPr>
          <w:p w14:paraId="60E5C016"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0.7%</w:t>
            </w:r>
          </w:p>
        </w:tc>
        <w:tc>
          <w:tcPr>
            <w:tcW w:w="895" w:type="dxa"/>
            <w:shd w:val="clear" w:color="auto" w:fill="auto"/>
            <w:noWrap/>
            <w:vAlign w:val="bottom"/>
            <w:hideMark/>
          </w:tcPr>
          <w:p w14:paraId="69070440"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0.7%</w:t>
            </w:r>
          </w:p>
        </w:tc>
        <w:tc>
          <w:tcPr>
            <w:tcW w:w="895" w:type="dxa"/>
            <w:shd w:val="clear" w:color="auto" w:fill="auto"/>
            <w:noWrap/>
            <w:vAlign w:val="bottom"/>
            <w:hideMark/>
          </w:tcPr>
          <w:p w14:paraId="4D3AF98B"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0.9%</w:t>
            </w:r>
          </w:p>
        </w:tc>
        <w:tc>
          <w:tcPr>
            <w:tcW w:w="895" w:type="dxa"/>
            <w:shd w:val="clear" w:color="auto" w:fill="auto"/>
            <w:noWrap/>
            <w:vAlign w:val="bottom"/>
            <w:hideMark/>
          </w:tcPr>
          <w:p w14:paraId="6A8431B8"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2.0%</w:t>
            </w:r>
          </w:p>
        </w:tc>
        <w:tc>
          <w:tcPr>
            <w:tcW w:w="895" w:type="dxa"/>
            <w:shd w:val="clear" w:color="auto" w:fill="auto"/>
            <w:noWrap/>
            <w:vAlign w:val="bottom"/>
            <w:hideMark/>
          </w:tcPr>
          <w:p w14:paraId="6C745315"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4.6%</w:t>
            </w:r>
          </w:p>
        </w:tc>
        <w:tc>
          <w:tcPr>
            <w:tcW w:w="895" w:type="dxa"/>
            <w:shd w:val="clear" w:color="auto" w:fill="auto"/>
            <w:noWrap/>
            <w:vAlign w:val="bottom"/>
            <w:hideMark/>
          </w:tcPr>
          <w:p w14:paraId="45A43468"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8.9%</w:t>
            </w:r>
          </w:p>
        </w:tc>
        <w:tc>
          <w:tcPr>
            <w:tcW w:w="895" w:type="dxa"/>
            <w:shd w:val="clear" w:color="auto" w:fill="auto"/>
            <w:noWrap/>
            <w:vAlign w:val="bottom"/>
            <w:hideMark/>
          </w:tcPr>
          <w:p w14:paraId="477B4349"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15.4%</w:t>
            </w:r>
          </w:p>
        </w:tc>
        <w:tc>
          <w:tcPr>
            <w:tcW w:w="895" w:type="dxa"/>
            <w:shd w:val="clear" w:color="auto" w:fill="auto"/>
            <w:noWrap/>
            <w:vAlign w:val="bottom"/>
            <w:hideMark/>
          </w:tcPr>
          <w:p w14:paraId="5ED128A0"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24.5%</w:t>
            </w:r>
          </w:p>
        </w:tc>
        <w:tc>
          <w:tcPr>
            <w:tcW w:w="895" w:type="dxa"/>
            <w:shd w:val="clear" w:color="auto" w:fill="auto"/>
            <w:noWrap/>
            <w:vAlign w:val="bottom"/>
            <w:hideMark/>
          </w:tcPr>
          <w:p w14:paraId="19106B8D"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36.5%</w:t>
            </w:r>
          </w:p>
        </w:tc>
        <w:tc>
          <w:tcPr>
            <w:tcW w:w="895" w:type="dxa"/>
            <w:vAlign w:val="bottom"/>
          </w:tcPr>
          <w:p w14:paraId="25FAC981" w14:textId="77777777" w:rsidR="0045159B" w:rsidRPr="0045159B" w:rsidRDefault="0045159B" w:rsidP="0045159B">
            <w:pPr>
              <w:overflowPunct w:val="0"/>
              <w:autoSpaceDE w:val="0"/>
              <w:autoSpaceDN w:val="0"/>
              <w:bidi w:val="0"/>
              <w:adjustRightInd w:val="0"/>
              <w:jc w:val="right"/>
              <w:textAlignment w:val="baseline"/>
              <w:rPr>
                <w:rFonts w:ascii="Arial" w:hAnsi="Arial" w:cs="Arial"/>
                <w:sz w:val="20"/>
                <w:szCs w:val="20"/>
              </w:rPr>
            </w:pPr>
            <w:r w:rsidRPr="0045159B">
              <w:rPr>
                <w:rFonts w:ascii="Arial" w:hAnsi="Arial" w:cs="Arial"/>
                <w:color w:val="000000"/>
                <w:sz w:val="20"/>
                <w:szCs w:val="20"/>
              </w:rPr>
              <w:t>40.7%</w:t>
            </w:r>
          </w:p>
        </w:tc>
        <w:tc>
          <w:tcPr>
            <w:tcW w:w="895" w:type="dxa"/>
            <w:shd w:val="clear" w:color="auto" w:fill="auto"/>
            <w:noWrap/>
            <w:vAlign w:val="bottom"/>
            <w:hideMark/>
          </w:tcPr>
          <w:p w14:paraId="21112611"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40.7%</w:t>
            </w:r>
          </w:p>
        </w:tc>
      </w:tr>
      <w:tr w:rsidR="0045159B" w:rsidRPr="0045159B" w14:paraId="79CEEBE3" w14:textId="77777777" w:rsidTr="0045159B">
        <w:trPr>
          <w:trHeight w:val="253"/>
        </w:trPr>
        <w:tc>
          <w:tcPr>
            <w:tcW w:w="962" w:type="dxa"/>
            <w:shd w:val="clear" w:color="auto" w:fill="auto"/>
            <w:noWrap/>
            <w:vAlign w:val="bottom"/>
            <w:hideMark/>
          </w:tcPr>
          <w:p w14:paraId="30BEC11A" w14:textId="77777777" w:rsidR="0045159B" w:rsidRPr="0045159B" w:rsidRDefault="0045159B" w:rsidP="0045159B">
            <w:pPr>
              <w:overflowPunct w:val="0"/>
              <w:autoSpaceDE w:val="0"/>
              <w:autoSpaceDN w:val="0"/>
              <w:bidi w:val="0"/>
              <w:adjustRightInd w:val="0"/>
              <w:jc w:val="left"/>
              <w:textAlignment w:val="baseline"/>
              <w:rPr>
                <w:rFonts w:ascii="Arial" w:hAnsi="Arial" w:cs="Arial"/>
                <w:b/>
                <w:bCs/>
                <w:color w:val="000000"/>
                <w:sz w:val="20"/>
                <w:szCs w:val="20"/>
              </w:rPr>
            </w:pPr>
            <w:r w:rsidRPr="0045159B">
              <w:rPr>
                <w:rFonts w:ascii="Arial" w:hAnsi="Arial" w:cs="Arial"/>
                <w:b/>
                <w:bCs/>
                <w:color w:val="000000"/>
                <w:sz w:val="20"/>
                <w:szCs w:val="20"/>
              </w:rPr>
              <w:t>15</w:t>
            </w:r>
          </w:p>
        </w:tc>
        <w:tc>
          <w:tcPr>
            <w:tcW w:w="895" w:type="dxa"/>
            <w:shd w:val="clear" w:color="auto" w:fill="auto"/>
            <w:noWrap/>
            <w:vAlign w:val="bottom"/>
            <w:hideMark/>
          </w:tcPr>
          <w:p w14:paraId="2102D937"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0.7%</w:t>
            </w:r>
          </w:p>
        </w:tc>
        <w:tc>
          <w:tcPr>
            <w:tcW w:w="895" w:type="dxa"/>
            <w:shd w:val="clear" w:color="auto" w:fill="auto"/>
            <w:noWrap/>
            <w:vAlign w:val="bottom"/>
            <w:hideMark/>
          </w:tcPr>
          <w:p w14:paraId="0553D37F"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0.7%</w:t>
            </w:r>
          </w:p>
        </w:tc>
        <w:tc>
          <w:tcPr>
            <w:tcW w:w="895" w:type="dxa"/>
            <w:shd w:val="clear" w:color="auto" w:fill="auto"/>
            <w:noWrap/>
            <w:vAlign w:val="bottom"/>
            <w:hideMark/>
          </w:tcPr>
          <w:p w14:paraId="7BE571AB"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0.9%</w:t>
            </w:r>
          </w:p>
        </w:tc>
        <w:tc>
          <w:tcPr>
            <w:tcW w:w="895" w:type="dxa"/>
            <w:shd w:val="clear" w:color="auto" w:fill="auto"/>
            <w:noWrap/>
            <w:vAlign w:val="bottom"/>
            <w:hideMark/>
          </w:tcPr>
          <w:p w14:paraId="2C46B8B7"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2.2%</w:t>
            </w:r>
          </w:p>
        </w:tc>
        <w:tc>
          <w:tcPr>
            <w:tcW w:w="895" w:type="dxa"/>
            <w:shd w:val="clear" w:color="auto" w:fill="auto"/>
            <w:noWrap/>
            <w:vAlign w:val="bottom"/>
            <w:hideMark/>
          </w:tcPr>
          <w:p w14:paraId="3029073E"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4.9%</w:t>
            </w:r>
          </w:p>
        </w:tc>
        <w:tc>
          <w:tcPr>
            <w:tcW w:w="895" w:type="dxa"/>
            <w:shd w:val="clear" w:color="auto" w:fill="auto"/>
            <w:noWrap/>
            <w:vAlign w:val="bottom"/>
            <w:hideMark/>
          </w:tcPr>
          <w:p w14:paraId="3107A94B"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9.4%</w:t>
            </w:r>
          </w:p>
        </w:tc>
        <w:tc>
          <w:tcPr>
            <w:tcW w:w="895" w:type="dxa"/>
            <w:shd w:val="clear" w:color="auto" w:fill="auto"/>
            <w:noWrap/>
            <w:vAlign w:val="bottom"/>
            <w:hideMark/>
          </w:tcPr>
          <w:p w14:paraId="0DF67EF0"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16.2%</w:t>
            </w:r>
          </w:p>
        </w:tc>
        <w:tc>
          <w:tcPr>
            <w:tcW w:w="895" w:type="dxa"/>
            <w:shd w:val="clear" w:color="auto" w:fill="auto"/>
            <w:noWrap/>
            <w:vAlign w:val="bottom"/>
            <w:hideMark/>
          </w:tcPr>
          <w:p w14:paraId="447064C0"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25.5%</w:t>
            </w:r>
          </w:p>
        </w:tc>
        <w:tc>
          <w:tcPr>
            <w:tcW w:w="895" w:type="dxa"/>
            <w:shd w:val="clear" w:color="auto" w:fill="auto"/>
            <w:noWrap/>
            <w:vAlign w:val="bottom"/>
            <w:hideMark/>
          </w:tcPr>
          <w:p w14:paraId="26D5EFFF"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37.9%</w:t>
            </w:r>
          </w:p>
        </w:tc>
        <w:tc>
          <w:tcPr>
            <w:tcW w:w="895" w:type="dxa"/>
            <w:vAlign w:val="bottom"/>
          </w:tcPr>
          <w:p w14:paraId="7864BFBB" w14:textId="77777777" w:rsidR="0045159B" w:rsidRPr="0045159B" w:rsidRDefault="0045159B" w:rsidP="0045159B">
            <w:pPr>
              <w:overflowPunct w:val="0"/>
              <w:autoSpaceDE w:val="0"/>
              <w:autoSpaceDN w:val="0"/>
              <w:bidi w:val="0"/>
              <w:adjustRightInd w:val="0"/>
              <w:jc w:val="right"/>
              <w:textAlignment w:val="baseline"/>
              <w:rPr>
                <w:rFonts w:ascii="Arial" w:hAnsi="Arial" w:cs="Arial"/>
                <w:sz w:val="20"/>
                <w:szCs w:val="20"/>
              </w:rPr>
            </w:pPr>
            <w:r w:rsidRPr="0045159B">
              <w:rPr>
                <w:rFonts w:ascii="Arial" w:hAnsi="Arial" w:cs="Arial"/>
                <w:color w:val="000000"/>
                <w:sz w:val="20"/>
                <w:szCs w:val="20"/>
              </w:rPr>
              <w:t>40.7%</w:t>
            </w:r>
          </w:p>
        </w:tc>
        <w:tc>
          <w:tcPr>
            <w:tcW w:w="895" w:type="dxa"/>
            <w:shd w:val="clear" w:color="auto" w:fill="auto"/>
            <w:noWrap/>
            <w:vAlign w:val="bottom"/>
            <w:hideMark/>
          </w:tcPr>
          <w:p w14:paraId="4C1C6EAE"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40.7%</w:t>
            </w:r>
          </w:p>
        </w:tc>
      </w:tr>
      <w:tr w:rsidR="0045159B" w:rsidRPr="0045159B" w14:paraId="24C05017" w14:textId="77777777" w:rsidTr="0045159B">
        <w:trPr>
          <w:trHeight w:val="253"/>
        </w:trPr>
        <w:tc>
          <w:tcPr>
            <w:tcW w:w="962" w:type="dxa"/>
            <w:shd w:val="clear" w:color="auto" w:fill="auto"/>
            <w:noWrap/>
            <w:vAlign w:val="bottom"/>
            <w:hideMark/>
          </w:tcPr>
          <w:p w14:paraId="123C6C23" w14:textId="77777777" w:rsidR="0045159B" w:rsidRPr="0045159B" w:rsidRDefault="0045159B" w:rsidP="0045159B">
            <w:pPr>
              <w:overflowPunct w:val="0"/>
              <w:autoSpaceDE w:val="0"/>
              <w:autoSpaceDN w:val="0"/>
              <w:bidi w:val="0"/>
              <w:adjustRightInd w:val="0"/>
              <w:jc w:val="left"/>
              <w:textAlignment w:val="baseline"/>
              <w:rPr>
                <w:rFonts w:ascii="Arial" w:hAnsi="Arial" w:cs="Arial"/>
                <w:b/>
                <w:bCs/>
                <w:color w:val="000000"/>
                <w:sz w:val="20"/>
                <w:szCs w:val="20"/>
              </w:rPr>
            </w:pPr>
            <w:r w:rsidRPr="0045159B">
              <w:rPr>
                <w:rFonts w:ascii="Arial" w:hAnsi="Arial" w:cs="Arial"/>
                <w:b/>
                <w:bCs/>
                <w:color w:val="000000"/>
                <w:sz w:val="20"/>
                <w:szCs w:val="20"/>
              </w:rPr>
              <w:t>16</w:t>
            </w:r>
          </w:p>
        </w:tc>
        <w:tc>
          <w:tcPr>
            <w:tcW w:w="895" w:type="dxa"/>
            <w:shd w:val="clear" w:color="auto" w:fill="auto"/>
            <w:noWrap/>
            <w:vAlign w:val="bottom"/>
            <w:hideMark/>
          </w:tcPr>
          <w:p w14:paraId="330D3A2E"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0.7%</w:t>
            </w:r>
          </w:p>
        </w:tc>
        <w:tc>
          <w:tcPr>
            <w:tcW w:w="895" w:type="dxa"/>
            <w:shd w:val="clear" w:color="auto" w:fill="auto"/>
            <w:noWrap/>
            <w:vAlign w:val="bottom"/>
            <w:hideMark/>
          </w:tcPr>
          <w:p w14:paraId="1D7DCAC8"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0.7%</w:t>
            </w:r>
          </w:p>
        </w:tc>
        <w:tc>
          <w:tcPr>
            <w:tcW w:w="895" w:type="dxa"/>
            <w:shd w:val="clear" w:color="auto" w:fill="auto"/>
            <w:noWrap/>
            <w:vAlign w:val="bottom"/>
            <w:hideMark/>
          </w:tcPr>
          <w:p w14:paraId="7DD92CD9"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1.0%</w:t>
            </w:r>
          </w:p>
        </w:tc>
        <w:tc>
          <w:tcPr>
            <w:tcW w:w="895" w:type="dxa"/>
            <w:shd w:val="clear" w:color="auto" w:fill="auto"/>
            <w:noWrap/>
            <w:vAlign w:val="bottom"/>
            <w:hideMark/>
          </w:tcPr>
          <w:p w14:paraId="0F9A8B01"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2.4%</w:t>
            </w:r>
          </w:p>
        </w:tc>
        <w:tc>
          <w:tcPr>
            <w:tcW w:w="895" w:type="dxa"/>
            <w:shd w:val="clear" w:color="auto" w:fill="auto"/>
            <w:noWrap/>
            <w:vAlign w:val="bottom"/>
            <w:hideMark/>
          </w:tcPr>
          <w:p w14:paraId="36D356BE"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5.3%</w:t>
            </w:r>
          </w:p>
        </w:tc>
        <w:tc>
          <w:tcPr>
            <w:tcW w:w="895" w:type="dxa"/>
            <w:shd w:val="clear" w:color="auto" w:fill="auto"/>
            <w:noWrap/>
            <w:vAlign w:val="bottom"/>
            <w:hideMark/>
          </w:tcPr>
          <w:p w14:paraId="64B38566"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10.0%</w:t>
            </w:r>
          </w:p>
        </w:tc>
        <w:tc>
          <w:tcPr>
            <w:tcW w:w="895" w:type="dxa"/>
            <w:shd w:val="clear" w:color="auto" w:fill="auto"/>
            <w:noWrap/>
            <w:vAlign w:val="bottom"/>
            <w:hideMark/>
          </w:tcPr>
          <w:p w14:paraId="561173BE"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17.0%</w:t>
            </w:r>
          </w:p>
        </w:tc>
        <w:tc>
          <w:tcPr>
            <w:tcW w:w="895" w:type="dxa"/>
            <w:shd w:val="clear" w:color="auto" w:fill="auto"/>
            <w:noWrap/>
            <w:vAlign w:val="bottom"/>
            <w:hideMark/>
          </w:tcPr>
          <w:p w14:paraId="76922A1E"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26.6%</w:t>
            </w:r>
          </w:p>
        </w:tc>
        <w:tc>
          <w:tcPr>
            <w:tcW w:w="895" w:type="dxa"/>
            <w:shd w:val="clear" w:color="auto" w:fill="auto"/>
            <w:noWrap/>
            <w:vAlign w:val="bottom"/>
            <w:hideMark/>
          </w:tcPr>
          <w:p w14:paraId="6066C8E4"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39.3%</w:t>
            </w:r>
          </w:p>
        </w:tc>
        <w:tc>
          <w:tcPr>
            <w:tcW w:w="895" w:type="dxa"/>
            <w:vAlign w:val="bottom"/>
          </w:tcPr>
          <w:p w14:paraId="6235C6BE" w14:textId="77777777" w:rsidR="0045159B" w:rsidRPr="0045159B" w:rsidRDefault="0045159B" w:rsidP="0045159B">
            <w:pPr>
              <w:overflowPunct w:val="0"/>
              <w:autoSpaceDE w:val="0"/>
              <w:autoSpaceDN w:val="0"/>
              <w:bidi w:val="0"/>
              <w:adjustRightInd w:val="0"/>
              <w:jc w:val="right"/>
              <w:textAlignment w:val="baseline"/>
              <w:rPr>
                <w:rFonts w:ascii="Arial" w:hAnsi="Arial" w:cs="Arial"/>
                <w:sz w:val="20"/>
                <w:szCs w:val="20"/>
              </w:rPr>
            </w:pPr>
            <w:r w:rsidRPr="0045159B">
              <w:rPr>
                <w:rFonts w:ascii="Arial" w:hAnsi="Arial" w:cs="Arial"/>
                <w:color w:val="000000"/>
                <w:sz w:val="20"/>
                <w:szCs w:val="20"/>
              </w:rPr>
              <w:t>40.7%</w:t>
            </w:r>
          </w:p>
        </w:tc>
        <w:tc>
          <w:tcPr>
            <w:tcW w:w="895" w:type="dxa"/>
            <w:shd w:val="clear" w:color="auto" w:fill="auto"/>
            <w:noWrap/>
            <w:vAlign w:val="bottom"/>
            <w:hideMark/>
          </w:tcPr>
          <w:p w14:paraId="441640CA"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40.7%</w:t>
            </w:r>
          </w:p>
        </w:tc>
      </w:tr>
      <w:tr w:rsidR="0045159B" w:rsidRPr="0045159B" w14:paraId="2B631A37" w14:textId="77777777" w:rsidTr="0045159B">
        <w:trPr>
          <w:trHeight w:val="253"/>
        </w:trPr>
        <w:tc>
          <w:tcPr>
            <w:tcW w:w="962" w:type="dxa"/>
            <w:shd w:val="clear" w:color="auto" w:fill="auto"/>
            <w:noWrap/>
            <w:vAlign w:val="bottom"/>
            <w:hideMark/>
          </w:tcPr>
          <w:p w14:paraId="00CD3982" w14:textId="77777777" w:rsidR="0045159B" w:rsidRPr="0045159B" w:rsidRDefault="0045159B" w:rsidP="0045159B">
            <w:pPr>
              <w:overflowPunct w:val="0"/>
              <w:autoSpaceDE w:val="0"/>
              <w:autoSpaceDN w:val="0"/>
              <w:bidi w:val="0"/>
              <w:adjustRightInd w:val="0"/>
              <w:jc w:val="left"/>
              <w:textAlignment w:val="baseline"/>
              <w:rPr>
                <w:rFonts w:ascii="Arial" w:hAnsi="Arial" w:cs="Arial"/>
                <w:b/>
                <w:bCs/>
                <w:color w:val="000000"/>
                <w:sz w:val="20"/>
                <w:szCs w:val="20"/>
              </w:rPr>
            </w:pPr>
            <w:r w:rsidRPr="0045159B">
              <w:rPr>
                <w:rFonts w:ascii="Arial" w:hAnsi="Arial" w:cs="Arial"/>
                <w:b/>
                <w:bCs/>
                <w:color w:val="000000"/>
                <w:sz w:val="20"/>
                <w:szCs w:val="20"/>
              </w:rPr>
              <w:t>17</w:t>
            </w:r>
          </w:p>
        </w:tc>
        <w:tc>
          <w:tcPr>
            <w:tcW w:w="895" w:type="dxa"/>
            <w:shd w:val="clear" w:color="auto" w:fill="auto"/>
            <w:noWrap/>
            <w:vAlign w:val="bottom"/>
            <w:hideMark/>
          </w:tcPr>
          <w:p w14:paraId="5C23D7B6"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0.7%</w:t>
            </w:r>
          </w:p>
        </w:tc>
        <w:tc>
          <w:tcPr>
            <w:tcW w:w="895" w:type="dxa"/>
            <w:shd w:val="clear" w:color="auto" w:fill="auto"/>
            <w:noWrap/>
            <w:vAlign w:val="bottom"/>
            <w:hideMark/>
          </w:tcPr>
          <w:p w14:paraId="661756C1"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0.7%</w:t>
            </w:r>
          </w:p>
        </w:tc>
        <w:tc>
          <w:tcPr>
            <w:tcW w:w="895" w:type="dxa"/>
            <w:shd w:val="clear" w:color="auto" w:fill="auto"/>
            <w:noWrap/>
            <w:vAlign w:val="bottom"/>
            <w:hideMark/>
          </w:tcPr>
          <w:p w14:paraId="28681629"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1.1%</w:t>
            </w:r>
          </w:p>
        </w:tc>
        <w:tc>
          <w:tcPr>
            <w:tcW w:w="895" w:type="dxa"/>
            <w:shd w:val="clear" w:color="auto" w:fill="auto"/>
            <w:noWrap/>
            <w:vAlign w:val="bottom"/>
            <w:hideMark/>
          </w:tcPr>
          <w:p w14:paraId="3C26F9E3"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2.6%</w:t>
            </w:r>
          </w:p>
        </w:tc>
        <w:tc>
          <w:tcPr>
            <w:tcW w:w="895" w:type="dxa"/>
            <w:shd w:val="clear" w:color="auto" w:fill="auto"/>
            <w:noWrap/>
            <w:vAlign w:val="bottom"/>
            <w:hideMark/>
          </w:tcPr>
          <w:p w14:paraId="3E4D4EE2"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5.7%</w:t>
            </w:r>
          </w:p>
        </w:tc>
        <w:tc>
          <w:tcPr>
            <w:tcW w:w="895" w:type="dxa"/>
            <w:shd w:val="clear" w:color="auto" w:fill="auto"/>
            <w:noWrap/>
            <w:vAlign w:val="bottom"/>
            <w:hideMark/>
          </w:tcPr>
          <w:p w14:paraId="36D810A4"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10.6%</w:t>
            </w:r>
          </w:p>
        </w:tc>
        <w:tc>
          <w:tcPr>
            <w:tcW w:w="895" w:type="dxa"/>
            <w:shd w:val="clear" w:color="auto" w:fill="auto"/>
            <w:noWrap/>
            <w:vAlign w:val="bottom"/>
            <w:hideMark/>
          </w:tcPr>
          <w:p w14:paraId="1A032392"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17.8%</w:t>
            </w:r>
          </w:p>
        </w:tc>
        <w:tc>
          <w:tcPr>
            <w:tcW w:w="895" w:type="dxa"/>
            <w:shd w:val="clear" w:color="auto" w:fill="auto"/>
            <w:noWrap/>
            <w:vAlign w:val="bottom"/>
            <w:hideMark/>
          </w:tcPr>
          <w:p w14:paraId="0578502A"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27.8%</w:t>
            </w:r>
          </w:p>
        </w:tc>
        <w:tc>
          <w:tcPr>
            <w:tcW w:w="895" w:type="dxa"/>
            <w:shd w:val="clear" w:color="auto" w:fill="auto"/>
            <w:noWrap/>
            <w:vAlign w:val="bottom"/>
            <w:hideMark/>
          </w:tcPr>
          <w:p w14:paraId="73A8109B"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40.7%</w:t>
            </w:r>
          </w:p>
        </w:tc>
        <w:tc>
          <w:tcPr>
            <w:tcW w:w="895" w:type="dxa"/>
            <w:vAlign w:val="bottom"/>
          </w:tcPr>
          <w:p w14:paraId="1191F0BD" w14:textId="77777777" w:rsidR="0045159B" w:rsidRPr="0045159B" w:rsidRDefault="0045159B" w:rsidP="0045159B">
            <w:pPr>
              <w:overflowPunct w:val="0"/>
              <w:autoSpaceDE w:val="0"/>
              <w:autoSpaceDN w:val="0"/>
              <w:bidi w:val="0"/>
              <w:adjustRightInd w:val="0"/>
              <w:jc w:val="right"/>
              <w:textAlignment w:val="baseline"/>
              <w:rPr>
                <w:rFonts w:ascii="Arial" w:hAnsi="Arial" w:cs="Arial"/>
                <w:sz w:val="20"/>
                <w:szCs w:val="20"/>
              </w:rPr>
            </w:pPr>
            <w:r w:rsidRPr="0045159B">
              <w:rPr>
                <w:rFonts w:ascii="Arial" w:hAnsi="Arial" w:cs="Arial"/>
                <w:color w:val="000000"/>
                <w:sz w:val="20"/>
                <w:szCs w:val="20"/>
              </w:rPr>
              <w:t>40.7%</w:t>
            </w:r>
          </w:p>
        </w:tc>
        <w:tc>
          <w:tcPr>
            <w:tcW w:w="895" w:type="dxa"/>
            <w:shd w:val="clear" w:color="auto" w:fill="auto"/>
            <w:noWrap/>
            <w:vAlign w:val="bottom"/>
            <w:hideMark/>
          </w:tcPr>
          <w:p w14:paraId="26CD41D4"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40.7%</w:t>
            </w:r>
          </w:p>
        </w:tc>
      </w:tr>
      <w:tr w:rsidR="0045159B" w:rsidRPr="0045159B" w14:paraId="285FDEFA" w14:textId="77777777" w:rsidTr="0045159B">
        <w:trPr>
          <w:trHeight w:val="253"/>
        </w:trPr>
        <w:tc>
          <w:tcPr>
            <w:tcW w:w="962" w:type="dxa"/>
            <w:shd w:val="clear" w:color="auto" w:fill="auto"/>
            <w:noWrap/>
            <w:vAlign w:val="bottom"/>
            <w:hideMark/>
          </w:tcPr>
          <w:p w14:paraId="13F16C4D" w14:textId="77777777" w:rsidR="0045159B" w:rsidRPr="0045159B" w:rsidRDefault="0045159B" w:rsidP="0045159B">
            <w:pPr>
              <w:overflowPunct w:val="0"/>
              <w:autoSpaceDE w:val="0"/>
              <w:autoSpaceDN w:val="0"/>
              <w:bidi w:val="0"/>
              <w:adjustRightInd w:val="0"/>
              <w:jc w:val="left"/>
              <w:textAlignment w:val="baseline"/>
              <w:rPr>
                <w:rFonts w:ascii="Arial" w:hAnsi="Arial" w:cs="Arial"/>
                <w:b/>
                <w:bCs/>
                <w:color w:val="000000"/>
                <w:sz w:val="20"/>
                <w:szCs w:val="20"/>
              </w:rPr>
            </w:pPr>
            <w:r w:rsidRPr="0045159B">
              <w:rPr>
                <w:rFonts w:ascii="Arial" w:hAnsi="Arial" w:cs="Arial"/>
                <w:b/>
                <w:bCs/>
                <w:color w:val="000000"/>
                <w:sz w:val="20"/>
                <w:szCs w:val="20"/>
              </w:rPr>
              <w:t>18</w:t>
            </w:r>
          </w:p>
        </w:tc>
        <w:tc>
          <w:tcPr>
            <w:tcW w:w="895" w:type="dxa"/>
            <w:shd w:val="clear" w:color="auto" w:fill="auto"/>
            <w:noWrap/>
            <w:vAlign w:val="bottom"/>
            <w:hideMark/>
          </w:tcPr>
          <w:p w14:paraId="2FD481EB"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0.7%</w:t>
            </w:r>
          </w:p>
        </w:tc>
        <w:tc>
          <w:tcPr>
            <w:tcW w:w="895" w:type="dxa"/>
            <w:shd w:val="clear" w:color="auto" w:fill="auto"/>
            <w:noWrap/>
            <w:vAlign w:val="bottom"/>
            <w:hideMark/>
          </w:tcPr>
          <w:p w14:paraId="0688D3D7"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0.7%</w:t>
            </w:r>
          </w:p>
        </w:tc>
        <w:tc>
          <w:tcPr>
            <w:tcW w:w="895" w:type="dxa"/>
            <w:shd w:val="clear" w:color="auto" w:fill="auto"/>
            <w:noWrap/>
            <w:vAlign w:val="bottom"/>
            <w:hideMark/>
          </w:tcPr>
          <w:p w14:paraId="4A338CD0"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1.2%</w:t>
            </w:r>
          </w:p>
        </w:tc>
        <w:tc>
          <w:tcPr>
            <w:tcW w:w="895" w:type="dxa"/>
            <w:shd w:val="clear" w:color="auto" w:fill="auto"/>
            <w:noWrap/>
            <w:vAlign w:val="bottom"/>
            <w:hideMark/>
          </w:tcPr>
          <w:p w14:paraId="36ADD9C2"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2.9%</w:t>
            </w:r>
          </w:p>
        </w:tc>
        <w:tc>
          <w:tcPr>
            <w:tcW w:w="895" w:type="dxa"/>
            <w:shd w:val="clear" w:color="auto" w:fill="auto"/>
            <w:noWrap/>
            <w:vAlign w:val="bottom"/>
            <w:hideMark/>
          </w:tcPr>
          <w:p w14:paraId="4687CB48"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6.1%</w:t>
            </w:r>
          </w:p>
        </w:tc>
        <w:tc>
          <w:tcPr>
            <w:tcW w:w="895" w:type="dxa"/>
            <w:shd w:val="clear" w:color="auto" w:fill="auto"/>
            <w:noWrap/>
            <w:vAlign w:val="bottom"/>
            <w:hideMark/>
          </w:tcPr>
          <w:p w14:paraId="628E60E5"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11.2%</w:t>
            </w:r>
          </w:p>
        </w:tc>
        <w:tc>
          <w:tcPr>
            <w:tcW w:w="895" w:type="dxa"/>
            <w:shd w:val="clear" w:color="auto" w:fill="auto"/>
            <w:noWrap/>
            <w:vAlign w:val="bottom"/>
            <w:hideMark/>
          </w:tcPr>
          <w:p w14:paraId="0B2825EF"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18.7%</w:t>
            </w:r>
          </w:p>
        </w:tc>
        <w:tc>
          <w:tcPr>
            <w:tcW w:w="895" w:type="dxa"/>
            <w:shd w:val="clear" w:color="auto" w:fill="auto"/>
            <w:noWrap/>
            <w:vAlign w:val="bottom"/>
            <w:hideMark/>
          </w:tcPr>
          <w:p w14:paraId="1E43F527"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28.9%</w:t>
            </w:r>
          </w:p>
        </w:tc>
        <w:tc>
          <w:tcPr>
            <w:tcW w:w="895" w:type="dxa"/>
            <w:shd w:val="clear" w:color="auto" w:fill="auto"/>
            <w:noWrap/>
            <w:vAlign w:val="bottom"/>
            <w:hideMark/>
          </w:tcPr>
          <w:p w14:paraId="30209CE8"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40.7%</w:t>
            </w:r>
          </w:p>
        </w:tc>
        <w:tc>
          <w:tcPr>
            <w:tcW w:w="895" w:type="dxa"/>
            <w:vAlign w:val="bottom"/>
          </w:tcPr>
          <w:p w14:paraId="6E302B8C" w14:textId="77777777" w:rsidR="0045159B" w:rsidRPr="0045159B" w:rsidRDefault="0045159B" w:rsidP="0045159B">
            <w:pPr>
              <w:overflowPunct w:val="0"/>
              <w:autoSpaceDE w:val="0"/>
              <w:autoSpaceDN w:val="0"/>
              <w:bidi w:val="0"/>
              <w:adjustRightInd w:val="0"/>
              <w:jc w:val="right"/>
              <w:textAlignment w:val="baseline"/>
              <w:rPr>
                <w:rFonts w:ascii="Arial" w:hAnsi="Arial" w:cs="Arial"/>
                <w:sz w:val="20"/>
                <w:szCs w:val="20"/>
              </w:rPr>
            </w:pPr>
            <w:r w:rsidRPr="0045159B">
              <w:rPr>
                <w:rFonts w:ascii="Arial" w:hAnsi="Arial" w:cs="Arial"/>
                <w:color w:val="000000"/>
                <w:sz w:val="20"/>
                <w:szCs w:val="20"/>
              </w:rPr>
              <w:t>40.7%</w:t>
            </w:r>
          </w:p>
        </w:tc>
        <w:tc>
          <w:tcPr>
            <w:tcW w:w="895" w:type="dxa"/>
            <w:shd w:val="clear" w:color="auto" w:fill="auto"/>
            <w:noWrap/>
            <w:vAlign w:val="bottom"/>
            <w:hideMark/>
          </w:tcPr>
          <w:p w14:paraId="49038DB3"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40.7%</w:t>
            </w:r>
          </w:p>
        </w:tc>
      </w:tr>
      <w:tr w:rsidR="0045159B" w:rsidRPr="0045159B" w14:paraId="458F7362" w14:textId="77777777" w:rsidTr="0045159B">
        <w:trPr>
          <w:trHeight w:val="253"/>
        </w:trPr>
        <w:tc>
          <w:tcPr>
            <w:tcW w:w="962" w:type="dxa"/>
            <w:shd w:val="clear" w:color="auto" w:fill="auto"/>
            <w:noWrap/>
            <w:vAlign w:val="bottom"/>
            <w:hideMark/>
          </w:tcPr>
          <w:p w14:paraId="00F9D339" w14:textId="77777777" w:rsidR="0045159B" w:rsidRPr="0045159B" w:rsidRDefault="0045159B" w:rsidP="0045159B">
            <w:pPr>
              <w:overflowPunct w:val="0"/>
              <w:autoSpaceDE w:val="0"/>
              <w:autoSpaceDN w:val="0"/>
              <w:bidi w:val="0"/>
              <w:adjustRightInd w:val="0"/>
              <w:jc w:val="left"/>
              <w:textAlignment w:val="baseline"/>
              <w:rPr>
                <w:rFonts w:ascii="Arial" w:hAnsi="Arial" w:cs="Arial"/>
                <w:b/>
                <w:bCs/>
                <w:color w:val="000000"/>
                <w:sz w:val="20"/>
                <w:szCs w:val="20"/>
              </w:rPr>
            </w:pPr>
            <w:r w:rsidRPr="0045159B">
              <w:rPr>
                <w:rFonts w:ascii="Arial" w:hAnsi="Arial" w:cs="Arial"/>
                <w:b/>
                <w:bCs/>
                <w:color w:val="000000"/>
                <w:sz w:val="20"/>
                <w:szCs w:val="20"/>
              </w:rPr>
              <w:t>19</w:t>
            </w:r>
          </w:p>
        </w:tc>
        <w:tc>
          <w:tcPr>
            <w:tcW w:w="895" w:type="dxa"/>
            <w:shd w:val="clear" w:color="auto" w:fill="auto"/>
            <w:noWrap/>
            <w:vAlign w:val="bottom"/>
            <w:hideMark/>
          </w:tcPr>
          <w:p w14:paraId="0B28E03E"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0.7%</w:t>
            </w:r>
          </w:p>
        </w:tc>
        <w:tc>
          <w:tcPr>
            <w:tcW w:w="895" w:type="dxa"/>
            <w:shd w:val="clear" w:color="auto" w:fill="auto"/>
            <w:noWrap/>
            <w:vAlign w:val="bottom"/>
            <w:hideMark/>
          </w:tcPr>
          <w:p w14:paraId="3A2F5649"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0.7%</w:t>
            </w:r>
          </w:p>
        </w:tc>
        <w:tc>
          <w:tcPr>
            <w:tcW w:w="895" w:type="dxa"/>
            <w:shd w:val="clear" w:color="auto" w:fill="auto"/>
            <w:noWrap/>
            <w:vAlign w:val="bottom"/>
            <w:hideMark/>
          </w:tcPr>
          <w:p w14:paraId="450DF07E"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1.3%</w:t>
            </w:r>
          </w:p>
        </w:tc>
        <w:tc>
          <w:tcPr>
            <w:tcW w:w="895" w:type="dxa"/>
            <w:shd w:val="clear" w:color="auto" w:fill="auto"/>
            <w:noWrap/>
            <w:vAlign w:val="bottom"/>
            <w:hideMark/>
          </w:tcPr>
          <w:p w14:paraId="42CFFC52"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3.1%</w:t>
            </w:r>
          </w:p>
        </w:tc>
        <w:tc>
          <w:tcPr>
            <w:tcW w:w="895" w:type="dxa"/>
            <w:shd w:val="clear" w:color="auto" w:fill="auto"/>
            <w:noWrap/>
            <w:vAlign w:val="bottom"/>
            <w:hideMark/>
          </w:tcPr>
          <w:p w14:paraId="400FBADE"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6.5%</w:t>
            </w:r>
          </w:p>
        </w:tc>
        <w:tc>
          <w:tcPr>
            <w:tcW w:w="895" w:type="dxa"/>
            <w:shd w:val="clear" w:color="auto" w:fill="auto"/>
            <w:noWrap/>
            <w:vAlign w:val="bottom"/>
            <w:hideMark/>
          </w:tcPr>
          <w:p w14:paraId="3680B1C3"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11.8%</w:t>
            </w:r>
          </w:p>
        </w:tc>
        <w:tc>
          <w:tcPr>
            <w:tcW w:w="895" w:type="dxa"/>
            <w:shd w:val="clear" w:color="auto" w:fill="auto"/>
            <w:noWrap/>
            <w:vAlign w:val="bottom"/>
            <w:hideMark/>
          </w:tcPr>
          <w:p w14:paraId="02305AE3"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19.6%</w:t>
            </w:r>
          </w:p>
        </w:tc>
        <w:tc>
          <w:tcPr>
            <w:tcW w:w="895" w:type="dxa"/>
            <w:shd w:val="clear" w:color="auto" w:fill="auto"/>
            <w:noWrap/>
            <w:vAlign w:val="bottom"/>
            <w:hideMark/>
          </w:tcPr>
          <w:p w14:paraId="141B702A"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30.1%</w:t>
            </w:r>
          </w:p>
        </w:tc>
        <w:tc>
          <w:tcPr>
            <w:tcW w:w="895" w:type="dxa"/>
            <w:shd w:val="clear" w:color="auto" w:fill="auto"/>
            <w:noWrap/>
            <w:vAlign w:val="bottom"/>
            <w:hideMark/>
          </w:tcPr>
          <w:p w14:paraId="7BAAA97D"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40.7%</w:t>
            </w:r>
          </w:p>
        </w:tc>
        <w:tc>
          <w:tcPr>
            <w:tcW w:w="895" w:type="dxa"/>
            <w:vAlign w:val="bottom"/>
          </w:tcPr>
          <w:p w14:paraId="5D351406" w14:textId="77777777" w:rsidR="0045159B" w:rsidRPr="0045159B" w:rsidRDefault="0045159B" w:rsidP="0045159B">
            <w:pPr>
              <w:overflowPunct w:val="0"/>
              <w:autoSpaceDE w:val="0"/>
              <w:autoSpaceDN w:val="0"/>
              <w:bidi w:val="0"/>
              <w:adjustRightInd w:val="0"/>
              <w:jc w:val="right"/>
              <w:textAlignment w:val="baseline"/>
              <w:rPr>
                <w:rFonts w:ascii="Arial" w:hAnsi="Arial" w:cs="Arial"/>
                <w:sz w:val="20"/>
                <w:szCs w:val="20"/>
              </w:rPr>
            </w:pPr>
            <w:r w:rsidRPr="0045159B">
              <w:rPr>
                <w:rFonts w:ascii="Arial" w:hAnsi="Arial" w:cs="Arial"/>
                <w:color w:val="000000"/>
                <w:sz w:val="20"/>
                <w:szCs w:val="20"/>
              </w:rPr>
              <w:t>40.7%</w:t>
            </w:r>
          </w:p>
        </w:tc>
        <w:tc>
          <w:tcPr>
            <w:tcW w:w="895" w:type="dxa"/>
            <w:shd w:val="clear" w:color="auto" w:fill="auto"/>
            <w:noWrap/>
            <w:vAlign w:val="bottom"/>
            <w:hideMark/>
          </w:tcPr>
          <w:p w14:paraId="584E0E82"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40.7%</w:t>
            </w:r>
          </w:p>
        </w:tc>
      </w:tr>
      <w:tr w:rsidR="0045159B" w:rsidRPr="0045159B" w14:paraId="0E1B7908" w14:textId="77777777" w:rsidTr="0045159B">
        <w:trPr>
          <w:trHeight w:val="253"/>
        </w:trPr>
        <w:tc>
          <w:tcPr>
            <w:tcW w:w="962" w:type="dxa"/>
            <w:shd w:val="clear" w:color="auto" w:fill="auto"/>
            <w:noWrap/>
            <w:vAlign w:val="bottom"/>
            <w:hideMark/>
          </w:tcPr>
          <w:p w14:paraId="2B4A4E7E" w14:textId="77777777" w:rsidR="0045159B" w:rsidRPr="0045159B" w:rsidRDefault="0045159B" w:rsidP="0045159B">
            <w:pPr>
              <w:overflowPunct w:val="0"/>
              <w:autoSpaceDE w:val="0"/>
              <w:autoSpaceDN w:val="0"/>
              <w:bidi w:val="0"/>
              <w:adjustRightInd w:val="0"/>
              <w:jc w:val="left"/>
              <w:textAlignment w:val="baseline"/>
              <w:rPr>
                <w:rFonts w:ascii="Arial" w:hAnsi="Arial" w:cs="Arial"/>
                <w:b/>
                <w:bCs/>
                <w:color w:val="000000"/>
                <w:sz w:val="20"/>
                <w:szCs w:val="20"/>
              </w:rPr>
            </w:pPr>
            <w:r w:rsidRPr="0045159B">
              <w:rPr>
                <w:rFonts w:ascii="Arial" w:hAnsi="Arial" w:cs="Arial"/>
                <w:b/>
                <w:bCs/>
                <w:color w:val="000000"/>
                <w:sz w:val="20"/>
                <w:szCs w:val="20"/>
              </w:rPr>
              <w:t>20</w:t>
            </w:r>
          </w:p>
        </w:tc>
        <w:tc>
          <w:tcPr>
            <w:tcW w:w="895" w:type="dxa"/>
            <w:shd w:val="clear" w:color="auto" w:fill="auto"/>
            <w:noWrap/>
            <w:vAlign w:val="bottom"/>
            <w:hideMark/>
          </w:tcPr>
          <w:p w14:paraId="5CB21415"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0.7%</w:t>
            </w:r>
          </w:p>
        </w:tc>
        <w:tc>
          <w:tcPr>
            <w:tcW w:w="895" w:type="dxa"/>
            <w:shd w:val="clear" w:color="auto" w:fill="auto"/>
            <w:noWrap/>
            <w:vAlign w:val="bottom"/>
            <w:hideMark/>
          </w:tcPr>
          <w:p w14:paraId="36B96171"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0.7%</w:t>
            </w:r>
          </w:p>
        </w:tc>
        <w:tc>
          <w:tcPr>
            <w:tcW w:w="895" w:type="dxa"/>
            <w:shd w:val="clear" w:color="auto" w:fill="auto"/>
            <w:noWrap/>
            <w:vAlign w:val="bottom"/>
            <w:hideMark/>
          </w:tcPr>
          <w:p w14:paraId="00DBF08A"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1.4%</w:t>
            </w:r>
          </w:p>
        </w:tc>
        <w:tc>
          <w:tcPr>
            <w:tcW w:w="895" w:type="dxa"/>
            <w:shd w:val="clear" w:color="auto" w:fill="auto"/>
            <w:noWrap/>
            <w:vAlign w:val="bottom"/>
            <w:hideMark/>
          </w:tcPr>
          <w:p w14:paraId="10A7925C"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3.4%</w:t>
            </w:r>
          </w:p>
        </w:tc>
        <w:tc>
          <w:tcPr>
            <w:tcW w:w="895" w:type="dxa"/>
            <w:shd w:val="clear" w:color="auto" w:fill="auto"/>
            <w:noWrap/>
            <w:vAlign w:val="bottom"/>
            <w:hideMark/>
          </w:tcPr>
          <w:p w14:paraId="07A69E0E"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6.9%</w:t>
            </w:r>
          </w:p>
        </w:tc>
        <w:tc>
          <w:tcPr>
            <w:tcW w:w="895" w:type="dxa"/>
            <w:shd w:val="clear" w:color="auto" w:fill="auto"/>
            <w:noWrap/>
            <w:vAlign w:val="bottom"/>
            <w:hideMark/>
          </w:tcPr>
          <w:p w14:paraId="1E0A3AC5"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12.5%</w:t>
            </w:r>
          </w:p>
        </w:tc>
        <w:tc>
          <w:tcPr>
            <w:tcW w:w="895" w:type="dxa"/>
            <w:shd w:val="clear" w:color="auto" w:fill="auto"/>
            <w:noWrap/>
            <w:vAlign w:val="bottom"/>
            <w:hideMark/>
          </w:tcPr>
          <w:p w14:paraId="097D51D4"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20.5%</w:t>
            </w:r>
          </w:p>
        </w:tc>
        <w:tc>
          <w:tcPr>
            <w:tcW w:w="895" w:type="dxa"/>
            <w:shd w:val="clear" w:color="auto" w:fill="auto"/>
            <w:noWrap/>
            <w:vAlign w:val="bottom"/>
            <w:hideMark/>
          </w:tcPr>
          <w:p w14:paraId="27B8DAF7"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31.3%</w:t>
            </w:r>
          </w:p>
        </w:tc>
        <w:tc>
          <w:tcPr>
            <w:tcW w:w="895" w:type="dxa"/>
            <w:shd w:val="clear" w:color="auto" w:fill="auto"/>
            <w:noWrap/>
            <w:vAlign w:val="bottom"/>
            <w:hideMark/>
          </w:tcPr>
          <w:p w14:paraId="79B5069D"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40.7%</w:t>
            </w:r>
          </w:p>
        </w:tc>
        <w:tc>
          <w:tcPr>
            <w:tcW w:w="895" w:type="dxa"/>
            <w:vAlign w:val="bottom"/>
          </w:tcPr>
          <w:p w14:paraId="30CBA52B" w14:textId="77777777" w:rsidR="0045159B" w:rsidRPr="0045159B" w:rsidRDefault="0045159B" w:rsidP="0045159B">
            <w:pPr>
              <w:overflowPunct w:val="0"/>
              <w:autoSpaceDE w:val="0"/>
              <w:autoSpaceDN w:val="0"/>
              <w:bidi w:val="0"/>
              <w:adjustRightInd w:val="0"/>
              <w:jc w:val="right"/>
              <w:textAlignment w:val="baseline"/>
              <w:rPr>
                <w:rFonts w:ascii="Arial" w:hAnsi="Arial" w:cs="Arial"/>
                <w:sz w:val="20"/>
                <w:szCs w:val="20"/>
              </w:rPr>
            </w:pPr>
            <w:r w:rsidRPr="0045159B">
              <w:rPr>
                <w:rFonts w:ascii="Arial" w:hAnsi="Arial" w:cs="Arial"/>
                <w:color w:val="000000"/>
                <w:sz w:val="20"/>
                <w:szCs w:val="20"/>
              </w:rPr>
              <w:t>40.7%</w:t>
            </w:r>
          </w:p>
        </w:tc>
        <w:tc>
          <w:tcPr>
            <w:tcW w:w="895" w:type="dxa"/>
            <w:shd w:val="clear" w:color="auto" w:fill="auto"/>
            <w:noWrap/>
            <w:vAlign w:val="bottom"/>
            <w:hideMark/>
          </w:tcPr>
          <w:p w14:paraId="0F8C22B0"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40.7%</w:t>
            </w:r>
          </w:p>
        </w:tc>
      </w:tr>
    </w:tbl>
    <w:p w14:paraId="4EFED922" w14:textId="77777777" w:rsidR="0045159B" w:rsidRPr="0045159B" w:rsidRDefault="0045159B" w:rsidP="0045159B">
      <w:pPr>
        <w:overflowPunct w:val="0"/>
        <w:autoSpaceDE w:val="0"/>
        <w:autoSpaceDN w:val="0"/>
        <w:adjustRightInd w:val="0"/>
        <w:spacing w:line="360" w:lineRule="auto"/>
        <w:textAlignment w:val="baseline"/>
        <w:rPr>
          <w:rFonts w:ascii="David" w:hAnsi="David" w:cs="David"/>
          <w:b/>
          <w:bCs/>
          <w:sz w:val="28"/>
          <w:szCs w:val="28"/>
          <w:rtl/>
        </w:rPr>
      </w:pPr>
    </w:p>
    <w:p w14:paraId="21DCD428" w14:textId="77777777" w:rsidR="0045159B" w:rsidRPr="0045159B" w:rsidRDefault="0045159B" w:rsidP="0045159B">
      <w:pPr>
        <w:numPr>
          <w:ilvl w:val="0"/>
          <w:numId w:val="26"/>
        </w:numPr>
        <w:overflowPunct w:val="0"/>
        <w:autoSpaceDE w:val="0"/>
        <w:autoSpaceDN w:val="0"/>
        <w:adjustRightInd w:val="0"/>
        <w:spacing w:before="120" w:after="120" w:line="360" w:lineRule="auto"/>
        <w:contextualSpacing/>
        <w:jc w:val="left"/>
        <w:textAlignment w:val="baseline"/>
        <w:rPr>
          <w:rFonts w:ascii="David" w:eastAsiaTheme="minorHAnsi" w:hAnsi="David" w:cs="David"/>
          <w:b/>
          <w:bCs/>
          <w:sz w:val="24"/>
          <w:szCs w:val="24"/>
          <w:rtl/>
          <w:lang w:eastAsia="en-US"/>
        </w:rPr>
      </w:pPr>
      <w:r w:rsidRPr="0045159B">
        <w:rPr>
          <w:rFonts w:ascii="David" w:eastAsiaTheme="minorHAnsi" w:hAnsi="David" w:cs="David" w:hint="cs"/>
          <w:b/>
          <w:bCs/>
          <w:sz w:val="24"/>
          <w:szCs w:val="24"/>
          <w:rtl/>
          <w:lang w:eastAsia="en-US"/>
        </w:rPr>
        <w:t>נשים:</w:t>
      </w:r>
    </w:p>
    <w:tbl>
      <w:tblPr>
        <w:tblpPr w:leftFromText="180" w:rightFromText="180" w:vertAnchor="text" w:horzAnchor="margin" w:tblpXSpec="center" w:tblpY="177"/>
        <w:bidiVisual/>
        <w:tblW w:w="10807"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2"/>
        <w:gridCol w:w="895"/>
        <w:gridCol w:w="895"/>
        <w:gridCol w:w="895"/>
        <w:gridCol w:w="895"/>
        <w:gridCol w:w="895"/>
        <w:gridCol w:w="895"/>
        <w:gridCol w:w="895"/>
        <w:gridCol w:w="895"/>
        <w:gridCol w:w="895"/>
        <w:gridCol w:w="895"/>
        <w:gridCol w:w="895"/>
      </w:tblGrid>
      <w:tr w:rsidR="0045159B" w:rsidRPr="0045159B" w14:paraId="3D8F1023" w14:textId="77777777" w:rsidTr="0045159B">
        <w:trPr>
          <w:trHeight w:val="506"/>
        </w:trPr>
        <w:tc>
          <w:tcPr>
            <w:tcW w:w="962" w:type="dxa"/>
            <w:shd w:val="clear" w:color="auto" w:fill="auto"/>
            <w:vAlign w:val="bottom"/>
            <w:hideMark/>
          </w:tcPr>
          <w:p w14:paraId="2FC3BE1A" w14:textId="77777777" w:rsidR="0045159B" w:rsidRPr="0045159B" w:rsidRDefault="0045159B" w:rsidP="0045159B">
            <w:pPr>
              <w:overflowPunct w:val="0"/>
              <w:autoSpaceDE w:val="0"/>
              <w:autoSpaceDN w:val="0"/>
              <w:adjustRightInd w:val="0"/>
              <w:jc w:val="right"/>
              <w:textAlignment w:val="baseline"/>
              <w:rPr>
                <w:rFonts w:ascii="Arial" w:hAnsi="Arial" w:cs="Arial"/>
                <w:b/>
                <w:bCs/>
                <w:color w:val="000000"/>
                <w:sz w:val="20"/>
                <w:szCs w:val="20"/>
              </w:rPr>
            </w:pPr>
            <w:r w:rsidRPr="0045159B">
              <w:rPr>
                <w:rFonts w:ascii="Arial" w:hAnsi="Arial" w:cs="Arial"/>
                <w:b/>
                <w:bCs/>
                <w:color w:val="000000"/>
                <w:sz w:val="20"/>
                <w:szCs w:val="20"/>
                <w:rtl/>
              </w:rPr>
              <w:t>קבוצת גיל/ שנה</w:t>
            </w:r>
          </w:p>
        </w:tc>
        <w:tc>
          <w:tcPr>
            <w:tcW w:w="895" w:type="dxa"/>
            <w:shd w:val="clear" w:color="auto" w:fill="auto"/>
            <w:noWrap/>
            <w:vAlign w:val="center"/>
            <w:hideMark/>
          </w:tcPr>
          <w:p w14:paraId="0360AE6F" w14:textId="77777777" w:rsidR="0045159B" w:rsidRPr="0045159B" w:rsidRDefault="0045159B" w:rsidP="0045159B">
            <w:pPr>
              <w:overflowPunct w:val="0"/>
              <w:autoSpaceDE w:val="0"/>
              <w:autoSpaceDN w:val="0"/>
              <w:bidi w:val="0"/>
              <w:adjustRightInd w:val="0"/>
              <w:jc w:val="center"/>
              <w:textAlignment w:val="baseline"/>
              <w:rPr>
                <w:rFonts w:ascii="Arial" w:hAnsi="Arial" w:cs="Arial"/>
                <w:b/>
                <w:bCs/>
                <w:color w:val="000000"/>
                <w:sz w:val="20"/>
                <w:szCs w:val="20"/>
                <w:rtl/>
              </w:rPr>
            </w:pPr>
            <w:r w:rsidRPr="0045159B">
              <w:rPr>
                <w:rFonts w:ascii="Arial" w:hAnsi="Arial" w:cs="Arial"/>
                <w:b/>
                <w:bCs/>
                <w:color w:val="000000"/>
                <w:sz w:val="20"/>
                <w:szCs w:val="20"/>
              </w:rPr>
              <w:t>5-9</w:t>
            </w:r>
          </w:p>
        </w:tc>
        <w:tc>
          <w:tcPr>
            <w:tcW w:w="895" w:type="dxa"/>
            <w:shd w:val="clear" w:color="auto" w:fill="auto"/>
            <w:noWrap/>
            <w:vAlign w:val="center"/>
            <w:hideMark/>
          </w:tcPr>
          <w:p w14:paraId="2F109AA3" w14:textId="77777777" w:rsidR="0045159B" w:rsidRPr="0045159B" w:rsidRDefault="0045159B" w:rsidP="0045159B">
            <w:pPr>
              <w:overflowPunct w:val="0"/>
              <w:autoSpaceDE w:val="0"/>
              <w:autoSpaceDN w:val="0"/>
              <w:bidi w:val="0"/>
              <w:adjustRightInd w:val="0"/>
              <w:jc w:val="center"/>
              <w:textAlignment w:val="baseline"/>
              <w:rPr>
                <w:rFonts w:ascii="Arial" w:hAnsi="Arial" w:cs="Arial"/>
                <w:b/>
                <w:bCs/>
                <w:color w:val="000000"/>
                <w:sz w:val="20"/>
                <w:szCs w:val="20"/>
              </w:rPr>
            </w:pPr>
            <w:r w:rsidRPr="0045159B">
              <w:rPr>
                <w:rFonts w:ascii="Arial" w:hAnsi="Arial" w:cs="Arial"/>
                <w:b/>
                <w:bCs/>
                <w:color w:val="000000"/>
                <w:sz w:val="20"/>
                <w:szCs w:val="20"/>
              </w:rPr>
              <w:t>10-19</w:t>
            </w:r>
          </w:p>
        </w:tc>
        <w:tc>
          <w:tcPr>
            <w:tcW w:w="895" w:type="dxa"/>
            <w:shd w:val="clear" w:color="auto" w:fill="auto"/>
            <w:noWrap/>
            <w:vAlign w:val="center"/>
            <w:hideMark/>
          </w:tcPr>
          <w:p w14:paraId="2B092F8A" w14:textId="77777777" w:rsidR="0045159B" w:rsidRPr="0045159B" w:rsidRDefault="0045159B" w:rsidP="0045159B">
            <w:pPr>
              <w:overflowPunct w:val="0"/>
              <w:autoSpaceDE w:val="0"/>
              <w:autoSpaceDN w:val="0"/>
              <w:bidi w:val="0"/>
              <w:adjustRightInd w:val="0"/>
              <w:jc w:val="center"/>
              <w:textAlignment w:val="baseline"/>
              <w:rPr>
                <w:rFonts w:ascii="Arial" w:hAnsi="Arial" w:cs="Arial"/>
                <w:b/>
                <w:bCs/>
                <w:color w:val="000000"/>
                <w:sz w:val="20"/>
                <w:szCs w:val="20"/>
              </w:rPr>
            </w:pPr>
            <w:r w:rsidRPr="0045159B">
              <w:rPr>
                <w:rFonts w:ascii="Arial" w:hAnsi="Arial" w:cs="Arial"/>
                <w:b/>
                <w:bCs/>
                <w:color w:val="000000"/>
                <w:sz w:val="20"/>
                <w:szCs w:val="20"/>
              </w:rPr>
              <w:t>20-29</w:t>
            </w:r>
          </w:p>
        </w:tc>
        <w:tc>
          <w:tcPr>
            <w:tcW w:w="895" w:type="dxa"/>
            <w:shd w:val="clear" w:color="auto" w:fill="auto"/>
            <w:noWrap/>
            <w:vAlign w:val="center"/>
            <w:hideMark/>
          </w:tcPr>
          <w:p w14:paraId="1A71902F" w14:textId="77777777" w:rsidR="0045159B" w:rsidRPr="0045159B" w:rsidRDefault="0045159B" w:rsidP="0045159B">
            <w:pPr>
              <w:overflowPunct w:val="0"/>
              <w:autoSpaceDE w:val="0"/>
              <w:autoSpaceDN w:val="0"/>
              <w:bidi w:val="0"/>
              <w:adjustRightInd w:val="0"/>
              <w:jc w:val="center"/>
              <w:textAlignment w:val="baseline"/>
              <w:rPr>
                <w:rFonts w:ascii="Arial" w:hAnsi="Arial" w:cs="Arial"/>
                <w:b/>
                <w:bCs/>
                <w:color w:val="000000"/>
                <w:sz w:val="20"/>
                <w:szCs w:val="20"/>
              </w:rPr>
            </w:pPr>
            <w:r w:rsidRPr="0045159B">
              <w:rPr>
                <w:rFonts w:ascii="Arial" w:hAnsi="Arial" w:cs="Arial"/>
                <w:b/>
                <w:bCs/>
                <w:color w:val="000000"/>
                <w:sz w:val="20"/>
                <w:szCs w:val="20"/>
              </w:rPr>
              <w:t>30-39</w:t>
            </w:r>
          </w:p>
        </w:tc>
        <w:tc>
          <w:tcPr>
            <w:tcW w:w="895" w:type="dxa"/>
            <w:shd w:val="clear" w:color="auto" w:fill="auto"/>
            <w:noWrap/>
            <w:vAlign w:val="center"/>
            <w:hideMark/>
          </w:tcPr>
          <w:p w14:paraId="11B526C1" w14:textId="77777777" w:rsidR="0045159B" w:rsidRPr="0045159B" w:rsidRDefault="0045159B" w:rsidP="0045159B">
            <w:pPr>
              <w:overflowPunct w:val="0"/>
              <w:autoSpaceDE w:val="0"/>
              <w:autoSpaceDN w:val="0"/>
              <w:bidi w:val="0"/>
              <w:adjustRightInd w:val="0"/>
              <w:jc w:val="center"/>
              <w:textAlignment w:val="baseline"/>
              <w:rPr>
                <w:rFonts w:ascii="Arial" w:hAnsi="Arial" w:cs="Arial"/>
                <w:b/>
                <w:bCs/>
                <w:color w:val="000000"/>
                <w:sz w:val="20"/>
                <w:szCs w:val="20"/>
              </w:rPr>
            </w:pPr>
            <w:r w:rsidRPr="0045159B">
              <w:rPr>
                <w:rFonts w:ascii="Arial" w:hAnsi="Arial" w:cs="Arial"/>
                <w:b/>
                <w:bCs/>
                <w:color w:val="000000"/>
                <w:sz w:val="20"/>
                <w:szCs w:val="20"/>
              </w:rPr>
              <w:t>40-49</w:t>
            </w:r>
          </w:p>
        </w:tc>
        <w:tc>
          <w:tcPr>
            <w:tcW w:w="895" w:type="dxa"/>
            <w:shd w:val="clear" w:color="auto" w:fill="auto"/>
            <w:noWrap/>
            <w:vAlign w:val="center"/>
            <w:hideMark/>
          </w:tcPr>
          <w:p w14:paraId="6D9C7F1F" w14:textId="77777777" w:rsidR="0045159B" w:rsidRPr="0045159B" w:rsidRDefault="0045159B" w:rsidP="0045159B">
            <w:pPr>
              <w:overflowPunct w:val="0"/>
              <w:autoSpaceDE w:val="0"/>
              <w:autoSpaceDN w:val="0"/>
              <w:bidi w:val="0"/>
              <w:adjustRightInd w:val="0"/>
              <w:jc w:val="center"/>
              <w:textAlignment w:val="baseline"/>
              <w:rPr>
                <w:rFonts w:ascii="Arial" w:hAnsi="Arial" w:cs="Arial"/>
                <w:b/>
                <w:bCs/>
                <w:color w:val="000000"/>
                <w:sz w:val="20"/>
                <w:szCs w:val="20"/>
              </w:rPr>
            </w:pPr>
            <w:r w:rsidRPr="0045159B">
              <w:rPr>
                <w:rFonts w:ascii="Arial" w:hAnsi="Arial" w:cs="Arial"/>
                <w:b/>
                <w:bCs/>
                <w:color w:val="000000"/>
                <w:sz w:val="20"/>
                <w:szCs w:val="20"/>
              </w:rPr>
              <w:t>50-59</w:t>
            </w:r>
          </w:p>
        </w:tc>
        <w:tc>
          <w:tcPr>
            <w:tcW w:w="895" w:type="dxa"/>
            <w:shd w:val="clear" w:color="auto" w:fill="auto"/>
            <w:noWrap/>
            <w:vAlign w:val="center"/>
            <w:hideMark/>
          </w:tcPr>
          <w:p w14:paraId="27C5AD44" w14:textId="77777777" w:rsidR="0045159B" w:rsidRPr="0045159B" w:rsidRDefault="0045159B" w:rsidP="0045159B">
            <w:pPr>
              <w:overflowPunct w:val="0"/>
              <w:autoSpaceDE w:val="0"/>
              <w:autoSpaceDN w:val="0"/>
              <w:bidi w:val="0"/>
              <w:adjustRightInd w:val="0"/>
              <w:jc w:val="center"/>
              <w:textAlignment w:val="baseline"/>
              <w:rPr>
                <w:rFonts w:ascii="Arial" w:hAnsi="Arial" w:cs="Arial"/>
                <w:b/>
                <w:bCs/>
                <w:color w:val="000000"/>
                <w:sz w:val="20"/>
                <w:szCs w:val="20"/>
              </w:rPr>
            </w:pPr>
            <w:r w:rsidRPr="0045159B">
              <w:rPr>
                <w:rFonts w:ascii="Arial" w:hAnsi="Arial" w:cs="Arial"/>
                <w:b/>
                <w:bCs/>
                <w:color w:val="000000"/>
                <w:sz w:val="20"/>
                <w:szCs w:val="20"/>
              </w:rPr>
              <w:t>60-69</w:t>
            </w:r>
          </w:p>
        </w:tc>
        <w:tc>
          <w:tcPr>
            <w:tcW w:w="895" w:type="dxa"/>
            <w:shd w:val="clear" w:color="auto" w:fill="auto"/>
            <w:noWrap/>
            <w:vAlign w:val="center"/>
            <w:hideMark/>
          </w:tcPr>
          <w:p w14:paraId="6594DDD8" w14:textId="77777777" w:rsidR="0045159B" w:rsidRPr="0045159B" w:rsidRDefault="0045159B" w:rsidP="0045159B">
            <w:pPr>
              <w:overflowPunct w:val="0"/>
              <w:autoSpaceDE w:val="0"/>
              <w:autoSpaceDN w:val="0"/>
              <w:bidi w:val="0"/>
              <w:adjustRightInd w:val="0"/>
              <w:jc w:val="center"/>
              <w:textAlignment w:val="baseline"/>
              <w:rPr>
                <w:rFonts w:ascii="Arial" w:hAnsi="Arial" w:cs="Arial"/>
                <w:b/>
                <w:bCs/>
                <w:color w:val="000000"/>
                <w:sz w:val="20"/>
                <w:szCs w:val="20"/>
              </w:rPr>
            </w:pPr>
            <w:r w:rsidRPr="0045159B">
              <w:rPr>
                <w:rFonts w:ascii="Arial" w:hAnsi="Arial" w:cs="Arial"/>
                <w:b/>
                <w:bCs/>
                <w:color w:val="000000"/>
                <w:sz w:val="20"/>
                <w:szCs w:val="20"/>
              </w:rPr>
              <w:t>70-79</w:t>
            </w:r>
          </w:p>
        </w:tc>
        <w:tc>
          <w:tcPr>
            <w:tcW w:w="895" w:type="dxa"/>
            <w:shd w:val="clear" w:color="auto" w:fill="auto"/>
            <w:noWrap/>
            <w:vAlign w:val="center"/>
            <w:hideMark/>
          </w:tcPr>
          <w:p w14:paraId="1B0FA700" w14:textId="77777777" w:rsidR="0045159B" w:rsidRPr="0045159B" w:rsidRDefault="0045159B" w:rsidP="0045159B">
            <w:pPr>
              <w:overflowPunct w:val="0"/>
              <w:autoSpaceDE w:val="0"/>
              <w:autoSpaceDN w:val="0"/>
              <w:bidi w:val="0"/>
              <w:adjustRightInd w:val="0"/>
              <w:jc w:val="center"/>
              <w:textAlignment w:val="baseline"/>
              <w:rPr>
                <w:rFonts w:ascii="Arial" w:hAnsi="Arial" w:cs="Arial"/>
                <w:b/>
                <w:bCs/>
                <w:color w:val="000000"/>
                <w:sz w:val="20"/>
                <w:szCs w:val="20"/>
              </w:rPr>
            </w:pPr>
            <w:r w:rsidRPr="0045159B">
              <w:rPr>
                <w:rFonts w:ascii="Arial" w:hAnsi="Arial" w:cs="Arial"/>
                <w:b/>
                <w:bCs/>
                <w:color w:val="000000"/>
                <w:sz w:val="20"/>
                <w:szCs w:val="20"/>
              </w:rPr>
              <w:t>80-89</w:t>
            </w:r>
          </w:p>
        </w:tc>
        <w:tc>
          <w:tcPr>
            <w:tcW w:w="895" w:type="dxa"/>
            <w:shd w:val="clear" w:color="auto" w:fill="auto"/>
            <w:noWrap/>
            <w:vAlign w:val="center"/>
            <w:hideMark/>
          </w:tcPr>
          <w:p w14:paraId="42866452" w14:textId="77777777" w:rsidR="0045159B" w:rsidRPr="0045159B" w:rsidRDefault="0045159B" w:rsidP="0045159B">
            <w:pPr>
              <w:overflowPunct w:val="0"/>
              <w:autoSpaceDE w:val="0"/>
              <w:autoSpaceDN w:val="0"/>
              <w:bidi w:val="0"/>
              <w:adjustRightInd w:val="0"/>
              <w:jc w:val="center"/>
              <w:textAlignment w:val="baseline"/>
              <w:rPr>
                <w:rFonts w:ascii="Arial" w:hAnsi="Arial" w:cs="Arial"/>
                <w:b/>
                <w:bCs/>
                <w:color w:val="000000"/>
                <w:sz w:val="20"/>
                <w:szCs w:val="20"/>
              </w:rPr>
            </w:pPr>
            <w:r w:rsidRPr="0045159B">
              <w:rPr>
                <w:rFonts w:ascii="Arial" w:hAnsi="Arial" w:cs="Arial"/>
                <w:b/>
                <w:bCs/>
                <w:color w:val="000000"/>
                <w:sz w:val="20"/>
                <w:szCs w:val="20"/>
              </w:rPr>
              <w:t>90-94</w:t>
            </w:r>
          </w:p>
        </w:tc>
        <w:tc>
          <w:tcPr>
            <w:tcW w:w="895" w:type="dxa"/>
            <w:vAlign w:val="center"/>
          </w:tcPr>
          <w:p w14:paraId="38C375E8" w14:textId="77777777" w:rsidR="0045159B" w:rsidRPr="0045159B" w:rsidRDefault="0045159B" w:rsidP="0045159B">
            <w:pPr>
              <w:overflowPunct w:val="0"/>
              <w:autoSpaceDE w:val="0"/>
              <w:autoSpaceDN w:val="0"/>
              <w:bidi w:val="0"/>
              <w:adjustRightInd w:val="0"/>
              <w:jc w:val="center"/>
              <w:textAlignment w:val="baseline"/>
              <w:rPr>
                <w:rFonts w:ascii="Arial" w:hAnsi="Arial" w:cs="Arial"/>
                <w:b/>
                <w:bCs/>
                <w:color w:val="000000"/>
                <w:sz w:val="20"/>
                <w:szCs w:val="20"/>
              </w:rPr>
            </w:pPr>
            <w:r w:rsidRPr="0045159B">
              <w:rPr>
                <w:rFonts w:ascii="Arial" w:hAnsi="Arial" w:cs="Arial"/>
                <w:b/>
                <w:bCs/>
                <w:color w:val="000000"/>
                <w:sz w:val="20"/>
                <w:szCs w:val="20"/>
              </w:rPr>
              <w:t>95+</w:t>
            </w:r>
          </w:p>
        </w:tc>
      </w:tr>
      <w:tr w:rsidR="0045159B" w:rsidRPr="0045159B" w14:paraId="61CA9FA0" w14:textId="77777777" w:rsidTr="0045159B">
        <w:trPr>
          <w:trHeight w:val="253"/>
        </w:trPr>
        <w:tc>
          <w:tcPr>
            <w:tcW w:w="962" w:type="dxa"/>
            <w:shd w:val="clear" w:color="auto" w:fill="auto"/>
            <w:noWrap/>
            <w:vAlign w:val="bottom"/>
            <w:hideMark/>
          </w:tcPr>
          <w:p w14:paraId="346AD3CD" w14:textId="77777777" w:rsidR="0045159B" w:rsidRPr="0045159B" w:rsidRDefault="0045159B" w:rsidP="0045159B">
            <w:pPr>
              <w:overflowPunct w:val="0"/>
              <w:autoSpaceDE w:val="0"/>
              <w:autoSpaceDN w:val="0"/>
              <w:bidi w:val="0"/>
              <w:adjustRightInd w:val="0"/>
              <w:jc w:val="left"/>
              <w:textAlignment w:val="baseline"/>
              <w:rPr>
                <w:rFonts w:ascii="Arial" w:hAnsi="Arial" w:cs="Arial"/>
                <w:b/>
                <w:bCs/>
                <w:color w:val="000000"/>
                <w:sz w:val="20"/>
                <w:szCs w:val="20"/>
              </w:rPr>
            </w:pPr>
            <w:r w:rsidRPr="0045159B">
              <w:rPr>
                <w:rFonts w:ascii="Arial" w:hAnsi="Arial" w:cs="Arial"/>
                <w:b/>
                <w:bCs/>
                <w:color w:val="000000"/>
                <w:sz w:val="20"/>
                <w:szCs w:val="20"/>
              </w:rPr>
              <w:t>1</w:t>
            </w:r>
          </w:p>
        </w:tc>
        <w:tc>
          <w:tcPr>
            <w:tcW w:w="895" w:type="dxa"/>
            <w:shd w:val="clear" w:color="000000" w:fill="E2EFDA"/>
            <w:noWrap/>
            <w:vAlign w:val="bottom"/>
            <w:hideMark/>
          </w:tcPr>
          <w:p w14:paraId="014C2516" w14:textId="77777777" w:rsidR="0045159B" w:rsidRPr="0045159B" w:rsidRDefault="0045159B" w:rsidP="0045159B">
            <w:pPr>
              <w:overflowPunct w:val="0"/>
              <w:autoSpaceDE w:val="0"/>
              <w:autoSpaceDN w:val="0"/>
              <w:bidi w:val="0"/>
              <w:adjustRightInd w:val="0"/>
              <w:jc w:val="right"/>
              <w:textAlignment w:val="baseline"/>
              <w:rPr>
                <w:rFonts w:ascii="Arial" w:hAnsi="Arial" w:cs="Arial"/>
                <w:sz w:val="20"/>
                <w:szCs w:val="20"/>
              </w:rPr>
            </w:pPr>
            <w:r w:rsidRPr="0045159B">
              <w:rPr>
                <w:rFonts w:ascii="Arial" w:hAnsi="Arial" w:cs="Arial"/>
                <w:sz w:val="20"/>
                <w:szCs w:val="20"/>
              </w:rPr>
              <w:t>31.0%</w:t>
            </w:r>
          </w:p>
        </w:tc>
        <w:tc>
          <w:tcPr>
            <w:tcW w:w="895" w:type="dxa"/>
            <w:shd w:val="clear" w:color="000000" w:fill="E2EFDA"/>
            <w:noWrap/>
            <w:vAlign w:val="bottom"/>
            <w:hideMark/>
          </w:tcPr>
          <w:p w14:paraId="613766A7" w14:textId="77777777" w:rsidR="0045159B" w:rsidRPr="0045159B" w:rsidRDefault="0045159B" w:rsidP="0045159B">
            <w:pPr>
              <w:overflowPunct w:val="0"/>
              <w:autoSpaceDE w:val="0"/>
              <w:autoSpaceDN w:val="0"/>
              <w:bidi w:val="0"/>
              <w:adjustRightInd w:val="0"/>
              <w:jc w:val="right"/>
              <w:textAlignment w:val="baseline"/>
              <w:rPr>
                <w:rFonts w:ascii="Arial" w:hAnsi="Arial" w:cs="Arial"/>
                <w:sz w:val="20"/>
                <w:szCs w:val="20"/>
              </w:rPr>
            </w:pPr>
            <w:r w:rsidRPr="0045159B">
              <w:rPr>
                <w:rFonts w:ascii="Arial" w:hAnsi="Arial" w:cs="Arial"/>
                <w:sz w:val="20"/>
                <w:szCs w:val="20"/>
              </w:rPr>
              <w:t>41.6%</w:t>
            </w:r>
          </w:p>
        </w:tc>
        <w:tc>
          <w:tcPr>
            <w:tcW w:w="895" w:type="dxa"/>
            <w:shd w:val="clear" w:color="000000" w:fill="E2EFDA"/>
            <w:noWrap/>
            <w:vAlign w:val="bottom"/>
            <w:hideMark/>
          </w:tcPr>
          <w:p w14:paraId="2569EE36" w14:textId="77777777" w:rsidR="0045159B" w:rsidRPr="0045159B" w:rsidRDefault="0045159B" w:rsidP="0045159B">
            <w:pPr>
              <w:overflowPunct w:val="0"/>
              <w:autoSpaceDE w:val="0"/>
              <w:autoSpaceDN w:val="0"/>
              <w:bidi w:val="0"/>
              <w:adjustRightInd w:val="0"/>
              <w:jc w:val="right"/>
              <w:textAlignment w:val="baseline"/>
              <w:rPr>
                <w:rFonts w:ascii="Arial" w:hAnsi="Arial" w:cs="Arial"/>
                <w:sz w:val="20"/>
                <w:szCs w:val="20"/>
              </w:rPr>
            </w:pPr>
            <w:r w:rsidRPr="0045159B">
              <w:rPr>
                <w:rFonts w:ascii="Arial" w:hAnsi="Arial" w:cs="Arial"/>
                <w:sz w:val="20"/>
                <w:szCs w:val="20"/>
              </w:rPr>
              <w:t>41.6%</w:t>
            </w:r>
          </w:p>
        </w:tc>
        <w:tc>
          <w:tcPr>
            <w:tcW w:w="895" w:type="dxa"/>
            <w:shd w:val="clear" w:color="000000" w:fill="E2EFDA"/>
            <w:noWrap/>
            <w:vAlign w:val="bottom"/>
            <w:hideMark/>
          </w:tcPr>
          <w:p w14:paraId="6BE44EE1" w14:textId="77777777" w:rsidR="0045159B" w:rsidRPr="0045159B" w:rsidRDefault="0045159B" w:rsidP="0045159B">
            <w:pPr>
              <w:overflowPunct w:val="0"/>
              <w:autoSpaceDE w:val="0"/>
              <w:autoSpaceDN w:val="0"/>
              <w:bidi w:val="0"/>
              <w:adjustRightInd w:val="0"/>
              <w:jc w:val="right"/>
              <w:textAlignment w:val="baseline"/>
              <w:rPr>
                <w:rFonts w:ascii="Arial" w:hAnsi="Arial" w:cs="Arial"/>
                <w:sz w:val="20"/>
                <w:szCs w:val="20"/>
              </w:rPr>
            </w:pPr>
            <w:r w:rsidRPr="0045159B">
              <w:rPr>
                <w:rFonts w:ascii="Arial" w:hAnsi="Arial" w:cs="Arial"/>
                <w:sz w:val="20"/>
                <w:szCs w:val="20"/>
              </w:rPr>
              <w:t>49.1%</w:t>
            </w:r>
          </w:p>
        </w:tc>
        <w:tc>
          <w:tcPr>
            <w:tcW w:w="895" w:type="dxa"/>
            <w:shd w:val="clear" w:color="000000" w:fill="E2EFDA"/>
            <w:noWrap/>
            <w:vAlign w:val="bottom"/>
            <w:hideMark/>
          </w:tcPr>
          <w:p w14:paraId="30B2EF99" w14:textId="77777777" w:rsidR="0045159B" w:rsidRPr="0045159B" w:rsidRDefault="0045159B" w:rsidP="0045159B">
            <w:pPr>
              <w:overflowPunct w:val="0"/>
              <w:autoSpaceDE w:val="0"/>
              <w:autoSpaceDN w:val="0"/>
              <w:bidi w:val="0"/>
              <w:adjustRightInd w:val="0"/>
              <w:jc w:val="right"/>
              <w:textAlignment w:val="baseline"/>
              <w:rPr>
                <w:rFonts w:ascii="Arial" w:hAnsi="Arial" w:cs="Arial"/>
                <w:sz w:val="20"/>
                <w:szCs w:val="20"/>
              </w:rPr>
            </w:pPr>
            <w:r w:rsidRPr="0045159B">
              <w:rPr>
                <w:rFonts w:ascii="Arial" w:hAnsi="Arial" w:cs="Arial"/>
                <w:sz w:val="20"/>
                <w:szCs w:val="20"/>
              </w:rPr>
              <w:t>49.1%</w:t>
            </w:r>
          </w:p>
        </w:tc>
        <w:tc>
          <w:tcPr>
            <w:tcW w:w="895" w:type="dxa"/>
            <w:shd w:val="clear" w:color="000000" w:fill="E2EFDA"/>
            <w:noWrap/>
            <w:vAlign w:val="bottom"/>
            <w:hideMark/>
          </w:tcPr>
          <w:p w14:paraId="5B9E7CC0" w14:textId="77777777" w:rsidR="0045159B" w:rsidRPr="0045159B" w:rsidRDefault="0045159B" w:rsidP="0045159B">
            <w:pPr>
              <w:overflowPunct w:val="0"/>
              <w:autoSpaceDE w:val="0"/>
              <w:autoSpaceDN w:val="0"/>
              <w:bidi w:val="0"/>
              <w:adjustRightInd w:val="0"/>
              <w:jc w:val="right"/>
              <w:textAlignment w:val="baseline"/>
              <w:rPr>
                <w:rFonts w:ascii="Arial" w:hAnsi="Arial" w:cs="Arial"/>
                <w:sz w:val="20"/>
                <w:szCs w:val="20"/>
              </w:rPr>
            </w:pPr>
            <w:r w:rsidRPr="0045159B">
              <w:rPr>
                <w:rFonts w:ascii="Arial" w:hAnsi="Arial" w:cs="Arial"/>
                <w:sz w:val="20"/>
                <w:szCs w:val="20"/>
              </w:rPr>
              <w:t>45.3%</w:t>
            </w:r>
          </w:p>
        </w:tc>
        <w:tc>
          <w:tcPr>
            <w:tcW w:w="895" w:type="dxa"/>
            <w:shd w:val="clear" w:color="000000" w:fill="E2EFDA"/>
            <w:noWrap/>
            <w:vAlign w:val="bottom"/>
            <w:hideMark/>
          </w:tcPr>
          <w:p w14:paraId="6A24A61E" w14:textId="77777777" w:rsidR="0045159B" w:rsidRPr="0045159B" w:rsidRDefault="0045159B" w:rsidP="0045159B">
            <w:pPr>
              <w:overflowPunct w:val="0"/>
              <w:autoSpaceDE w:val="0"/>
              <w:autoSpaceDN w:val="0"/>
              <w:bidi w:val="0"/>
              <w:adjustRightInd w:val="0"/>
              <w:jc w:val="right"/>
              <w:textAlignment w:val="baseline"/>
              <w:rPr>
                <w:rFonts w:ascii="Arial" w:hAnsi="Arial" w:cs="Arial"/>
                <w:sz w:val="20"/>
                <w:szCs w:val="20"/>
              </w:rPr>
            </w:pPr>
            <w:r w:rsidRPr="0045159B">
              <w:rPr>
                <w:rFonts w:ascii="Arial" w:hAnsi="Arial" w:cs="Arial"/>
                <w:sz w:val="20"/>
                <w:szCs w:val="20"/>
              </w:rPr>
              <w:t>37.6%</w:t>
            </w:r>
          </w:p>
        </w:tc>
        <w:tc>
          <w:tcPr>
            <w:tcW w:w="895" w:type="dxa"/>
            <w:shd w:val="clear" w:color="000000" w:fill="E2EFDA"/>
            <w:noWrap/>
            <w:vAlign w:val="bottom"/>
            <w:hideMark/>
          </w:tcPr>
          <w:p w14:paraId="1B05BAF8" w14:textId="77777777" w:rsidR="0045159B" w:rsidRPr="0045159B" w:rsidRDefault="0045159B" w:rsidP="0045159B">
            <w:pPr>
              <w:overflowPunct w:val="0"/>
              <w:autoSpaceDE w:val="0"/>
              <w:autoSpaceDN w:val="0"/>
              <w:bidi w:val="0"/>
              <w:adjustRightInd w:val="0"/>
              <w:jc w:val="right"/>
              <w:textAlignment w:val="baseline"/>
              <w:rPr>
                <w:rFonts w:ascii="Arial" w:hAnsi="Arial" w:cs="Arial"/>
                <w:sz w:val="20"/>
                <w:szCs w:val="20"/>
              </w:rPr>
            </w:pPr>
            <w:r w:rsidRPr="0045159B">
              <w:rPr>
                <w:rFonts w:ascii="Arial" w:hAnsi="Arial" w:cs="Arial"/>
                <w:sz w:val="20"/>
                <w:szCs w:val="20"/>
              </w:rPr>
              <w:t>23.0%</w:t>
            </w:r>
          </w:p>
        </w:tc>
        <w:tc>
          <w:tcPr>
            <w:tcW w:w="895" w:type="dxa"/>
            <w:shd w:val="clear" w:color="000000" w:fill="E2EFDA"/>
            <w:noWrap/>
            <w:vAlign w:val="bottom"/>
            <w:hideMark/>
          </w:tcPr>
          <w:p w14:paraId="45E28F6A" w14:textId="77777777" w:rsidR="0045159B" w:rsidRPr="0045159B" w:rsidRDefault="0045159B" w:rsidP="0045159B">
            <w:pPr>
              <w:overflowPunct w:val="0"/>
              <w:autoSpaceDE w:val="0"/>
              <w:autoSpaceDN w:val="0"/>
              <w:bidi w:val="0"/>
              <w:adjustRightInd w:val="0"/>
              <w:jc w:val="right"/>
              <w:textAlignment w:val="baseline"/>
              <w:rPr>
                <w:rFonts w:ascii="Arial" w:hAnsi="Arial" w:cs="Arial"/>
                <w:sz w:val="20"/>
                <w:szCs w:val="20"/>
              </w:rPr>
            </w:pPr>
            <w:r w:rsidRPr="0045159B">
              <w:rPr>
                <w:rFonts w:ascii="Arial" w:hAnsi="Arial" w:cs="Arial"/>
                <w:sz w:val="20"/>
                <w:szCs w:val="20"/>
              </w:rPr>
              <w:t>16.6%</w:t>
            </w:r>
          </w:p>
        </w:tc>
        <w:tc>
          <w:tcPr>
            <w:tcW w:w="895" w:type="dxa"/>
            <w:shd w:val="clear" w:color="000000" w:fill="E2EFDA"/>
            <w:noWrap/>
            <w:vAlign w:val="bottom"/>
            <w:hideMark/>
          </w:tcPr>
          <w:p w14:paraId="1FA4AEC0" w14:textId="77777777" w:rsidR="0045159B" w:rsidRPr="0045159B" w:rsidRDefault="0045159B" w:rsidP="0045159B">
            <w:pPr>
              <w:overflowPunct w:val="0"/>
              <w:autoSpaceDE w:val="0"/>
              <w:autoSpaceDN w:val="0"/>
              <w:bidi w:val="0"/>
              <w:adjustRightInd w:val="0"/>
              <w:jc w:val="right"/>
              <w:textAlignment w:val="baseline"/>
              <w:rPr>
                <w:rFonts w:ascii="Arial" w:hAnsi="Arial" w:cs="Arial"/>
                <w:sz w:val="20"/>
                <w:szCs w:val="20"/>
              </w:rPr>
            </w:pPr>
            <w:r w:rsidRPr="0045159B">
              <w:rPr>
                <w:rFonts w:ascii="Arial" w:hAnsi="Arial" w:cs="Arial"/>
                <w:sz w:val="20"/>
                <w:szCs w:val="20"/>
              </w:rPr>
              <w:t>18.4%</w:t>
            </w:r>
          </w:p>
        </w:tc>
        <w:tc>
          <w:tcPr>
            <w:tcW w:w="895" w:type="dxa"/>
            <w:shd w:val="clear" w:color="000000" w:fill="E2EFDA"/>
            <w:vAlign w:val="bottom"/>
          </w:tcPr>
          <w:p w14:paraId="0BD0BC0B" w14:textId="77777777" w:rsidR="0045159B" w:rsidRPr="0045159B" w:rsidRDefault="0045159B" w:rsidP="0045159B">
            <w:pPr>
              <w:overflowPunct w:val="0"/>
              <w:autoSpaceDE w:val="0"/>
              <w:autoSpaceDN w:val="0"/>
              <w:bidi w:val="0"/>
              <w:adjustRightInd w:val="0"/>
              <w:jc w:val="right"/>
              <w:textAlignment w:val="baseline"/>
              <w:rPr>
                <w:rFonts w:ascii="Arial" w:hAnsi="Arial" w:cs="Arial"/>
                <w:sz w:val="20"/>
                <w:szCs w:val="20"/>
              </w:rPr>
            </w:pPr>
            <w:r w:rsidRPr="0045159B">
              <w:rPr>
                <w:rFonts w:ascii="Arial" w:hAnsi="Arial" w:cs="Arial"/>
                <w:sz w:val="20"/>
                <w:szCs w:val="20"/>
              </w:rPr>
              <w:t>22.5%</w:t>
            </w:r>
          </w:p>
        </w:tc>
      </w:tr>
      <w:tr w:rsidR="0045159B" w:rsidRPr="0045159B" w14:paraId="7BB511CC" w14:textId="77777777" w:rsidTr="0045159B">
        <w:trPr>
          <w:trHeight w:val="253"/>
        </w:trPr>
        <w:tc>
          <w:tcPr>
            <w:tcW w:w="962" w:type="dxa"/>
            <w:shd w:val="clear" w:color="auto" w:fill="auto"/>
            <w:noWrap/>
            <w:vAlign w:val="bottom"/>
            <w:hideMark/>
          </w:tcPr>
          <w:p w14:paraId="355AAEB8" w14:textId="77777777" w:rsidR="0045159B" w:rsidRPr="0045159B" w:rsidRDefault="0045159B" w:rsidP="0045159B">
            <w:pPr>
              <w:overflowPunct w:val="0"/>
              <w:autoSpaceDE w:val="0"/>
              <w:autoSpaceDN w:val="0"/>
              <w:bidi w:val="0"/>
              <w:adjustRightInd w:val="0"/>
              <w:jc w:val="left"/>
              <w:textAlignment w:val="baseline"/>
              <w:rPr>
                <w:rFonts w:ascii="Arial" w:hAnsi="Arial" w:cs="Arial"/>
                <w:b/>
                <w:bCs/>
                <w:color w:val="000000"/>
                <w:sz w:val="20"/>
                <w:szCs w:val="20"/>
              </w:rPr>
            </w:pPr>
            <w:r w:rsidRPr="0045159B">
              <w:rPr>
                <w:rFonts w:ascii="Arial" w:hAnsi="Arial" w:cs="Arial"/>
                <w:b/>
                <w:bCs/>
                <w:color w:val="000000"/>
                <w:sz w:val="20"/>
                <w:szCs w:val="20"/>
              </w:rPr>
              <w:t>2</w:t>
            </w:r>
          </w:p>
        </w:tc>
        <w:tc>
          <w:tcPr>
            <w:tcW w:w="895" w:type="dxa"/>
            <w:shd w:val="clear" w:color="000000" w:fill="E2EFDA"/>
            <w:noWrap/>
            <w:vAlign w:val="bottom"/>
            <w:hideMark/>
          </w:tcPr>
          <w:p w14:paraId="72ED8A67" w14:textId="77777777" w:rsidR="0045159B" w:rsidRPr="0045159B" w:rsidRDefault="0045159B" w:rsidP="0045159B">
            <w:pPr>
              <w:overflowPunct w:val="0"/>
              <w:autoSpaceDE w:val="0"/>
              <w:autoSpaceDN w:val="0"/>
              <w:bidi w:val="0"/>
              <w:adjustRightInd w:val="0"/>
              <w:jc w:val="right"/>
              <w:textAlignment w:val="baseline"/>
              <w:rPr>
                <w:rFonts w:ascii="Arial" w:hAnsi="Arial" w:cs="Arial"/>
                <w:sz w:val="20"/>
                <w:szCs w:val="20"/>
              </w:rPr>
            </w:pPr>
            <w:r w:rsidRPr="0045159B">
              <w:rPr>
                <w:rFonts w:ascii="Arial" w:hAnsi="Arial" w:cs="Arial"/>
                <w:sz w:val="20"/>
                <w:szCs w:val="20"/>
              </w:rPr>
              <w:t>9.6%</w:t>
            </w:r>
          </w:p>
        </w:tc>
        <w:tc>
          <w:tcPr>
            <w:tcW w:w="895" w:type="dxa"/>
            <w:shd w:val="clear" w:color="000000" w:fill="E2EFDA"/>
            <w:noWrap/>
            <w:vAlign w:val="bottom"/>
            <w:hideMark/>
          </w:tcPr>
          <w:p w14:paraId="1DE38F26" w14:textId="77777777" w:rsidR="0045159B" w:rsidRPr="0045159B" w:rsidRDefault="0045159B" w:rsidP="0045159B">
            <w:pPr>
              <w:overflowPunct w:val="0"/>
              <w:autoSpaceDE w:val="0"/>
              <w:autoSpaceDN w:val="0"/>
              <w:bidi w:val="0"/>
              <w:adjustRightInd w:val="0"/>
              <w:jc w:val="right"/>
              <w:textAlignment w:val="baseline"/>
              <w:rPr>
                <w:rFonts w:ascii="Arial" w:hAnsi="Arial" w:cs="Arial"/>
                <w:sz w:val="20"/>
                <w:szCs w:val="20"/>
              </w:rPr>
            </w:pPr>
            <w:r w:rsidRPr="0045159B">
              <w:rPr>
                <w:rFonts w:ascii="Arial" w:hAnsi="Arial" w:cs="Arial"/>
                <w:sz w:val="20"/>
                <w:szCs w:val="20"/>
              </w:rPr>
              <w:t>16.6%</w:t>
            </w:r>
          </w:p>
        </w:tc>
        <w:tc>
          <w:tcPr>
            <w:tcW w:w="895" w:type="dxa"/>
            <w:shd w:val="clear" w:color="000000" w:fill="E2EFDA"/>
            <w:noWrap/>
            <w:vAlign w:val="bottom"/>
            <w:hideMark/>
          </w:tcPr>
          <w:p w14:paraId="3DF776DA" w14:textId="77777777" w:rsidR="0045159B" w:rsidRPr="0045159B" w:rsidRDefault="0045159B" w:rsidP="0045159B">
            <w:pPr>
              <w:overflowPunct w:val="0"/>
              <w:autoSpaceDE w:val="0"/>
              <w:autoSpaceDN w:val="0"/>
              <w:bidi w:val="0"/>
              <w:adjustRightInd w:val="0"/>
              <w:jc w:val="right"/>
              <w:textAlignment w:val="baseline"/>
              <w:rPr>
                <w:rFonts w:ascii="Arial" w:hAnsi="Arial" w:cs="Arial"/>
                <w:sz w:val="20"/>
                <w:szCs w:val="20"/>
              </w:rPr>
            </w:pPr>
            <w:r w:rsidRPr="0045159B">
              <w:rPr>
                <w:rFonts w:ascii="Arial" w:hAnsi="Arial" w:cs="Arial"/>
                <w:sz w:val="20"/>
                <w:szCs w:val="20"/>
              </w:rPr>
              <w:t>16.6%</w:t>
            </w:r>
          </w:p>
        </w:tc>
        <w:tc>
          <w:tcPr>
            <w:tcW w:w="895" w:type="dxa"/>
            <w:shd w:val="clear" w:color="000000" w:fill="E2EFDA"/>
            <w:noWrap/>
            <w:vAlign w:val="bottom"/>
            <w:hideMark/>
          </w:tcPr>
          <w:p w14:paraId="59975F10" w14:textId="77777777" w:rsidR="0045159B" w:rsidRPr="0045159B" w:rsidRDefault="0045159B" w:rsidP="0045159B">
            <w:pPr>
              <w:overflowPunct w:val="0"/>
              <w:autoSpaceDE w:val="0"/>
              <w:autoSpaceDN w:val="0"/>
              <w:bidi w:val="0"/>
              <w:adjustRightInd w:val="0"/>
              <w:jc w:val="right"/>
              <w:textAlignment w:val="baseline"/>
              <w:rPr>
                <w:rFonts w:ascii="Arial" w:hAnsi="Arial" w:cs="Arial"/>
                <w:sz w:val="20"/>
                <w:szCs w:val="20"/>
              </w:rPr>
            </w:pPr>
            <w:r w:rsidRPr="0045159B">
              <w:rPr>
                <w:rFonts w:ascii="Arial" w:hAnsi="Arial" w:cs="Arial"/>
                <w:sz w:val="20"/>
                <w:szCs w:val="20"/>
              </w:rPr>
              <w:t>17.2%</w:t>
            </w:r>
          </w:p>
        </w:tc>
        <w:tc>
          <w:tcPr>
            <w:tcW w:w="895" w:type="dxa"/>
            <w:shd w:val="clear" w:color="000000" w:fill="E2EFDA"/>
            <w:noWrap/>
            <w:vAlign w:val="bottom"/>
            <w:hideMark/>
          </w:tcPr>
          <w:p w14:paraId="1F26C8CC" w14:textId="77777777" w:rsidR="0045159B" w:rsidRPr="0045159B" w:rsidRDefault="0045159B" w:rsidP="0045159B">
            <w:pPr>
              <w:overflowPunct w:val="0"/>
              <w:autoSpaceDE w:val="0"/>
              <w:autoSpaceDN w:val="0"/>
              <w:bidi w:val="0"/>
              <w:adjustRightInd w:val="0"/>
              <w:jc w:val="right"/>
              <w:textAlignment w:val="baseline"/>
              <w:rPr>
                <w:rFonts w:ascii="Arial" w:hAnsi="Arial" w:cs="Arial"/>
                <w:sz w:val="20"/>
                <w:szCs w:val="20"/>
              </w:rPr>
            </w:pPr>
            <w:r w:rsidRPr="0045159B">
              <w:rPr>
                <w:rFonts w:ascii="Arial" w:hAnsi="Arial" w:cs="Arial"/>
                <w:sz w:val="20"/>
                <w:szCs w:val="20"/>
              </w:rPr>
              <w:t>17.2%</w:t>
            </w:r>
          </w:p>
        </w:tc>
        <w:tc>
          <w:tcPr>
            <w:tcW w:w="895" w:type="dxa"/>
            <w:shd w:val="clear" w:color="000000" w:fill="E2EFDA"/>
            <w:noWrap/>
            <w:vAlign w:val="bottom"/>
            <w:hideMark/>
          </w:tcPr>
          <w:p w14:paraId="2DF207BD" w14:textId="77777777" w:rsidR="0045159B" w:rsidRPr="0045159B" w:rsidRDefault="0045159B" w:rsidP="0045159B">
            <w:pPr>
              <w:overflowPunct w:val="0"/>
              <w:autoSpaceDE w:val="0"/>
              <w:autoSpaceDN w:val="0"/>
              <w:bidi w:val="0"/>
              <w:adjustRightInd w:val="0"/>
              <w:jc w:val="right"/>
              <w:textAlignment w:val="baseline"/>
              <w:rPr>
                <w:rFonts w:ascii="Arial" w:hAnsi="Arial" w:cs="Arial"/>
                <w:sz w:val="20"/>
                <w:szCs w:val="20"/>
              </w:rPr>
            </w:pPr>
            <w:r w:rsidRPr="0045159B">
              <w:rPr>
                <w:rFonts w:ascii="Arial" w:hAnsi="Arial" w:cs="Arial"/>
                <w:sz w:val="20"/>
                <w:szCs w:val="20"/>
              </w:rPr>
              <w:t>16.7%</w:t>
            </w:r>
          </w:p>
        </w:tc>
        <w:tc>
          <w:tcPr>
            <w:tcW w:w="895" w:type="dxa"/>
            <w:shd w:val="clear" w:color="000000" w:fill="E2EFDA"/>
            <w:noWrap/>
            <w:vAlign w:val="bottom"/>
            <w:hideMark/>
          </w:tcPr>
          <w:p w14:paraId="391F9808" w14:textId="77777777" w:rsidR="0045159B" w:rsidRPr="0045159B" w:rsidRDefault="0045159B" w:rsidP="0045159B">
            <w:pPr>
              <w:overflowPunct w:val="0"/>
              <w:autoSpaceDE w:val="0"/>
              <w:autoSpaceDN w:val="0"/>
              <w:bidi w:val="0"/>
              <w:adjustRightInd w:val="0"/>
              <w:jc w:val="right"/>
              <w:textAlignment w:val="baseline"/>
              <w:rPr>
                <w:rFonts w:ascii="Arial" w:hAnsi="Arial" w:cs="Arial"/>
                <w:sz w:val="20"/>
                <w:szCs w:val="20"/>
              </w:rPr>
            </w:pPr>
            <w:r w:rsidRPr="0045159B">
              <w:rPr>
                <w:rFonts w:ascii="Arial" w:hAnsi="Arial" w:cs="Arial"/>
                <w:sz w:val="20"/>
                <w:szCs w:val="20"/>
              </w:rPr>
              <w:t>17.6%</w:t>
            </w:r>
          </w:p>
        </w:tc>
        <w:tc>
          <w:tcPr>
            <w:tcW w:w="895" w:type="dxa"/>
            <w:shd w:val="clear" w:color="000000" w:fill="E2EFDA"/>
            <w:noWrap/>
            <w:vAlign w:val="bottom"/>
            <w:hideMark/>
          </w:tcPr>
          <w:p w14:paraId="0C18317E" w14:textId="77777777" w:rsidR="0045159B" w:rsidRPr="0045159B" w:rsidRDefault="0045159B" w:rsidP="0045159B">
            <w:pPr>
              <w:overflowPunct w:val="0"/>
              <w:autoSpaceDE w:val="0"/>
              <w:autoSpaceDN w:val="0"/>
              <w:bidi w:val="0"/>
              <w:adjustRightInd w:val="0"/>
              <w:jc w:val="right"/>
              <w:textAlignment w:val="baseline"/>
              <w:rPr>
                <w:rFonts w:ascii="Arial" w:hAnsi="Arial" w:cs="Arial"/>
                <w:sz w:val="20"/>
                <w:szCs w:val="20"/>
              </w:rPr>
            </w:pPr>
            <w:r w:rsidRPr="0045159B">
              <w:rPr>
                <w:rFonts w:ascii="Arial" w:hAnsi="Arial" w:cs="Arial"/>
                <w:sz w:val="20"/>
                <w:szCs w:val="20"/>
              </w:rPr>
              <w:t>13.5%</w:t>
            </w:r>
          </w:p>
        </w:tc>
        <w:tc>
          <w:tcPr>
            <w:tcW w:w="895" w:type="dxa"/>
            <w:shd w:val="clear" w:color="000000" w:fill="E2EFDA"/>
            <w:noWrap/>
            <w:vAlign w:val="bottom"/>
            <w:hideMark/>
          </w:tcPr>
          <w:p w14:paraId="172F664C" w14:textId="77777777" w:rsidR="0045159B" w:rsidRPr="0045159B" w:rsidRDefault="0045159B" w:rsidP="0045159B">
            <w:pPr>
              <w:overflowPunct w:val="0"/>
              <w:autoSpaceDE w:val="0"/>
              <w:autoSpaceDN w:val="0"/>
              <w:bidi w:val="0"/>
              <w:adjustRightInd w:val="0"/>
              <w:jc w:val="right"/>
              <w:textAlignment w:val="baseline"/>
              <w:rPr>
                <w:rFonts w:ascii="Arial" w:hAnsi="Arial" w:cs="Arial"/>
                <w:sz w:val="20"/>
                <w:szCs w:val="20"/>
              </w:rPr>
            </w:pPr>
            <w:r w:rsidRPr="0045159B">
              <w:rPr>
                <w:rFonts w:ascii="Arial" w:hAnsi="Arial" w:cs="Arial"/>
                <w:sz w:val="20"/>
                <w:szCs w:val="20"/>
              </w:rPr>
              <w:t>13.8%</w:t>
            </w:r>
          </w:p>
        </w:tc>
        <w:tc>
          <w:tcPr>
            <w:tcW w:w="895" w:type="dxa"/>
            <w:shd w:val="clear" w:color="000000" w:fill="E2EFDA"/>
            <w:noWrap/>
            <w:vAlign w:val="bottom"/>
            <w:hideMark/>
          </w:tcPr>
          <w:p w14:paraId="10743BF1" w14:textId="77777777" w:rsidR="0045159B" w:rsidRPr="0045159B" w:rsidRDefault="0045159B" w:rsidP="0045159B">
            <w:pPr>
              <w:overflowPunct w:val="0"/>
              <w:autoSpaceDE w:val="0"/>
              <w:autoSpaceDN w:val="0"/>
              <w:bidi w:val="0"/>
              <w:adjustRightInd w:val="0"/>
              <w:jc w:val="right"/>
              <w:textAlignment w:val="baseline"/>
              <w:rPr>
                <w:rFonts w:ascii="Arial" w:hAnsi="Arial" w:cs="Arial"/>
                <w:sz w:val="20"/>
                <w:szCs w:val="20"/>
              </w:rPr>
            </w:pPr>
            <w:r w:rsidRPr="0045159B">
              <w:rPr>
                <w:rFonts w:ascii="Arial" w:hAnsi="Arial" w:cs="Arial"/>
                <w:sz w:val="20"/>
                <w:szCs w:val="20"/>
              </w:rPr>
              <w:t>18.7%</w:t>
            </w:r>
          </w:p>
        </w:tc>
        <w:tc>
          <w:tcPr>
            <w:tcW w:w="895" w:type="dxa"/>
            <w:shd w:val="clear" w:color="000000" w:fill="E2EFDA"/>
            <w:vAlign w:val="bottom"/>
          </w:tcPr>
          <w:p w14:paraId="562C4738" w14:textId="77777777" w:rsidR="0045159B" w:rsidRPr="0045159B" w:rsidRDefault="0045159B" w:rsidP="0045159B">
            <w:pPr>
              <w:overflowPunct w:val="0"/>
              <w:autoSpaceDE w:val="0"/>
              <w:autoSpaceDN w:val="0"/>
              <w:bidi w:val="0"/>
              <w:adjustRightInd w:val="0"/>
              <w:jc w:val="right"/>
              <w:textAlignment w:val="baseline"/>
              <w:rPr>
                <w:rFonts w:ascii="Arial" w:hAnsi="Arial" w:cs="Arial"/>
                <w:sz w:val="20"/>
                <w:szCs w:val="20"/>
              </w:rPr>
            </w:pPr>
            <w:r w:rsidRPr="0045159B">
              <w:rPr>
                <w:rFonts w:ascii="Arial" w:hAnsi="Arial" w:cs="Arial"/>
                <w:sz w:val="20"/>
                <w:szCs w:val="20"/>
              </w:rPr>
              <w:t>21.4%</w:t>
            </w:r>
          </w:p>
        </w:tc>
      </w:tr>
      <w:tr w:rsidR="0045159B" w:rsidRPr="0045159B" w14:paraId="4FBF269A" w14:textId="77777777" w:rsidTr="0045159B">
        <w:trPr>
          <w:trHeight w:val="253"/>
        </w:trPr>
        <w:tc>
          <w:tcPr>
            <w:tcW w:w="962" w:type="dxa"/>
            <w:shd w:val="clear" w:color="auto" w:fill="auto"/>
            <w:noWrap/>
            <w:vAlign w:val="bottom"/>
            <w:hideMark/>
          </w:tcPr>
          <w:p w14:paraId="6C78B2DF" w14:textId="77777777" w:rsidR="0045159B" w:rsidRPr="0045159B" w:rsidRDefault="0045159B" w:rsidP="0045159B">
            <w:pPr>
              <w:overflowPunct w:val="0"/>
              <w:autoSpaceDE w:val="0"/>
              <w:autoSpaceDN w:val="0"/>
              <w:bidi w:val="0"/>
              <w:adjustRightInd w:val="0"/>
              <w:jc w:val="left"/>
              <w:textAlignment w:val="baseline"/>
              <w:rPr>
                <w:rFonts w:ascii="Arial" w:hAnsi="Arial" w:cs="Arial"/>
                <w:b/>
                <w:bCs/>
                <w:color w:val="000000"/>
                <w:sz w:val="20"/>
                <w:szCs w:val="20"/>
              </w:rPr>
            </w:pPr>
            <w:r w:rsidRPr="0045159B">
              <w:rPr>
                <w:rFonts w:ascii="Arial" w:hAnsi="Arial" w:cs="Arial"/>
                <w:b/>
                <w:bCs/>
                <w:color w:val="000000"/>
                <w:sz w:val="20"/>
                <w:szCs w:val="20"/>
              </w:rPr>
              <w:t>3</w:t>
            </w:r>
          </w:p>
        </w:tc>
        <w:tc>
          <w:tcPr>
            <w:tcW w:w="895" w:type="dxa"/>
            <w:shd w:val="clear" w:color="000000" w:fill="E2EFDA"/>
            <w:noWrap/>
            <w:vAlign w:val="bottom"/>
            <w:hideMark/>
          </w:tcPr>
          <w:p w14:paraId="6D730746" w14:textId="77777777" w:rsidR="0045159B" w:rsidRPr="0045159B" w:rsidRDefault="0045159B" w:rsidP="0045159B">
            <w:pPr>
              <w:overflowPunct w:val="0"/>
              <w:autoSpaceDE w:val="0"/>
              <w:autoSpaceDN w:val="0"/>
              <w:bidi w:val="0"/>
              <w:adjustRightInd w:val="0"/>
              <w:jc w:val="right"/>
              <w:textAlignment w:val="baseline"/>
              <w:rPr>
                <w:rFonts w:ascii="Arial" w:hAnsi="Arial" w:cs="Arial"/>
                <w:sz w:val="20"/>
                <w:szCs w:val="20"/>
              </w:rPr>
            </w:pPr>
            <w:r w:rsidRPr="0045159B">
              <w:rPr>
                <w:rFonts w:ascii="Arial" w:hAnsi="Arial" w:cs="Arial"/>
                <w:sz w:val="20"/>
                <w:szCs w:val="20"/>
              </w:rPr>
              <w:t>9.0%</w:t>
            </w:r>
          </w:p>
        </w:tc>
        <w:tc>
          <w:tcPr>
            <w:tcW w:w="895" w:type="dxa"/>
            <w:shd w:val="clear" w:color="000000" w:fill="E2EFDA"/>
            <w:noWrap/>
            <w:vAlign w:val="bottom"/>
            <w:hideMark/>
          </w:tcPr>
          <w:p w14:paraId="70EB08C7" w14:textId="77777777" w:rsidR="0045159B" w:rsidRPr="0045159B" w:rsidRDefault="0045159B" w:rsidP="0045159B">
            <w:pPr>
              <w:overflowPunct w:val="0"/>
              <w:autoSpaceDE w:val="0"/>
              <w:autoSpaceDN w:val="0"/>
              <w:bidi w:val="0"/>
              <w:adjustRightInd w:val="0"/>
              <w:jc w:val="right"/>
              <w:textAlignment w:val="baseline"/>
              <w:rPr>
                <w:rFonts w:ascii="Arial" w:hAnsi="Arial" w:cs="Arial"/>
                <w:sz w:val="20"/>
                <w:szCs w:val="20"/>
              </w:rPr>
            </w:pPr>
            <w:r w:rsidRPr="0045159B">
              <w:rPr>
                <w:rFonts w:ascii="Arial" w:hAnsi="Arial" w:cs="Arial"/>
                <w:sz w:val="20"/>
                <w:szCs w:val="20"/>
              </w:rPr>
              <w:t>7.3%</w:t>
            </w:r>
          </w:p>
        </w:tc>
        <w:tc>
          <w:tcPr>
            <w:tcW w:w="895" w:type="dxa"/>
            <w:shd w:val="clear" w:color="000000" w:fill="E2EFDA"/>
            <w:noWrap/>
            <w:vAlign w:val="bottom"/>
            <w:hideMark/>
          </w:tcPr>
          <w:p w14:paraId="03BCC058" w14:textId="77777777" w:rsidR="0045159B" w:rsidRPr="0045159B" w:rsidRDefault="0045159B" w:rsidP="0045159B">
            <w:pPr>
              <w:overflowPunct w:val="0"/>
              <w:autoSpaceDE w:val="0"/>
              <w:autoSpaceDN w:val="0"/>
              <w:bidi w:val="0"/>
              <w:adjustRightInd w:val="0"/>
              <w:jc w:val="right"/>
              <w:textAlignment w:val="baseline"/>
              <w:rPr>
                <w:rFonts w:ascii="Arial" w:hAnsi="Arial" w:cs="Arial"/>
                <w:sz w:val="20"/>
                <w:szCs w:val="20"/>
              </w:rPr>
            </w:pPr>
            <w:r w:rsidRPr="0045159B">
              <w:rPr>
                <w:rFonts w:ascii="Arial" w:hAnsi="Arial" w:cs="Arial"/>
                <w:sz w:val="20"/>
                <w:szCs w:val="20"/>
              </w:rPr>
              <w:t>7.3%</w:t>
            </w:r>
          </w:p>
        </w:tc>
        <w:tc>
          <w:tcPr>
            <w:tcW w:w="895" w:type="dxa"/>
            <w:shd w:val="clear" w:color="000000" w:fill="E2EFDA"/>
            <w:noWrap/>
            <w:vAlign w:val="bottom"/>
            <w:hideMark/>
          </w:tcPr>
          <w:p w14:paraId="7B2BA1CB" w14:textId="77777777" w:rsidR="0045159B" w:rsidRPr="0045159B" w:rsidRDefault="0045159B" w:rsidP="0045159B">
            <w:pPr>
              <w:overflowPunct w:val="0"/>
              <w:autoSpaceDE w:val="0"/>
              <w:autoSpaceDN w:val="0"/>
              <w:bidi w:val="0"/>
              <w:adjustRightInd w:val="0"/>
              <w:jc w:val="right"/>
              <w:textAlignment w:val="baseline"/>
              <w:rPr>
                <w:rFonts w:ascii="Arial" w:hAnsi="Arial" w:cs="Arial"/>
                <w:sz w:val="20"/>
                <w:szCs w:val="20"/>
              </w:rPr>
            </w:pPr>
            <w:r w:rsidRPr="0045159B">
              <w:rPr>
                <w:rFonts w:ascii="Arial" w:hAnsi="Arial" w:cs="Arial"/>
                <w:sz w:val="20"/>
                <w:szCs w:val="20"/>
              </w:rPr>
              <w:t>15.3%</w:t>
            </w:r>
          </w:p>
        </w:tc>
        <w:tc>
          <w:tcPr>
            <w:tcW w:w="895" w:type="dxa"/>
            <w:shd w:val="clear" w:color="000000" w:fill="E2EFDA"/>
            <w:noWrap/>
            <w:vAlign w:val="bottom"/>
            <w:hideMark/>
          </w:tcPr>
          <w:p w14:paraId="53EAE0EE" w14:textId="77777777" w:rsidR="0045159B" w:rsidRPr="0045159B" w:rsidRDefault="0045159B" w:rsidP="0045159B">
            <w:pPr>
              <w:overflowPunct w:val="0"/>
              <w:autoSpaceDE w:val="0"/>
              <w:autoSpaceDN w:val="0"/>
              <w:bidi w:val="0"/>
              <w:adjustRightInd w:val="0"/>
              <w:jc w:val="right"/>
              <w:textAlignment w:val="baseline"/>
              <w:rPr>
                <w:rFonts w:ascii="Arial" w:hAnsi="Arial" w:cs="Arial"/>
                <w:sz w:val="20"/>
                <w:szCs w:val="20"/>
              </w:rPr>
            </w:pPr>
            <w:r w:rsidRPr="0045159B">
              <w:rPr>
                <w:rFonts w:ascii="Arial" w:hAnsi="Arial" w:cs="Arial"/>
                <w:sz w:val="20"/>
                <w:szCs w:val="20"/>
              </w:rPr>
              <w:t>15.3%</w:t>
            </w:r>
          </w:p>
        </w:tc>
        <w:tc>
          <w:tcPr>
            <w:tcW w:w="895" w:type="dxa"/>
            <w:shd w:val="clear" w:color="000000" w:fill="E2EFDA"/>
            <w:noWrap/>
            <w:vAlign w:val="bottom"/>
            <w:hideMark/>
          </w:tcPr>
          <w:p w14:paraId="74C3F1C9" w14:textId="77777777" w:rsidR="0045159B" w:rsidRPr="0045159B" w:rsidRDefault="0045159B" w:rsidP="0045159B">
            <w:pPr>
              <w:overflowPunct w:val="0"/>
              <w:autoSpaceDE w:val="0"/>
              <w:autoSpaceDN w:val="0"/>
              <w:bidi w:val="0"/>
              <w:adjustRightInd w:val="0"/>
              <w:jc w:val="right"/>
              <w:textAlignment w:val="baseline"/>
              <w:rPr>
                <w:rFonts w:ascii="Arial" w:hAnsi="Arial" w:cs="Arial"/>
                <w:sz w:val="20"/>
                <w:szCs w:val="20"/>
              </w:rPr>
            </w:pPr>
            <w:r w:rsidRPr="0045159B">
              <w:rPr>
                <w:rFonts w:ascii="Arial" w:hAnsi="Arial" w:cs="Arial"/>
                <w:sz w:val="20"/>
                <w:szCs w:val="20"/>
              </w:rPr>
              <w:t>10.7%</w:t>
            </w:r>
          </w:p>
        </w:tc>
        <w:tc>
          <w:tcPr>
            <w:tcW w:w="895" w:type="dxa"/>
            <w:shd w:val="clear" w:color="000000" w:fill="E2EFDA"/>
            <w:noWrap/>
            <w:vAlign w:val="bottom"/>
            <w:hideMark/>
          </w:tcPr>
          <w:p w14:paraId="1C1F985E" w14:textId="77777777" w:rsidR="0045159B" w:rsidRPr="0045159B" w:rsidRDefault="0045159B" w:rsidP="0045159B">
            <w:pPr>
              <w:overflowPunct w:val="0"/>
              <w:autoSpaceDE w:val="0"/>
              <w:autoSpaceDN w:val="0"/>
              <w:bidi w:val="0"/>
              <w:adjustRightInd w:val="0"/>
              <w:jc w:val="right"/>
              <w:textAlignment w:val="baseline"/>
              <w:rPr>
                <w:rFonts w:ascii="Arial" w:hAnsi="Arial" w:cs="Arial"/>
                <w:sz w:val="20"/>
                <w:szCs w:val="20"/>
              </w:rPr>
            </w:pPr>
            <w:r w:rsidRPr="0045159B">
              <w:rPr>
                <w:rFonts w:ascii="Arial" w:hAnsi="Arial" w:cs="Arial"/>
                <w:sz w:val="20"/>
                <w:szCs w:val="20"/>
              </w:rPr>
              <w:t>13.2%</w:t>
            </w:r>
          </w:p>
        </w:tc>
        <w:tc>
          <w:tcPr>
            <w:tcW w:w="895" w:type="dxa"/>
            <w:shd w:val="clear" w:color="000000" w:fill="E2EFDA"/>
            <w:noWrap/>
            <w:vAlign w:val="bottom"/>
            <w:hideMark/>
          </w:tcPr>
          <w:p w14:paraId="03251ACE" w14:textId="77777777" w:rsidR="0045159B" w:rsidRPr="0045159B" w:rsidRDefault="0045159B" w:rsidP="0045159B">
            <w:pPr>
              <w:overflowPunct w:val="0"/>
              <w:autoSpaceDE w:val="0"/>
              <w:autoSpaceDN w:val="0"/>
              <w:bidi w:val="0"/>
              <w:adjustRightInd w:val="0"/>
              <w:jc w:val="right"/>
              <w:textAlignment w:val="baseline"/>
              <w:rPr>
                <w:rFonts w:ascii="Arial" w:hAnsi="Arial" w:cs="Arial"/>
                <w:sz w:val="20"/>
                <w:szCs w:val="20"/>
              </w:rPr>
            </w:pPr>
            <w:r w:rsidRPr="0045159B">
              <w:rPr>
                <w:rFonts w:ascii="Arial" w:hAnsi="Arial" w:cs="Arial"/>
                <w:sz w:val="20"/>
                <w:szCs w:val="20"/>
              </w:rPr>
              <w:t>13.0%</w:t>
            </w:r>
          </w:p>
        </w:tc>
        <w:tc>
          <w:tcPr>
            <w:tcW w:w="895" w:type="dxa"/>
            <w:shd w:val="clear" w:color="000000" w:fill="E2EFDA"/>
            <w:noWrap/>
            <w:vAlign w:val="bottom"/>
            <w:hideMark/>
          </w:tcPr>
          <w:p w14:paraId="4181FD58" w14:textId="77777777" w:rsidR="0045159B" w:rsidRPr="0045159B" w:rsidRDefault="0045159B" w:rsidP="0045159B">
            <w:pPr>
              <w:overflowPunct w:val="0"/>
              <w:autoSpaceDE w:val="0"/>
              <w:autoSpaceDN w:val="0"/>
              <w:bidi w:val="0"/>
              <w:adjustRightInd w:val="0"/>
              <w:jc w:val="right"/>
              <w:textAlignment w:val="baseline"/>
              <w:rPr>
                <w:rFonts w:ascii="Arial" w:hAnsi="Arial" w:cs="Arial"/>
                <w:sz w:val="20"/>
                <w:szCs w:val="20"/>
              </w:rPr>
            </w:pPr>
            <w:r w:rsidRPr="0045159B">
              <w:rPr>
                <w:rFonts w:ascii="Arial" w:hAnsi="Arial" w:cs="Arial"/>
                <w:sz w:val="20"/>
                <w:szCs w:val="20"/>
              </w:rPr>
              <w:t>15.3%</w:t>
            </w:r>
          </w:p>
        </w:tc>
        <w:tc>
          <w:tcPr>
            <w:tcW w:w="895" w:type="dxa"/>
            <w:shd w:val="clear" w:color="000000" w:fill="E2EFDA"/>
            <w:noWrap/>
            <w:vAlign w:val="bottom"/>
            <w:hideMark/>
          </w:tcPr>
          <w:p w14:paraId="32E0EEC4" w14:textId="77777777" w:rsidR="0045159B" w:rsidRPr="0045159B" w:rsidRDefault="0045159B" w:rsidP="0045159B">
            <w:pPr>
              <w:overflowPunct w:val="0"/>
              <w:autoSpaceDE w:val="0"/>
              <w:autoSpaceDN w:val="0"/>
              <w:bidi w:val="0"/>
              <w:adjustRightInd w:val="0"/>
              <w:jc w:val="right"/>
              <w:textAlignment w:val="baseline"/>
              <w:rPr>
                <w:rFonts w:ascii="Arial" w:hAnsi="Arial" w:cs="Arial"/>
                <w:sz w:val="20"/>
                <w:szCs w:val="20"/>
              </w:rPr>
            </w:pPr>
            <w:r w:rsidRPr="0045159B">
              <w:rPr>
                <w:rFonts w:ascii="Arial" w:hAnsi="Arial" w:cs="Arial"/>
                <w:sz w:val="20"/>
                <w:szCs w:val="20"/>
              </w:rPr>
              <w:t>19.4%</w:t>
            </w:r>
          </w:p>
        </w:tc>
        <w:tc>
          <w:tcPr>
            <w:tcW w:w="895" w:type="dxa"/>
            <w:shd w:val="clear" w:color="000000" w:fill="E2EFDA"/>
            <w:vAlign w:val="bottom"/>
          </w:tcPr>
          <w:p w14:paraId="7A349EDB" w14:textId="77777777" w:rsidR="0045159B" w:rsidRPr="0045159B" w:rsidRDefault="0045159B" w:rsidP="0045159B">
            <w:pPr>
              <w:overflowPunct w:val="0"/>
              <w:autoSpaceDE w:val="0"/>
              <w:autoSpaceDN w:val="0"/>
              <w:bidi w:val="0"/>
              <w:adjustRightInd w:val="0"/>
              <w:jc w:val="right"/>
              <w:textAlignment w:val="baseline"/>
              <w:rPr>
                <w:rFonts w:ascii="Arial" w:hAnsi="Arial" w:cs="Arial"/>
                <w:sz w:val="20"/>
                <w:szCs w:val="20"/>
              </w:rPr>
            </w:pPr>
            <w:r w:rsidRPr="0045159B">
              <w:rPr>
                <w:rFonts w:ascii="Arial" w:hAnsi="Arial" w:cs="Arial"/>
                <w:sz w:val="20"/>
                <w:szCs w:val="20"/>
              </w:rPr>
              <w:t>25.6%</w:t>
            </w:r>
          </w:p>
        </w:tc>
      </w:tr>
      <w:tr w:rsidR="0045159B" w:rsidRPr="0045159B" w14:paraId="013475D9" w14:textId="77777777" w:rsidTr="0045159B">
        <w:trPr>
          <w:trHeight w:val="253"/>
        </w:trPr>
        <w:tc>
          <w:tcPr>
            <w:tcW w:w="962" w:type="dxa"/>
            <w:shd w:val="clear" w:color="auto" w:fill="auto"/>
            <w:noWrap/>
            <w:vAlign w:val="bottom"/>
            <w:hideMark/>
          </w:tcPr>
          <w:p w14:paraId="7338C346" w14:textId="77777777" w:rsidR="0045159B" w:rsidRPr="0045159B" w:rsidRDefault="0045159B" w:rsidP="0045159B">
            <w:pPr>
              <w:overflowPunct w:val="0"/>
              <w:autoSpaceDE w:val="0"/>
              <w:autoSpaceDN w:val="0"/>
              <w:bidi w:val="0"/>
              <w:adjustRightInd w:val="0"/>
              <w:jc w:val="left"/>
              <w:textAlignment w:val="baseline"/>
              <w:rPr>
                <w:rFonts w:ascii="Arial" w:hAnsi="Arial" w:cs="Arial"/>
                <w:b/>
                <w:bCs/>
                <w:color w:val="000000"/>
                <w:sz w:val="20"/>
                <w:szCs w:val="20"/>
              </w:rPr>
            </w:pPr>
            <w:r w:rsidRPr="0045159B">
              <w:rPr>
                <w:rFonts w:ascii="Arial" w:hAnsi="Arial" w:cs="Arial"/>
                <w:b/>
                <w:bCs/>
                <w:color w:val="000000"/>
                <w:sz w:val="20"/>
                <w:szCs w:val="20"/>
              </w:rPr>
              <w:t>4</w:t>
            </w:r>
          </w:p>
        </w:tc>
        <w:tc>
          <w:tcPr>
            <w:tcW w:w="895" w:type="dxa"/>
            <w:shd w:val="clear" w:color="000000" w:fill="E2EFDA"/>
            <w:noWrap/>
            <w:vAlign w:val="bottom"/>
            <w:hideMark/>
          </w:tcPr>
          <w:p w14:paraId="63A852C2" w14:textId="77777777" w:rsidR="0045159B" w:rsidRPr="0045159B" w:rsidRDefault="0045159B" w:rsidP="0045159B">
            <w:pPr>
              <w:overflowPunct w:val="0"/>
              <w:autoSpaceDE w:val="0"/>
              <w:autoSpaceDN w:val="0"/>
              <w:bidi w:val="0"/>
              <w:adjustRightInd w:val="0"/>
              <w:jc w:val="right"/>
              <w:textAlignment w:val="baseline"/>
              <w:rPr>
                <w:rFonts w:ascii="Arial" w:hAnsi="Arial" w:cs="Arial"/>
                <w:sz w:val="20"/>
                <w:szCs w:val="20"/>
              </w:rPr>
            </w:pPr>
            <w:r w:rsidRPr="0045159B">
              <w:rPr>
                <w:rFonts w:ascii="Arial" w:hAnsi="Arial" w:cs="Arial"/>
                <w:sz w:val="20"/>
                <w:szCs w:val="20"/>
              </w:rPr>
              <w:t>5.7%</w:t>
            </w:r>
          </w:p>
        </w:tc>
        <w:tc>
          <w:tcPr>
            <w:tcW w:w="895" w:type="dxa"/>
            <w:shd w:val="clear" w:color="000000" w:fill="E2EFDA"/>
            <w:noWrap/>
            <w:vAlign w:val="bottom"/>
            <w:hideMark/>
          </w:tcPr>
          <w:p w14:paraId="4B7BBFE8" w14:textId="77777777" w:rsidR="0045159B" w:rsidRPr="0045159B" w:rsidRDefault="0045159B" w:rsidP="0045159B">
            <w:pPr>
              <w:overflowPunct w:val="0"/>
              <w:autoSpaceDE w:val="0"/>
              <w:autoSpaceDN w:val="0"/>
              <w:bidi w:val="0"/>
              <w:adjustRightInd w:val="0"/>
              <w:jc w:val="right"/>
              <w:textAlignment w:val="baseline"/>
              <w:rPr>
                <w:rFonts w:ascii="Arial" w:hAnsi="Arial" w:cs="Arial"/>
                <w:sz w:val="20"/>
                <w:szCs w:val="20"/>
              </w:rPr>
            </w:pPr>
            <w:r w:rsidRPr="0045159B">
              <w:rPr>
                <w:rFonts w:ascii="Arial" w:hAnsi="Arial" w:cs="Arial"/>
                <w:sz w:val="20"/>
                <w:szCs w:val="20"/>
              </w:rPr>
              <w:t>5.7%</w:t>
            </w:r>
          </w:p>
        </w:tc>
        <w:tc>
          <w:tcPr>
            <w:tcW w:w="895" w:type="dxa"/>
            <w:shd w:val="clear" w:color="000000" w:fill="E2EFDA"/>
            <w:noWrap/>
            <w:vAlign w:val="bottom"/>
            <w:hideMark/>
          </w:tcPr>
          <w:p w14:paraId="657E028B" w14:textId="77777777" w:rsidR="0045159B" w:rsidRPr="0045159B" w:rsidRDefault="0045159B" w:rsidP="0045159B">
            <w:pPr>
              <w:overflowPunct w:val="0"/>
              <w:autoSpaceDE w:val="0"/>
              <w:autoSpaceDN w:val="0"/>
              <w:bidi w:val="0"/>
              <w:adjustRightInd w:val="0"/>
              <w:jc w:val="right"/>
              <w:textAlignment w:val="baseline"/>
              <w:rPr>
                <w:rFonts w:ascii="Arial" w:hAnsi="Arial" w:cs="Arial"/>
                <w:sz w:val="20"/>
                <w:szCs w:val="20"/>
              </w:rPr>
            </w:pPr>
            <w:r w:rsidRPr="0045159B">
              <w:rPr>
                <w:rFonts w:ascii="Arial" w:hAnsi="Arial" w:cs="Arial"/>
                <w:sz w:val="20"/>
                <w:szCs w:val="20"/>
              </w:rPr>
              <w:t>5.7%</w:t>
            </w:r>
          </w:p>
        </w:tc>
        <w:tc>
          <w:tcPr>
            <w:tcW w:w="895" w:type="dxa"/>
            <w:shd w:val="clear" w:color="000000" w:fill="E2EFDA"/>
            <w:noWrap/>
            <w:vAlign w:val="bottom"/>
            <w:hideMark/>
          </w:tcPr>
          <w:p w14:paraId="2E34717A" w14:textId="77777777" w:rsidR="0045159B" w:rsidRPr="0045159B" w:rsidRDefault="0045159B" w:rsidP="0045159B">
            <w:pPr>
              <w:overflowPunct w:val="0"/>
              <w:autoSpaceDE w:val="0"/>
              <w:autoSpaceDN w:val="0"/>
              <w:bidi w:val="0"/>
              <w:adjustRightInd w:val="0"/>
              <w:jc w:val="right"/>
              <w:textAlignment w:val="baseline"/>
              <w:rPr>
                <w:rFonts w:ascii="Arial" w:hAnsi="Arial" w:cs="Arial"/>
                <w:sz w:val="20"/>
                <w:szCs w:val="20"/>
              </w:rPr>
            </w:pPr>
            <w:r w:rsidRPr="0045159B">
              <w:rPr>
                <w:rFonts w:ascii="Arial" w:hAnsi="Arial" w:cs="Arial"/>
                <w:sz w:val="20"/>
                <w:szCs w:val="20"/>
              </w:rPr>
              <w:t>6.2%</w:t>
            </w:r>
          </w:p>
        </w:tc>
        <w:tc>
          <w:tcPr>
            <w:tcW w:w="895" w:type="dxa"/>
            <w:shd w:val="clear" w:color="000000" w:fill="E2EFDA"/>
            <w:noWrap/>
            <w:vAlign w:val="bottom"/>
            <w:hideMark/>
          </w:tcPr>
          <w:p w14:paraId="2CF22D23" w14:textId="77777777" w:rsidR="0045159B" w:rsidRPr="0045159B" w:rsidRDefault="0045159B" w:rsidP="0045159B">
            <w:pPr>
              <w:overflowPunct w:val="0"/>
              <w:autoSpaceDE w:val="0"/>
              <w:autoSpaceDN w:val="0"/>
              <w:bidi w:val="0"/>
              <w:adjustRightInd w:val="0"/>
              <w:jc w:val="right"/>
              <w:textAlignment w:val="baseline"/>
              <w:rPr>
                <w:rFonts w:ascii="Arial" w:hAnsi="Arial" w:cs="Arial"/>
                <w:sz w:val="20"/>
                <w:szCs w:val="20"/>
              </w:rPr>
            </w:pPr>
            <w:r w:rsidRPr="0045159B">
              <w:rPr>
                <w:rFonts w:ascii="Arial" w:hAnsi="Arial" w:cs="Arial"/>
                <w:sz w:val="20"/>
                <w:szCs w:val="20"/>
              </w:rPr>
              <w:t>6.2%</w:t>
            </w:r>
          </w:p>
        </w:tc>
        <w:tc>
          <w:tcPr>
            <w:tcW w:w="895" w:type="dxa"/>
            <w:shd w:val="clear" w:color="000000" w:fill="E2EFDA"/>
            <w:noWrap/>
            <w:vAlign w:val="bottom"/>
            <w:hideMark/>
          </w:tcPr>
          <w:p w14:paraId="61BA6D0E" w14:textId="77777777" w:rsidR="0045159B" w:rsidRPr="0045159B" w:rsidRDefault="0045159B" w:rsidP="0045159B">
            <w:pPr>
              <w:overflowPunct w:val="0"/>
              <w:autoSpaceDE w:val="0"/>
              <w:autoSpaceDN w:val="0"/>
              <w:bidi w:val="0"/>
              <w:adjustRightInd w:val="0"/>
              <w:jc w:val="right"/>
              <w:textAlignment w:val="baseline"/>
              <w:rPr>
                <w:rFonts w:ascii="Arial" w:hAnsi="Arial" w:cs="Arial"/>
                <w:sz w:val="20"/>
                <w:szCs w:val="20"/>
              </w:rPr>
            </w:pPr>
            <w:r w:rsidRPr="0045159B">
              <w:rPr>
                <w:rFonts w:ascii="Arial" w:hAnsi="Arial" w:cs="Arial"/>
                <w:sz w:val="20"/>
                <w:szCs w:val="20"/>
              </w:rPr>
              <w:t>9.0%</w:t>
            </w:r>
          </w:p>
        </w:tc>
        <w:tc>
          <w:tcPr>
            <w:tcW w:w="895" w:type="dxa"/>
            <w:shd w:val="clear" w:color="000000" w:fill="E2EFDA"/>
            <w:noWrap/>
            <w:vAlign w:val="bottom"/>
            <w:hideMark/>
          </w:tcPr>
          <w:p w14:paraId="47F6AE04" w14:textId="77777777" w:rsidR="0045159B" w:rsidRPr="0045159B" w:rsidRDefault="0045159B" w:rsidP="0045159B">
            <w:pPr>
              <w:overflowPunct w:val="0"/>
              <w:autoSpaceDE w:val="0"/>
              <w:autoSpaceDN w:val="0"/>
              <w:bidi w:val="0"/>
              <w:adjustRightInd w:val="0"/>
              <w:jc w:val="right"/>
              <w:textAlignment w:val="baseline"/>
              <w:rPr>
                <w:rFonts w:ascii="Arial" w:hAnsi="Arial" w:cs="Arial"/>
                <w:sz w:val="20"/>
                <w:szCs w:val="20"/>
              </w:rPr>
            </w:pPr>
            <w:r w:rsidRPr="0045159B">
              <w:rPr>
                <w:rFonts w:ascii="Arial" w:hAnsi="Arial" w:cs="Arial"/>
                <w:sz w:val="20"/>
                <w:szCs w:val="20"/>
              </w:rPr>
              <w:t>11.4%</w:t>
            </w:r>
          </w:p>
        </w:tc>
        <w:tc>
          <w:tcPr>
            <w:tcW w:w="895" w:type="dxa"/>
            <w:shd w:val="clear" w:color="000000" w:fill="E2EFDA"/>
            <w:noWrap/>
            <w:vAlign w:val="bottom"/>
            <w:hideMark/>
          </w:tcPr>
          <w:p w14:paraId="5D7EB9ED" w14:textId="77777777" w:rsidR="0045159B" w:rsidRPr="0045159B" w:rsidRDefault="0045159B" w:rsidP="0045159B">
            <w:pPr>
              <w:overflowPunct w:val="0"/>
              <w:autoSpaceDE w:val="0"/>
              <w:autoSpaceDN w:val="0"/>
              <w:bidi w:val="0"/>
              <w:adjustRightInd w:val="0"/>
              <w:jc w:val="right"/>
              <w:textAlignment w:val="baseline"/>
              <w:rPr>
                <w:rFonts w:ascii="Arial" w:hAnsi="Arial" w:cs="Arial"/>
                <w:sz w:val="20"/>
                <w:szCs w:val="20"/>
              </w:rPr>
            </w:pPr>
            <w:r w:rsidRPr="0045159B">
              <w:rPr>
                <w:rFonts w:ascii="Arial" w:hAnsi="Arial" w:cs="Arial"/>
                <w:sz w:val="20"/>
                <w:szCs w:val="20"/>
              </w:rPr>
              <w:t>12.5%</w:t>
            </w:r>
          </w:p>
        </w:tc>
        <w:tc>
          <w:tcPr>
            <w:tcW w:w="895" w:type="dxa"/>
            <w:shd w:val="clear" w:color="000000" w:fill="E2EFDA"/>
            <w:noWrap/>
            <w:vAlign w:val="bottom"/>
            <w:hideMark/>
          </w:tcPr>
          <w:p w14:paraId="61AF9735" w14:textId="77777777" w:rsidR="0045159B" w:rsidRPr="0045159B" w:rsidRDefault="0045159B" w:rsidP="0045159B">
            <w:pPr>
              <w:overflowPunct w:val="0"/>
              <w:autoSpaceDE w:val="0"/>
              <w:autoSpaceDN w:val="0"/>
              <w:bidi w:val="0"/>
              <w:adjustRightInd w:val="0"/>
              <w:jc w:val="right"/>
              <w:textAlignment w:val="baseline"/>
              <w:rPr>
                <w:rFonts w:ascii="Arial" w:hAnsi="Arial" w:cs="Arial"/>
                <w:sz w:val="20"/>
                <w:szCs w:val="20"/>
              </w:rPr>
            </w:pPr>
            <w:r w:rsidRPr="0045159B">
              <w:rPr>
                <w:rFonts w:ascii="Arial" w:hAnsi="Arial" w:cs="Arial"/>
                <w:sz w:val="20"/>
                <w:szCs w:val="20"/>
              </w:rPr>
              <w:t>16.7%</w:t>
            </w:r>
          </w:p>
        </w:tc>
        <w:tc>
          <w:tcPr>
            <w:tcW w:w="895" w:type="dxa"/>
            <w:shd w:val="clear" w:color="000000" w:fill="E2EFDA"/>
            <w:noWrap/>
            <w:vAlign w:val="bottom"/>
            <w:hideMark/>
          </w:tcPr>
          <w:p w14:paraId="2848AB7D" w14:textId="77777777" w:rsidR="0045159B" w:rsidRPr="0045159B" w:rsidRDefault="0045159B" w:rsidP="0045159B">
            <w:pPr>
              <w:overflowPunct w:val="0"/>
              <w:autoSpaceDE w:val="0"/>
              <w:autoSpaceDN w:val="0"/>
              <w:bidi w:val="0"/>
              <w:adjustRightInd w:val="0"/>
              <w:jc w:val="right"/>
              <w:textAlignment w:val="baseline"/>
              <w:rPr>
                <w:rFonts w:ascii="Arial" w:hAnsi="Arial" w:cs="Arial"/>
                <w:sz w:val="20"/>
                <w:szCs w:val="20"/>
              </w:rPr>
            </w:pPr>
            <w:r w:rsidRPr="0045159B">
              <w:rPr>
                <w:rFonts w:ascii="Arial" w:hAnsi="Arial" w:cs="Arial"/>
                <w:sz w:val="20"/>
                <w:szCs w:val="20"/>
              </w:rPr>
              <w:t>23.1%</w:t>
            </w:r>
          </w:p>
        </w:tc>
        <w:tc>
          <w:tcPr>
            <w:tcW w:w="895" w:type="dxa"/>
            <w:shd w:val="clear" w:color="000000" w:fill="E2EFDA"/>
            <w:vAlign w:val="bottom"/>
          </w:tcPr>
          <w:p w14:paraId="06E7AF15" w14:textId="77777777" w:rsidR="0045159B" w:rsidRPr="0045159B" w:rsidRDefault="0045159B" w:rsidP="0045159B">
            <w:pPr>
              <w:overflowPunct w:val="0"/>
              <w:autoSpaceDE w:val="0"/>
              <w:autoSpaceDN w:val="0"/>
              <w:bidi w:val="0"/>
              <w:adjustRightInd w:val="0"/>
              <w:jc w:val="right"/>
              <w:textAlignment w:val="baseline"/>
              <w:rPr>
                <w:rFonts w:ascii="Arial" w:hAnsi="Arial" w:cs="Arial"/>
                <w:sz w:val="20"/>
                <w:szCs w:val="20"/>
              </w:rPr>
            </w:pPr>
            <w:r w:rsidRPr="0045159B">
              <w:rPr>
                <w:rFonts w:ascii="Arial" w:hAnsi="Arial" w:cs="Arial"/>
                <w:sz w:val="20"/>
                <w:szCs w:val="20"/>
              </w:rPr>
              <w:t>36.1%</w:t>
            </w:r>
          </w:p>
        </w:tc>
      </w:tr>
      <w:tr w:rsidR="0045159B" w:rsidRPr="0045159B" w14:paraId="31089FCE" w14:textId="77777777" w:rsidTr="0045159B">
        <w:trPr>
          <w:trHeight w:val="253"/>
        </w:trPr>
        <w:tc>
          <w:tcPr>
            <w:tcW w:w="962" w:type="dxa"/>
            <w:shd w:val="clear" w:color="auto" w:fill="auto"/>
            <w:noWrap/>
            <w:vAlign w:val="bottom"/>
            <w:hideMark/>
          </w:tcPr>
          <w:p w14:paraId="5499C8AB" w14:textId="77777777" w:rsidR="0045159B" w:rsidRPr="0045159B" w:rsidRDefault="0045159B" w:rsidP="0045159B">
            <w:pPr>
              <w:overflowPunct w:val="0"/>
              <w:autoSpaceDE w:val="0"/>
              <w:autoSpaceDN w:val="0"/>
              <w:bidi w:val="0"/>
              <w:adjustRightInd w:val="0"/>
              <w:jc w:val="left"/>
              <w:textAlignment w:val="baseline"/>
              <w:rPr>
                <w:rFonts w:ascii="Arial" w:hAnsi="Arial" w:cs="Arial"/>
                <w:b/>
                <w:bCs/>
                <w:color w:val="000000"/>
                <w:sz w:val="20"/>
                <w:szCs w:val="20"/>
              </w:rPr>
            </w:pPr>
            <w:r w:rsidRPr="0045159B">
              <w:rPr>
                <w:rFonts w:ascii="Arial" w:hAnsi="Arial" w:cs="Arial"/>
                <w:b/>
                <w:bCs/>
                <w:color w:val="000000"/>
                <w:sz w:val="20"/>
                <w:szCs w:val="20"/>
              </w:rPr>
              <w:t>5</w:t>
            </w:r>
          </w:p>
        </w:tc>
        <w:tc>
          <w:tcPr>
            <w:tcW w:w="895" w:type="dxa"/>
            <w:shd w:val="clear" w:color="000000" w:fill="E2EFDA"/>
            <w:noWrap/>
            <w:vAlign w:val="bottom"/>
            <w:hideMark/>
          </w:tcPr>
          <w:p w14:paraId="2AB422DD" w14:textId="77777777" w:rsidR="0045159B" w:rsidRPr="0045159B" w:rsidRDefault="0045159B" w:rsidP="0045159B">
            <w:pPr>
              <w:overflowPunct w:val="0"/>
              <w:autoSpaceDE w:val="0"/>
              <w:autoSpaceDN w:val="0"/>
              <w:bidi w:val="0"/>
              <w:adjustRightInd w:val="0"/>
              <w:jc w:val="right"/>
              <w:textAlignment w:val="baseline"/>
              <w:rPr>
                <w:rFonts w:ascii="Arial" w:hAnsi="Arial" w:cs="Arial"/>
                <w:sz w:val="20"/>
                <w:szCs w:val="20"/>
              </w:rPr>
            </w:pPr>
            <w:r w:rsidRPr="0045159B">
              <w:rPr>
                <w:rFonts w:ascii="Arial" w:hAnsi="Arial" w:cs="Arial"/>
                <w:sz w:val="20"/>
                <w:szCs w:val="20"/>
              </w:rPr>
              <w:t>1.2%</w:t>
            </w:r>
          </w:p>
        </w:tc>
        <w:tc>
          <w:tcPr>
            <w:tcW w:w="895" w:type="dxa"/>
            <w:shd w:val="clear" w:color="000000" w:fill="E2EFDA"/>
            <w:noWrap/>
            <w:vAlign w:val="bottom"/>
            <w:hideMark/>
          </w:tcPr>
          <w:p w14:paraId="5BAA35F3" w14:textId="77777777" w:rsidR="0045159B" w:rsidRPr="0045159B" w:rsidRDefault="0045159B" w:rsidP="0045159B">
            <w:pPr>
              <w:overflowPunct w:val="0"/>
              <w:autoSpaceDE w:val="0"/>
              <w:autoSpaceDN w:val="0"/>
              <w:bidi w:val="0"/>
              <w:adjustRightInd w:val="0"/>
              <w:jc w:val="right"/>
              <w:textAlignment w:val="baseline"/>
              <w:rPr>
                <w:rFonts w:ascii="Arial" w:hAnsi="Arial" w:cs="Arial"/>
                <w:sz w:val="20"/>
                <w:szCs w:val="20"/>
              </w:rPr>
            </w:pPr>
            <w:r w:rsidRPr="0045159B">
              <w:rPr>
                <w:rFonts w:ascii="Arial" w:hAnsi="Arial" w:cs="Arial"/>
                <w:sz w:val="20"/>
                <w:szCs w:val="20"/>
              </w:rPr>
              <w:t>1.0%</w:t>
            </w:r>
          </w:p>
        </w:tc>
        <w:tc>
          <w:tcPr>
            <w:tcW w:w="895" w:type="dxa"/>
            <w:shd w:val="clear" w:color="000000" w:fill="E2EFDA"/>
            <w:noWrap/>
            <w:vAlign w:val="bottom"/>
            <w:hideMark/>
          </w:tcPr>
          <w:p w14:paraId="2BE497ED" w14:textId="77777777" w:rsidR="0045159B" w:rsidRPr="0045159B" w:rsidRDefault="0045159B" w:rsidP="0045159B">
            <w:pPr>
              <w:overflowPunct w:val="0"/>
              <w:autoSpaceDE w:val="0"/>
              <w:autoSpaceDN w:val="0"/>
              <w:bidi w:val="0"/>
              <w:adjustRightInd w:val="0"/>
              <w:jc w:val="right"/>
              <w:textAlignment w:val="baseline"/>
              <w:rPr>
                <w:rFonts w:ascii="Arial" w:hAnsi="Arial" w:cs="Arial"/>
                <w:sz w:val="20"/>
                <w:szCs w:val="20"/>
              </w:rPr>
            </w:pPr>
            <w:r w:rsidRPr="0045159B">
              <w:rPr>
                <w:rFonts w:ascii="Arial" w:hAnsi="Arial" w:cs="Arial"/>
                <w:sz w:val="20"/>
                <w:szCs w:val="20"/>
              </w:rPr>
              <w:t>1.0%</w:t>
            </w:r>
          </w:p>
        </w:tc>
        <w:tc>
          <w:tcPr>
            <w:tcW w:w="895" w:type="dxa"/>
            <w:shd w:val="clear" w:color="000000" w:fill="E2EFDA"/>
            <w:noWrap/>
            <w:vAlign w:val="bottom"/>
            <w:hideMark/>
          </w:tcPr>
          <w:p w14:paraId="7BA5211B" w14:textId="77777777" w:rsidR="0045159B" w:rsidRPr="0045159B" w:rsidRDefault="0045159B" w:rsidP="0045159B">
            <w:pPr>
              <w:overflowPunct w:val="0"/>
              <w:autoSpaceDE w:val="0"/>
              <w:autoSpaceDN w:val="0"/>
              <w:bidi w:val="0"/>
              <w:adjustRightInd w:val="0"/>
              <w:jc w:val="right"/>
              <w:textAlignment w:val="baseline"/>
              <w:rPr>
                <w:rFonts w:ascii="Arial" w:hAnsi="Arial" w:cs="Arial"/>
                <w:sz w:val="20"/>
                <w:szCs w:val="20"/>
              </w:rPr>
            </w:pPr>
            <w:r w:rsidRPr="0045159B">
              <w:rPr>
                <w:rFonts w:ascii="Arial" w:hAnsi="Arial" w:cs="Arial"/>
                <w:sz w:val="20"/>
                <w:szCs w:val="20"/>
              </w:rPr>
              <w:t>0.7%</w:t>
            </w:r>
          </w:p>
        </w:tc>
        <w:tc>
          <w:tcPr>
            <w:tcW w:w="895" w:type="dxa"/>
            <w:shd w:val="clear" w:color="000000" w:fill="E2EFDA"/>
            <w:noWrap/>
            <w:vAlign w:val="bottom"/>
            <w:hideMark/>
          </w:tcPr>
          <w:p w14:paraId="08F409FD" w14:textId="77777777" w:rsidR="0045159B" w:rsidRPr="0045159B" w:rsidRDefault="0045159B" w:rsidP="0045159B">
            <w:pPr>
              <w:overflowPunct w:val="0"/>
              <w:autoSpaceDE w:val="0"/>
              <w:autoSpaceDN w:val="0"/>
              <w:bidi w:val="0"/>
              <w:adjustRightInd w:val="0"/>
              <w:jc w:val="right"/>
              <w:textAlignment w:val="baseline"/>
              <w:rPr>
                <w:rFonts w:ascii="Arial" w:hAnsi="Arial" w:cs="Arial"/>
                <w:sz w:val="20"/>
                <w:szCs w:val="20"/>
              </w:rPr>
            </w:pPr>
            <w:r w:rsidRPr="0045159B">
              <w:rPr>
                <w:rFonts w:ascii="Arial" w:hAnsi="Arial" w:cs="Arial"/>
                <w:sz w:val="20"/>
                <w:szCs w:val="20"/>
              </w:rPr>
              <w:t>1.0%</w:t>
            </w:r>
          </w:p>
        </w:tc>
        <w:tc>
          <w:tcPr>
            <w:tcW w:w="895" w:type="dxa"/>
            <w:shd w:val="clear" w:color="000000" w:fill="E2EFDA"/>
            <w:noWrap/>
            <w:vAlign w:val="bottom"/>
            <w:hideMark/>
          </w:tcPr>
          <w:p w14:paraId="152FE815" w14:textId="77777777" w:rsidR="0045159B" w:rsidRPr="0045159B" w:rsidRDefault="0045159B" w:rsidP="0045159B">
            <w:pPr>
              <w:overflowPunct w:val="0"/>
              <w:autoSpaceDE w:val="0"/>
              <w:autoSpaceDN w:val="0"/>
              <w:bidi w:val="0"/>
              <w:adjustRightInd w:val="0"/>
              <w:jc w:val="right"/>
              <w:textAlignment w:val="baseline"/>
              <w:rPr>
                <w:rFonts w:ascii="Arial" w:hAnsi="Arial" w:cs="Arial"/>
                <w:sz w:val="20"/>
                <w:szCs w:val="20"/>
              </w:rPr>
            </w:pPr>
            <w:r w:rsidRPr="0045159B">
              <w:rPr>
                <w:rFonts w:ascii="Arial" w:hAnsi="Arial" w:cs="Arial"/>
                <w:sz w:val="20"/>
                <w:szCs w:val="20"/>
              </w:rPr>
              <w:t>5.0%</w:t>
            </w:r>
          </w:p>
        </w:tc>
        <w:tc>
          <w:tcPr>
            <w:tcW w:w="895" w:type="dxa"/>
            <w:shd w:val="clear" w:color="000000" w:fill="E2EFDA"/>
            <w:noWrap/>
            <w:vAlign w:val="bottom"/>
            <w:hideMark/>
          </w:tcPr>
          <w:p w14:paraId="69E737CE" w14:textId="77777777" w:rsidR="0045159B" w:rsidRPr="0045159B" w:rsidRDefault="0045159B" w:rsidP="0045159B">
            <w:pPr>
              <w:overflowPunct w:val="0"/>
              <w:autoSpaceDE w:val="0"/>
              <w:autoSpaceDN w:val="0"/>
              <w:bidi w:val="0"/>
              <w:adjustRightInd w:val="0"/>
              <w:jc w:val="right"/>
              <w:textAlignment w:val="baseline"/>
              <w:rPr>
                <w:rFonts w:ascii="Arial" w:hAnsi="Arial" w:cs="Arial"/>
                <w:sz w:val="20"/>
                <w:szCs w:val="20"/>
              </w:rPr>
            </w:pPr>
            <w:r w:rsidRPr="0045159B">
              <w:rPr>
                <w:rFonts w:ascii="Arial" w:hAnsi="Arial" w:cs="Arial"/>
                <w:sz w:val="20"/>
                <w:szCs w:val="20"/>
              </w:rPr>
              <w:t>9.0%</w:t>
            </w:r>
          </w:p>
        </w:tc>
        <w:tc>
          <w:tcPr>
            <w:tcW w:w="895" w:type="dxa"/>
            <w:shd w:val="clear" w:color="000000" w:fill="E2EFDA"/>
            <w:noWrap/>
            <w:vAlign w:val="bottom"/>
            <w:hideMark/>
          </w:tcPr>
          <w:p w14:paraId="6654D34B" w14:textId="77777777" w:rsidR="0045159B" w:rsidRPr="0045159B" w:rsidRDefault="0045159B" w:rsidP="0045159B">
            <w:pPr>
              <w:overflowPunct w:val="0"/>
              <w:autoSpaceDE w:val="0"/>
              <w:autoSpaceDN w:val="0"/>
              <w:bidi w:val="0"/>
              <w:adjustRightInd w:val="0"/>
              <w:jc w:val="right"/>
              <w:textAlignment w:val="baseline"/>
              <w:rPr>
                <w:rFonts w:ascii="Arial" w:hAnsi="Arial" w:cs="Arial"/>
                <w:sz w:val="20"/>
                <w:szCs w:val="20"/>
              </w:rPr>
            </w:pPr>
            <w:r w:rsidRPr="0045159B">
              <w:rPr>
                <w:rFonts w:ascii="Arial" w:hAnsi="Arial" w:cs="Arial"/>
                <w:sz w:val="20"/>
                <w:szCs w:val="20"/>
              </w:rPr>
              <w:t>12.0%</w:t>
            </w:r>
          </w:p>
        </w:tc>
        <w:tc>
          <w:tcPr>
            <w:tcW w:w="895" w:type="dxa"/>
            <w:shd w:val="clear" w:color="000000" w:fill="E2EFDA"/>
            <w:noWrap/>
            <w:vAlign w:val="bottom"/>
            <w:hideMark/>
          </w:tcPr>
          <w:p w14:paraId="5F3ACEF1" w14:textId="77777777" w:rsidR="0045159B" w:rsidRPr="0045159B" w:rsidRDefault="0045159B" w:rsidP="0045159B">
            <w:pPr>
              <w:overflowPunct w:val="0"/>
              <w:autoSpaceDE w:val="0"/>
              <w:autoSpaceDN w:val="0"/>
              <w:bidi w:val="0"/>
              <w:adjustRightInd w:val="0"/>
              <w:jc w:val="right"/>
              <w:textAlignment w:val="baseline"/>
              <w:rPr>
                <w:rFonts w:ascii="Arial" w:hAnsi="Arial" w:cs="Arial"/>
                <w:sz w:val="20"/>
                <w:szCs w:val="20"/>
              </w:rPr>
            </w:pPr>
            <w:r w:rsidRPr="0045159B">
              <w:rPr>
                <w:rFonts w:ascii="Arial" w:hAnsi="Arial" w:cs="Arial"/>
                <w:sz w:val="20"/>
                <w:szCs w:val="20"/>
              </w:rPr>
              <w:t>17.1%</w:t>
            </w:r>
          </w:p>
        </w:tc>
        <w:tc>
          <w:tcPr>
            <w:tcW w:w="895" w:type="dxa"/>
            <w:shd w:val="clear" w:color="000000" w:fill="E2EFDA"/>
            <w:noWrap/>
            <w:vAlign w:val="bottom"/>
            <w:hideMark/>
          </w:tcPr>
          <w:p w14:paraId="6E21E690" w14:textId="77777777" w:rsidR="0045159B" w:rsidRPr="0045159B" w:rsidRDefault="0045159B" w:rsidP="0045159B">
            <w:pPr>
              <w:overflowPunct w:val="0"/>
              <w:autoSpaceDE w:val="0"/>
              <w:autoSpaceDN w:val="0"/>
              <w:bidi w:val="0"/>
              <w:adjustRightInd w:val="0"/>
              <w:jc w:val="right"/>
              <w:textAlignment w:val="baseline"/>
              <w:rPr>
                <w:rFonts w:ascii="Arial" w:hAnsi="Arial" w:cs="Arial"/>
                <w:sz w:val="20"/>
                <w:szCs w:val="20"/>
              </w:rPr>
            </w:pPr>
            <w:r w:rsidRPr="0045159B">
              <w:rPr>
                <w:rFonts w:ascii="Arial" w:hAnsi="Arial" w:cs="Arial"/>
                <w:sz w:val="20"/>
                <w:szCs w:val="20"/>
              </w:rPr>
              <w:t>23.7%</w:t>
            </w:r>
          </w:p>
        </w:tc>
        <w:tc>
          <w:tcPr>
            <w:tcW w:w="895" w:type="dxa"/>
            <w:shd w:val="clear" w:color="000000" w:fill="E2EFDA"/>
            <w:vAlign w:val="bottom"/>
          </w:tcPr>
          <w:p w14:paraId="25971B8C" w14:textId="77777777" w:rsidR="0045159B" w:rsidRPr="0045159B" w:rsidRDefault="0045159B" w:rsidP="0045159B">
            <w:pPr>
              <w:overflowPunct w:val="0"/>
              <w:autoSpaceDE w:val="0"/>
              <w:autoSpaceDN w:val="0"/>
              <w:bidi w:val="0"/>
              <w:adjustRightInd w:val="0"/>
              <w:jc w:val="right"/>
              <w:textAlignment w:val="baseline"/>
              <w:rPr>
                <w:rFonts w:ascii="Arial" w:hAnsi="Arial" w:cs="Arial"/>
                <w:sz w:val="20"/>
                <w:szCs w:val="20"/>
              </w:rPr>
            </w:pPr>
            <w:r w:rsidRPr="0045159B">
              <w:rPr>
                <w:rFonts w:ascii="Arial" w:hAnsi="Arial" w:cs="Arial"/>
                <w:sz w:val="20"/>
                <w:szCs w:val="20"/>
              </w:rPr>
              <w:t>39.6%</w:t>
            </w:r>
          </w:p>
        </w:tc>
      </w:tr>
      <w:tr w:rsidR="0045159B" w:rsidRPr="0045159B" w14:paraId="31998173" w14:textId="77777777" w:rsidTr="0045159B">
        <w:trPr>
          <w:trHeight w:val="253"/>
        </w:trPr>
        <w:tc>
          <w:tcPr>
            <w:tcW w:w="962" w:type="dxa"/>
            <w:shd w:val="clear" w:color="auto" w:fill="auto"/>
            <w:noWrap/>
            <w:vAlign w:val="bottom"/>
            <w:hideMark/>
          </w:tcPr>
          <w:p w14:paraId="32E7626D" w14:textId="77777777" w:rsidR="0045159B" w:rsidRPr="0045159B" w:rsidRDefault="0045159B" w:rsidP="0045159B">
            <w:pPr>
              <w:overflowPunct w:val="0"/>
              <w:autoSpaceDE w:val="0"/>
              <w:autoSpaceDN w:val="0"/>
              <w:bidi w:val="0"/>
              <w:adjustRightInd w:val="0"/>
              <w:jc w:val="left"/>
              <w:textAlignment w:val="baseline"/>
              <w:rPr>
                <w:rFonts w:ascii="Arial" w:hAnsi="Arial" w:cs="Arial"/>
                <w:b/>
                <w:bCs/>
                <w:color w:val="000000"/>
                <w:sz w:val="20"/>
                <w:szCs w:val="20"/>
              </w:rPr>
            </w:pPr>
            <w:r w:rsidRPr="0045159B">
              <w:rPr>
                <w:rFonts w:ascii="Arial" w:hAnsi="Arial" w:cs="Arial"/>
                <w:b/>
                <w:bCs/>
                <w:color w:val="000000"/>
                <w:sz w:val="20"/>
                <w:szCs w:val="20"/>
              </w:rPr>
              <w:t>6</w:t>
            </w:r>
          </w:p>
        </w:tc>
        <w:tc>
          <w:tcPr>
            <w:tcW w:w="895" w:type="dxa"/>
            <w:shd w:val="clear" w:color="auto" w:fill="auto"/>
            <w:noWrap/>
            <w:vAlign w:val="bottom"/>
            <w:hideMark/>
          </w:tcPr>
          <w:p w14:paraId="71B7B919"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0.5%</w:t>
            </w:r>
          </w:p>
        </w:tc>
        <w:tc>
          <w:tcPr>
            <w:tcW w:w="895" w:type="dxa"/>
            <w:shd w:val="clear" w:color="auto" w:fill="auto"/>
            <w:noWrap/>
            <w:vAlign w:val="bottom"/>
            <w:hideMark/>
          </w:tcPr>
          <w:p w14:paraId="3044FB8E"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0.5%</w:t>
            </w:r>
          </w:p>
        </w:tc>
        <w:tc>
          <w:tcPr>
            <w:tcW w:w="895" w:type="dxa"/>
            <w:shd w:val="clear" w:color="auto" w:fill="auto"/>
            <w:noWrap/>
            <w:vAlign w:val="bottom"/>
            <w:hideMark/>
          </w:tcPr>
          <w:p w14:paraId="617339A5"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0.5%</w:t>
            </w:r>
          </w:p>
        </w:tc>
        <w:tc>
          <w:tcPr>
            <w:tcW w:w="895" w:type="dxa"/>
            <w:shd w:val="clear" w:color="auto" w:fill="auto"/>
            <w:noWrap/>
            <w:vAlign w:val="bottom"/>
            <w:hideMark/>
          </w:tcPr>
          <w:p w14:paraId="1C775E96"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0.5%</w:t>
            </w:r>
          </w:p>
        </w:tc>
        <w:tc>
          <w:tcPr>
            <w:tcW w:w="895" w:type="dxa"/>
            <w:shd w:val="clear" w:color="auto" w:fill="auto"/>
            <w:noWrap/>
            <w:vAlign w:val="bottom"/>
            <w:hideMark/>
          </w:tcPr>
          <w:p w14:paraId="2A746CB2"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0.8%</w:t>
            </w:r>
          </w:p>
        </w:tc>
        <w:tc>
          <w:tcPr>
            <w:tcW w:w="895" w:type="dxa"/>
            <w:shd w:val="clear" w:color="auto" w:fill="auto"/>
            <w:noWrap/>
            <w:vAlign w:val="bottom"/>
            <w:hideMark/>
          </w:tcPr>
          <w:p w14:paraId="4F7AB816"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2.3%</w:t>
            </w:r>
          </w:p>
        </w:tc>
        <w:tc>
          <w:tcPr>
            <w:tcW w:w="895" w:type="dxa"/>
            <w:shd w:val="clear" w:color="auto" w:fill="auto"/>
            <w:noWrap/>
            <w:vAlign w:val="bottom"/>
            <w:hideMark/>
          </w:tcPr>
          <w:p w14:paraId="31F51283"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5.7%</w:t>
            </w:r>
          </w:p>
        </w:tc>
        <w:tc>
          <w:tcPr>
            <w:tcW w:w="895" w:type="dxa"/>
            <w:shd w:val="clear" w:color="auto" w:fill="auto"/>
            <w:noWrap/>
            <w:vAlign w:val="bottom"/>
            <w:hideMark/>
          </w:tcPr>
          <w:p w14:paraId="21D4025C"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11.7%</w:t>
            </w:r>
          </w:p>
        </w:tc>
        <w:tc>
          <w:tcPr>
            <w:tcW w:w="895" w:type="dxa"/>
            <w:shd w:val="clear" w:color="auto" w:fill="auto"/>
            <w:noWrap/>
            <w:vAlign w:val="bottom"/>
            <w:hideMark/>
          </w:tcPr>
          <w:p w14:paraId="5D6B43EF"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20.9%</w:t>
            </w:r>
          </w:p>
        </w:tc>
        <w:tc>
          <w:tcPr>
            <w:tcW w:w="895" w:type="dxa"/>
            <w:shd w:val="clear" w:color="auto" w:fill="auto"/>
            <w:noWrap/>
            <w:vAlign w:val="bottom"/>
            <w:hideMark/>
          </w:tcPr>
          <w:p w14:paraId="771A10B9"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28.3%</w:t>
            </w:r>
          </w:p>
        </w:tc>
        <w:tc>
          <w:tcPr>
            <w:tcW w:w="895" w:type="dxa"/>
            <w:vAlign w:val="bottom"/>
          </w:tcPr>
          <w:p w14:paraId="3E006E70"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39.6%</w:t>
            </w:r>
          </w:p>
        </w:tc>
      </w:tr>
      <w:tr w:rsidR="0045159B" w:rsidRPr="0045159B" w14:paraId="19446227" w14:textId="77777777" w:rsidTr="0045159B">
        <w:trPr>
          <w:trHeight w:val="253"/>
        </w:trPr>
        <w:tc>
          <w:tcPr>
            <w:tcW w:w="962" w:type="dxa"/>
            <w:shd w:val="clear" w:color="auto" w:fill="auto"/>
            <w:noWrap/>
            <w:vAlign w:val="bottom"/>
            <w:hideMark/>
          </w:tcPr>
          <w:p w14:paraId="6907EC8C" w14:textId="77777777" w:rsidR="0045159B" w:rsidRPr="0045159B" w:rsidRDefault="0045159B" w:rsidP="0045159B">
            <w:pPr>
              <w:overflowPunct w:val="0"/>
              <w:autoSpaceDE w:val="0"/>
              <w:autoSpaceDN w:val="0"/>
              <w:bidi w:val="0"/>
              <w:adjustRightInd w:val="0"/>
              <w:jc w:val="left"/>
              <w:textAlignment w:val="baseline"/>
              <w:rPr>
                <w:rFonts w:ascii="Arial" w:hAnsi="Arial" w:cs="Arial"/>
                <w:b/>
                <w:bCs/>
                <w:color w:val="000000"/>
                <w:sz w:val="20"/>
                <w:szCs w:val="20"/>
              </w:rPr>
            </w:pPr>
            <w:r w:rsidRPr="0045159B">
              <w:rPr>
                <w:rFonts w:ascii="Arial" w:hAnsi="Arial" w:cs="Arial"/>
                <w:b/>
                <w:bCs/>
                <w:color w:val="000000"/>
                <w:sz w:val="20"/>
                <w:szCs w:val="20"/>
              </w:rPr>
              <w:t>7</w:t>
            </w:r>
          </w:p>
        </w:tc>
        <w:tc>
          <w:tcPr>
            <w:tcW w:w="895" w:type="dxa"/>
            <w:shd w:val="clear" w:color="auto" w:fill="auto"/>
            <w:noWrap/>
            <w:vAlign w:val="bottom"/>
            <w:hideMark/>
          </w:tcPr>
          <w:p w14:paraId="700A938B"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0.5%</w:t>
            </w:r>
          </w:p>
        </w:tc>
        <w:tc>
          <w:tcPr>
            <w:tcW w:w="895" w:type="dxa"/>
            <w:shd w:val="clear" w:color="auto" w:fill="auto"/>
            <w:noWrap/>
            <w:vAlign w:val="bottom"/>
            <w:hideMark/>
          </w:tcPr>
          <w:p w14:paraId="60CB2FC8"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0.5%</w:t>
            </w:r>
          </w:p>
        </w:tc>
        <w:tc>
          <w:tcPr>
            <w:tcW w:w="895" w:type="dxa"/>
            <w:shd w:val="clear" w:color="auto" w:fill="auto"/>
            <w:noWrap/>
            <w:vAlign w:val="bottom"/>
            <w:hideMark/>
          </w:tcPr>
          <w:p w14:paraId="6DF50842"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0.5%</w:t>
            </w:r>
          </w:p>
        </w:tc>
        <w:tc>
          <w:tcPr>
            <w:tcW w:w="895" w:type="dxa"/>
            <w:shd w:val="clear" w:color="auto" w:fill="auto"/>
            <w:noWrap/>
            <w:vAlign w:val="bottom"/>
            <w:hideMark/>
          </w:tcPr>
          <w:p w14:paraId="6C4ACECD"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0.5%</w:t>
            </w:r>
          </w:p>
        </w:tc>
        <w:tc>
          <w:tcPr>
            <w:tcW w:w="895" w:type="dxa"/>
            <w:shd w:val="clear" w:color="auto" w:fill="auto"/>
            <w:noWrap/>
            <w:vAlign w:val="bottom"/>
            <w:hideMark/>
          </w:tcPr>
          <w:p w14:paraId="0CEC6E02"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0.9%</w:t>
            </w:r>
          </w:p>
        </w:tc>
        <w:tc>
          <w:tcPr>
            <w:tcW w:w="895" w:type="dxa"/>
            <w:shd w:val="clear" w:color="auto" w:fill="auto"/>
            <w:noWrap/>
            <w:vAlign w:val="bottom"/>
            <w:hideMark/>
          </w:tcPr>
          <w:p w14:paraId="65450CFB"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2.6%</w:t>
            </w:r>
          </w:p>
        </w:tc>
        <w:tc>
          <w:tcPr>
            <w:tcW w:w="895" w:type="dxa"/>
            <w:shd w:val="clear" w:color="auto" w:fill="auto"/>
            <w:noWrap/>
            <w:vAlign w:val="bottom"/>
            <w:hideMark/>
          </w:tcPr>
          <w:p w14:paraId="250FD340"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6.2%</w:t>
            </w:r>
          </w:p>
        </w:tc>
        <w:tc>
          <w:tcPr>
            <w:tcW w:w="895" w:type="dxa"/>
            <w:shd w:val="clear" w:color="auto" w:fill="auto"/>
            <w:noWrap/>
            <w:vAlign w:val="bottom"/>
            <w:hideMark/>
          </w:tcPr>
          <w:p w14:paraId="6B27FE76"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12.4%</w:t>
            </w:r>
          </w:p>
        </w:tc>
        <w:tc>
          <w:tcPr>
            <w:tcW w:w="895" w:type="dxa"/>
            <w:shd w:val="clear" w:color="auto" w:fill="auto"/>
            <w:noWrap/>
            <w:vAlign w:val="bottom"/>
            <w:hideMark/>
          </w:tcPr>
          <w:p w14:paraId="7859E841"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22.0%</w:t>
            </w:r>
          </w:p>
        </w:tc>
        <w:tc>
          <w:tcPr>
            <w:tcW w:w="895" w:type="dxa"/>
            <w:shd w:val="clear" w:color="auto" w:fill="auto"/>
            <w:noWrap/>
            <w:vAlign w:val="bottom"/>
            <w:hideMark/>
          </w:tcPr>
          <w:p w14:paraId="2C2FFB54"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29.1%</w:t>
            </w:r>
          </w:p>
        </w:tc>
        <w:tc>
          <w:tcPr>
            <w:tcW w:w="895" w:type="dxa"/>
            <w:vAlign w:val="bottom"/>
          </w:tcPr>
          <w:p w14:paraId="47C986C7"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39.6%</w:t>
            </w:r>
          </w:p>
        </w:tc>
      </w:tr>
      <w:tr w:rsidR="0045159B" w:rsidRPr="0045159B" w14:paraId="1BB65E0A" w14:textId="77777777" w:rsidTr="0045159B">
        <w:trPr>
          <w:trHeight w:val="253"/>
        </w:trPr>
        <w:tc>
          <w:tcPr>
            <w:tcW w:w="962" w:type="dxa"/>
            <w:shd w:val="clear" w:color="auto" w:fill="auto"/>
            <w:noWrap/>
            <w:vAlign w:val="bottom"/>
            <w:hideMark/>
          </w:tcPr>
          <w:p w14:paraId="6F762E2F" w14:textId="77777777" w:rsidR="0045159B" w:rsidRPr="0045159B" w:rsidRDefault="0045159B" w:rsidP="0045159B">
            <w:pPr>
              <w:overflowPunct w:val="0"/>
              <w:autoSpaceDE w:val="0"/>
              <w:autoSpaceDN w:val="0"/>
              <w:bidi w:val="0"/>
              <w:adjustRightInd w:val="0"/>
              <w:jc w:val="left"/>
              <w:textAlignment w:val="baseline"/>
              <w:rPr>
                <w:rFonts w:ascii="Arial" w:hAnsi="Arial" w:cs="Arial"/>
                <w:b/>
                <w:bCs/>
                <w:color w:val="000000"/>
                <w:sz w:val="20"/>
                <w:szCs w:val="20"/>
              </w:rPr>
            </w:pPr>
            <w:r w:rsidRPr="0045159B">
              <w:rPr>
                <w:rFonts w:ascii="Arial" w:hAnsi="Arial" w:cs="Arial"/>
                <w:b/>
                <w:bCs/>
                <w:color w:val="000000"/>
                <w:sz w:val="20"/>
                <w:szCs w:val="20"/>
              </w:rPr>
              <w:t>8</w:t>
            </w:r>
          </w:p>
        </w:tc>
        <w:tc>
          <w:tcPr>
            <w:tcW w:w="895" w:type="dxa"/>
            <w:shd w:val="clear" w:color="auto" w:fill="auto"/>
            <w:noWrap/>
            <w:vAlign w:val="bottom"/>
            <w:hideMark/>
          </w:tcPr>
          <w:p w14:paraId="23D6ADDF"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0.5%</w:t>
            </w:r>
          </w:p>
        </w:tc>
        <w:tc>
          <w:tcPr>
            <w:tcW w:w="895" w:type="dxa"/>
            <w:shd w:val="clear" w:color="auto" w:fill="auto"/>
            <w:noWrap/>
            <w:vAlign w:val="bottom"/>
            <w:hideMark/>
          </w:tcPr>
          <w:p w14:paraId="7DD913F5"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0.5%</w:t>
            </w:r>
          </w:p>
        </w:tc>
        <w:tc>
          <w:tcPr>
            <w:tcW w:w="895" w:type="dxa"/>
            <w:shd w:val="clear" w:color="auto" w:fill="auto"/>
            <w:noWrap/>
            <w:vAlign w:val="bottom"/>
            <w:hideMark/>
          </w:tcPr>
          <w:p w14:paraId="0BDF96F1"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0.5%</w:t>
            </w:r>
          </w:p>
        </w:tc>
        <w:tc>
          <w:tcPr>
            <w:tcW w:w="895" w:type="dxa"/>
            <w:shd w:val="clear" w:color="auto" w:fill="auto"/>
            <w:noWrap/>
            <w:vAlign w:val="bottom"/>
            <w:hideMark/>
          </w:tcPr>
          <w:p w14:paraId="1BAE559F"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0.5%</w:t>
            </w:r>
          </w:p>
        </w:tc>
        <w:tc>
          <w:tcPr>
            <w:tcW w:w="895" w:type="dxa"/>
            <w:shd w:val="clear" w:color="auto" w:fill="auto"/>
            <w:noWrap/>
            <w:vAlign w:val="bottom"/>
            <w:hideMark/>
          </w:tcPr>
          <w:p w14:paraId="0A1785D6"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1.0%</w:t>
            </w:r>
          </w:p>
        </w:tc>
        <w:tc>
          <w:tcPr>
            <w:tcW w:w="895" w:type="dxa"/>
            <w:shd w:val="clear" w:color="auto" w:fill="auto"/>
            <w:noWrap/>
            <w:vAlign w:val="bottom"/>
            <w:hideMark/>
          </w:tcPr>
          <w:p w14:paraId="43762AC0"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2.8%</w:t>
            </w:r>
          </w:p>
        </w:tc>
        <w:tc>
          <w:tcPr>
            <w:tcW w:w="895" w:type="dxa"/>
            <w:shd w:val="clear" w:color="auto" w:fill="auto"/>
            <w:noWrap/>
            <w:vAlign w:val="bottom"/>
            <w:hideMark/>
          </w:tcPr>
          <w:p w14:paraId="2752D095"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6.7%</w:t>
            </w:r>
          </w:p>
        </w:tc>
        <w:tc>
          <w:tcPr>
            <w:tcW w:w="895" w:type="dxa"/>
            <w:shd w:val="clear" w:color="auto" w:fill="auto"/>
            <w:noWrap/>
            <w:vAlign w:val="bottom"/>
            <w:hideMark/>
          </w:tcPr>
          <w:p w14:paraId="2F18ACE3"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13.2%</w:t>
            </w:r>
          </w:p>
        </w:tc>
        <w:tc>
          <w:tcPr>
            <w:tcW w:w="895" w:type="dxa"/>
            <w:shd w:val="clear" w:color="auto" w:fill="auto"/>
            <w:noWrap/>
            <w:vAlign w:val="bottom"/>
            <w:hideMark/>
          </w:tcPr>
          <w:p w14:paraId="60AD4240"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23.2%</w:t>
            </w:r>
          </w:p>
        </w:tc>
        <w:tc>
          <w:tcPr>
            <w:tcW w:w="895" w:type="dxa"/>
            <w:shd w:val="clear" w:color="auto" w:fill="auto"/>
            <w:noWrap/>
            <w:vAlign w:val="bottom"/>
            <w:hideMark/>
          </w:tcPr>
          <w:p w14:paraId="71D37D85"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30.5%</w:t>
            </w:r>
          </w:p>
        </w:tc>
        <w:tc>
          <w:tcPr>
            <w:tcW w:w="895" w:type="dxa"/>
            <w:vAlign w:val="bottom"/>
          </w:tcPr>
          <w:p w14:paraId="59834336"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39.6%</w:t>
            </w:r>
          </w:p>
        </w:tc>
      </w:tr>
      <w:tr w:rsidR="0045159B" w:rsidRPr="0045159B" w14:paraId="5130D822" w14:textId="77777777" w:rsidTr="0045159B">
        <w:trPr>
          <w:trHeight w:val="253"/>
        </w:trPr>
        <w:tc>
          <w:tcPr>
            <w:tcW w:w="962" w:type="dxa"/>
            <w:shd w:val="clear" w:color="auto" w:fill="auto"/>
            <w:noWrap/>
            <w:vAlign w:val="bottom"/>
            <w:hideMark/>
          </w:tcPr>
          <w:p w14:paraId="3E425CEE" w14:textId="77777777" w:rsidR="0045159B" w:rsidRPr="0045159B" w:rsidRDefault="0045159B" w:rsidP="0045159B">
            <w:pPr>
              <w:overflowPunct w:val="0"/>
              <w:autoSpaceDE w:val="0"/>
              <w:autoSpaceDN w:val="0"/>
              <w:bidi w:val="0"/>
              <w:adjustRightInd w:val="0"/>
              <w:jc w:val="left"/>
              <w:textAlignment w:val="baseline"/>
              <w:rPr>
                <w:rFonts w:ascii="Arial" w:hAnsi="Arial" w:cs="Arial"/>
                <w:b/>
                <w:bCs/>
                <w:color w:val="000000"/>
                <w:sz w:val="20"/>
                <w:szCs w:val="20"/>
              </w:rPr>
            </w:pPr>
            <w:r w:rsidRPr="0045159B">
              <w:rPr>
                <w:rFonts w:ascii="Arial" w:hAnsi="Arial" w:cs="Arial"/>
                <w:b/>
                <w:bCs/>
                <w:color w:val="000000"/>
                <w:sz w:val="20"/>
                <w:szCs w:val="20"/>
              </w:rPr>
              <w:t>9</w:t>
            </w:r>
          </w:p>
        </w:tc>
        <w:tc>
          <w:tcPr>
            <w:tcW w:w="895" w:type="dxa"/>
            <w:shd w:val="clear" w:color="auto" w:fill="auto"/>
            <w:noWrap/>
            <w:vAlign w:val="bottom"/>
            <w:hideMark/>
          </w:tcPr>
          <w:p w14:paraId="12F3F240"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0.5%</w:t>
            </w:r>
          </w:p>
        </w:tc>
        <w:tc>
          <w:tcPr>
            <w:tcW w:w="895" w:type="dxa"/>
            <w:shd w:val="clear" w:color="auto" w:fill="auto"/>
            <w:noWrap/>
            <w:vAlign w:val="bottom"/>
            <w:hideMark/>
          </w:tcPr>
          <w:p w14:paraId="33A14848"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0.5%</w:t>
            </w:r>
          </w:p>
        </w:tc>
        <w:tc>
          <w:tcPr>
            <w:tcW w:w="895" w:type="dxa"/>
            <w:shd w:val="clear" w:color="auto" w:fill="auto"/>
            <w:noWrap/>
            <w:vAlign w:val="bottom"/>
            <w:hideMark/>
          </w:tcPr>
          <w:p w14:paraId="4D5ED37D"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0.5%</w:t>
            </w:r>
          </w:p>
        </w:tc>
        <w:tc>
          <w:tcPr>
            <w:tcW w:w="895" w:type="dxa"/>
            <w:shd w:val="clear" w:color="auto" w:fill="auto"/>
            <w:noWrap/>
            <w:vAlign w:val="bottom"/>
            <w:hideMark/>
          </w:tcPr>
          <w:p w14:paraId="49E43A60"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0.5%</w:t>
            </w:r>
          </w:p>
        </w:tc>
        <w:tc>
          <w:tcPr>
            <w:tcW w:w="895" w:type="dxa"/>
            <w:shd w:val="clear" w:color="auto" w:fill="auto"/>
            <w:noWrap/>
            <w:vAlign w:val="bottom"/>
            <w:hideMark/>
          </w:tcPr>
          <w:p w14:paraId="53A05827"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1.1%</w:t>
            </w:r>
          </w:p>
        </w:tc>
        <w:tc>
          <w:tcPr>
            <w:tcW w:w="895" w:type="dxa"/>
            <w:shd w:val="clear" w:color="auto" w:fill="auto"/>
            <w:noWrap/>
            <w:vAlign w:val="bottom"/>
            <w:hideMark/>
          </w:tcPr>
          <w:p w14:paraId="4962C3DB"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3.1%</w:t>
            </w:r>
          </w:p>
        </w:tc>
        <w:tc>
          <w:tcPr>
            <w:tcW w:w="895" w:type="dxa"/>
            <w:shd w:val="clear" w:color="auto" w:fill="auto"/>
            <w:noWrap/>
            <w:vAlign w:val="bottom"/>
            <w:hideMark/>
          </w:tcPr>
          <w:p w14:paraId="6D0093C7"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7.2%</w:t>
            </w:r>
          </w:p>
        </w:tc>
        <w:tc>
          <w:tcPr>
            <w:tcW w:w="895" w:type="dxa"/>
            <w:shd w:val="clear" w:color="auto" w:fill="auto"/>
            <w:noWrap/>
            <w:vAlign w:val="bottom"/>
            <w:hideMark/>
          </w:tcPr>
          <w:p w14:paraId="4A3236B9"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14.0%</w:t>
            </w:r>
          </w:p>
        </w:tc>
        <w:tc>
          <w:tcPr>
            <w:tcW w:w="895" w:type="dxa"/>
            <w:shd w:val="clear" w:color="auto" w:fill="auto"/>
            <w:noWrap/>
            <w:vAlign w:val="bottom"/>
            <w:hideMark/>
          </w:tcPr>
          <w:p w14:paraId="036A33BF"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24.4%</w:t>
            </w:r>
          </w:p>
        </w:tc>
        <w:tc>
          <w:tcPr>
            <w:tcW w:w="895" w:type="dxa"/>
            <w:shd w:val="clear" w:color="auto" w:fill="auto"/>
            <w:noWrap/>
            <w:vAlign w:val="bottom"/>
            <w:hideMark/>
          </w:tcPr>
          <w:p w14:paraId="1C4FE661"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31.9%</w:t>
            </w:r>
          </w:p>
        </w:tc>
        <w:tc>
          <w:tcPr>
            <w:tcW w:w="895" w:type="dxa"/>
            <w:vAlign w:val="bottom"/>
          </w:tcPr>
          <w:p w14:paraId="4045CF5C"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39.6%</w:t>
            </w:r>
          </w:p>
        </w:tc>
      </w:tr>
      <w:tr w:rsidR="0045159B" w:rsidRPr="0045159B" w14:paraId="3B5BA3B7" w14:textId="77777777" w:rsidTr="0045159B">
        <w:trPr>
          <w:trHeight w:val="253"/>
        </w:trPr>
        <w:tc>
          <w:tcPr>
            <w:tcW w:w="962" w:type="dxa"/>
            <w:shd w:val="clear" w:color="auto" w:fill="auto"/>
            <w:noWrap/>
            <w:vAlign w:val="bottom"/>
            <w:hideMark/>
          </w:tcPr>
          <w:p w14:paraId="59E076C7" w14:textId="77777777" w:rsidR="0045159B" w:rsidRPr="0045159B" w:rsidRDefault="0045159B" w:rsidP="0045159B">
            <w:pPr>
              <w:overflowPunct w:val="0"/>
              <w:autoSpaceDE w:val="0"/>
              <w:autoSpaceDN w:val="0"/>
              <w:bidi w:val="0"/>
              <w:adjustRightInd w:val="0"/>
              <w:jc w:val="left"/>
              <w:textAlignment w:val="baseline"/>
              <w:rPr>
                <w:rFonts w:ascii="Arial" w:hAnsi="Arial" w:cs="Arial"/>
                <w:b/>
                <w:bCs/>
                <w:color w:val="000000"/>
                <w:sz w:val="20"/>
                <w:szCs w:val="20"/>
              </w:rPr>
            </w:pPr>
            <w:r w:rsidRPr="0045159B">
              <w:rPr>
                <w:rFonts w:ascii="Arial" w:hAnsi="Arial" w:cs="Arial"/>
                <w:b/>
                <w:bCs/>
                <w:color w:val="000000"/>
                <w:sz w:val="20"/>
                <w:szCs w:val="20"/>
              </w:rPr>
              <w:t>10</w:t>
            </w:r>
          </w:p>
        </w:tc>
        <w:tc>
          <w:tcPr>
            <w:tcW w:w="895" w:type="dxa"/>
            <w:shd w:val="clear" w:color="auto" w:fill="auto"/>
            <w:noWrap/>
            <w:vAlign w:val="bottom"/>
            <w:hideMark/>
          </w:tcPr>
          <w:p w14:paraId="133995C0"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0.5%</w:t>
            </w:r>
          </w:p>
        </w:tc>
        <w:tc>
          <w:tcPr>
            <w:tcW w:w="895" w:type="dxa"/>
            <w:shd w:val="clear" w:color="auto" w:fill="auto"/>
            <w:noWrap/>
            <w:vAlign w:val="bottom"/>
            <w:hideMark/>
          </w:tcPr>
          <w:p w14:paraId="233297FB"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0.5%</w:t>
            </w:r>
          </w:p>
        </w:tc>
        <w:tc>
          <w:tcPr>
            <w:tcW w:w="895" w:type="dxa"/>
            <w:shd w:val="clear" w:color="auto" w:fill="auto"/>
            <w:noWrap/>
            <w:vAlign w:val="bottom"/>
            <w:hideMark/>
          </w:tcPr>
          <w:p w14:paraId="66FD389F"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0.5%</w:t>
            </w:r>
          </w:p>
        </w:tc>
        <w:tc>
          <w:tcPr>
            <w:tcW w:w="895" w:type="dxa"/>
            <w:shd w:val="clear" w:color="auto" w:fill="auto"/>
            <w:noWrap/>
            <w:vAlign w:val="bottom"/>
            <w:hideMark/>
          </w:tcPr>
          <w:p w14:paraId="1B720DB2"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0.5%</w:t>
            </w:r>
          </w:p>
        </w:tc>
        <w:tc>
          <w:tcPr>
            <w:tcW w:w="895" w:type="dxa"/>
            <w:shd w:val="clear" w:color="auto" w:fill="auto"/>
            <w:noWrap/>
            <w:vAlign w:val="bottom"/>
            <w:hideMark/>
          </w:tcPr>
          <w:p w14:paraId="018428A7"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1.2%</w:t>
            </w:r>
          </w:p>
        </w:tc>
        <w:tc>
          <w:tcPr>
            <w:tcW w:w="895" w:type="dxa"/>
            <w:shd w:val="clear" w:color="auto" w:fill="auto"/>
            <w:noWrap/>
            <w:vAlign w:val="bottom"/>
            <w:hideMark/>
          </w:tcPr>
          <w:p w14:paraId="461850FB"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3.4%</w:t>
            </w:r>
          </w:p>
        </w:tc>
        <w:tc>
          <w:tcPr>
            <w:tcW w:w="895" w:type="dxa"/>
            <w:shd w:val="clear" w:color="auto" w:fill="auto"/>
            <w:noWrap/>
            <w:vAlign w:val="bottom"/>
            <w:hideMark/>
          </w:tcPr>
          <w:p w14:paraId="2DE77D82"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7.7%</w:t>
            </w:r>
          </w:p>
        </w:tc>
        <w:tc>
          <w:tcPr>
            <w:tcW w:w="895" w:type="dxa"/>
            <w:shd w:val="clear" w:color="auto" w:fill="auto"/>
            <w:noWrap/>
            <w:vAlign w:val="bottom"/>
            <w:hideMark/>
          </w:tcPr>
          <w:p w14:paraId="24C6BEBE"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14.9%</w:t>
            </w:r>
          </w:p>
        </w:tc>
        <w:tc>
          <w:tcPr>
            <w:tcW w:w="895" w:type="dxa"/>
            <w:shd w:val="clear" w:color="auto" w:fill="auto"/>
            <w:noWrap/>
            <w:vAlign w:val="bottom"/>
            <w:hideMark/>
          </w:tcPr>
          <w:p w14:paraId="779042AE"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25.6%</w:t>
            </w:r>
          </w:p>
        </w:tc>
        <w:tc>
          <w:tcPr>
            <w:tcW w:w="895" w:type="dxa"/>
            <w:shd w:val="clear" w:color="auto" w:fill="auto"/>
            <w:noWrap/>
            <w:vAlign w:val="bottom"/>
            <w:hideMark/>
          </w:tcPr>
          <w:p w14:paraId="745B0E3C"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33.3%</w:t>
            </w:r>
          </w:p>
        </w:tc>
        <w:tc>
          <w:tcPr>
            <w:tcW w:w="895" w:type="dxa"/>
            <w:vAlign w:val="bottom"/>
          </w:tcPr>
          <w:p w14:paraId="643E0BE8"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39.6%</w:t>
            </w:r>
          </w:p>
        </w:tc>
      </w:tr>
      <w:tr w:rsidR="0045159B" w:rsidRPr="0045159B" w14:paraId="5E9A0998" w14:textId="77777777" w:rsidTr="0045159B">
        <w:trPr>
          <w:trHeight w:val="253"/>
        </w:trPr>
        <w:tc>
          <w:tcPr>
            <w:tcW w:w="962" w:type="dxa"/>
            <w:shd w:val="clear" w:color="auto" w:fill="auto"/>
            <w:noWrap/>
            <w:vAlign w:val="bottom"/>
            <w:hideMark/>
          </w:tcPr>
          <w:p w14:paraId="45A4748E" w14:textId="77777777" w:rsidR="0045159B" w:rsidRPr="0045159B" w:rsidRDefault="0045159B" w:rsidP="0045159B">
            <w:pPr>
              <w:overflowPunct w:val="0"/>
              <w:autoSpaceDE w:val="0"/>
              <w:autoSpaceDN w:val="0"/>
              <w:bidi w:val="0"/>
              <w:adjustRightInd w:val="0"/>
              <w:jc w:val="left"/>
              <w:textAlignment w:val="baseline"/>
              <w:rPr>
                <w:rFonts w:ascii="Arial" w:hAnsi="Arial" w:cs="Arial"/>
                <w:b/>
                <w:bCs/>
                <w:color w:val="000000"/>
                <w:sz w:val="20"/>
                <w:szCs w:val="20"/>
              </w:rPr>
            </w:pPr>
            <w:r w:rsidRPr="0045159B">
              <w:rPr>
                <w:rFonts w:ascii="Arial" w:hAnsi="Arial" w:cs="Arial"/>
                <w:b/>
                <w:bCs/>
                <w:color w:val="000000"/>
                <w:sz w:val="20"/>
                <w:szCs w:val="20"/>
              </w:rPr>
              <w:t>11</w:t>
            </w:r>
          </w:p>
        </w:tc>
        <w:tc>
          <w:tcPr>
            <w:tcW w:w="895" w:type="dxa"/>
            <w:shd w:val="clear" w:color="auto" w:fill="auto"/>
            <w:noWrap/>
            <w:vAlign w:val="bottom"/>
            <w:hideMark/>
          </w:tcPr>
          <w:p w14:paraId="51183397"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0.5%</w:t>
            </w:r>
          </w:p>
        </w:tc>
        <w:tc>
          <w:tcPr>
            <w:tcW w:w="895" w:type="dxa"/>
            <w:shd w:val="clear" w:color="auto" w:fill="auto"/>
            <w:noWrap/>
            <w:vAlign w:val="bottom"/>
            <w:hideMark/>
          </w:tcPr>
          <w:p w14:paraId="2880170D"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0.5%</w:t>
            </w:r>
          </w:p>
        </w:tc>
        <w:tc>
          <w:tcPr>
            <w:tcW w:w="895" w:type="dxa"/>
            <w:shd w:val="clear" w:color="auto" w:fill="auto"/>
            <w:noWrap/>
            <w:vAlign w:val="bottom"/>
            <w:hideMark/>
          </w:tcPr>
          <w:p w14:paraId="5501167A"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0.5%</w:t>
            </w:r>
          </w:p>
        </w:tc>
        <w:tc>
          <w:tcPr>
            <w:tcW w:w="895" w:type="dxa"/>
            <w:shd w:val="clear" w:color="auto" w:fill="auto"/>
            <w:noWrap/>
            <w:vAlign w:val="bottom"/>
            <w:hideMark/>
          </w:tcPr>
          <w:p w14:paraId="25C82E79"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0.6%</w:t>
            </w:r>
          </w:p>
        </w:tc>
        <w:tc>
          <w:tcPr>
            <w:tcW w:w="895" w:type="dxa"/>
            <w:shd w:val="clear" w:color="auto" w:fill="auto"/>
            <w:noWrap/>
            <w:vAlign w:val="bottom"/>
            <w:hideMark/>
          </w:tcPr>
          <w:p w14:paraId="0BAB9DDE"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1.4%</w:t>
            </w:r>
          </w:p>
        </w:tc>
        <w:tc>
          <w:tcPr>
            <w:tcW w:w="895" w:type="dxa"/>
            <w:shd w:val="clear" w:color="auto" w:fill="auto"/>
            <w:noWrap/>
            <w:vAlign w:val="bottom"/>
            <w:hideMark/>
          </w:tcPr>
          <w:p w14:paraId="51D4132E"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3.7%</w:t>
            </w:r>
          </w:p>
        </w:tc>
        <w:tc>
          <w:tcPr>
            <w:tcW w:w="895" w:type="dxa"/>
            <w:shd w:val="clear" w:color="auto" w:fill="auto"/>
            <w:noWrap/>
            <w:vAlign w:val="bottom"/>
            <w:hideMark/>
          </w:tcPr>
          <w:p w14:paraId="4FF0BB21"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8.3%</w:t>
            </w:r>
          </w:p>
        </w:tc>
        <w:tc>
          <w:tcPr>
            <w:tcW w:w="895" w:type="dxa"/>
            <w:shd w:val="clear" w:color="auto" w:fill="auto"/>
            <w:noWrap/>
            <w:vAlign w:val="bottom"/>
            <w:hideMark/>
          </w:tcPr>
          <w:p w14:paraId="6147BEA6"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15.8%</w:t>
            </w:r>
          </w:p>
        </w:tc>
        <w:tc>
          <w:tcPr>
            <w:tcW w:w="895" w:type="dxa"/>
            <w:shd w:val="clear" w:color="auto" w:fill="auto"/>
            <w:noWrap/>
            <w:vAlign w:val="bottom"/>
            <w:hideMark/>
          </w:tcPr>
          <w:p w14:paraId="1869C218"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26.9%</w:t>
            </w:r>
          </w:p>
        </w:tc>
        <w:tc>
          <w:tcPr>
            <w:tcW w:w="895" w:type="dxa"/>
            <w:shd w:val="clear" w:color="auto" w:fill="auto"/>
            <w:noWrap/>
            <w:vAlign w:val="bottom"/>
            <w:hideMark/>
          </w:tcPr>
          <w:p w14:paraId="2C47D9C1"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34.8%</w:t>
            </w:r>
          </w:p>
        </w:tc>
        <w:tc>
          <w:tcPr>
            <w:tcW w:w="895" w:type="dxa"/>
            <w:vAlign w:val="bottom"/>
          </w:tcPr>
          <w:p w14:paraId="5B797C15"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39.6%</w:t>
            </w:r>
          </w:p>
        </w:tc>
      </w:tr>
      <w:tr w:rsidR="0045159B" w:rsidRPr="0045159B" w14:paraId="5780F64E" w14:textId="77777777" w:rsidTr="0045159B">
        <w:trPr>
          <w:trHeight w:val="253"/>
        </w:trPr>
        <w:tc>
          <w:tcPr>
            <w:tcW w:w="962" w:type="dxa"/>
            <w:shd w:val="clear" w:color="auto" w:fill="auto"/>
            <w:noWrap/>
            <w:vAlign w:val="bottom"/>
            <w:hideMark/>
          </w:tcPr>
          <w:p w14:paraId="566EEF7F" w14:textId="77777777" w:rsidR="0045159B" w:rsidRPr="0045159B" w:rsidRDefault="0045159B" w:rsidP="0045159B">
            <w:pPr>
              <w:overflowPunct w:val="0"/>
              <w:autoSpaceDE w:val="0"/>
              <w:autoSpaceDN w:val="0"/>
              <w:bidi w:val="0"/>
              <w:adjustRightInd w:val="0"/>
              <w:jc w:val="left"/>
              <w:textAlignment w:val="baseline"/>
              <w:rPr>
                <w:rFonts w:ascii="Arial" w:hAnsi="Arial" w:cs="Arial"/>
                <w:b/>
                <w:bCs/>
                <w:color w:val="000000"/>
                <w:sz w:val="20"/>
                <w:szCs w:val="20"/>
              </w:rPr>
            </w:pPr>
            <w:r w:rsidRPr="0045159B">
              <w:rPr>
                <w:rFonts w:ascii="Arial" w:hAnsi="Arial" w:cs="Arial"/>
                <w:b/>
                <w:bCs/>
                <w:color w:val="000000"/>
                <w:sz w:val="20"/>
                <w:szCs w:val="20"/>
              </w:rPr>
              <w:t>12</w:t>
            </w:r>
          </w:p>
        </w:tc>
        <w:tc>
          <w:tcPr>
            <w:tcW w:w="895" w:type="dxa"/>
            <w:shd w:val="clear" w:color="auto" w:fill="auto"/>
            <w:noWrap/>
            <w:vAlign w:val="bottom"/>
            <w:hideMark/>
          </w:tcPr>
          <w:p w14:paraId="78E6CED3"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0.5%</w:t>
            </w:r>
          </w:p>
        </w:tc>
        <w:tc>
          <w:tcPr>
            <w:tcW w:w="895" w:type="dxa"/>
            <w:shd w:val="clear" w:color="auto" w:fill="auto"/>
            <w:noWrap/>
            <w:vAlign w:val="bottom"/>
            <w:hideMark/>
          </w:tcPr>
          <w:p w14:paraId="49995FE0"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0.5%</w:t>
            </w:r>
          </w:p>
        </w:tc>
        <w:tc>
          <w:tcPr>
            <w:tcW w:w="895" w:type="dxa"/>
            <w:shd w:val="clear" w:color="auto" w:fill="auto"/>
            <w:noWrap/>
            <w:vAlign w:val="bottom"/>
            <w:hideMark/>
          </w:tcPr>
          <w:p w14:paraId="1BFFEB85"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0.5%</w:t>
            </w:r>
          </w:p>
        </w:tc>
        <w:tc>
          <w:tcPr>
            <w:tcW w:w="895" w:type="dxa"/>
            <w:shd w:val="clear" w:color="auto" w:fill="auto"/>
            <w:noWrap/>
            <w:vAlign w:val="bottom"/>
            <w:hideMark/>
          </w:tcPr>
          <w:p w14:paraId="43FB0A4F"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0.6%</w:t>
            </w:r>
          </w:p>
        </w:tc>
        <w:tc>
          <w:tcPr>
            <w:tcW w:w="895" w:type="dxa"/>
            <w:shd w:val="clear" w:color="auto" w:fill="auto"/>
            <w:noWrap/>
            <w:vAlign w:val="bottom"/>
            <w:hideMark/>
          </w:tcPr>
          <w:p w14:paraId="10C74CFF"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1.5%</w:t>
            </w:r>
          </w:p>
        </w:tc>
        <w:tc>
          <w:tcPr>
            <w:tcW w:w="895" w:type="dxa"/>
            <w:shd w:val="clear" w:color="auto" w:fill="auto"/>
            <w:noWrap/>
            <w:vAlign w:val="bottom"/>
            <w:hideMark/>
          </w:tcPr>
          <w:p w14:paraId="48E19360"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4.1%</w:t>
            </w:r>
          </w:p>
        </w:tc>
        <w:tc>
          <w:tcPr>
            <w:tcW w:w="895" w:type="dxa"/>
            <w:shd w:val="clear" w:color="auto" w:fill="auto"/>
            <w:noWrap/>
            <w:vAlign w:val="bottom"/>
            <w:hideMark/>
          </w:tcPr>
          <w:p w14:paraId="10DFA152"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8.9%</w:t>
            </w:r>
          </w:p>
        </w:tc>
        <w:tc>
          <w:tcPr>
            <w:tcW w:w="895" w:type="dxa"/>
            <w:shd w:val="clear" w:color="auto" w:fill="auto"/>
            <w:noWrap/>
            <w:vAlign w:val="bottom"/>
            <w:hideMark/>
          </w:tcPr>
          <w:p w14:paraId="6E3C794A"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16.8%</w:t>
            </w:r>
          </w:p>
        </w:tc>
        <w:tc>
          <w:tcPr>
            <w:tcW w:w="895" w:type="dxa"/>
            <w:shd w:val="clear" w:color="auto" w:fill="auto"/>
            <w:noWrap/>
            <w:vAlign w:val="bottom"/>
            <w:hideMark/>
          </w:tcPr>
          <w:p w14:paraId="2105F60F"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28.3%</w:t>
            </w:r>
          </w:p>
        </w:tc>
        <w:tc>
          <w:tcPr>
            <w:tcW w:w="895" w:type="dxa"/>
            <w:shd w:val="clear" w:color="auto" w:fill="auto"/>
            <w:noWrap/>
            <w:vAlign w:val="bottom"/>
            <w:hideMark/>
          </w:tcPr>
          <w:p w14:paraId="7CBD5FC2"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34.8%</w:t>
            </w:r>
          </w:p>
        </w:tc>
        <w:tc>
          <w:tcPr>
            <w:tcW w:w="895" w:type="dxa"/>
            <w:vAlign w:val="bottom"/>
          </w:tcPr>
          <w:p w14:paraId="080F8C2B"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39.6%</w:t>
            </w:r>
          </w:p>
        </w:tc>
      </w:tr>
      <w:tr w:rsidR="0045159B" w:rsidRPr="0045159B" w14:paraId="14105333" w14:textId="77777777" w:rsidTr="0045159B">
        <w:trPr>
          <w:trHeight w:val="253"/>
        </w:trPr>
        <w:tc>
          <w:tcPr>
            <w:tcW w:w="962" w:type="dxa"/>
            <w:shd w:val="clear" w:color="auto" w:fill="auto"/>
            <w:noWrap/>
            <w:vAlign w:val="bottom"/>
            <w:hideMark/>
          </w:tcPr>
          <w:p w14:paraId="09760061" w14:textId="77777777" w:rsidR="0045159B" w:rsidRPr="0045159B" w:rsidRDefault="0045159B" w:rsidP="0045159B">
            <w:pPr>
              <w:overflowPunct w:val="0"/>
              <w:autoSpaceDE w:val="0"/>
              <w:autoSpaceDN w:val="0"/>
              <w:bidi w:val="0"/>
              <w:adjustRightInd w:val="0"/>
              <w:jc w:val="left"/>
              <w:textAlignment w:val="baseline"/>
              <w:rPr>
                <w:rFonts w:ascii="Arial" w:hAnsi="Arial" w:cs="Arial"/>
                <w:b/>
                <w:bCs/>
                <w:color w:val="000000"/>
                <w:sz w:val="20"/>
                <w:szCs w:val="20"/>
              </w:rPr>
            </w:pPr>
            <w:r w:rsidRPr="0045159B">
              <w:rPr>
                <w:rFonts w:ascii="Arial" w:hAnsi="Arial" w:cs="Arial"/>
                <w:b/>
                <w:bCs/>
                <w:color w:val="000000"/>
                <w:sz w:val="20"/>
                <w:szCs w:val="20"/>
              </w:rPr>
              <w:t>13</w:t>
            </w:r>
          </w:p>
        </w:tc>
        <w:tc>
          <w:tcPr>
            <w:tcW w:w="895" w:type="dxa"/>
            <w:shd w:val="clear" w:color="auto" w:fill="auto"/>
            <w:noWrap/>
            <w:vAlign w:val="bottom"/>
            <w:hideMark/>
          </w:tcPr>
          <w:p w14:paraId="0EF94E40"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0.5%</w:t>
            </w:r>
          </w:p>
        </w:tc>
        <w:tc>
          <w:tcPr>
            <w:tcW w:w="895" w:type="dxa"/>
            <w:shd w:val="clear" w:color="auto" w:fill="auto"/>
            <w:noWrap/>
            <w:vAlign w:val="bottom"/>
            <w:hideMark/>
          </w:tcPr>
          <w:p w14:paraId="0D3BABE5"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0.5%</w:t>
            </w:r>
          </w:p>
        </w:tc>
        <w:tc>
          <w:tcPr>
            <w:tcW w:w="895" w:type="dxa"/>
            <w:shd w:val="clear" w:color="auto" w:fill="auto"/>
            <w:noWrap/>
            <w:vAlign w:val="bottom"/>
            <w:hideMark/>
          </w:tcPr>
          <w:p w14:paraId="453E1DF9"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0.5%</w:t>
            </w:r>
          </w:p>
        </w:tc>
        <w:tc>
          <w:tcPr>
            <w:tcW w:w="895" w:type="dxa"/>
            <w:shd w:val="clear" w:color="auto" w:fill="auto"/>
            <w:noWrap/>
            <w:vAlign w:val="bottom"/>
            <w:hideMark/>
          </w:tcPr>
          <w:p w14:paraId="7B10B29E"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0.6%</w:t>
            </w:r>
          </w:p>
        </w:tc>
        <w:tc>
          <w:tcPr>
            <w:tcW w:w="895" w:type="dxa"/>
            <w:shd w:val="clear" w:color="auto" w:fill="auto"/>
            <w:noWrap/>
            <w:vAlign w:val="bottom"/>
            <w:hideMark/>
          </w:tcPr>
          <w:p w14:paraId="4AA15D72"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1.7%</w:t>
            </w:r>
          </w:p>
        </w:tc>
        <w:tc>
          <w:tcPr>
            <w:tcW w:w="895" w:type="dxa"/>
            <w:shd w:val="clear" w:color="auto" w:fill="auto"/>
            <w:noWrap/>
            <w:vAlign w:val="bottom"/>
            <w:hideMark/>
          </w:tcPr>
          <w:p w14:paraId="2B8AB69B"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4.4%</w:t>
            </w:r>
          </w:p>
        </w:tc>
        <w:tc>
          <w:tcPr>
            <w:tcW w:w="895" w:type="dxa"/>
            <w:shd w:val="clear" w:color="auto" w:fill="auto"/>
            <w:noWrap/>
            <w:vAlign w:val="bottom"/>
            <w:hideMark/>
          </w:tcPr>
          <w:p w14:paraId="038C2A22"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9.6%</w:t>
            </w:r>
          </w:p>
        </w:tc>
        <w:tc>
          <w:tcPr>
            <w:tcW w:w="895" w:type="dxa"/>
            <w:shd w:val="clear" w:color="auto" w:fill="auto"/>
            <w:noWrap/>
            <w:vAlign w:val="bottom"/>
            <w:hideMark/>
          </w:tcPr>
          <w:p w14:paraId="33391B51"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17.7%</w:t>
            </w:r>
          </w:p>
        </w:tc>
        <w:tc>
          <w:tcPr>
            <w:tcW w:w="895" w:type="dxa"/>
            <w:shd w:val="clear" w:color="auto" w:fill="auto"/>
            <w:noWrap/>
            <w:vAlign w:val="bottom"/>
            <w:hideMark/>
          </w:tcPr>
          <w:p w14:paraId="30D9B869"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29.1%</w:t>
            </w:r>
          </w:p>
        </w:tc>
        <w:tc>
          <w:tcPr>
            <w:tcW w:w="895" w:type="dxa"/>
            <w:shd w:val="clear" w:color="auto" w:fill="auto"/>
            <w:noWrap/>
            <w:vAlign w:val="bottom"/>
            <w:hideMark/>
          </w:tcPr>
          <w:p w14:paraId="2B8460A6"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34.8%</w:t>
            </w:r>
          </w:p>
        </w:tc>
        <w:tc>
          <w:tcPr>
            <w:tcW w:w="895" w:type="dxa"/>
            <w:vAlign w:val="bottom"/>
          </w:tcPr>
          <w:p w14:paraId="107C853E"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39.6%</w:t>
            </w:r>
          </w:p>
        </w:tc>
      </w:tr>
      <w:tr w:rsidR="0045159B" w:rsidRPr="0045159B" w14:paraId="779F9BB0" w14:textId="77777777" w:rsidTr="0045159B">
        <w:trPr>
          <w:trHeight w:val="253"/>
        </w:trPr>
        <w:tc>
          <w:tcPr>
            <w:tcW w:w="962" w:type="dxa"/>
            <w:shd w:val="clear" w:color="auto" w:fill="auto"/>
            <w:noWrap/>
            <w:vAlign w:val="bottom"/>
            <w:hideMark/>
          </w:tcPr>
          <w:p w14:paraId="51547D6E" w14:textId="77777777" w:rsidR="0045159B" w:rsidRPr="0045159B" w:rsidRDefault="0045159B" w:rsidP="0045159B">
            <w:pPr>
              <w:overflowPunct w:val="0"/>
              <w:autoSpaceDE w:val="0"/>
              <w:autoSpaceDN w:val="0"/>
              <w:bidi w:val="0"/>
              <w:adjustRightInd w:val="0"/>
              <w:jc w:val="left"/>
              <w:textAlignment w:val="baseline"/>
              <w:rPr>
                <w:rFonts w:ascii="Arial" w:hAnsi="Arial" w:cs="Arial"/>
                <w:b/>
                <w:bCs/>
                <w:color w:val="000000"/>
                <w:sz w:val="20"/>
                <w:szCs w:val="20"/>
              </w:rPr>
            </w:pPr>
            <w:r w:rsidRPr="0045159B">
              <w:rPr>
                <w:rFonts w:ascii="Arial" w:hAnsi="Arial" w:cs="Arial"/>
                <w:b/>
                <w:bCs/>
                <w:color w:val="000000"/>
                <w:sz w:val="20"/>
                <w:szCs w:val="20"/>
              </w:rPr>
              <w:t>14</w:t>
            </w:r>
          </w:p>
        </w:tc>
        <w:tc>
          <w:tcPr>
            <w:tcW w:w="895" w:type="dxa"/>
            <w:shd w:val="clear" w:color="auto" w:fill="auto"/>
            <w:noWrap/>
            <w:vAlign w:val="bottom"/>
            <w:hideMark/>
          </w:tcPr>
          <w:p w14:paraId="315CBDC1"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0.5%</w:t>
            </w:r>
          </w:p>
        </w:tc>
        <w:tc>
          <w:tcPr>
            <w:tcW w:w="895" w:type="dxa"/>
            <w:shd w:val="clear" w:color="auto" w:fill="auto"/>
            <w:noWrap/>
            <w:vAlign w:val="bottom"/>
            <w:hideMark/>
          </w:tcPr>
          <w:p w14:paraId="4DE851F4"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0.5%</w:t>
            </w:r>
          </w:p>
        </w:tc>
        <w:tc>
          <w:tcPr>
            <w:tcW w:w="895" w:type="dxa"/>
            <w:shd w:val="clear" w:color="auto" w:fill="auto"/>
            <w:noWrap/>
            <w:vAlign w:val="bottom"/>
            <w:hideMark/>
          </w:tcPr>
          <w:p w14:paraId="649CEA5C"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0.5%</w:t>
            </w:r>
          </w:p>
        </w:tc>
        <w:tc>
          <w:tcPr>
            <w:tcW w:w="895" w:type="dxa"/>
            <w:shd w:val="clear" w:color="auto" w:fill="auto"/>
            <w:noWrap/>
            <w:vAlign w:val="bottom"/>
            <w:hideMark/>
          </w:tcPr>
          <w:p w14:paraId="72D7BAC3"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0.7%</w:t>
            </w:r>
          </w:p>
        </w:tc>
        <w:tc>
          <w:tcPr>
            <w:tcW w:w="895" w:type="dxa"/>
            <w:shd w:val="clear" w:color="auto" w:fill="auto"/>
            <w:noWrap/>
            <w:vAlign w:val="bottom"/>
            <w:hideMark/>
          </w:tcPr>
          <w:p w14:paraId="5924C7E5"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1.9%</w:t>
            </w:r>
          </w:p>
        </w:tc>
        <w:tc>
          <w:tcPr>
            <w:tcW w:w="895" w:type="dxa"/>
            <w:shd w:val="clear" w:color="auto" w:fill="auto"/>
            <w:noWrap/>
            <w:vAlign w:val="bottom"/>
            <w:hideMark/>
          </w:tcPr>
          <w:p w14:paraId="73157C2C"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4.8%</w:t>
            </w:r>
          </w:p>
        </w:tc>
        <w:tc>
          <w:tcPr>
            <w:tcW w:w="895" w:type="dxa"/>
            <w:shd w:val="clear" w:color="auto" w:fill="auto"/>
            <w:noWrap/>
            <w:vAlign w:val="bottom"/>
            <w:hideMark/>
          </w:tcPr>
          <w:p w14:paraId="1A4997FA"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10.2%</w:t>
            </w:r>
          </w:p>
        </w:tc>
        <w:tc>
          <w:tcPr>
            <w:tcW w:w="895" w:type="dxa"/>
            <w:shd w:val="clear" w:color="auto" w:fill="auto"/>
            <w:noWrap/>
            <w:vAlign w:val="bottom"/>
            <w:hideMark/>
          </w:tcPr>
          <w:p w14:paraId="14580C31"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18.7%</w:t>
            </w:r>
          </w:p>
        </w:tc>
        <w:tc>
          <w:tcPr>
            <w:tcW w:w="895" w:type="dxa"/>
            <w:shd w:val="clear" w:color="auto" w:fill="auto"/>
            <w:noWrap/>
            <w:vAlign w:val="bottom"/>
            <w:hideMark/>
          </w:tcPr>
          <w:p w14:paraId="10D87A63"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30.5%</w:t>
            </w:r>
          </w:p>
        </w:tc>
        <w:tc>
          <w:tcPr>
            <w:tcW w:w="895" w:type="dxa"/>
            <w:shd w:val="clear" w:color="auto" w:fill="auto"/>
            <w:noWrap/>
            <w:vAlign w:val="bottom"/>
            <w:hideMark/>
          </w:tcPr>
          <w:p w14:paraId="5BDBDF7C"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34.8%</w:t>
            </w:r>
          </w:p>
        </w:tc>
        <w:tc>
          <w:tcPr>
            <w:tcW w:w="895" w:type="dxa"/>
            <w:vAlign w:val="bottom"/>
          </w:tcPr>
          <w:p w14:paraId="1D1988BE"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39.6%</w:t>
            </w:r>
          </w:p>
        </w:tc>
      </w:tr>
      <w:tr w:rsidR="0045159B" w:rsidRPr="0045159B" w14:paraId="660F82F9" w14:textId="77777777" w:rsidTr="0045159B">
        <w:trPr>
          <w:trHeight w:val="253"/>
        </w:trPr>
        <w:tc>
          <w:tcPr>
            <w:tcW w:w="962" w:type="dxa"/>
            <w:shd w:val="clear" w:color="auto" w:fill="auto"/>
            <w:noWrap/>
            <w:vAlign w:val="bottom"/>
            <w:hideMark/>
          </w:tcPr>
          <w:p w14:paraId="4124B7C2" w14:textId="77777777" w:rsidR="0045159B" w:rsidRPr="0045159B" w:rsidRDefault="0045159B" w:rsidP="0045159B">
            <w:pPr>
              <w:overflowPunct w:val="0"/>
              <w:autoSpaceDE w:val="0"/>
              <w:autoSpaceDN w:val="0"/>
              <w:bidi w:val="0"/>
              <w:adjustRightInd w:val="0"/>
              <w:jc w:val="left"/>
              <w:textAlignment w:val="baseline"/>
              <w:rPr>
                <w:rFonts w:ascii="Arial" w:hAnsi="Arial" w:cs="Arial"/>
                <w:b/>
                <w:bCs/>
                <w:color w:val="000000"/>
                <w:sz w:val="20"/>
                <w:szCs w:val="20"/>
              </w:rPr>
            </w:pPr>
            <w:r w:rsidRPr="0045159B">
              <w:rPr>
                <w:rFonts w:ascii="Arial" w:hAnsi="Arial" w:cs="Arial"/>
                <w:b/>
                <w:bCs/>
                <w:color w:val="000000"/>
                <w:sz w:val="20"/>
                <w:szCs w:val="20"/>
              </w:rPr>
              <w:t>15</w:t>
            </w:r>
          </w:p>
        </w:tc>
        <w:tc>
          <w:tcPr>
            <w:tcW w:w="895" w:type="dxa"/>
            <w:shd w:val="clear" w:color="auto" w:fill="auto"/>
            <w:noWrap/>
            <w:vAlign w:val="bottom"/>
            <w:hideMark/>
          </w:tcPr>
          <w:p w14:paraId="38AA5B07"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0.5%</w:t>
            </w:r>
          </w:p>
        </w:tc>
        <w:tc>
          <w:tcPr>
            <w:tcW w:w="895" w:type="dxa"/>
            <w:shd w:val="clear" w:color="auto" w:fill="auto"/>
            <w:noWrap/>
            <w:vAlign w:val="bottom"/>
            <w:hideMark/>
          </w:tcPr>
          <w:p w14:paraId="7A72F54E"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0.5%</w:t>
            </w:r>
          </w:p>
        </w:tc>
        <w:tc>
          <w:tcPr>
            <w:tcW w:w="895" w:type="dxa"/>
            <w:shd w:val="clear" w:color="auto" w:fill="auto"/>
            <w:noWrap/>
            <w:vAlign w:val="bottom"/>
            <w:hideMark/>
          </w:tcPr>
          <w:p w14:paraId="2739A268"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0.5%</w:t>
            </w:r>
          </w:p>
        </w:tc>
        <w:tc>
          <w:tcPr>
            <w:tcW w:w="895" w:type="dxa"/>
            <w:shd w:val="clear" w:color="auto" w:fill="auto"/>
            <w:noWrap/>
            <w:vAlign w:val="bottom"/>
            <w:hideMark/>
          </w:tcPr>
          <w:p w14:paraId="69182700"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0.7%</w:t>
            </w:r>
          </w:p>
        </w:tc>
        <w:tc>
          <w:tcPr>
            <w:tcW w:w="895" w:type="dxa"/>
            <w:shd w:val="clear" w:color="auto" w:fill="auto"/>
            <w:noWrap/>
            <w:vAlign w:val="bottom"/>
            <w:hideMark/>
          </w:tcPr>
          <w:p w14:paraId="5E9D262E"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2.1%</w:t>
            </w:r>
          </w:p>
        </w:tc>
        <w:tc>
          <w:tcPr>
            <w:tcW w:w="895" w:type="dxa"/>
            <w:shd w:val="clear" w:color="auto" w:fill="auto"/>
            <w:noWrap/>
            <w:vAlign w:val="bottom"/>
            <w:hideMark/>
          </w:tcPr>
          <w:p w14:paraId="4DCEA43A"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5.3%</w:t>
            </w:r>
          </w:p>
        </w:tc>
        <w:tc>
          <w:tcPr>
            <w:tcW w:w="895" w:type="dxa"/>
            <w:shd w:val="clear" w:color="auto" w:fill="auto"/>
            <w:noWrap/>
            <w:vAlign w:val="bottom"/>
            <w:hideMark/>
          </w:tcPr>
          <w:p w14:paraId="0B7F2608"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10.9%</w:t>
            </w:r>
          </w:p>
        </w:tc>
        <w:tc>
          <w:tcPr>
            <w:tcW w:w="895" w:type="dxa"/>
            <w:shd w:val="clear" w:color="auto" w:fill="auto"/>
            <w:noWrap/>
            <w:vAlign w:val="bottom"/>
            <w:hideMark/>
          </w:tcPr>
          <w:p w14:paraId="27E2B608"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19.8%</w:t>
            </w:r>
          </w:p>
        </w:tc>
        <w:tc>
          <w:tcPr>
            <w:tcW w:w="895" w:type="dxa"/>
            <w:shd w:val="clear" w:color="auto" w:fill="auto"/>
            <w:noWrap/>
            <w:vAlign w:val="bottom"/>
            <w:hideMark/>
          </w:tcPr>
          <w:p w14:paraId="3F6E226E"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31.9%</w:t>
            </w:r>
          </w:p>
        </w:tc>
        <w:tc>
          <w:tcPr>
            <w:tcW w:w="895" w:type="dxa"/>
            <w:shd w:val="clear" w:color="auto" w:fill="auto"/>
            <w:noWrap/>
            <w:vAlign w:val="bottom"/>
            <w:hideMark/>
          </w:tcPr>
          <w:p w14:paraId="7F2BA169"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34.8%</w:t>
            </w:r>
          </w:p>
        </w:tc>
        <w:tc>
          <w:tcPr>
            <w:tcW w:w="895" w:type="dxa"/>
            <w:vAlign w:val="bottom"/>
          </w:tcPr>
          <w:p w14:paraId="47DC35FA"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39.6%</w:t>
            </w:r>
          </w:p>
        </w:tc>
      </w:tr>
      <w:tr w:rsidR="0045159B" w:rsidRPr="0045159B" w14:paraId="6B26E4D6" w14:textId="77777777" w:rsidTr="0045159B">
        <w:trPr>
          <w:trHeight w:val="253"/>
        </w:trPr>
        <w:tc>
          <w:tcPr>
            <w:tcW w:w="962" w:type="dxa"/>
            <w:shd w:val="clear" w:color="auto" w:fill="auto"/>
            <w:noWrap/>
            <w:vAlign w:val="bottom"/>
            <w:hideMark/>
          </w:tcPr>
          <w:p w14:paraId="7C206B69" w14:textId="77777777" w:rsidR="0045159B" w:rsidRPr="0045159B" w:rsidRDefault="0045159B" w:rsidP="0045159B">
            <w:pPr>
              <w:overflowPunct w:val="0"/>
              <w:autoSpaceDE w:val="0"/>
              <w:autoSpaceDN w:val="0"/>
              <w:bidi w:val="0"/>
              <w:adjustRightInd w:val="0"/>
              <w:jc w:val="left"/>
              <w:textAlignment w:val="baseline"/>
              <w:rPr>
                <w:rFonts w:ascii="Arial" w:hAnsi="Arial" w:cs="Arial"/>
                <w:b/>
                <w:bCs/>
                <w:color w:val="000000"/>
                <w:sz w:val="20"/>
                <w:szCs w:val="20"/>
              </w:rPr>
            </w:pPr>
            <w:r w:rsidRPr="0045159B">
              <w:rPr>
                <w:rFonts w:ascii="Arial" w:hAnsi="Arial" w:cs="Arial"/>
                <w:b/>
                <w:bCs/>
                <w:color w:val="000000"/>
                <w:sz w:val="20"/>
                <w:szCs w:val="20"/>
              </w:rPr>
              <w:t>16</w:t>
            </w:r>
          </w:p>
        </w:tc>
        <w:tc>
          <w:tcPr>
            <w:tcW w:w="895" w:type="dxa"/>
            <w:shd w:val="clear" w:color="auto" w:fill="auto"/>
            <w:noWrap/>
            <w:vAlign w:val="bottom"/>
            <w:hideMark/>
          </w:tcPr>
          <w:p w14:paraId="02C59D00"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0.5%</w:t>
            </w:r>
          </w:p>
        </w:tc>
        <w:tc>
          <w:tcPr>
            <w:tcW w:w="895" w:type="dxa"/>
            <w:shd w:val="clear" w:color="auto" w:fill="auto"/>
            <w:noWrap/>
            <w:vAlign w:val="bottom"/>
            <w:hideMark/>
          </w:tcPr>
          <w:p w14:paraId="7224B43B"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0.5%</w:t>
            </w:r>
          </w:p>
        </w:tc>
        <w:tc>
          <w:tcPr>
            <w:tcW w:w="895" w:type="dxa"/>
            <w:shd w:val="clear" w:color="auto" w:fill="auto"/>
            <w:noWrap/>
            <w:vAlign w:val="bottom"/>
            <w:hideMark/>
          </w:tcPr>
          <w:p w14:paraId="05233439"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0.5%</w:t>
            </w:r>
          </w:p>
        </w:tc>
        <w:tc>
          <w:tcPr>
            <w:tcW w:w="895" w:type="dxa"/>
            <w:shd w:val="clear" w:color="auto" w:fill="auto"/>
            <w:noWrap/>
            <w:vAlign w:val="bottom"/>
            <w:hideMark/>
          </w:tcPr>
          <w:p w14:paraId="329731C5"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0.8%</w:t>
            </w:r>
          </w:p>
        </w:tc>
        <w:tc>
          <w:tcPr>
            <w:tcW w:w="895" w:type="dxa"/>
            <w:shd w:val="clear" w:color="auto" w:fill="auto"/>
            <w:noWrap/>
            <w:vAlign w:val="bottom"/>
            <w:hideMark/>
          </w:tcPr>
          <w:p w14:paraId="6D5D1BD8"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2.3%</w:t>
            </w:r>
          </w:p>
        </w:tc>
        <w:tc>
          <w:tcPr>
            <w:tcW w:w="895" w:type="dxa"/>
            <w:shd w:val="clear" w:color="auto" w:fill="auto"/>
            <w:noWrap/>
            <w:vAlign w:val="bottom"/>
            <w:hideMark/>
          </w:tcPr>
          <w:p w14:paraId="28022009"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5.7%</w:t>
            </w:r>
          </w:p>
        </w:tc>
        <w:tc>
          <w:tcPr>
            <w:tcW w:w="895" w:type="dxa"/>
            <w:shd w:val="clear" w:color="auto" w:fill="auto"/>
            <w:noWrap/>
            <w:vAlign w:val="bottom"/>
            <w:hideMark/>
          </w:tcPr>
          <w:p w14:paraId="7493C8C4"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11.7%</w:t>
            </w:r>
          </w:p>
        </w:tc>
        <w:tc>
          <w:tcPr>
            <w:tcW w:w="895" w:type="dxa"/>
            <w:shd w:val="clear" w:color="auto" w:fill="auto"/>
            <w:noWrap/>
            <w:vAlign w:val="bottom"/>
            <w:hideMark/>
          </w:tcPr>
          <w:p w14:paraId="6489FCB0"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20.9%</w:t>
            </w:r>
          </w:p>
        </w:tc>
        <w:tc>
          <w:tcPr>
            <w:tcW w:w="895" w:type="dxa"/>
            <w:shd w:val="clear" w:color="auto" w:fill="auto"/>
            <w:noWrap/>
            <w:vAlign w:val="bottom"/>
            <w:hideMark/>
          </w:tcPr>
          <w:p w14:paraId="1CAFE4F3"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33.3%</w:t>
            </w:r>
          </w:p>
        </w:tc>
        <w:tc>
          <w:tcPr>
            <w:tcW w:w="895" w:type="dxa"/>
            <w:shd w:val="clear" w:color="auto" w:fill="auto"/>
            <w:noWrap/>
            <w:vAlign w:val="bottom"/>
            <w:hideMark/>
          </w:tcPr>
          <w:p w14:paraId="22EEFF2B"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34.8%</w:t>
            </w:r>
          </w:p>
        </w:tc>
        <w:tc>
          <w:tcPr>
            <w:tcW w:w="895" w:type="dxa"/>
            <w:vAlign w:val="bottom"/>
          </w:tcPr>
          <w:p w14:paraId="45BFD3A3"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39.6%</w:t>
            </w:r>
          </w:p>
        </w:tc>
      </w:tr>
      <w:tr w:rsidR="0045159B" w:rsidRPr="0045159B" w14:paraId="4C821246" w14:textId="77777777" w:rsidTr="0045159B">
        <w:trPr>
          <w:trHeight w:val="253"/>
        </w:trPr>
        <w:tc>
          <w:tcPr>
            <w:tcW w:w="962" w:type="dxa"/>
            <w:shd w:val="clear" w:color="auto" w:fill="auto"/>
            <w:noWrap/>
            <w:vAlign w:val="bottom"/>
            <w:hideMark/>
          </w:tcPr>
          <w:p w14:paraId="4E25D0AA" w14:textId="77777777" w:rsidR="0045159B" w:rsidRPr="0045159B" w:rsidRDefault="0045159B" w:rsidP="0045159B">
            <w:pPr>
              <w:overflowPunct w:val="0"/>
              <w:autoSpaceDE w:val="0"/>
              <w:autoSpaceDN w:val="0"/>
              <w:bidi w:val="0"/>
              <w:adjustRightInd w:val="0"/>
              <w:jc w:val="left"/>
              <w:textAlignment w:val="baseline"/>
              <w:rPr>
                <w:rFonts w:ascii="Arial" w:hAnsi="Arial" w:cs="Arial"/>
                <w:b/>
                <w:bCs/>
                <w:color w:val="000000"/>
                <w:sz w:val="20"/>
                <w:szCs w:val="20"/>
              </w:rPr>
            </w:pPr>
            <w:r w:rsidRPr="0045159B">
              <w:rPr>
                <w:rFonts w:ascii="Arial" w:hAnsi="Arial" w:cs="Arial"/>
                <w:b/>
                <w:bCs/>
                <w:color w:val="000000"/>
                <w:sz w:val="20"/>
                <w:szCs w:val="20"/>
              </w:rPr>
              <w:t>17</w:t>
            </w:r>
          </w:p>
        </w:tc>
        <w:tc>
          <w:tcPr>
            <w:tcW w:w="895" w:type="dxa"/>
            <w:shd w:val="clear" w:color="auto" w:fill="auto"/>
            <w:noWrap/>
            <w:vAlign w:val="bottom"/>
            <w:hideMark/>
          </w:tcPr>
          <w:p w14:paraId="1BC2EB64"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0.5%</w:t>
            </w:r>
          </w:p>
        </w:tc>
        <w:tc>
          <w:tcPr>
            <w:tcW w:w="895" w:type="dxa"/>
            <w:shd w:val="clear" w:color="auto" w:fill="auto"/>
            <w:noWrap/>
            <w:vAlign w:val="bottom"/>
            <w:hideMark/>
          </w:tcPr>
          <w:p w14:paraId="1FCD28CE"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0.5%</w:t>
            </w:r>
          </w:p>
        </w:tc>
        <w:tc>
          <w:tcPr>
            <w:tcW w:w="895" w:type="dxa"/>
            <w:shd w:val="clear" w:color="auto" w:fill="auto"/>
            <w:noWrap/>
            <w:vAlign w:val="bottom"/>
            <w:hideMark/>
          </w:tcPr>
          <w:p w14:paraId="1CA339A2"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0.5%</w:t>
            </w:r>
          </w:p>
        </w:tc>
        <w:tc>
          <w:tcPr>
            <w:tcW w:w="895" w:type="dxa"/>
            <w:shd w:val="clear" w:color="auto" w:fill="auto"/>
            <w:noWrap/>
            <w:vAlign w:val="bottom"/>
            <w:hideMark/>
          </w:tcPr>
          <w:p w14:paraId="3CE6CAAD"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0.9%</w:t>
            </w:r>
          </w:p>
        </w:tc>
        <w:tc>
          <w:tcPr>
            <w:tcW w:w="895" w:type="dxa"/>
            <w:shd w:val="clear" w:color="auto" w:fill="auto"/>
            <w:noWrap/>
            <w:vAlign w:val="bottom"/>
            <w:hideMark/>
          </w:tcPr>
          <w:p w14:paraId="7CFA2BFB"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2.6%</w:t>
            </w:r>
          </w:p>
        </w:tc>
        <w:tc>
          <w:tcPr>
            <w:tcW w:w="895" w:type="dxa"/>
            <w:shd w:val="clear" w:color="auto" w:fill="auto"/>
            <w:noWrap/>
            <w:vAlign w:val="bottom"/>
            <w:hideMark/>
          </w:tcPr>
          <w:p w14:paraId="247633EC"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6.2%</w:t>
            </w:r>
          </w:p>
        </w:tc>
        <w:tc>
          <w:tcPr>
            <w:tcW w:w="895" w:type="dxa"/>
            <w:shd w:val="clear" w:color="auto" w:fill="auto"/>
            <w:noWrap/>
            <w:vAlign w:val="bottom"/>
            <w:hideMark/>
          </w:tcPr>
          <w:p w14:paraId="65B2A266"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12.4%</w:t>
            </w:r>
          </w:p>
        </w:tc>
        <w:tc>
          <w:tcPr>
            <w:tcW w:w="895" w:type="dxa"/>
            <w:shd w:val="clear" w:color="auto" w:fill="auto"/>
            <w:noWrap/>
            <w:vAlign w:val="bottom"/>
            <w:hideMark/>
          </w:tcPr>
          <w:p w14:paraId="110D0FB4"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22.0%</w:t>
            </w:r>
          </w:p>
        </w:tc>
        <w:tc>
          <w:tcPr>
            <w:tcW w:w="895" w:type="dxa"/>
            <w:shd w:val="clear" w:color="auto" w:fill="auto"/>
            <w:noWrap/>
            <w:vAlign w:val="bottom"/>
            <w:hideMark/>
          </w:tcPr>
          <w:p w14:paraId="3D202E67"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34.8%</w:t>
            </w:r>
          </w:p>
        </w:tc>
        <w:tc>
          <w:tcPr>
            <w:tcW w:w="895" w:type="dxa"/>
            <w:shd w:val="clear" w:color="auto" w:fill="auto"/>
            <w:noWrap/>
            <w:vAlign w:val="bottom"/>
            <w:hideMark/>
          </w:tcPr>
          <w:p w14:paraId="16A1003C"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34.8%</w:t>
            </w:r>
          </w:p>
        </w:tc>
        <w:tc>
          <w:tcPr>
            <w:tcW w:w="895" w:type="dxa"/>
            <w:vAlign w:val="bottom"/>
          </w:tcPr>
          <w:p w14:paraId="3992B6F8"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39.6%</w:t>
            </w:r>
          </w:p>
        </w:tc>
      </w:tr>
      <w:tr w:rsidR="0045159B" w:rsidRPr="0045159B" w14:paraId="26AC5404" w14:textId="77777777" w:rsidTr="0045159B">
        <w:trPr>
          <w:trHeight w:val="253"/>
        </w:trPr>
        <w:tc>
          <w:tcPr>
            <w:tcW w:w="962" w:type="dxa"/>
            <w:shd w:val="clear" w:color="auto" w:fill="auto"/>
            <w:noWrap/>
            <w:vAlign w:val="bottom"/>
            <w:hideMark/>
          </w:tcPr>
          <w:p w14:paraId="3503DA87" w14:textId="77777777" w:rsidR="0045159B" w:rsidRPr="0045159B" w:rsidRDefault="0045159B" w:rsidP="0045159B">
            <w:pPr>
              <w:overflowPunct w:val="0"/>
              <w:autoSpaceDE w:val="0"/>
              <w:autoSpaceDN w:val="0"/>
              <w:bidi w:val="0"/>
              <w:adjustRightInd w:val="0"/>
              <w:jc w:val="left"/>
              <w:textAlignment w:val="baseline"/>
              <w:rPr>
                <w:rFonts w:ascii="Arial" w:hAnsi="Arial" w:cs="Arial"/>
                <w:b/>
                <w:bCs/>
                <w:color w:val="000000"/>
                <w:sz w:val="20"/>
                <w:szCs w:val="20"/>
              </w:rPr>
            </w:pPr>
            <w:r w:rsidRPr="0045159B">
              <w:rPr>
                <w:rFonts w:ascii="Arial" w:hAnsi="Arial" w:cs="Arial"/>
                <w:b/>
                <w:bCs/>
                <w:color w:val="000000"/>
                <w:sz w:val="20"/>
                <w:szCs w:val="20"/>
              </w:rPr>
              <w:t>18</w:t>
            </w:r>
          </w:p>
        </w:tc>
        <w:tc>
          <w:tcPr>
            <w:tcW w:w="895" w:type="dxa"/>
            <w:shd w:val="clear" w:color="auto" w:fill="auto"/>
            <w:noWrap/>
            <w:vAlign w:val="bottom"/>
            <w:hideMark/>
          </w:tcPr>
          <w:p w14:paraId="6FE33160"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0.5%</w:t>
            </w:r>
          </w:p>
        </w:tc>
        <w:tc>
          <w:tcPr>
            <w:tcW w:w="895" w:type="dxa"/>
            <w:shd w:val="clear" w:color="auto" w:fill="auto"/>
            <w:noWrap/>
            <w:vAlign w:val="bottom"/>
            <w:hideMark/>
          </w:tcPr>
          <w:p w14:paraId="79EA22E3"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0.5%</w:t>
            </w:r>
          </w:p>
        </w:tc>
        <w:tc>
          <w:tcPr>
            <w:tcW w:w="895" w:type="dxa"/>
            <w:shd w:val="clear" w:color="auto" w:fill="auto"/>
            <w:noWrap/>
            <w:vAlign w:val="bottom"/>
            <w:hideMark/>
          </w:tcPr>
          <w:p w14:paraId="264957C7"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0.5%</w:t>
            </w:r>
          </w:p>
        </w:tc>
        <w:tc>
          <w:tcPr>
            <w:tcW w:w="895" w:type="dxa"/>
            <w:shd w:val="clear" w:color="auto" w:fill="auto"/>
            <w:noWrap/>
            <w:vAlign w:val="bottom"/>
            <w:hideMark/>
          </w:tcPr>
          <w:p w14:paraId="66B923C4"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1.0%</w:t>
            </w:r>
          </w:p>
        </w:tc>
        <w:tc>
          <w:tcPr>
            <w:tcW w:w="895" w:type="dxa"/>
            <w:shd w:val="clear" w:color="auto" w:fill="auto"/>
            <w:noWrap/>
            <w:vAlign w:val="bottom"/>
            <w:hideMark/>
          </w:tcPr>
          <w:p w14:paraId="679DF210"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2.8%</w:t>
            </w:r>
          </w:p>
        </w:tc>
        <w:tc>
          <w:tcPr>
            <w:tcW w:w="895" w:type="dxa"/>
            <w:shd w:val="clear" w:color="auto" w:fill="auto"/>
            <w:noWrap/>
            <w:vAlign w:val="bottom"/>
            <w:hideMark/>
          </w:tcPr>
          <w:p w14:paraId="315C442D"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6.7%</w:t>
            </w:r>
          </w:p>
        </w:tc>
        <w:tc>
          <w:tcPr>
            <w:tcW w:w="895" w:type="dxa"/>
            <w:shd w:val="clear" w:color="auto" w:fill="auto"/>
            <w:noWrap/>
            <w:vAlign w:val="bottom"/>
            <w:hideMark/>
          </w:tcPr>
          <w:p w14:paraId="3BB04F8F"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13.2%</w:t>
            </w:r>
          </w:p>
        </w:tc>
        <w:tc>
          <w:tcPr>
            <w:tcW w:w="895" w:type="dxa"/>
            <w:shd w:val="clear" w:color="auto" w:fill="auto"/>
            <w:noWrap/>
            <w:vAlign w:val="bottom"/>
            <w:hideMark/>
          </w:tcPr>
          <w:p w14:paraId="75E8F949"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23.2%</w:t>
            </w:r>
          </w:p>
        </w:tc>
        <w:tc>
          <w:tcPr>
            <w:tcW w:w="895" w:type="dxa"/>
            <w:shd w:val="clear" w:color="auto" w:fill="auto"/>
            <w:noWrap/>
            <w:vAlign w:val="bottom"/>
            <w:hideMark/>
          </w:tcPr>
          <w:p w14:paraId="05B06BA5"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34.8%</w:t>
            </w:r>
          </w:p>
        </w:tc>
        <w:tc>
          <w:tcPr>
            <w:tcW w:w="895" w:type="dxa"/>
            <w:shd w:val="clear" w:color="auto" w:fill="auto"/>
            <w:noWrap/>
            <w:vAlign w:val="bottom"/>
            <w:hideMark/>
          </w:tcPr>
          <w:p w14:paraId="5C1E51D0"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34.8%</w:t>
            </w:r>
          </w:p>
        </w:tc>
        <w:tc>
          <w:tcPr>
            <w:tcW w:w="895" w:type="dxa"/>
            <w:vAlign w:val="bottom"/>
          </w:tcPr>
          <w:p w14:paraId="12356D3C"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39.6%</w:t>
            </w:r>
          </w:p>
        </w:tc>
      </w:tr>
      <w:tr w:rsidR="0045159B" w:rsidRPr="0045159B" w14:paraId="189978E6" w14:textId="77777777" w:rsidTr="0045159B">
        <w:trPr>
          <w:trHeight w:val="253"/>
        </w:trPr>
        <w:tc>
          <w:tcPr>
            <w:tcW w:w="962" w:type="dxa"/>
            <w:shd w:val="clear" w:color="auto" w:fill="auto"/>
            <w:noWrap/>
            <w:vAlign w:val="bottom"/>
            <w:hideMark/>
          </w:tcPr>
          <w:p w14:paraId="3C1FE04A" w14:textId="77777777" w:rsidR="0045159B" w:rsidRPr="0045159B" w:rsidRDefault="0045159B" w:rsidP="0045159B">
            <w:pPr>
              <w:overflowPunct w:val="0"/>
              <w:autoSpaceDE w:val="0"/>
              <w:autoSpaceDN w:val="0"/>
              <w:bidi w:val="0"/>
              <w:adjustRightInd w:val="0"/>
              <w:jc w:val="left"/>
              <w:textAlignment w:val="baseline"/>
              <w:rPr>
                <w:rFonts w:ascii="Arial" w:hAnsi="Arial" w:cs="Arial"/>
                <w:b/>
                <w:bCs/>
                <w:color w:val="000000"/>
                <w:sz w:val="20"/>
                <w:szCs w:val="20"/>
              </w:rPr>
            </w:pPr>
            <w:r w:rsidRPr="0045159B">
              <w:rPr>
                <w:rFonts w:ascii="Arial" w:hAnsi="Arial" w:cs="Arial"/>
                <w:b/>
                <w:bCs/>
                <w:color w:val="000000"/>
                <w:sz w:val="20"/>
                <w:szCs w:val="20"/>
              </w:rPr>
              <w:t>19</w:t>
            </w:r>
          </w:p>
        </w:tc>
        <w:tc>
          <w:tcPr>
            <w:tcW w:w="895" w:type="dxa"/>
            <w:shd w:val="clear" w:color="auto" w:fill="auto"/>
            <w:noWrap/>
            <w:vAlign w:val="bottom"/>
            <w:hideMark/>
          </w:tcPr>
          <w:p w14:paraId="2DEC519F"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0.5%</w:t>
            </w:r>
          </w:p>
        </w:tc>
        <w:tc>
          <w:tcPr>
            <w:tcW w:w="895" w:type="dxa"/>
            <w:shd w:val="clear" w:color="auto" w:fill="auto"/>
            <w:noWrap/>
            <w:vAlign w:val="bottom"/>
            <w:hideMark/>
          </w:tcPr>
          <w:p w14:paraId="5E041953"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0.5%</w:t>
            </w:r>
          </w:p>
        </w:tc>
        <w:tc>
          <w:tcPr>
            <w:tcW w:w="895" w:type="dxa"/>
            <w:shd w:val="clear" w:color="auto" w:fill="auto"/>
            <w:noWrap/>
            <w:vAlign w:val="bottom"/>
            <w:hideMark/>
          </w:tcPr>
          <w:p w14:paraId="5E4C79D0"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0.5%</w:t>
            </w:r>
          </w:p>
        </w:tc>
        <w:tc>
          <w:tcPr>
            <w:tcW w:w="895" w:type="dxa"/>
            <w:shd w:val="clear" w:color="auto" w:fill="auto"/>
            <w:noWrap/>
            <w:vAlign w:val="bottom"/>
            <w:hideMark/>
          </w:tcPr>
          <w:p w14:paraId="36EA19A6"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1.1%</w:t>
            </w:r>
          </w:p>
        </w:tc>
        <w:tc>
          <w:tcPr>
            <w:tcW w:w="895" w:type="dxa"/>
            <w:shd w:val="clear" w:color="auto" w:fill="auto"/>
            <w:noWrap/>
            <w:vAlign w:val="bottom"/>
            <w:hideMark/>
          </w:tcPr>
          <w:p w14:paraId="4DE6BD29"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3.1%</w:t>
            </w:r>
          </w:p>
        </w:tc>
        <w:tc>
          <w:tcPr>
            <w:tcW w:w="895" w:type="dxa"/>
            <w:shd w:val="clear" w:color="auto" w:fill="auto"/>
            <w:noWrap/>
            <w:vAlign w:val="bottom"/>
            <w:hideMark/>
          </w:tcPr>
          <w:p w14:paraId="27F3AF27"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7.2%</w:t>
            </w:r>
          </w:p>
        </w:tc>
        <w:tc>
          <w:tcPr>
            <w:tcW w:w="895" w:type="dxa"/>
            <w:shd w:val="clear" w:color="auto" w:fill="auto"/>
            <w:noWrap/>
            <w:vAlign w:val="bottom"/>
            <w:hideMark/>
          </w:tcPr>
          <w:p w14:paraId="4A933C2A"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14.0%</w:t>
            </w:r>
          </w:p>
        </w:tc>
        <w:tc>
          <w:tcPr>
            <w:tcW w:w="895" w:type="dxa"/>
            <w:shd w:val="clear" w:color="auto" w:fill="auto"/>
            <w:noWrap/>
            <w:vAlign w:val="bottom"/>
            <w:hideMark/>
          </w:tcPr>
          <w:p w14:paraId="0D77FEAA"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24.4%</w:t>
            </w:r>
          </w:p>
        </w:tc>
        <w:tc>
          <w:tcPr>
            <w:tcW w:w="895" w:type="dxa"/>
            <w:shd w:val="clear" w:color="auto" w:fill="auto"/>
            <w:noWrap/>
            <w:vAlign w:val="bottom"/>
            <w:hideMark/>
          </w:tcPr>
          <w:p w14:paraId="4F716658"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34.8%</w:t>
            </w:r>
          </w:p>
        </w:tc>
        <w:tc>
          <w:tcPr>
            <w:tcW w:w="895" w:type="dxa"/>
            <w:shd w:val="clear" w:color="auto" w:fill="auto"/>
            <w:noWrap/>
            <w:vAlign w:val="bottom"/>
            <w:hideMark/>
          </w:tcPr>
          <w:p w14:paraId="4C702CB6"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34.8%</w:t>
            </w:r>
          </w:p>
        </w:tc>
        <w:tc>
          <w:tcPr>
            <w:tcW w:w="895" w:type="dxa"/>
            <w:vAlign w:val="bottom"/>
          </w:tcPr>
          <w:p w14:paraId="06702DCB"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39.6%</w:t>
            </w:r>
          </w:p>
        </w:tc>
      </w:tr>
      <w:tr w:rsidR="0045159B" w:rsidRPr="0045159B" w14:paraId="1AF05F2D" w14:textId="77777777" w:rsidTr="0045159B">
        <w:trPr>
          <w:trHeight w:val="253"/>
        </w:trPr>
        <w:tc>
          <w:tcPr>
            <w:tcW w:w="962" w:type="dxa"/>
            <w:shd w:val="clear" w:color="auto" w:fill="auto"/>
            <w:noWrap/>
            <w:vAlign w:val="bottom"/>
            <w:hideMark/>
          </w:tcPr>
          <w:p w14:paraId="52BFD337" w14:textId="77777777" w:rsidR="0045159B" w:rsidRPr="0045159B" w:rsidRDefault="0045159B" w:rsidP="0045159B">
            <w:pPr>
              <w:overflowPunct w:val="0"/>
              <w:autoSpaceDE w:val="0"/>
              <w:autoSpaceDN w:val="0"/>
              <w:bidi w:val="0"/>
              <w:adjustRightInd w:val="0"/>
              <w:jc w:val="left"/>
              <w:textAlignment w:val="baseline"/>
              <w:rPr>
                <w:rFonts w:ascii="Arial" w:hAnsi="Arial" w:cs="Arial"/>
                <w:b/>
                <w:bCs/>
                <w:color w:val="000000"/>
                <w:sz w:val="20"/>
                <w:szCs w:val="20"/>
              </w:rPr>
            </w:pPr>
            <w:r w:rsidRPr="0045159B">
              <w:rPr>
                <w:rFonts w:ascii="Arial" w:hAnsi="Arial" w:cs="Arial"/>
                <w:b/>
                <w:bCs/>
                <w:color w:val="000000"/>
                <w:sz w:val="20"/>
                <w:szCs w:val="20"/>
              </w:rPr>
              <w:t>20</w:t>
            </w:r>
          </w:p>
        </w:tc>
        <w:tc>
          <w:tcPr>
            <w:tcW w:w="895" w:type="dxa"/>
            <w:shd w:val="clear" w:color="auto" w:fill="auto"/>
            <w:noWrap/>
            <w:vAlign w:val="bottom"/>
            <w:hideMark/>
          </w:tcPr>
          <w:p w14:paraId="2416BFA5"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0.5%</w:t>
            </w:r>
          </w:p>
        </w:tc>
        <w:tc>
          <w:tcPr>
            <w:tcW w:w="895" w:type="dxa"/>
            <w:shd w:val="clear" w:color="auto" w:fill="auto"/>
            <w:noWrap/>
            <w:vAlign w:val="bottom"/>
            <w:hideMark/>
          </w:tcPr>
          <w:p w14:paraId="17C2EE8B"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0.5%</w:t>
            </w:r>
          </w:p>
        </w:tc>
        <w:tc>
          <w:tcPr>
            <w:tcW w:w="895" w:type="dxa"/>
            <w:shd w:val="clear" w:color="auto" w:fill="auto"/>
            <w:noWrap/>
            <w:vAlign w:val="bottom"/>
            <w:hideMark/>
          </w:tcPr>
          <w:p w14:paraId="2C45F68E"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0.5%</w:t>
            </w:r>
          </w:p>
        </w:tc>
        <w:tc>
          <w:tcPr>
            <w:tcW w:w="895" w:type="dxa"/>
            <w:shd w:val="clear" w:color="auto" w:fill="auto"/>
            <w:noWrap/>
            <w:vAlign w:val="bottom"/>
            <w:hideMark/>
          </w:tcPr>
          <w:p w14:paraId="131077EF"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1.2%</w:t>
            </w:r>
          </w:p>
        </w:tc>
        <w:tc>
          <w:tcPr>
            <w:tcW w:w="895" w:type="dxa"/>
            <w:shd w:val="clear" w:color="auto" w:fill="auto"/>
            <w:noWrap/>
            <w:vAlign w:val="bottom"/>
            <w:hideMark/>
          </w:tcPr>
          <w:p w14:paraId="79D5D733"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3.4%</w:t>
            </w:r>
          </w:p>
        </w:tc>
        <w:tc>
          <w:tcPr>
            <w:tcW w:w="895" w:type="dxa"/>
            <w:shd w:val="clear" w:color="auto" w:fill="auto"/>
            <w:noWrap/>
            <w:vAlign w:val="bottom"/>
            <w:hideMark/>
          </w:tcPr>
          <w:p w14:paraId="1BADB564"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7.7%</w:t>
            </w:r>
          </w:p>
        </w:tc>
        <w:tc>
          <w:tcPr>
            <w:tcW w:w="895" w:type="dxa"/>
            <w:shd w:val="clear" w:color="auto" w:fill="auto"/>
            <w:noWrap/>
            <w:vAlign w:val="bottom"/>
            <w:hideMark/>
          </w:tcPr>
          <w:p w14:paraId="72148C86"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14.9%</w:t>
            </w:r>
          </w:p>
        </w:tc>
        <w:tc>
          <w:tcPr>
            <w:tcW w:w="895" w:type="dxa"/>
            <w:shd w:val="clear" w:color="auto" w:fill="auto"/>
            <w:noWrap/>
            <w:vAlign w:val="bottom"/>
            <w:hideMark/>
          </w:tcPr>
          <w:p w14:paraId="195FF0A9"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25.6%</w:t>
            </w:r>
          </w:p>
        </w:tc>
        <w:tc>
          <w:tcPr>
            <w:tcW w:w="895" w:type="dxa"/>
            <w:shd w:val="clear" w:color="auto" w:fill="auto"/>
            <w:noWrap/>
            <w:vAlign w:val="bottom"/>
            <w:hideMark/>
          </w:tcPr>
          <w:p w14:paraId="10A0402A"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34.8%</w:t>
            </w:r>
          </w:p>
        </w:tc>
        <w:tc>
          <w:tcPr>
            <w:tcW w:w="895" w:type="dxa"/>
            <w:shd w:val="clear" w:color="auto" w:fill="auto"/>
            <w:noWrap/>
            <w:vAlign w:val="bottom"/>
            <w:hideMark/>
          </w:tcPr>
          <w:p w14:paraId="6ECA4AA5"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34.8%</w:t>
            </w:r>
          </w:p>
        </w:tc>
        <w:tc>
          <w:tcPr>
            <w:tcW w:w="895" w:type="dxa"/>
            <w:vAlign w:val="bottom"/>
          </w:tcPr>
          <w:p w14:paraId="619E8F67"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39.6%</w:t>
            </w:r>
          </w:p>
        </w:tc>
      </w:tr>
    </w:tbl>
    <w:p w14:paraId="564148FB" w14:textId="73C0FC55" w:rsidR="005F26D0" w:rsidRDefault="005F26D0" w:rsidP="0045159B">
      <w:pPr>
        <w:spacing w:line="360" w:lineRule="auto"/>
        <w:ind w:left="368"/>
        <w:contextualSpacing/>
        <w:rPr>
          <w:rFonts w:ascii="David" w:eastAsiaTheme="minorHAnsi" w:hAnsi="David" w:cs="David"/>
          <w:b/>
          <w:bCs/>
          <w:sz w:val="28"/>
          <w:szCs w:val="28"/>
          <w:lang w:eastAsia="en-US"/>
        </w:rPr>
      </w:pPr>
    </w:p>
    <w:p w14:paraId="4D9D48EE" w14:textId="67D6A535" w:rsidR="005F26D0" w:rsidRDefault="005F26D0" w:rsidP="0045159B">
      <w:pPr>
        <w:spacing w:line="360" w:lineRule="auto"/>
        <w:ind w:left="368"/>
        <w:contextualSpacing/>
        <w:rPr>
          <w:rFonts w:ascii="David" w:eastAsiaTheme="minorHAnsi" w:hAnsi="David" w:cs="David"/>
          <w:b/>
          <w:bCs/>
          <w:sz w:val="28"/>
          <w:szCs w:val="28"/>
          <w:lang w:eastAsia="en-US"/>
        </w:rPr>
      </w:pPr>
    </w:p>
    <w:p w14:paraId="308CCF6D" w14:textId="77777777" w:rsidR="005F26D0" w:rsidRPr="0045159B" w:rsidRDefault="005F26D0" w:rsidP="0045159B">
      <w:pPr>
        <w:spacing w:line="360" w:lineRule="auto"/>
        <w:ind w:left="368"/>
        <w:contextualSpacing/>
        <w:rPr>
          <w:rFonts w:ascii="David" w:eastAsiaTheme="minorHAnsi" w:hAnsi="David" w:cs="David"/>
          <w:b/>
          <w:bCs/>
          <w:sz w:val="28"/>
          <w:szCs w:val="28"/>
          <w:lang w:eastAsia="en-US"/>
        </w:rPr>
      </w:pPr>
    </w:p>
    <w:p w14:paraId="2EEC747B" w14:textId="77777777" w:rsidR="005F26D0" w:rsidRPr="00B31DDD" w:rsidRDefault="005F26D0" w:rsidP="00B31DDD">
      <w:pPr>
        <w:overflowPunct w:val="0"/>
        <w:autoSpaceDE w:val="0"/>
        <w:autoSpaceDN w:val="0"/>
        <w:adjustRightInd w:val="0"/>
        <w:spacing w:line="360" w:lineRule="auto"/>
        <w:contextualSpacing/>
        <w:jc w:val="left"/>
        <w:textAlignment w:val="baseline"/>
        <w:rPr>
          <w:rFonts w:ascii="David" w:eastAsiaTheme="minorHAnsi" w:hAnsi="David" w:cs="David"/>
          <w:b/>
          <w:bCs/>
          <w:sz w:val="24"/>
          <w:szCs w:val="24"/>
          <w:rtl/>
          <w:lang w:eastAsia="en-US"/>
        </w:rPr>
      </w:pPr>
    </w:p>
    <w:p w14:paraId="4F41F761" w14:textId="54CF473B" w:rsidR="0045159B" w:rsidRPr="0045159B" w:rsidRDefault="0045159B" w:rsidP="0045159B">
      <w:pPr>
        <w:numPr>
          <w:ilvl w:val="0"/>
          <w:numId w:val="17"/>
        </w:numPr>
        <w:overflowPunct w:val="0"/>
        <w:autoSpaceDE w:val="0"/>
        <w:autoSpaceDN w:val="0"/>
        <w:adjustRightInd w:val="0"/>
        <w:spacing w:line="360" w:lineRule="auto"/>
        <w:ind w:left="368"/>
        <w:contextualSpacing/>
        <w:jc w:val="left"/>
        <w:textAlignment w:val="baseline"/>
        <w:rPr>
          <w:rFonts w:ascii="David" w:eastAsiaTheme="minorHAnsi" w:hAnsi="David" w:cs="David"/>
          <w:b/>
          <w:bCs/>
          <w:sz w:val="24"/>
          <w:szCs w:val="24"/>
          <w:rtl/>
          <w:lang w:eastAsia="en-US"/>
        </w:rPr>
      </w:pPr>
      <w:r w:rsidRPr="0045159B">
        <w:rPr>
          <w:rFonts w:ascii="David" w:eastAsiaTheme="minorHAnsi" w:hAnsi="David" w:cs="David" w:hint="eastAsia"/>
          <w:b/>
          <w:bCs/>
          <w:sz w:val="24"/>
          <w:szCs w:val="24"/>
          <w:rtl/>
          <w:lang w:eastAsia="en-US"/>
        </w:rPr>
        <w:t>אחוז</w:t>
      </w:r>
      <w:r w:rsidRPr="0045159B">
        <w:rPr>
          <w:rFonts w:ascii="David" w:eastAsiaTheme="minorHAnsi" w:hAnsi="David" w:cs="David"/>
          <w:b/>
          <w:bCs/>
          <w:sz w:val="24"/>
          <w:szCs w:val="24"/>
          <w:rtl/>
          <w:lang w:eastAsia="en-US"/>
        </w:rPr>
        <w:t xml:space="preserve"> </w:t>
      </w:r>
      <w:r w:rsidRPr="0045159B">
        <w:rPr>
          <w:rFonts w:ascii="David" w:eastAsiaTheme="minorHAnsi" w:hAnsi="David" w:cs="David" w:hint="eastAsia"/>
          <w:b/>
          <w:bCs/>
          <w:sz w:val="24"/>
          <w:szCs w:val="24"/>
          <w:rtl/>
          <w:lang w:eastAsia="en-US"/>
        </w:rPr>
        <w:t>שוהים</w:t>
      </w:r>
      <w:r w:rsidRPr="0045159B">
        <w:rPr>
          <w:rFonts w:ascii="David" w:eastAsiaTheme="minorHAnsi" w:hAnsi="David" w:cs="David"/>
          <w:b/>
          <w:bCs/>
          <w:sz w:val="24"/>
          <w:szCs w:val="24"/>
          <w:rtl/>
          <w:lang w:eastAsia="en-US"/>
        </w:rPr>
        <w:t xml:space="preserve"> </w:t>
      </w:r>
      <w:r w:rsidRPr="0045159B">
        <w:rPr>
          <w:rFonts w:ascii="David" w:eastAsiaTheme="minorHAnsi" w:hAnsi="David" w:cs="David" w:hint="eastAsia"/>
          <w:b/>
          <w:bCs/>
          <w:sz w:val="24"/>
          <w:szCs w:val="24"/>
          <w:rtl/>
          <w:lang w:eastAsia="en-US"/>
        </w:rPr>
        <w:t>בבית</w:t>
      </w:r>
      <w:r w:rsidRPr="0045159B">
        <w:rPr>
          <w:rFonts w:ascii="David" w:eastAsiaTheme="minorHAnsi" w:hAnsi="David" w:cs="David"/>
          <w:b/>
          <w:bCs/>
          <w:sz w:val="24"/>
          <w:szCs w:val="24"/>
          <w:rtl/>
          <w:lang w:eastAsia="en-US"/>
        </w:rPr>
        <w:t xml:space="preserve"> </w:t>
      </w:r>
      <w:r w:rsidRPr="0045159B">
        <w:rPr>
          <w:rFonts w:ascii="David" w:eastAsiaTheme="minorHAnsi" w:hAnsi="David" w:cs="David" w:hint="eastAsia"/>
          <w:b/>
          <w:bCs/>
          <w:sz w:val="24"/>
          <w:szCs w:val="24"/>
          <w:rtl/>
          <w:lang w:eastAsia="en-US"/>
        </w:rPr>
        <w:t>במצב</w:t>
      </w:r>
      <w:r w:rsidRPr="0045159B">
        <w:rPr>
          <w:rFonts w:ascii="David" w:eastAsiaTheme="minorHAnsi" w:hAnsi="David" w:cs="David"/>
          <w:b/>
          <w:bCs/>
          <w:sz w:val="24"/>
          <w:szCs w:val="24"/>
          <w:rtl/>
          <w:lang w:eastAsia="en-US"/>
        </w:rPr>
        <w:t xml:space="preserve"> </w:t>
      </w:r>
      <w:r w:rsidRPr="0045159B">
        <w:rPr>
          <w:rFonts w:ascii="David" w:eastAsiaTheme="minorHAnsi" w:hAnsi="David" w:cs="David" w:hint="eastAsia"/>
          <w:b/>
          <w:bCs/>
          <w:sz w:val="24"/>
          <w:szCs w:val="24"/>
          <w:rtl/>
          <w:lang w:eastAsia="en-US"/>
        </w:rPr>
        <w:t>סיעודי</w:t>
      </w:r>
    </w:p>
    <w:p w14:paraId="30BC1889" w14:textId="77777777" w:rsidR="0045159B" w:rsidRPr="0045159B" w:rsidRDefault="0045159B" w:rsidP="0045159B">
      <w:pPr>
        <w:overflowPunct w:val="0"/>
        <w:autoSpaceDE w:val="0"/>
        <w:autoSpaceDN w:val="0"/>
        <w:adjustRightInd w:val="0"/>
        <w:spacing w:line="360" w:lineRule="auto"/>
        <w:textAlignment w:val="baseline"/>
        <w:rPr>
          <w:rFonts w:ascii="David" w:hAnsi="David" w:cs="David"/>
          <w:b/>
          <w:bCs/>
          <w:sz w:val="28"/>
          <w:szCs w:val="28"/>
          <w:rtl/>
        </w:rPr>
      </w:pPr>
    </w:p>
    <w:tbl>
      <w:tblPr>
        <w:tblW w:w="5115" w:type="dxa"/>
        <w:jc w:val="center"/>
        <w:tblLook w:val="04A0" w:firstRow="1" w:lastRow="0" w:firstColumn="1" w:lastColumn="0" w:noHBand="0" w:noVBand="1"/>
      </w:tblPr>
      <w:tblGrid>
        <w:gridCol w:w="1023"/>
        <w:gridCol w:w="1023"/>
        <w:gridCol w:w="1023"/>
        <w:gridCol w:w="1023"/>
        <w:gridCol w:w="1023"/>
      </w:tblGrid>
      <w:tr w:rsidR="0045159B" w:rsidRPr="0045159B" w14:paraId="5C04A7DE" w14:textId="77777777" w:rsidTr="0045159B">
        <w:trPr>
          <w:trHeight w:val="374"/>
          <w:jc w:val="center"/>
        </w:trPr>
        <w:tc>
          <w:tcPr>
            <w:tcW w:w="2046" w:type="dxa"/>
            <w:gridSpan w:val="2"/>
            <w:tcBorders>
              <w:top w:val="single" w:sz="12" w:space="0" w:color="auto"/>
              <w:left w:val="single" w:sz="12" w:space="0" w:color="auto"/>
              <w:bottom w:val="single" w:sz="4" w:space="0" w:color="auto"/>
              <w:right w:val="single" w:sz="12" w:space="0" w:color="auto"/>
            </w:tcBorders>
            <w:vAlign w:val="center"/>
          </w:tcPr>
          <w:p w14:paraId="3B060082" w14:textId="77777777" w:rsidR="0045159B" w:rsidRPr="0045159B" w:rsidRDefault="0045159B" w:rsidP="0045159B">
            <w:pPr>
              <w:overflowPunct w:val="0"/>
              <w:autoSpaceDE w:val="0"/>
              <w:autoSpaceDN w:val="0"/>
              <w:adjustRightInd w:val="0"/>
              <w:jc w:val="center"/>
              <w:textAlignment w:val="baseline"/>
              <w:rPr>
                <w:rFonts w:ascii="Arial" w:hAnsi="Arial" w:cs="Arial"/>
                <w:b/>
                <w:bCs/>
                <w:color w:val="000000"/>
                <w:sz w:val="24"/>
                <w:szCs w:val="24"/>
                <w:rtl/>
              </w:rPr>
            </w:pPr>
            <w:r w:rsidRPr="0045159B">
              <w:rPr>
                <w:rFonts w:ascii="Arial" w:hAnsi="Arial" w:cs="Arial"/>
                <w:b/>
                <w:bCs/>
                <w:color w:val="000000"/>
                <w:sz w:val="24"/>
                <w:szCs w:val="24"/>
                <w:rtl/>
              </w:rPr>
              <w:t>מצב סיעודי מעבר לחמש שנים</w:t>
            </w:r>
          </w:p>
        </w:tc>
        <w:tc>
          <w:tcPr>
            <w:tcW w:w="2046" w:type="dxa"/>
            <w:gridSpan w:val="2"/>
            <w:tcBorders>
              <w:top w:val="single" w:sz="12" w:space="0" w:color="auto"/>
              <w:left w:val="single" w:sz="12" w:space="0" w:color="auto"/>
              <w:bottom w:val="single" w:sz="4" w:space="0" w:color="auto"/>
              <w:right w:val="single" w:sz="12" w:space="0" w:color="auto"/>
            </w:tcBorders>
            <w:shd w:val="clear" w:color="auto" w:fill="auto"/>
            <w:noWrap/>
            <w:vAlign w:val="center"/>
          </w:tcPr>
          <w:p w14:paraId="704E52AA" w14:textId="77777777" w:rsidR="0045159B" w:rsidRPr="0045159B" w:rsidRDefault="0045159B" w:rsidP="0045159B">
            <w:pPr>
              <w:overflowPunct w:val="0"/>
              <w:autoSpaceDE w:val="0"/>
              <w:autoSpaceDN w:val="0"/>
              <w:adjustRightInd w:val="0"/>
              <w:jc w:val="center"/>
              <w:textAlignment w:val="baseline"/>
              <w:rPr>
                <w:rFonts w:ascii="Arial" w:hAnsi="Arial" w:cs="Arial"/>
                <w:b/>
                <w:bCs/>
                <w:color w:val="000000"/>
                <w:sz w:val="24"/>
                <w:szCs w:val="24"/>
                <w:rtl/>
              </w:rPr>
            </w:pPr>
            <w:r w:rsidRPr="0045159B">
              <w:rPr>
                <w:rFonts w:ascii="Arial" w:hAnsi="Arial" w:cs="Arial"/>
                <w:b/>
                <w:bCs/>
                <w:color w:val="000000"/>
                <w:sz w:val="24"/>
                <w:szCs w:val="24"/>
                <w:rtl/>
              </w:rPr>
              <w:t>מצב סיעודי חמש שנים ראשונות</w:t>
            </w:r>
          </w:p>
        </w:tc>
        <w:tc>
          <w:tcPr>
            <w:tcW w:w="1023" w:type="dxa"/>
            <w:tcBorders>
              <w:top w:val="single" w:sz="12" w:space="0" w:color="auto"/>
              <w:left w:val="single" w:sz="12" w:space="0" w:color="auto"/>
              <w:bottom w:val="single" w:sz="4" w:space="0" w:color="auto"/>
              <w:right w:val="single" w:sz="12" w:space="0" w:color="auto"/>
            </w:tcBorders>
            <w:shd w:val="clear" w:color="auto" w:fill="auto"/>
            <w:noWrap/>
            <w:vAlign w:val="center"/>
          </w:tcPr>
          <w:p w14:paraId="07C642FD" w14:textId="77777777" w:rsidR="0045159B" w:rsidRPr="0045159B" w:rsidRDefault="0045159B" w:rsidP="0045159B">
            <w:pPr>
              <w:overflowPunct w:val="0"/>
              <w:autoSpaceDE w:val="0"/>
              <w:autoSpaceDN w:val="0"/>
              <w:adjustRightInd w:val="0"/>
              <w:textAlignment w:val="baseline"/>
              <w:rPr>
                <w:rFonts w:ascii="Arial" w:hAnsi="Arial" w:cs="Arial"/>
                <w:b/>
                <w:bCs/>
                <w:color w:val="000000"/>
                <w:sz w:val="24"/>
                <w:szCs w:val="24"/>
                <w:rtl/>
              </w:rPr>
            </w:pPr>
          </w:p>
        </w:tc>
      </w:tr>
      <w:tr w:rsidR="0045159B" w:rsidRPr="0045159B" w14:paraId="338D42C4" w14:textId="77777777" w:rsidTr="0045159B">
        <w:trPr>
          <w:trHeight w:val="374"/>
          <w:jc w:val="center"/>
        </w:trPr>
        <w:tc>
          <w:tcPr>
            <w:tcW w:w="1023" w:type="dxa"/>
            <w:tcBorders>
              <w:top w:val="single" w:sz="4" w:space="0" w:color="auto"/>
              <w:left w:val="single" w:sz="12" w:space="0" w:color="auto"/>
              <w:bottom w:val="single" w:sz="4" w:space="0" w:color="auto"/>
              <w:right w:val="single" w:sz="4" w:space="0" w:color="auto"/>
            </w:tcBorders>
            <w:vAlign w:val="center"/>
          </w:tcPr>
          <w:p w14:paraId="39A8E630" w14:textId="77777777" w:rsidR="0045159B" w:rsidRPr="0045159B" w:rsidRDefault="0045159B" w:rsidP="0045159B">
            <w:pPr>
              <w:overflowPunct w:val="0"/>
              <w:autoSpaceDE w:val="0"/>
              <w:autoSpaceDN w:val="0"/>
              <w:adjustRightInd w:val="0"/>
              <w:textAlignment w:val="baseline"/>
              <w:rPr>
                <w:rFonts w:ascii="Arial" w:hAnsi="Arial" w:cs="Arial"/>
                <w:b/>
                <w:bCs/>
                <w:color w:val="000000"/>
                <w:sz w:val="24"/>
                <w:szCs w:val="24"/>
                <w:rtl/>
              </w:rPr>
            </w:pPr>
            <w:r w:rsidRPr="0045159B">
              <w:rPr>
                <w:rFonts w:ascii="Arial" w:hAnsi="Arial" w:cs="Arial"/>
                <w:b/>
                <w:bCs/>
                <w:color w:val="000000"/>
                <w:sz w:val="24"/>
                <w:szCs w:val="24"/>
                <w:rtl/>
              </w:rPr>
              <w:t>נשים</w:t>
            </w:r>
          </w:p>
        </w:tc>
        <w:tc>
          <w:tcPr>
            <w:tcW w:w="1023" w:type="dxa"/>
            <w:tcBorders>
              <w:top w:val="single" w:sz="4" w:space="0" w:color="auto"/>
              <w:left w:val="single" w:sz="4" w:space="0" w:color="auto"/>
              <w:bottom w:val="single" w:sz="4" w:space="0" w:color="auto"/>
              <w:right w:val="single" w:sz="12" w:space="0" w:color="auto"/>
            </w:tcBorders>
            <w:vAlign w:val="center"/>
          </w:tcPr>
          <w:p w14:paraId="1F93808D" w14:textId="77777777" w:rsidR="0045159B" w:rsidRPr="0045159B" w:rsidRDefault="0045159B" w:rsidP="0045159B">
            <w:pPr>
              <w:overflowPunct w:val="0"/>
              <w:autoSpaceDE w:val="0"/>
              <w:autoSpaceDN w:val="0"/>
              <w:adjustRightInd w:val="0"/>
              <w:textAlignment w:val="baseline"/>
              <w:rPr>
                <w:rFonts w:ascii="Arial" w:hAnsi="Arial" w:cs="Arial"/>
                <w:b/>
                <w:bCs/>
                <w:color w:val="000000"/>
                <w:sz w:val="24"/>
                <w:szCs w:val="24"/>
                <w:rtl/>
              </w:rPr>
            </w:pPr>
            <w:r w:rsidRPr="0045159B">
              <w:rPr>
                <w:rFonts w:ascii="Arial" w:hAnsi="Arial" w:cs="Arial"/>
                <w:b/>
                <w:bCs/>
                <w:color w:val="000000"/>
                <w:sz w:val="24"/>
                <w:szCs w:val="24"/>
                <w:rtl/>
              </w:rPr>
              <w:t>גברים</w:t>
            </w:r>
          </w:p>
        </w:tc>
        <w:tc>
          <w:tcPr>
            <w:tcW w:w="1023"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78B77524" w14:textId="77777777" w:rsidR="0045159B" w:rsidRPr="0045159B" w:rsidRDefault="0045159B" w:rsidP="0045159B">
            <w:pPr>
              <w:overflowPunct w:val="0"/>
              <w:autoSpaceDE w:val="0"/>
              <w:autoSpaceDN w:val="0"/>
              <w:adjustRightInd w:val="0"/>
              <w:textAlignment w:val="baseline"/>
              <w:rPr>
                <w:rFonts w:ascii="Arial" w:hAnsi="Arial" w:cs="Arial"/>
                <w:b/>
                <w:bCs/>
                <w:color w:val="000000"/>
                <w:sz w:val="24"/>
                <w:szCs w:val="24"/>
                <w:rtl/>
              </w:rPr>
            </w:pPr>
            <w:r w:rsidRPr="0045159B">
              <w:rPr>
                <w:rFonts w:ascii="Arial" w:hAnsi="Arial" w:cs="Arial"/>
                <w:b/>
                <w:bCs/>
                <w:color w:val="000000"/>
                <w:sz w:val="24"/>
                <w:szCs w:val="24"/>
                <w:rtl/>
              </w:rPr>
              <w:t>נשים</w:t>
            </w:r>
          </w:p>
        </w:tc>
        <w:tc>
          <w:tcPr>
            <w:tcW w:w="1023" w:type="dxa"/>
            <w:tcBorders>
              <w:top w:val="single" w:sz="4" w:space="0" w:color="auto"/>
              <w:left w:val="single" w:sz="4" w:space="0" w:color="auto"/>
              <w:bottom w:val="single" w:sz="4" w:space="0" w:color="auto"/>
              <w:right w:val="single" w:sz="12" w:space="0" w:color="auto"/>
            </w:tcBorders>
            <w:shd w:val="clear" w:color="auto" w:fill="auto"/>
            <w:noWrap/>
            <w:vAlign w:val="center"/>
          </w:tcPr>
          <w:p w14:paraId="3115D0B4" w14:textId="77777777" w:rsidR="0045159B" w:rsidRPr="0045159B" w:rsidRDefault="0045159B" w:rsidP="0045159B">
            <w:pPr>
              <w:overflowPunct w:val="0"/>
              <w:autoSpaceDE w:val="0"/>
              <w:autoSpaceDN w:val="0"/>
              <w:adjustRightInd w:val="0"/>
              <w:textAlignment w:val="baseline"/>
              <w:rPr>
                <w:rFonts w:ascii="Arial" w:hAnsi="Arial" w:cs="Arial"/>
                <w:b/>
                <w:bCs/>
                <w:color w:val="000000"/>
                <w:sz w:val="24"/>
                <w:szCs w:val="24"/>
                <w:rtl/>
              </w:rPr>
            </w:pPr>
            <w:r w:rsidRPr="0045159B">
              <w:rPr>
                <w:rFonts w:ascii="Arial" w:hAnsi="Arial" w:cs="Arial"/>
                <w:b/>
                <w:bCs/>
                <w:color w:val="000000"/>
                <w:sz w:val="24"/>
                <w:szCs w:val="24"/>
                <w:rtl/>
              </w:rPr>
              <w:t>גברים</w:t>
            </w:r>
          </w:p>
        </w:tc>
        <w:tc>
          <w:tcPr>
            <w:tcW w:w="1023" w:type="dxa"/>
            <w:tcBorders>
              <w:top w:val="single" w:sz="4" w:space="0" w:color="auto"/>
              <w:left w:val="single" w:sz="12" w:space="0" w:color="auto"/>
              <w:bottom w:val="single" w:sz="4" w:space="0" w:color="auto"/>
              <w:right w:val="single" w:sz="12" w:space="0" w:color="auto"/>
            </w:tcBorders>
            <w:shd w:val="clear" w:color="auto" w:fill="auto"/>
            <w:noWrap/>
            <w:vAlign w:val="center"/>
          </w:tcPr>
          <w:p w14:paraId="2CF44F26" w14:textId="77777777" w:rsidR="0045159B" w:rsidRPr="0045159B" w:rsidRDefault="0045159B" w:rsidP="0045159B">
            <w:pPr>
              <w:overflowPunct w:val="0"/>
              <w:autoSpaceDE w:val="0"/>
              <w:autoSpaceDN w:val="0"/>
              <w:adjustRightInd w:val="0"/>
              <w:textAlignment w:val="baseline"/>
              <w:rPr>
                <w:rFonts w:ascii="Arial" w:hAnsi="Arial" w:cs="Arial"/>
                <w:b/>
                <w:bCs/>
                <w:color w:val="000000"/>
                <w:sz w:val="24"/>
                <w:szCs w:val="24"/>
                <w:rtl/>
              </w:rPr>
            </w:pPr>
            <w:r w:rsidRPr="0045159B">
              <w:rPr>
                <w:rFonts w:ascii="Arial" w:hAnsi="Arial" w:cs="Arial"/>
                <w:b/>
                <w:bCs/>
                <w:color w:val="000000"/>
                <w:sz w:val="24"/>
                <w:szCs w:val="24"/>
                <w:rtl/>
              </w:rPr>
              <w:t>קבוצת גיל</w:t>
            </w:r>
          </w:p>
        </w:tc>
      </w:tr>
      <w:tr w:rsidR="0045159B" w:rsidRPr="0045159B" w14:paraId="70B27EDA" w14:textId="77777777" w:rsidTr="0045159B">
        <w:trPr>
          <w:trHeight w:val="340"/>
          <w:jc w:val="center"/>
        </w:trPr>
        <w:tc>
          <w:tcPr>
            <w:tcW w:w="1023" w:type="dxa"/>
            <w:tcBorders>
              <w:top w:val="single" w:sz="4" w:space="0" w:color="auto"/>
              <w:left w:val="single" w:sz="12" w:space="0" w:color="auto"/>
              <w:bottom w:val="single" w:sz="4" w:space="0" w:color="auto"/>
              <w:right w:val="single" w:sz="4" w:space="0" w:color="auto"/>
            </w:tcBorders>
            <w:vAlign w:val="bottom"/>
          </w:tcPr>
          <w:p w14:paraId="4D472A80"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100%</w:t>
            </w:r>
          </w:p>
        </w:tc>
        <w:tc>
          <w:tcPr>
            <w:tcW w:w="1023" w:type="dxa"/>
            <w:tcBorders>
              <w:top w:val="single" w:sz="4" w:space="0" w:color="auto"/>
              <w:left w:val="single" w:sz="4" w:space="0" w:color="auto"/>
              <w:bottom w:val="single" w:sz="4" w:space="0" w:color="auto"/>
              <w:right w:val="single" w:sz="12" w:space="0" w:color="auto"/>
            </w:tcBorders>
            <w:vAlign w:val="bottom"/>
          </w:tcPr>
          <w:p w14:paraId="3E364D69"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100%</w:t>
            </w:r>
          </w:p>
        </w:tc>
        <w:tc>
          <w:tcPr>
            <w:tcW w:w="1023" w:type="dxa"/>
            <w:tcBorders>
              <w:top w:val="single" w:sz="4" w:space="0" w:color="auto"/>
              <w:left w:val="single" w:sz="12" w:space="0" w:color="auto"/>
              <w:bottom w:val="single" w:sz="4" w:space="0" w:color="auto"/>
              <w:right w:val="single" w:sz="4" w:space="0" w:color="auto"/>
            </w:tcBorders>
            <w:shd w:val="clear" w:color="auto" w:fill="auto"/>
            <w:noWrap/>
            <w:vAlign w:val="bottom"/>
            <w:hideMark/>
          </w:tcPr>
          <w:p w14:paraId="444497FA"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tl/>
              </w:rPr>
            </w:pPr>
            <w:r w:rsidRPr="0045159B">
              <w:rPr>
                <w:rFonts w:ascii="Arial" w:hAnsi="Arial" w:cs="Arial"/>
                <w:color w:val="000000"/>
                <w:sz w:val="20"/>
                <w:szCs w:val="20"/>
              </w:rPr>
              <w:t>100%</w:t>
            </w:r>
          </w:p>
        </w:tc>
        <w:tc>
          <w:tcPr>
            <w:tcW w:w="1023" w:type="dxa"/>
            <w:tcBorders>
              <w:top w:val="single" w:sz="4" w:space="0" w:color="auto"/>
              <w:left w:val="single" w:sz="4" w:space="0" w:color="auto"/>
              <w:bottom w:val="single" w:sz="4" w:space="0" w:color="auto"/>
              <w:right w:val="single" w:sz="12" w:space="0" w:color="auto"/>
            </w:tcBorders>
            <w:shd w:val="clear" w:color="auto" w:fill="auto"/>
            <w:noWrap/>
            <w:vAlign w:val="bottom"/>
            <w:hideMark/>
          </w:tcPr>
          <w:p w14:paraId="16871BB4"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100%</w:t>
            </w:r>
          </w:p>
        </w:tc>
        <w:tc>
          <w:tcPr>
            <w:tcW w:w="1023"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14:paraId="583E7F9D" w14:textId="77777777" w:rsidR="0045159B" w:rsidRPr="0045159B" w:rsidRDefault="0045159B" w:rsidP="0045159B">
            <w:pPr>
              <w:overflowPunct w:val="0"/>
              <w:autoSpaceDE w:val="0"/>
              <w:autoSpaceDN w:val="0"/>
              <w:bidi w:val="0"/>
              <w:adjustRightInd w:val="0"/>
              <w:jc w:val="center"/>
              <w:textAlignment w:val="baseline"/>
              <w:rPr>
                <w:rFonts w:ascii="Arial" w:hAnsi="Arial" w:cs="Arial"/>
                <w:b/>
                <w:bCs/>
                <w:color w:val="000000"/>
                <w:sz w:val="20"/>
                <w:szCs w:val="20"/>
              </w:rPr>
            </w:pPr>
            <w:r w:rsidRPr="0045159B">
              <w:rPr>
                <w:rFonts w:ascii="Arial" w:hAnsi="Arial" w:cs="Arial"/>
                <w:b/>
                <w:bCs/>
                <w:color w:val="000000"/>
                <w:sz w:val="20"/>
                <w:szCs w:val="20"/>
              </w:rPr>
              <w:t>0-9</w:t>
            </w:r>
          </w:p>
        </w:tc>
      </w:tr>
      <w:tr w:rsidR="0045159B" w:rsidRPr="0045159B" w14:paraId="0BFA7625" w14:textId="77777777" w:rsidTr="0045159B">
        <w:trPr>
          <w:trHeight w:val="340"/>
          <w:jc w:val="center"/>
        </w:trPr>
        <w:tc>
          <w:tcPr>
            <w:tcW w:w="1023" w:type="dxa"/>
            <w:tcBorders>
              <w:top w:val="single" w:sz="4" w:space="0" w:color="auto"/>
              <w:left w:val="single" w:sz="12" w:space="0" w:color="auto"/>
              <w:bottom w:val="single" w:sz="4" w:space="0" w:color="auto"/>
              <w:right w:val="single" w:sz="4" w:space="0" w:color="auto"/>
            </w:tcBorders>
            <w:vAlign w:val="bottom"/>
          </w:tcPr>
          <w:p w14:paraId="0AB962B7"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100%</w:t>
            </w:r>
          </w:p>
        </w:tc>
        <w:tc>
          <w:tcPr>
            <w:tcW w:w="1023" w:type="dxa"/>
            <w:tcBorders>
              <w:top w:val="single" w:sz="4" w:space="0" w:color="auto"/>
              <w:left w:val="single" w:sz="4" w:space="0" w:color="auto"/>
              <w:bottom w:val="single" w:sz="4" w:space="0" w:color="auto"/>
              <w:right w:val="single" w:sz="12" w:space="0" w:color="auto"/>
            </w:tcBorders>
            <w:vAlign w:val="bottom"/>
          </w:tcPr>
          <w:p w14:paraId="050CC127"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100%</w:t>
            </w:r>
          </w:p>
        </w:tc>
        <w:tc>
          <w:tcPr>
            <w:tcW w:w="1023" w:type="dxa"/>
            <w:tcBorders>
              <w:top w:val="single" w:sz="4" w:space="0" w:color="auto"/>
              <w:left w:val="single" w:sz="12" w:space="0" w:color="auto"/>
              <w:bottom w:val="single" w:sz="4" w:space="0" w:color="auto"/>
              <w:right w:val="single" w:sz="4" w:space="0" w:color="auto"/>
            </w:tcBorders>
            <w:shd w:val="clear" w:color="auto" w:fill="auto"/>
            <w:noWrap/>
            <w:vAlign w:val="bottom"/>
            <w:hideMark/>
          </w:tcPr>
          <w:p w14:paraId="555AB142"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100%</w:t>
            </w:r>
          </w:p>
        </w:tc>
        <w:tc>
          <w:tcPr>
            <w:tcW w:w="1023" w:type="dxa"/>
            <w:tcBorders>
              <w:top w:val="single" w:sz="4" w:space="0" w:color="auto"/>
              <w:left w:val="single" w:sz="4" w:space="0" w:color="auto"/>
              <w:bottom w:val="single" w:sz="4" w:space="0" w:color="auto"/>
              <w:right w:val="single" w:sz="12" w:space="0" w:color="auto"/>
            </w:tcBorders>
            <w:shd w:val="clear" w:color="auto" w:fill="auto"/>
            <w:noWrap/>
            <w:vAlign w:val="bottom"/>
            <w:hideMark/>
          </w:tcPr>
          <w:p w14:paraId="134F24BE"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100%</w:t>
            </w:r>
          </w:p>
        </w:tc>
        <w:tc>
          <w:tcPr>
            <w:tcW w:w="1023"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14:paraId="5E4158D9" w14:textId="77777777" w:rsidR="0045159B" w:rsidRPr="0045159B" w:rsidRDefault="0045159B" w:rsidP="0045159B">
            <w:pPr>
              <w:overflowPunct w:val="0"/>
              <w:autoSpaceDE w:val="0"/>
              <w:autoSpaceDN w:val="0"/>
              <w:bidi w:val="0"/>
              <w:adjustRightInd w:val="0"/>
              <w:jc w:val="center"/>
              <w:textAlignment w:val="baseline"/>
              <w:rPr>
                <w:rFonts w:ascii="Arial" w:hAnsi="Arial" w:cs="Arial"/>
                <w:b/>
                <w:bCs/>
                <w:color w:val="000000"/>
                <w:sz w:val="20"/>
                <w:szCs w:val="20"/>
              </w:rPr>
            </w:pPr>
            <w:r w:rsidRPr="0045159B">
              <w:rPr>
                <w:rFonts w:ascii="Arial" w:hAnsi="Arial" w:cs="Arial"/>
                <w:b/>
                <w:bCs/>
                <w:color w:val="000000"/>
                <w:sz w:val="20"/>
                <w:szCs w:val="20"/>
              </w:rPr>
              <w:t>10-19</w:t>
            </w:r>
          </w:p>
        </w:tc>
      </w:tr>
      <w:tr w:rsidR="0045159B" w:rsidRPr="0045159B" w14:paraId="44D1BC07" w14:textId="77777777" w:rsidTr="0045159B">
        <w:trPr>
          <w:trHeight w:val="340"/>
          <w:jc w:val="center"/>
        </w:trPr>
        <w:tc>
          <w:tcPr>
            <w:tcW w:w="1023" w:type="dxa"/>
            <w:tcBorders>
              <w:top w:val="single" w:sz="4" w:space="0" w:color="auto"/>
              <w:left w:val="single" w:sz="12" w:space="0" w:color="auto"/>
              <w:bottom w:val="single" w:sz="4" w:space="0" w:color="auto"/>
              <w:right w:val="single" w:sz="4" w:space="0" w:color="auto"/>
            </w:tcBorders>
            <w:vAlign w:val="bottom"/>
          </w:tcPr>
          <w:p w14:paraId="22931FD7"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100%</w:t>
            </w:r>
          </w:p>
        </w:tc>
        <w:tc>
          <w:tcPr>
            <w:tcW w:w="1023" w:type="dxa"/>
            <w:tcBorders>
              <w:top w:val="single" w:sz="4" w:space="0" w:color="auto"/>
              <w:left w:val="single" w:sz="4" w:space="0" w:color="auto"/>
              <w:bottom w:val="single" w:sz="4" w:space="0" w:color="auto"/>
              <w:right w:val="single" w:sz="12" w:space="0" w:color="auto"/>
            </w:tcBorders>
            <w:vAlign w:val="bottom"/>
          </w:tcPr>
          <w:p w14:paraId="01395001"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100%</w:t>
            </w:r>
          </w:p>
        </w:tc>
        <w:tc>
          <w:tcPr>
            <w:tcW w:w="1023" w:type="dxa"/>
            <w:tcBorders>
              <w:top w:val="single" w:sz="4" w:space="0" w:color="auto"/>
              <w:left w:val="single" w:sz="12" w:space="0" w:color="auto"/>
              <w:bottom w:val="single" w:sz="4" w:space="0" w:color="auto"/>
              <w:right w:val="single" w:sz="4" w:space="0" w:color="auto"/>
            </w:tcBorders>
            <w:shd w:val="clear" w:color="auto" w:fill="auto"/>
            <w:noWrap/>
            <w:vAlign w:val="bottom"/>
            <w:hideMark/>
          </w:tcPr>
          <w:p w14:paraId="0EBEE220"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100%</w:t>
            </w:r>
          </w:p>
        </w:tc>
        <w:tc>
          <w:tcPr>
            <w:tcW w:w="1023" w:type="dxa"/>
            <w:tcBorders>
              <w:top w:val="single" w:sz="4" w:space="0" w:color="auto"/>
              <w:left w:val="single" w:sz="4" w:space="0" w:color="auto"/>
              <w:bottom w:val="single" w:sz="4" w:space="0" w:color="auto"/>
              <w:right w:val="single" w:sz="12" w:space="0" w:color="auto"/>
            </w:tcBorders>
            <w:shd w:val="clear" w:color="auto" w:fill="auto"/>
            <w:noWrap/>
            <w:vAlign w:val="bottom"/>
            <w:hideMark/>
          </w:tcPr>
          <w:p w14:paraId="4BF59C19"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100%</w:t>
            </w:r>
          </w:p>
        </w:tc>
        <w:tc>
          <w:tcPr>
            <w:tcW w:w="1023"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14:paraId="28725273" w14:textId="77777777" w:rsidR="0045159B" w:rsidRPr="0045159B" w:rsidRDefault="0045159B" w:rsidP="0045159B">
            <w:pPr>
              <w:overflowPunct w:val="0"/>
              <w:autoSpaceDE w:val="0"/>
              <w:autoSpaceDN w:val="0"/>
              <w:bidi w:val="0"/>
              <w:adjustRightInd w:val="0"/>
              <w:jc w:val="center"/>
              <w:textAlignment w:val="baseline"/>
              <w:rPr>
                <w:rFonts w:ascii="Arial" w:hAnsi="Arial" w:cs="Arial"/>
                <w:b/>
                <w:bCs/>
                <w:color w:val="000000"/>
                <w:sz w:val="20"/>
                <w:szCs w:val="20"/>
              </w:rPr>
            </w:pPr>
            <w:r w:rsidRPr="0045159B">
              <w:rPr>
                <w:rFonts w:ascii="Arial" w:hAnsi="Arial" w:cs="Arial"/>
                <w:b/>
                <w:bCs/>
                <w:color w:val="000000"/>
                <w:sz w:val="20"/>
                <w:szCs w:val="20"/>
              </w:rPr>
              <w:t>20-29</w:t>
            </w:r>
          </w:p>
        </w:tc>
      </w:tr>
      <w:tr w:rsidR="0045159B" w:rsidRPr="0045159B" w14:paraId="1F97B54F" w14:textId="77777777" w:rsidTr="0045159B">
        <w:trPr>
          <w:trHeight w:val="340"/>
          <w:jc w:val="center"/>
        </w:trPr>
        <w:tc>
          <w:tcPr>
            <w:tcW w:w="1023" w:type="dxa"/>
            <w:tcBorders>
              <w:top w:val="single" w:sz="4" w:space="0" w:color="auto"/>
              <w:left w:val="single" w:sz="12" w:space="0" w:color="auto"/>
              <w:bottom w:val="single" w:sz="4" w:space="0" w:color="auto"/>
              <w:right w:val="single" w:sz="4" w:space="0" w:color="auto"/>
            </w:tcBorders>
            <w:vAlign w:val="bottom"/>
          </w:tcPr>
          <w:p w14:paraId="3D271F80"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100%</w:t>
            </w:r>
          </w:p>
        </w:tc>
        <w:tc>
          <w:tcPr>
            <w:tcW w:w="1023" w:type="dxa"/>
            <w:tcBorders>
              <w:top w:val="single" w:sz="4" w:space="0" w:color="auto"/>
              <w:left w:val="single" w:sz="4" w:space="0" w:color="auto"/>
              <w:bottom w:val="single" w:sz="4" w:space="0" w:color="auto"/>
              <w:right w:val="single" w:sz="12" w:space="0" w:color="auto"/>
            </w:tcBorders>
            <w:vAlign w:val="bottom"/>
          </w:tcPr>
          <w:p w14:paraId="20F04BDE"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100%</w:t>
            </w:r>
          </w:p>
        </w:tc>
        <w:tc>
          <w:tcPr>
            <w:tcW w:w="1023" w:type="dxa"/>
            <w:tcBorders>
              <w:top w:val="single" w:sz="4" w:space="0" w:color="auto"/>
              <w:left w:val="single" w:sz="12" w:space="0" w:color="auto"/>
              <w:bottom w:val="single" w:sz="4" w:space="0" w:color="auto"/>
              <w:right w:val="single" w:sz="4" w:space="0" w:color="auto"/>
            </w:tcBorders>
            <w:shd w:val="clear" w:color="auto" w:fill="auto"/>
            <w:noWrap/>
            <w:vAlign w:val="bottom"/>
            <w:hideMark/>
          </w:tcPr>
          <w:p w14:paraId="3D9B395F"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100%</w:t>
            </w:r>
          </w:p>
        </w:tc>
        <w:tc>
          <w:tcPr>
            <w:tcW w:w="1023" w:type="dxa"/>
            <w:tcBorders>
              <w:top w:val="single" w:sz="4" w:space="0" w:color="auto"/>
              <w:left w:val="single" w:sz="4" w:space="0" w:color="auto"/>
              <w:bottom w:val="single" w:sz="4" w:space="0" w:color="auto"/>
              <w:right w:val="single" w:sz="12" w:space="0" w:color="auto"/>
            </w:tcBorders>
            <w:shd w:val="clear" w:color="auto" w:fill="auto"/>
            <w:noWrap/>
            <w:vAlign w:val="bottom"/>
            <w:hideMark/>
          </w:tcPr>
          <w:p w14:paraId="06F4D46C"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100%</w:t>
            </w:r>
          </w:p>
        </w:tc>
        <w:tc>
          <w:tcPr>
            <w:tcW w:w="1023"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14:paraId="7985DDB7" w14:textId="77777777" w:rsidR="0045159B" w:rsidRPr="0045159B" w:rsidRDefault="0045159B" w:rsidP="0045159B">
            <w:pPr>
              <w:overflowPunct w:val="0"/>
              <w:autoSpaceDE w:val="0"/>
              <w:autoSpaceDN w:val="0"/>
              <w:bidi w:val="0"/>
              <w:adjustRightInd w:val="0"/>
              <w:jc w:val="center"/>
              <w:textAlignment w:val="baseline"/>
              <w:rPr>
                <w:rFonts w:ascii="Arial" w:hAnsi="Arial" w:cs="Arial"/>
                <w:b/>
                <w:bCs/>
                <w:color w:val="000000"/>
                <w:sz w:val="20"/>
                <w:szCs w:val="20"/>
              </w:rPr>
            </w:pPr>
            <w:r w:rsidRPr="0045159B">
              <w:rPr>
                <w:rFonts w:ascii="Arial" w:hAnsi="Arial" w:cs="Arial"/>
                <w:b/>
                <w:bCs/>
                <w:color w:val="000000"/>
                <w:sz w:val="20"/>
                <w:szCs w:val="20"/>
              </w:rPr>
              <w:t>30-39</w:t>
            </w:r>
          </w:p>
        </w:tc>
      </w:tr>
      <w:tr w:rsidR="0045159B" w:rsidRPr="0045159B" w14:paraId="74D82544" w14:textId="77777777" w:rsidTr="0045159B">
        <w:trPr>
          <w:trHeight w:val="340"/>
          <w:jc w:val="center"/>
        </w:trPr>
        <w:tc>
          <w:tcPr>
            <w:tcW w:w="1023" w:type="dxa"/>
            <w:tcBorders>
              <w:top w:val="single" w:sz="4" w:space="0" w:color="auto"/>
              <w:left w:val="single" w:sz="12" w:space="0" w:color="auto"/>
              <w:bottom w:val="single" w:sz="4" w:space="0" w:color="auto"/>
              <w:right w:val="single" w:sz="4" w:space="0" w:color="auto"/>
            </w:tcBorders>
            <w:vAlign w:val="bottom"/>
          </w:tcPr>
          <w:p w14:paraId="1A136D0C"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100%</w:t>
            </w:r>
          </w:p>
        </w:tc>
        <w:tc>
          <w:tcPr>
            <w:tcW w:w="1023" w:type="dxa"/>
            <w:tcBorders>
              <w:top w:val="single" w:sz="4" w:space="0" w:color="auto"/>
              <w:left w:val="single" w:sz="4" w:space="0" w:color="auto"/>
              <w:bottom w:val="single" w:sz="4" w:space="0" w:color="auto"/>
              <w:right w:val="single" w:sz="12" w:space="0" w:color="auto"/>
            </w:tcBorders>
            <w:vAlign w:val="bottom"/>
          </w:tcPr>
          <w:p w14:paraId="764B1490"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100%</w:t>
            </w:r>
          </w:p>
        </w:tc>
        <w:tc>
          <w:tcPr>
            <w:tcW w:w="1023" w:type="dxa"/>
            <w:tcBorders>
              <w:top w:val="single" w:sz="4" w:space="0" w:color="auto"/>
              <w:left w:val="single" w:sz="12" w:space="0" w:color="auto"/>
              <w:bottom w:val="single" w:sz="4" w:space="0" w:color="auto"/>
              <w:right w:val="single" w:sz="4" w:space="0" w:color="auto"/>
            </w:tcBorders>
            <w:shd w:val="clear" w:color="auto" w:fill="auto"/>
            <w:noWrap/>
            <w:vAlign w:val="bottom"/>
            <w:hideMark/>
          </w:tcPr>
          <w:p w14:paraId="3960C2C9"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99%</w:t>
            </w:r>
          </w:p>
        </w:tc>
        <w:tc>
          <w:tcPr>
            <w:tcW w:w="1023" w:type="dxa"/>
            <w:tcBorders>
              <w:top w:val="single" w:sz="4" w:space="0" w:color="auto"/>
              <w:left w:val="single" w:sz="4" w:space="0" w:color="auto"/>
              <w:bottom w:val="single" w:sz="4" w:space="0" w:color="auto"/>
              <w:right w:val="single" w:sz="12" w:space="0" w:color="auto"/>
            </w:tcBorders>
            <w:shd w:val="clear" w:color="auto" w:fill="auto"/>
            <w:noWrap/>
            <w:vAlign w:val="bottom"/>
            <w:hideMark/>
          </w:tcPr>
          <w:p w14:paraId="501D7734"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99%</w:t>
            </w:r>
          </w:p>
        </w:tc>
        <w:tc>
          <w:tcPr>
            <w:tcW w:w="1023"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14:paraId="1572EC19" w14:textId="77777777" w:rsidR="0045159B" w:rsidRPr="0045159B" w:rsidRDefault="0045159B" w:rsidP="0045159B">
            <w:pPr>
              <w:overflowPunct w:val="0"/>
              <w:autoSpaceDE w:val="0"/>
              <w:autoSpaceDN w:val="0"/>
              <w:bidi w:val="0"/>
              <w:adjustRightInd w:val="0"/>
              <w:jc w:val="center"/>
              <w:textAlignment w:val="baseline"/>
              <w:rPr>
                <w:rFonts w:ascii="Arial" w:hAnsi="Arial" w:cs="Arial"/>
                <w:b/>
                <w:bCs/>
                <w:color w:val="000000"/>
                <w:sz w:val="20"/>
                <w:szCs w:val="20"/>
              </w:rPr>
            </w:pPr>
            <w:r w:rsidRPr="0045159B">
              <w:rPr>
                <w:rFonts w:ascii="Arial" w:hAnsi="Arial" w:cs="Arial"/>
                <w:b/>
                <w:bCs/>
                <w:color w:val="000000"/>
                <w:sz w:val="20"/>
                <w:szCs w:val="20"/>
              </w:rPr>
              <w:t>40-49</w:t>
            </w:r>
          </w:p>
        </w:tc>
      </w:tr>
      <w:tr w:rsidR="0045159B" w:rsidRPr="0045159B" w14:paraId="4E463FAA" w14:textId="77777777" w:rsidTr="0045159B">
        <w:trPr>
          <w:trHeight w:val="340"/>
          <w:jc w:val="center"/>
        </w:trPr>
        <w:tc>
          <w:tcPr>
            <w:tcW w:w="1023" w:type="dxa"/>
            <w:tcBorders>
              <w:top w:val="single" w:sz="4" w:space="0" w:color="auto"/>
              <w:left w:val="single" w:sz="12" w:space="0" w:color="auto"/>
              <w:bottom w:val="single" w:sz="4" w:space="0" w:color="auto"/>
              <w:right w:val="single" w:sz="4" w:space="0" w:color="auto"/>
            </w:tcBorders>
            <w:vAlign w:val="bottom"/>
          </w:tcPr>
          <w:p w14:paraId="231A85A9"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99%</w:t>
            </w:r>
          </w:p>
        </w:tc>
        <w:tc>
          <w:tcPr>
            <w:tcW w:w="1023" w:type="dxa"/>
            <w:tcBorders>
              <w:top w:val="single" w:sz="4" w:space="0" w:color="auto"/>
              <w:left w:val="single" w:sz="4" w:space="0" w:color="auto"/>
              <w:bottom w:val="single" w:sz="4" w:space="0" w:color="auto"/>
              <w:right w:val="single" w:sz="12" w:space="0" w:color="auto"/>
            </w:tcBorders>
            <w:vAlign w:val="bottom"/>
          </w:tcPr>
          <w:p w14:paraId="4B8663DC"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99%</w:t>
            </w:r>
          </w:p>
        </w:tc>
        <w:tc>
          <w:tcPr>
            <w:tcW w:w="1023" w:type="dxa"/>
            <w:tcBorders>
              <w:top w:val="single" w:sz="4" w:space="0" w:color="auto"/>
              <w:left w:val="single" w:sz="12" w:space="0" w:color="auto"/>
              <w:bottom w:val="single" w:sz="4" w:space="0" w:color="auto"/>
              <w:right w:val="single" w:sz="4" w:space="0" w:color="auto"/>
            </w:tcBorders>
            <w:shd w:val="clear" w:color="auto" w:fill="auto"/>
            <w:noWrap/>
            <w:vAlign w:val="bottom"/>
            <w:hideMark/>
          </w:tcPr>
          <w:p w14:paraId="7DB1C2FD"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99%</w:t>
            </w:r>
          </w:p>
        </w:tc>
        <w:tc>
          <w:tcPr>
            <w:tcW w:w="1023" w:type="dxa"/>
            <w:tcBorders>
              <w:top w:val="single" w:sz="4" w:space="0" w:color="auto"/>
              <w:left w:val="single" w:sz="4" w:space="0" w:color="auto"/>
              <w:bottom w:val="single" w:sz="4" w:space="0" w:color="auto"/>
              <w:right w:val="single" w:sz="12" w:space="0" w:color="auto"/>
            </w:tcBorders>
            <w:shd w:val="clear" w:color="auto" w:fill="auto"/>
            <w:noWrap/>
            <w:vAlign w:val="bottom"/>
            <w:hideMark/>
          </w:tcPr>
          <w:p w14:paraId="27925C79"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99%</w:t>
            </w:r>
          </w:p>
        </w:tc>
        <w:tc>
          <w:tcPr>
            <w:tcW w:w="1023"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14:paraId="34F24B79" w14:textId="77777777" w:rsidR="0045159B" w:rsidRPr="0045159B" w:rsidRDefault="0045159B" w:rsidP="0045159B">
            <w:pPr>
              <w:overflowPunct w:val="0"/>
              <w:autoSpaceDE w:val="0"/>
              <w:autoSpaceDN w:val="0"/>
              <w:bidi w:val="0"/>
              <w:adjustRightInd w:val="0"/>
              <w:jc w:val="center"/>
              <w:textAlignment w:val="baseline"/>
              <w:rPr>
                <w:rFonts w:ascii="Arial" w:hAnsi="Arial" w:cs="Arial"/>
                <w:b/>
                <w:bCs/>
                <w:color w:val="000000"/>
                <w:sz w:val="20"/>
                <w:szCs w:val="20"/>
              </w:rPr>
            </w:pPr>
            <w:r w:rsidRPr="0045159B">
              <w:rPr>
                <w:rFonts w:ascii="Arial" w:hAnsi="Arial" w:cs="Arial"/>
                <w:b/>
                <w:bCs/>
                <w:color w:val="000000"/>
                <w:sz w:val="20"/>
                <w:szCs w:val="20"/>
              </w:rPr>
              <w:t>50-59</w:t>
            </w:r>
          </w:p>
        </w:tc>
      </w:tr>
      <w:tr w:rsidR="0045159B" w:rsidRPr="0045159B" w14:paraId="31945A81" w14:textId="77777777" w:rsidTr="0045159B">
        <w:trPr>
          <w:trHeight w:val="340"/>
          <w:jc w:val="center"/>
        </w:trPr>
        <w:tc>
          <w:tcPr>
            <w:tcW w:w="1023" w:type="dxa"/>
            <w:tcBorders>
              <w:top w:val="single" w:sz="4" w:space="0" w:color="auto"/>
              <w:left w:val="single" w:sz="12" w:space="0" w:color="auto"/>
              <w:bottom w:val="single" w:sz="4" w:space="0" w:color="auto"/>
              <w:right w:val="single" w:sz="4" w:space="0" w:color="auto"/>
            </w:tcBorders>
            <w:vAlign w:val="bottom"/>
          </w:tcPr>
          <w:p w14:paraId="78054D5F"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97%</w:t>
            </w:r>
          </w:p>
        </w:tc>
        <w:tc>
          <w:tcPr>
            <w:tcW w:w="1023" w:type="dxa"/>
            <w:tcBorders>
              <w:top w:val="single" w:sz="4" w:space="0" w:color="auto"/>
              <w:left w:val="single" w:sz="4" w:space="0" w:color="auto"/>
              <w:bottom w:val="single" w:sz="4" w:space="0" w:color="auto"/>
              <w:right w:val="single" w:sz="12" w:space="0" w:color="auto"/>
            </w:tcBorders>
            <w:vAlign w:val="bottom"/>
          </w:tcPr>
          <w:p w14:paraId="7E7635EF"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98%</w:t>
            </w:r>
          </w:p>
        </w:tc>
        <w:tc>
          <w:tcPr>
            <w:tcW w:w="1023" w:type="dxa"/>
            <w:tcBorders>
              <w:top w:val="single" w:sz="4" w:space="0" w:color="auto"/>
              <w:left w:val="single" w:sz="12" w:space="0" w:color="auto"/>
              <w:bottom w:val="single" w:sz="4" w:space="0" w:color="auto"/>
              <w:right w:val="single" w:sz="4" w:space="0" w:color="auto"/>
            </w:tcBorders>
            <w:shd w:val="clear" w:color="auto" w:fill="auto"/>
            <w:noWrap/>
            <w:vAlign w:val="bottom"/>
            <w:hideMark/>
          </w:tcPr>
          <w:p w14:paraId="18001EEB"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97%</w:t>
            </w:r>
          </w:p>
        </w:tc>
        <w:tc>
          <w:tcPr>
            <w:tcW w:w="1023" w:type="dxa"/>
            <w:tcBorders>
              <w:top w:val="single" w:sz="4" w:space="0" w:color="auto"/>
              <w:left w:val="single" w:sz="4" w:space="0" w:color="auto"/>
              <w:bottom w:val="single" w:sz="4" w:space="0" w:color="auto"/>
              <w:right w:val="single" w:sz="12" w:space="0" w:color="auto"/>
            </w:tcBorders>
            <w:shd w:val="clear" w:color="auto" w:fill="auto"/>
            <w:noWrap/>
            <w:vAlign w:val="bottom"/>
            <w:hideMark/>
          </w:tcPr>
          <w:p w14:paraId="57AED20B"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97%</w:t>
            </w:r>
          </w:p>
        </w:tc>
        <w:tc>
          <w:tcPr>
            <w:tcW w:w="1023"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14:paraId="68BCE46F" w14:textId="77777777" w:rsidR="0045159B" w:rsidRPr="0045159B" w:rsidRDefault="0045159B" w:rsidP="0045159B">
            <w:pPr>
              <w:overflowPunct w:val="0"/>
              <w:autoSpaceDE w:val="0"/>
              <w:autoSpaceDN w:val="0"/>
              <w:bidi w:val="0"/>
              <w:adjustRightInd w:val="0"/>
              <w:jc w:val="center"/>
              <w:textAlignment w:val="baseline"/>
              <w:rPr>
                <w:rFonts w:ascii="Arial" w:hAnsi="Arial" w:cs="Arial"/>
                <w:b/>
                <w:bCs/>
                <w:color w:val="000000"/>
                <w:sz w:val="20"/>
                <w:szCs w:val="20"/>
              </w:rPr>
            </w:pPr>
            <w:r w:rsidRPr="0045159B">
              <w:rPr>
                <w:rFonts w:ascii="Arial" w:hAnsi="Arial" w:cs="Arial"/>
                <w:b/>
                <w:bCs/>
                <w:color w:val="000000"/>
                <w:sz w:val="20"/>
                <w:szCs w:val="20"/>
              </w:rPr>
              <w:t>60-69</w:t>
            </w:r>
          </w:p>
        </w:tc>
      </w:tr>
      <w:tr w:rsidR="0045159B" w:rsidRPr="0045159B" w14:paraId="7B757188" w14:textId="77777777" w:rsidTr="0045159B">
        <w:trPr>
          <w:trHeight w:val="340"/>
          <w:jc w:val="center"/>
        </w:trPr>
        <w:tc>
          <w:tcPr>
            <w:tcW w:w="1023" w:type="dxa"/>
            <w:tcBorders>
              <w:top w:val="single" w:sz="4" w:space="0" w:color="auto"/>
              <w:left w:val="single" w:sz="12" w:space="0" w:color="auto"/>
              <w:bottom w:val="single" w:sz="4" w:space="0" w:color="auto"/>
              <w:right w:val="single" w:sz="4" w:space="0" w:color="auto"/>
            </w:tcBorders>
            <w:vAlign w:val="bottom"/>
          </w:tcPr>
          <w:p w14:paraId="2360DB16"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97%</w:t>
            </w:r>
          </w:p>
        </w:tc>
        <w:tc>
          <w:tcPr>
            <w:tcW w:w="1023" w:type="dxa"/>
            <w:tcBorders>
              <w:top w:val="single" w:sz="4" w:space="0" w:color="auto"/>
              <w:left w:val="single" w:sz="4" w:space="0" w:color="auto"/>
              <w:bottom w:val="single" w:sz="4" w:space="0" w:color="auto"/>
              <w:right w:val="single" w:sz="12" w:space="0" w:color="auto"/>
            </w:tcBorders>
            <w:vAlign w:val="bottom"/>
          </w:tcPr>
          <w:p w14:paraId="55C194C3"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98%</w:t>
            </w:r>
          </w:p>
        </w:tc>
        <w:tc>
          <w:tcPr>
            <w:tcW w:w="1023" w:type="dxa"/>
            <w:tcBorders>
              <w:top w:val="single" w:sz="4" w:space="0" w:color="auto"/>
              <w:left w:val="single" w:sz="12" w:space="0" w:color="auto"/>
              <w:bottom w:val="single" w:sz="4" w:space="0" w:color="auto"/>
              <w:right w:val="single" w:sz="4" w:space="0" w:color="auto"/>
            </w:tcBorders>
            <w:shd w:val="clear" w:color="auto" w:fill="auto"/>
            <w:noWrap/>
            <w:vAlign w:val="bottom"/>
            <w:hideMark/>
          </w:tcPr>
          <w:p w14:paraId="7E74D866"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95%</w:t>
            </w:r>
          </w:p>
        </w:tc>
        <w:tc>
          <w:tcPr>
            <w:tcW w:w="1023" w:type="dxa"/>
            <w:tcBorders>
              <w:top w:val="single" w:sz="4" w:space="0" w:color="auto"/>
              <w:left w:val="single" w:sz="4" w:space="0" w:color="auto"/>
              <w:bottom w:val="single" w:sz="4" w:space="0" w:color="auto"/>
              <w:right w:val="single" w:sz="12" w:space="0" w:color="auto"/>
            </w:tcBorders>
            <w:shd w:val="clear" w:color="auto" w:fill="auto"/>
            <w:noWrap/>
            <w:vAlign w:val="bottom"/>
            <w:hideMark/>
          </w:tcPr>
          <w:p w14:paraId="639EBFE8"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95%</w:t>
            </w:r>
          </w:p>
        </w:tc>
        <w:tc>
          <w:tcPr>
            <w:tcW w:w="1023"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14:paraId="5C35150D" w14:textId="77777777" w:rsidR="0045159B" w:rsidRPr="0045159B" w:rsidRDefault="0045159B" w:rsidP="0045159B">
            <w:pPr>
              <w:overflowPunct w:val="0"/>
              <w:autoSpaceDE w:val="0"/>
              <w:autoSpaceDN w:val="0"/>
              <w:bidi w:val="0"/>
              <w:adjustRightInd w:val="0"/>
              <w:jc w:val="center"/>
              <w:textAlignment w:val="baseline"/>
              <w:rPr>
                <w:rFonts w:ascii="Arial" w:hAnsi="Arial" w:cs="Arial"/>
                <w:b/>
                <w:bCs/>
                <w:color w:val="000000"/>
                <w:sz w:val="20"/>
                <w:szCs w:val="20"/>
              </w:rPr>
            </w:pPr>
            <w:r w:rsidRPr="0045159B">
              <w:rPr>
                <w:rFonts w:ascii="Arial" w:hAnsi="Arial" w:cs="Arial"/>
                <w:b/>
                <w:bCs/>
                <w:color w:val="000000"/>
                <w:sz w:val="20"/>
                <w:szCs w:val="20"/>
              </w:rPr>
              <w:t>70-79</w:t>
            </w:r>
          </w:p>
        </w:tc>
      </w:tr>
      <w:tr w:rsidR="0045159B" w:rsidRPr="0045159B" w14:paraId="510C5ADD" w14:textId="77777777" w:rsidTr="0045159B">
        <w:trPr>
          <w:trHeight w:val="340"/>
          <w:jc w:val="center"/>
        </w:trPr>
        <w:tc>
          <w:tcPr>
            <w:tcW w:w="1023" w:type="dxa"/>
            <w:tcBorders>
              <w:top w:val="single" w:sz="4" w:space="0" w:color="auto"/>
              <w:left w:val="single" w:sz="12" w:space="0" w:color="auto"/>
              <w:bottom w:val="single" w:sz="4" w:space="0" w:color="auto"/>
              <w:right w:val="single" w:sz="4" w:space="0" w:color="auto"/>
            </w:tcBorders>
            <w:vAlign w:val="bottom"/>
          </w:tcPr>
          <w:p w14:paraId="63915821"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97%</w:t>
            </w:r>
          </w:p>
        </w:tc>
        <w:tc>
          <w:tcPr>
            <w:tcW w:w="1023" w:type="dxa"/>
            <w:tcBorders>
              <w:top w:val="single" w:sz="4" w:space="0" w:color="auto"/>
              <w:left w:val="single" w:sz="4" w:space="0" w:color="auto"/>
              <w:bottom w:val="single" w:sz="4" w:space="0" w:color="auto"/>
              <w:right w:val="single" w:sz="12" w:space="0" w:color="auto"/>
            </w:tcBorders>
            <w:vAlign w:val="bottom"/>
          </w:tcPr>
          <w:p w14:paraId="59EECF37"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98%</w:t>
            </w:r>
          </w:p>
        </w:tc>
        <w:tc>
          <w:tcPr>
            <w:tcW w:w="1023" w:type="dxa"/>
            <w:tcBorders>
              <w:top w:val="single" w:sz="4" w:space="0" w:color="auto"/>
              <w:left w:val="single" w:sz="12" w:space="0" w:color="auto"/>
              <w:bottom w:val="single" w:sz="4" w:space="0" w:color="auto"/>
              <w:right w:val="single" w:sz="4" w:space="0" w:color="auto"/>
            </w:tcBorders>
            <w:shd w:val="clear" w:color="auto" w:fill="auto"/>
            <w:noWrap/>
            <w:vAlign w:val="bottom"/>
            <w:hideMark/>
          </w:tcPr>
          <w:p w14:paraId="39905A08"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93%</w:t>
            </w:r>
          </w:p>
        </w:tc>
        <w:tc>
          <w:tcPr>
            <w:tcW w:w="1023" w:type="dxa"/>
            <w:tcBorders>
              <w:top w:val="single" w:sz="4" w:space="0" w:color="auto"/>
              <w:left w:val="single" w:sz="4" w:space="0" w:color="auto"/>
              <w:bottom w:val="single" w:sz="4" w:space="0" w:color="auto"/>
              <w:right w:val="single" w:sz="12" w:space="0" w:color="auto"/>
            </w:tcBorders>
            <w:shd w:val="clear" w:color="auto" w:fill="auto"/>
            <w:noWrap/>
            <w:vAlign w:val="bottom"/>
            <w:hideMark/>
          </w:tcPr>
          <w:p w14:paraId="71DAB1B4"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95%</w:t>
            </w:r>
          </w:p>
        </w:tc>
        <w:tc>
          <w:tcPr>
            <w:tcW w:w="1023"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14:paraId="6DE04D8F" w14:textId="77777777" w:rsidR="0045159B" w:rsidRPr="0045159B" w:rsidRDefault="0045159B" w:rsidP="0045159B">
            <w:pPr>
              <w:overflowPunct w:val="0"/>
              <w:autoSpaceDE w:val="0"/>
              <w:autoSpaceDN w:val="0"/>
              <w:bidi w:val="0"/>
              <w:adjustRightInd w:val="0"/>
              <w:jc w:val="center"/>
              <w:textAlignment w:val="baseline"/>
              <w:rPr>
                <w:rFonts w:ascii="Arial" w:hAnsi="Arial" w:cs="Arial"/>
                <w:b/>
                <w:bCs/>
                <w:color w:val="000000"/>
                <w:sz w:val="20"/>
                <w:szCs w:val="20"/>
              </w:rPr>
            </w:pPr>
            <w:r w:rsidRPr="0045159B">
              <w:rPr>
                <w:rFonts w:ascii="Arial" w:hAnsi="Arial" w:cs="Arial"/>
                <w:b/>
                <w:bCs/>
                <w:color w:val="000000"/>
                <w:sz w:val="20"/>
                <w:szCs w:val="20"/>
              </w:rPr>
              <w:t>80-89</w:t>
            </w:r>
          </w:p>
        </w:tc>
      </w:tr>
      <w:tr w:rsidR="0045159B" w:rsidRPr="0045159B" w14:paraId="4436F4A1" w14:textId="77777777" w:rsidTr="0045159B">
        <w:trPr>
          <w:trHeight w:val="356"/>
          <w:jc w:val="center"/>
        </w:trPr>
        <w:tc>
          <w:tcPr>
            <w:tcW w:w="1023" w:type="dxa"/>
            <w:tcBorders>
              <w:top w:val="single" w:sz="4" w:space="0" w:color="auto"/>
              <w:left w:val="single" w:sz="12" w:space="0" w:color="auto"/>
              <w:bottom w:val="single" w:sz="12" w:space="0" w:color="auto"/>
              <w:right w:val="single" w:sz="4" w:space="0" w:color="auto"/>
            </w:tcBorders>
            <w:vAlign w:val="bottom"/>
          </w:tcPr>
          <w:p w14:paraId="6206AA1F"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97%</w:t>
            </w:r>
          </w:p>
        </w:tc>
        <w:tc>
          <w:tcPr>
            <w:tcW w:w="1023" w:type="dxa"/>
            <w:tcBorders>
              <w:top w:val="single" w:sz="4" w:space="0" w:color="auto"/>
              <w:left w:val="single" w:sz="4" w:space="0" w:color="auto"/>
              <w:bottom w:val="single" w:sz="12" w:space="0" w:color="auto"/>
              <w:right w:val="single" w:sz="12" w:space="0" w:color="auto"/>
            </w:tcBorders>
            <w:vAlign w:val="bottom"/>
          </w:tcPr>
          <w:p w14:paraId="34B95F4C"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98%</w:t>
            </w:r>
          </w:p>
        </w:tc>
        <w:tc>
          <w:tcPr>
            <w:tcW w:w="1023" w:type="dxa"/>
            <w:tcBorders>
              <w:top w:val="single" w:sz="4" w:space="0" w:color="auto"/>
              <w:left w:val="single" w:sz="12" w:space="0" w:color="auto"/>
              <w:bottom w:val="single" w:sz="12" w:space="0" w:color="auto"/>
              <w:right w:val="single" w:sz="4" w:space="0" w:color="auto"/>
            </w:tcBorders>
            <w:shd w:val="clear" w:color="auto" w:fill="auto"/>
            <w:noWrap/>
            <w:vAlign w:val="bottom"/>
            <w:hideMark/>
          </w:tcPr>
          <w:p w14:paraId="4689C000"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90%</w:t>
            </w:r>
          </w:p>
        </w:tc>
        <w:tc>
          <w:tcPr>
            <w:tcW w:w="1023" w:type="dxa"/>
            <w:tcBorders>
              <w:top w:val="single" w:sz="4" w:space="0" w:color="auto"/>
              <w:left w:val="single" w:sz="4" w:space="0" w:color="auto"/>
              <w:bottom w:val="single" w:sz="12" w:space="0" w:color="auto"/>
              <w:right w:val="single" w:sz="12" w:space="0" w:color="auto"/>
            </w:tcBorders>
            <w:shd w:val="clear" w:color="auto" w:fill="auto"/>
            <w:noWrap/>
            <w:vAlign w:val="bottom"/>
            <w:hideMark/>
          </w:tcPr>
          <w:p w14:paraId="2D978E3A" w14:textId="77777777" w:rsidR="0045159B" w:rsidRPr="0045159B" w:rsidRDefault="0045159B" w:rsidP="0045159B">
            <w:pPr>
              <w:overflowPunct w:val="0"/>
              <w:autoSpaceDE w:val="0"/>
              <w:autoSpaceDN w:val="0"/>
              <w:bidi w:val="0"/>
              <w:adjustRightInd w:val="0"/>
              <w:jc w:val="right"/>
              <w:textAlignment w:val="baseline"/>
              <w:rPr>
                <w:rFonts w:ascii="Arial" w:hAnsi="Arial" w:cs="Arial"/>
                <w:color w:val="000000"/>
                <w:sz w:val="20"/>
                <w:szCs w:val="20"/>
              </w:rPr>
            </w:pPr>
            <w:r w:rsidRPr="0045159B">
              <w:rPr>
                <w:rFonts w:ascii="Arial" w:hAnsi="Arial" w:cs="Arial"/>
                <w:color w:val="000000"/>
                <w:sz w:val="20"/>
                <w:szCs w:val="20"/>
              </w:rPr>
              <w:t>93%</w:t>
            </w:r>
          </w:p>
        </w:tc>
        <w:tc>
          <w:tcPr>
            <w:tcW w:w="1023" w:type="dxa"/>
            <w:tcBorders>
              <w:top w:val="single" w:sz="4" w:space="0" w:color="auto"/>
              <w:left w:val="single" w:sz="12" w:space="0" w:color="auto"/>
              <w:bottom w:val="single" w:sz="12" w:space="0" w:color="auto"/>
              <w:right w:val="single" w:sz="12" w:space="0" w:color="auto"/>
            </w:tcBorders>
            <w:shd w:val="clear" w:color="auto" w:fill="auto"/>
            <w:noWrap/>
            <w:vAlign w:val="center"/>
            <w:hideMark/>
          </w:tcPr>
          <w:p w14:paraId="2A3812D3" w14:textId="77777777" w:rsidR="0045159B" w:rsidRPr="0045159B" w:rsidRDefault="0045159B" w:rsidP="0045159B">
            <w:pPr>
              <w:overflowPunct w:val="0"/>
              <w:autoSpaceDE w:val="0"/>
              <w:autoSpaceDN w:val="0"/>
              <w:bidi w:val="0"/>
              <w:adjustRightInd w:val="0"/>
              <w:jc w:val="center"/>
              <w:textAlignment w:val="baseline"/>
              <w:rPr>
                <w:rFonts w:ascii="Arial" w:hAnsi="Arial" w:cs="Arial"/>
                <w:b/>
                <w:bCs/>
                <w:color w:val="000000"/>
                <w:sz w:val="20"/>
                <w:szCs w:val="20"/>
              </w:rPr>
            </w:pPr>
            <w:r w:rsidRPr="0045159B">
              <w:rPr>
                <w:rFonts w:ascii="Arial" w:hAnsi="Arial" w:cs="Arial"/>
                <w:b/>
                <w:bCs/>
                <w:color w:val="000000"/>
                <w:sz w:val="20"/>
                <w:szCs w:val="20"/>
              </w:rPr>
              <w:t>90+</w:t>
            </w:r>
          </w:p>
        </w:tc>
      </w:tr>
    </w:tbl>
    <w:p w14:paraId="0B53A560" w14:textId="77777777" w:rsidR="0045159B" w:rsidRPr="0045159B" w:rsidRDefault="0045159B" w:rsidP="0045159B">
      <w:pPr>
        <w:overflowPunct w:val="0"/>
        <w:autoSpaceDE w:val="0"/>
        <w:autoSpaceDN w:val="0"/>
        <w:adjustRightInd w:val="0"/>
        <w:spacing w:line="360" w:lineRule="auto"/>
        <w:textAlignment w:val="baseline"/>
        <w:rPr>
          <w:rFonts w:ascii="David" w:hAnsi="David" w:cs="David"/>
          <w:b/>
          <w:bCs/>
          <w:sz w:val="28"/>
          <w:szCs w:val="28"/>
          <w:rtl/>
        </w:rPr>
      </w:pPr>
    </w:p>
    <w:p w14:paraId="22FC0208" w14:textId="77777777" w:rsidR="0045159B" w:rsidRPr="0045159B" w:rsidRDefault="0045159B" w:rsidP="0045159B">
      <w:pPr>
        <w:overflowPunct w:val="0"/>
        <w:autoSpaceDE w:val="0"/>
        <w:autoSpaceDN w:val="0"/>
        <w:adjustRightInd w:val="0"/>
        <w:spacing w:line="25" w:lineRule="atLeast"/>
        <w:textAlignment w:val="baseline"/>
        <w:rPr>
          <w:rFonts w:cs="David"/>
          <w:sz w:val="20"/>
          <w:szCs w:val="20"/>
          <w:rtl/>
        </w:rPr>
      </w:pPr>
    </w:p>
    <w:p w14:paraId="0C7FBE9B" w14:textId="77777777" w:rsidR="0045159B" w:rsidRDefault="0045159B" w:rsidP="00777F75">
      <w:pPr>
        <w:jc w:val="center"/>
        <w:rPr>
          <w:rFonts w:ascii="David" w:hAnsi="David" w:cs="David"/>
          <w:b/>
          <w:bCs/>
          <w:sz w:val="24"/>
          <w:szCs w:val="24"/>
          <w:u w:val="single"/>
          <w:rtl/>
        </w:rPr>
      </w:pPr>
    </w:p>
    <w:p w14:paraId="6CE7998E" w14:textId="77777777" w:rsidR="0045159B" w:rsidRDefault="0045159B" w:rsidP="00777F75">
      <w:pPr>
        <w:jc w:val="center"/>
        <w:rPr>
          <w:rFonts w:ascii="David" w:hAnsi="David" w:cs="David"/>
          <w:b/>
          <w:bCs/>
          <w:sz w:val="24"/>
          <w:szCs w:val="24"/>
          <w:u w:val="single"/>
          <w:rtl/>
        </w:rPr>
      </w:pPr>
    </w:p>
    <w:p w14:paraId="77CF363A" w14:textId="77777777" w:rsidR="0045159B" w:rsidRDefault="0045159B" w:rsidP="00777F75">
      <w:pPr>
        <w:jc w:val="center"/>
        <w:rPr>
          <w:rFonts w:ascii="David" w:hAnsi="David" w:cs="David"/>
          <w:b/>
          <w:bCs/>
          <w:sz w:val="24"/>
          <w:szCs w:val="24"/>
          <w:u w:val="single"/>
          <w:rtl/>
        </w:rPr>
      </w:pPr>
    </w:p>
    <w:p w14:paraId="5043F336" w14:textId="77777777" w:rsidR="0045159B" w:rsidRDefault="0045159B" w:rsidP="00777F75">
      <w:pPr>
        <w:jc w:val="center"/>
        <w:rPr>
          <w:rFonts w:ascii="David" w:hAnsi="David" w:cs="David"/>
          <w:b/>
          <w:bCs/>
          <w:sz w:val="24"/>
          <w:szCs w:val="24"/>
          <w:u w:val="single"/>
          <w:rtl/>
        </w:rPr>
      </w:pPr>
    </w:p>
    <w:p w14:paraId="613C7745" w14:textId="77777777" w:rsidR="0045159B" w:rsidRDefault="0045159B" w:rsidP="00777F75">
      <w:pPr>
        <w:jc w:val="center"/>
        <w:rPr>
          <w:rFonts w:ascii="David" w:hAnsi="David" w:cs="David"/>
          <w:b/>
          <w:bCs/>
          <w:sz w:val="24"/>
          <w:szCs w:val="24"/>
          <w:u w:val="single"/>
          <w:rtl/>
        </w:rPr>
      </w:pPr>
    </w:p>
    <w:p w14:paraId="0554AFD0" w14:textId="77777777" w:rsidR="0045159B" w:rsidRDefault="0045159B" w:rsidP="00777F75">
      <w:pPr>
        <w:jc w:val="center"/>
        <w:rPr>
          <w:rFonts w:ascii="David" w:hAnsi="David" w:cs="David"/>
          <w:b/>
          <w:bCs/>
          <w:sz w:val="24"/>
          <w:szCs w:val="24"/>
          <w:u w:val="single"/>
          <w:rtl/>
        </w:rPr>
      </w:pPr>
    </w:p>
    <w:p w14:paraId="75F5670C" w14:textId="77777777" w:rsidR="0045159B" w:rsidRDefault="0045159B" w:rsidP="00777F75">
      <w:pPr>
        <w:jc w:val="center"/>
        <w:rPr>
          <w:rFonts w:ascii="David" w:hAnsi="David" w:cs="David"/>
          <w:b/>
          <w:bCs/>
          <w:sz w:val="24"/>
          <w:szCs w:val="24"/>
          <w:u w:val="single"/>
          <w:rtl/>
        </w:rPr>
      </w:pPr>
    </w:p>
    <w:p w14:paraId="713A58B8" w14:textId="77777777" w:rsidR="0045159B" w:rsidRDefault="0045159B" w:rsidP="00777F75">
      <w:pPr>
        <w:jc w:val="center"/>
        <w:rPr>
          <w:rFonts w:ascii="David" w:hAnsi="David" w:cs="David"/>
          <w:b/>
          <w:bCs/>
          <w:sz w:val="24"/>
          <w:szCs w:val="24"/>
          <w:u w:val="single"/>
          <w:rtl/>
        </w:rPr>
      </w:pPr>
    </w:p>
    <w:p w14:paraId="5B3F5809" w14:textId="77777777" w:rsidR="0045159B" w:rsidRDefault="0045159B" w:rsidP="00777F75">
      <w:pPr>
        <w:jc w:val="center"/>
        <w:rPr>
          <w:rFonts w:ascii="David" w:hAnsi="David" w:cs="David"/>
          <w:b/>
          <w:bCs/>
          <w:sz w:val="24"/>
          <w:szCs w:val="24"/>
          <w:u w:val="single"/>
          <w:rtl/>
        </w:rPr>
      </w:pPr>
    </w:p>
    <w:p w14:paraId="5C2B7525" w14:textId="77777777" w:rsidR="0045159B" w:rsidRDefault="0045159B" w:rsidP="00777F75">
      <w:pPr>
        <w:jc w:val="center"/>
        <w:rPr>
          <w:rFonts w:ascii="David" w:hAnsi="David" w:cs="David"/>
          <w:b/>
          <w:bCs/>
          <w:sz w:val="24"/>
          <w:szCs w:val="24"/>
          <w:u w:val="single"/>
          <w:rtl/>
        </w:rPr>
      </w:pPr>
    </w:p>
    <w:p w14:paraId="22B65197" w14:textId="77777777" w:rsidR="0045159B" w:rsidRDefault="0045159B" w:rsidP="00777F75">
      <w:pPr>
        <w:jc w:val="center"/>
        <w:rPr>
          <w:rFonts w:ascii="David" w:hAnsi="David" w:cs="David"/>
          <w:b/>
          <w:bCs/>
          <w:sz w:val="24"/>
          <w:szCs w:val="24"/>
          <w:u w:val="single"/>
          <w:rtl/>
        </w:rPr>
      </w:pPr>
    </w:p>
    <w:p w14:paraId="76DB85BB" w14:textId="77777777" w:rsidR="0045159B" w:rsidRDefault="0045159B" w:rsidP="00777F75">
      <w:pPr>
        <w:jc w:val="center"/>
        <w:rPr>
          <w:rFonts w:ascii="David" w:hAnsi="David" w:cs="David"/>
          <w:b/>
          <w:bCs/>
          <w:sz w:val="24"/>
          <w:szCs w:val="24"/>
          <w:u w:val="single"/>
          <w:rtl/>
        </w:rPr>
      </w:pPr>
    </w:p>
    <w:p w14:paraId="0522242F" w14:textId="77777777" w:rsidR="0045159B" w:rsidRDefault="0045159B" w:rsidP="00777F75">
      <w:pPr>
        <w:jc w:val="center"/>
        <w:rPr>
          <w:rFonts w:ascii="David" w:hAnsi="David" w:cs="David"/>
          <w:b/>
          <w:bCs/>
          <w:sz w:val="24"/>
          <w:szCs w:val="24"/>
          <w:u w:val="single"/>
          <w:rtl/>
        </w:rPr>
      </w:pPr>
    </w:p>
    <w:p w14:paraId="3176E8FD" w14:textId="77777777" w:rsidR="0045159B" w:rsidRDefault="0045159B" w:rsidP="00777F75">
      <w:pPr>
        <w:jc w:val="center"/>
        <w:rPr>
          <w:rFonts w:ascii="David" w:hAnsi="David" w:cs="David"/>
          <w:b/>
          <w:bCs/>
          <w:sz w:val="24"/>
          <w:szCs w:val="24"/>
          <w:u w:val="single"/>
          <w:rtl/>
        </w:rPr>
      </w:pPr>
    </w:p>
    <w:p w14:paraId="79F06B4E" w14:textId="77777777" w:rsidR="0045159B" w:rsidRDefault="0045159B" w:rsidP="00777F75">
      <w:pPr>
        <w:jc w:val="center"/>
        <w:rPr>
          <w:rFonts w:ascii="David" w:hAnsi="David" w:cs="David"/>
          <w:b/>
          <w:bCs/>
          <w:sz w:val="24"/>
          <w:szCs w:val="24"/>
          <w:u w:val="single"/>
          <w:rtl/>
        </w:rPr>
      </w:pPr>
    </w:p>
    <w:p w14:paraId="65EC0C20" w14:textId="77777777" w:rsidR="0045159B" w:rsidRDefault="0045159B" w:rsidP="00777F75">
      <w:pPr>
        <w:jc w:val="center"/>
        <w:rPr>
          <w:rFonts w:ascii="David" w:hAnsi="David" w:cs="David"/>
          <w:b/>
          <w:bCs/>
          <w:sz w:val="24"/>
          <w:szCs w:val="24"/>
          <w:u w:val="single"/>
          <w:rtl/>
        </w:rPr>
      </w:pPr>
    </w:p>
    <w:p w14:paraId="30F9ADC7" w14:textId="77777777" w:rsidR="0045159B" w:rsidRDefault="0045159B" w:rsidP="00777F75">
      <w:pPr>
        <w:jc w:val="center"/>
        <w:rPr>
          <w:rFonts w:ascii="David" w:hAnsi="David" w:cs="David"/>
          <w:b/>
          <w:bCs/>
          <w:sz w:val="24"/>
          <w:szCs w:val="24"/>
          <w:u w:val="single"/>
          <w:rtl/>
        </w:rPr>
      </w:pPr>
    </w:p>
    <w:p w14:paraId="7F1A0557" w14:textId="77777777" w:rsidR="0045159B" w:rsidRDefault="0045159B" w:rsidP="00777F75">
      <w:pPr>
        <w:jc w:val="center"/>
        <w:rPr>
          <w:rFonts w:ascii="David" w:hAnsi="David" w:cs="David"/>
          <w:b/>
          <w:bCs/>
          <w:sz w:val="24"/>
          <w:szCs w:val="24"/>
          <w:u w:val="single"/>
          <w:rtl/>
        </w:rPr>
      </w:pPr>
    </w:p>
    <w:p w14:paraId="68BCCA01" w14:textId="77777777" w:rsidR="0045159B" w:rsidRDefault="0045159B" w:rsidP="00777F75">
      <w:pPr>
        <w:jc w:val="center"/>
        <w:rPr>
          <w:rFonts w:ascii="David" w:hAnsi="David" w:cs="David"/>
          <w:b/>
          <w:bCs/>
          <w:sz w:val="24"/>
          <w:szCs w:val="24"/>
          <w:u w:val="single"/>
          <w:rtl/>
        </w:rPr>
      </w:pPr>
    </w:p>
    <w:p w14:paraId="666A2623" w14:textId="77777777" w:rsidR="0045159B" w:rsidRDefault="0045159B" w:rsidP="00777F75">
      <w:pPr>
        <w:jc w:val="center"/>
        <w:rPr>
          <w:rFonts w:ascii="David" w:hAnsi="David" w:cs="David"/>
          <w:b/>
          <w:bCs/>
          <w:sz w:val="24"/>
          <w:szCs w:val="24"/>
          <w:u w:val="single"/>
          <w:rtl/>
        </w:rPr>
      </w:pPr>
    </w:p>
    <w:p w14:paraId="1E8964B6" w14:textId="77777777" w:rsidR="0045159B" w:rsidRDefault="0045159B" w:rsidP="00777F75">
      <w:pPr>
        <w:jc w:val="center"/>
        <w:rPr>
          <w:rFonts w:ascii="David" w:hAnsi="David" w:cs="David"/>
          <w:b/>
          <w:bCs/>
          <w:sz w:val="24"/>
          <w:szCs w:val="24"/>
          <w:u w:val="single"/>
          <w:rtl/>
        </w:rPr>
      </w:pPr>
    </w:p>
    <w:p w14:paraId="67143E3E" w14:textId="77777777" w:rsidR="0045159B" w:rsidRDefault="0045159B" w:rsidP="00777F75">
      <w:pPr>
        <w:jc w:val="center"/>
        <w:rPr>
          <w:rFonts w:ascii="David" w:hAnsi="David" w:cs="David"/>
          <w:b/>
          <w:bCs/>
          <w:sz w:val="24"/>
          <w:szCs w:val="24"/>
          <w:u w:val="single"/>
          <w:rtl/>
        </w:rPr>
      </w:pPr>
    </w:p>
    <w:p w14:paraId="55086732" w14:textId="77777777" w:rsidR="0045159B" w:rsidRDefault="0045159B" w:rsidP="00777F75">
      <w:pPr>
        <w:jc w:val="center"/>
        <w:rPr>
          <w:rFonts w:ascii="David" w:hAnsi="David" w:cs="David"/>
          <w:b/>
          <w:bCs/>
          <w:sz w:val="24"/>
          <w:szCs w:val="24"/>
          <w:u w:val="single"/>
          <w:rtl/>
        </w:rPr>
      </w:pPr>
    </w:p>
    <w:p w14:paraId="3BBEC57C" w14:textId="77777777" w:rsidR="0045159B" w:rsidRDefault="0045159B" w:rsidP="00777F75">
      <w:pPr>
        <w:jc w:val="center"/>
        <w:rPr>
          <w:rFonts w:ascii="David" w:hAnsi="David" w:cs="David"/>
          <w:b/>
          <w:bCs/>
          <w:sz w:val="24"/>
          <w:szCs w:val="24"/>
          <w:u w:val="single"/>
          <w:rtl/>
        </w:rPr>
      </w:pPr>
    </w:p>
    <w:p w14:paraId="75199E37" w14:textId="77777777" w:rsidR="0045159B" w:rsidRDefault="0045159B" w:rsidP="00777F75">
      <w:pPr>
        <w:jc w:val="center"/>
        <w:rPr>
          <w:rFonts w:ascii="David" w:hAnsi="David" w:cs="David"/>
          <w:b/>
          <w:bCs/>
          <w:sz w:val="24"/>
          <w:szCs w:val="24"/>
          <w:u w:val="single"/>
          <w:rtl/>
        </w:rPr>
      </w:pPr>
    </w:p>
    <w:p w14:paraId="7933716C" w14:textId="77777777" w:rsidR="0045159B" w:rsidRDefault="0045159B" w:rsidP="00777F75">
      <w:pPr>
        <w:jc w:val="center"/>
        <w:rPr>
          <w:rFonts w:ascii="David" w:hAnsi="David" w:cs="David"/>
          <w:b/>
          <w:bCs/>
          <w:sz w:val="24"/>
          <w:szCs w:val="24"/>
          <w:u w:val="single"/>
          <w:rtl/>
        </w:rPr>
      </w:pPr>
    </w:p>
    <w:p w14:paraId="476C6466" w14:textId="77777777" w:rsidR="0045159B" w:rsidRDefault="0045159B" w:rsidP="00777F75">
      <w:pPr>
        <w:jc w:val="center"/>
        <w:rPr>
          <w:rFonts w:ascii="David" w:hAnsi="David" w:cs="David"/>
          <w:b/>
          <w:bCs/>
          <w:sz w:val="24"/>
          <w:szCs w:val="24"/>
          <w:u w:val="single"/>
          <w:rtl/>
        </w:rPr>
      </w:pPr>
    </w:p>
    <w:p w14:paraId="00966991" w14:textId="77777777" w:rsidR="0045159B" w:rsidRDefault="0045159B" w:rsidP="00777F75">
      <w:pPr>
        <w:jc w:val="center"/>
        <w:rPr>
          <w:rFonts w:ascii="David" w:hAnsi="David" w:cs="David"/>
          <w:b/>
          <w:bCs/>
          <w:sz w:val="24"/>
          <w:szCs w:val="24"/>
          <w:u w:val="single"/>
          <w:rtl/>
        </w:rPr>
      </w:pPr>
    </w:p>
    <w:p w14:paraId="19A3B99B" w14:textId="77777777" w:rsidR="0045159B" w:rsidRDefault="0045159B" w:rsidP="00777F75">
      <w:pPr>
        <w:jc w:val="center"/>
        <w:rPr>
          <w:rFonts w:ascii="David" w:hAnsi="David" w:cs="David"/>
          <w:b/>
          <w:bCs/>
          <w:sz w:val="24"/>
          <w:szCs w:val="24"/>
          <w:u w:val="single"/>
          <w:rtl/>
        </w:rPr>
      </w:pPr>
    </w:p>
    <w:p w14:paraId="1E251CEA" w14:textId="77777777" w:rsidR="0045159B" w:rsidRDefault="0045159B" w:rsidP="00777F75">
      <w:pPr>
        <w:jc w:val="center"/>
        <w:rPr>
          <w:rFonts w:ascii="David" w:hAnsi="David" w:cs="David"/>
          <w:b/>
          <w:bCs/>
          <w:sz w:val="24"/>
          <w:szCs w:val="24"/>
          <w:u w:val="single"/>
          <w:rtl/>
        </w:rPr>
      </w:pPr>
    </w:p>
    <w:p w14:paraId="4E61FBFB" w14:textId="77777777" w:rsidR="0045159B" w:rsidRDefault="0045159B" w:rsidP="00777F75">
      <w:pPr>
        <w:jc w:val="center"/>
        <w:rPr>
          <w:rFonts w:ascii="David" w:hAnsi="David" w:cs="David"/>
          <w:b/>
          <w:bCs/>
          <w:sz w:val="24"/>
          <w:szCs w:val="24"/>
          <w:u w:val="single"/>
          <w:rtl/>
        </w:rPr>
      </w:pPr>
    </w:p>
    <w:p w14:paraId="137D2DBE" w14:textId="77777777" w:rsidR="0045159B" w:rsidRDefault="0045159B" w:rsidP="00777F75">
      <w:pPr>
        <w:jc w:val="center"/>
        <w:rPr>
          <w:rFonts w:ascii="David" w:hAnsi="David" w:cs="David"/>
          <w:b/>
          <w:bCs/>
          <w:sz w:val="24"/>
          <w:szCs w:val="24"/>
          <w:u w:val="single"/>
          <w:rtl/>
        </w:rPr>
      </w:pPr>
    </w:p>
    <w:p w14:paraId="7EEBA89B" w14:textId="77777777" w:rsidR="0045159B" w:rsidRDefault="0045159B" w:rsidP="00777F75">
      <w:pPr>
        <w:jc w:val="center"/>
        <w:rPr>
          <w:rFonts w:ascii="David" w:hAnsi="David" w:cs="David"/>
          <w:b/>
          <w:bCs/>
          <w:sz w:val="24"/>
          <w:szCs w:val="24"/>
          <w:u w:val="single"/>
          <w:rtl/>
        </w:rPr>
      </w:pPr>
    </w:p>
    <w:p w14:paraId="6A2D41A0" w14:textId="77777777" w:rsidR="0045159B" w:rsidRDefault="0045159B" w:rsidP="00777F75">
      <w:pPr>
        <w:jc w:val="center"/>
        <w:rPr>
          <w:rFonts w:ascii="David" w:hAnsi="David" w:cs="David"/>
          <w:b/>
          <w:bCs/>
          <w:sz w:val="24"/>
          <w:szCs w:val="24"/>
          <w:u w:val="single"/>
          <w:rtl/>
        </w:rPr>
      </w:pPr>
    </w:p>
    <w:p w14:paraId="53BC20D1" w14:textId="77777777" w:rsidR="0045159B" w:rsidRDefault="0045159B" w:rsidP="00777F75">
      <w:pPr>
        <w:jc w:val="center"/>
        <w:rPr>
          <w:rFonts w:ascii="David" w:hAnsi="David" w:cs="David"/>
          <w:b/>
          <w:bCs/>
          <w:sz w:val="24"/>
          <w:szCs w:val="24"/>
          <w:u w:val="single"/>
          <w:rtl/>
        </w:rPr>
      </w:pPr>
    </w:p>
    <w:p w14:paraId="2E9C7B7A" w14:textId="77777777" w:rsidR="0045159B" w:rsidRDefault="0045159B" w:rsidP="00777F75">
      <w:pPr>
        <w:jc w:val="center"/>
        <w:rPr>
          <w:rFonts w:ascii="David" w:hAnsi="David" w:cs="David"/>
          <w:b/>
          <w:bCs/>
          <w:sz w:val="24"/>
          <w:szCs w:val="24"/>
          <w:u w:val="single"/>
          <w:rtl/>
        </w:rPr>
      </w:pPr>
    </w:p>
    <w:p w14:paraId="2C05665B" w14:textId="77777777" w:rsidR="0045159B" w:rsidRDefault="0045159B" w:rsidP="00777F75">
      <w:pPr>
        <w:jc w:val="center"/>
        <w:rPr>
          <w:rFonts w:ascii="David" w:hAnsi="David" w:cs="David"/>
          <w:b/>
          <w:bCs/>
          <w:sz w:val="24"/>
          <w:szCs w:val="24"/>
          <w:u w:val="single"/>
          <w:rtl/>
        </w:rPr>
      </w:pPr>
    </w:p>
    <w:p w14:paraId="33ED6889" w14:textId="77777777" w:rsidR="0045159B" w:rsidRDefault="0045159B" w:rsidP="00B31DDD">
      <w:pPr>
        <w:rPr>
          <w:rFonts w:ascii="David" w:hAnsi="David" w:cs="David"/>
          <w:b/>
          <w:bCs/>
          <w:sz w:val="24"/>
          <w:szCs w:val="24"/>
          <w:u w:val="single"/>
          <w:rtl/>
        </w:rPr>
      </w:pPr>
    </w:p>
    <w:p w14:paraId="5B4EB07F" w14:textId="0CB5C258" w:rsidR="00777F75" w:rsidRPr="00051EF5" w:rsidRDefault="00777F75" w:rsidP="00777F75">
      <w:pPr>
        <w:jc w:val="center"/>
        <w:rPr>
          <w:rFonts w:ascii="David" w:hAnsi="David" w:cs="David"/>
          <w:b/>
          <w:bCs/>
          <w:sz w:val="24"/>
          <w:szCs w:val="24"/>
          <w:u w:val="single"/>
          <w:rtl/>
        </w:rPr>
      </w:pPr>
      <w:r w:rsidRPr="00051EF5">
        <w:rPr>
          <w:rFonts w:ascii="David" w:hAnsi="David" w:cs="David" w:hint="eastAsia"/>
          <w:b/>
          <w:bCs/>
          <w:sz w:val="24"/>
          <w:szCs w:val="24"/>
          <w:u w:val="single"/>
          <w:rtl/>
        </w:rPr>
        <w:t>דברי</w:t>
      </w:r>
      <w:r w:rsidRPr="00051EF5">
        <w:rPr>
          <w:rFonts w:ascii="David" w:hAnsi="David" w:cs="David"/>
          <w:b/>
          <w:bCs/>
          <w:sz w:val="24"/>
          <w:szCs w:val="24"/>
          <w:u w:val="single"/>
          <w:rtl/>
        </w:rPr>
        <w:t xml:space="preserve"> </w:t>
      </w:r>
      <w:r w:rsidRPr="00051EF5">
        <w:rPr>
          <w:rFonts w:ascii="David" w:hAnsi="David" w:cs="David" w:hint="eastAsia"/>
          <w:b/>
          <w:bCs/>
          <w:sz w:val="24"/>
          <w:szCs w:val="24"/>
          <w:u w:val="single"/>
          <w:rtl/>
        </w:rPr>
        <w:t>הסבר</w:t>
      </w:r>
    </w:p>
    <w:p w14:paraId="74D5F198" w14:textId="77777777" w:rsidR="00777F75" w:rsidRPr="00316DCE" w:rsidRDefault="00777F75" w:rsidP="00777F75">
      <w:pPr>
        <w:jc w:val="center"/>
        <w:rPr>
          <w:rFonts w:ascii="David" w:hAnsi="David" w:cs="David"/>
          <w:sz w:val="24"/>
          <w:szCs w:val="24"/>
          <w:rtl/>
        </w:rPr>
      </w:pPr>
    </w:p>
    <w:p w14:paraId="00C7639D" w14:textId="36C4BD94" w:rsidR="00505D7C" w:rsidRDefault="00505D7C" w:rsidP="00C96111">
      <w:pPr>
        <w:spacing w:line="360" w:lineRule="auto"/>
        <w:rPr>
          <w:rFonts w:cs="David"/>
          <w:sz w:val="24"/>
          <w:szCs w:val="24"/>
          <w:rtl/>
        </w:rPr>
      </w:pPr>
    </w:p>
    <w:p w14:paraId="38149329" w14:textId="3413672E" w:rsidR="00C96111" w:rsidRDefault="00505D7C" w:rsidP="001B1951">
      <w:pPr>
        <w:spacing w:line="360" w:lineRule="auto"/>
        <w:rPr>
          <w:rFonts w:cs="David"/>
          <w:sz w:val="24"/>
          <w:szCs w:val="24"/>
          <w:rtl/>
        </w:rPr>
      </w:pPr>
      <w:r>
        <w:rPr>
          <w:rFonts w:cs="David" w:hint="cs"/>
          <w:sz w:val="24"/>
          <w:szCs w:val="24"/>
          <w:rtl/>
        </w:rPr>
        <w:t xml:space="preserve">הוראות הממונה קובעות כי </w:t>
      </w:r>
      <w:r w:rsidRPr="008F3619">
        <w:rPr>
          <w:rFonts w:cs="David"/>
          <w:sz w:val="20"/>
          <w:szCs w:val="24"/>
          <w:rtl/>
        </w:rPr>
        <w:t>הפרמיה עבור כלל הרבדים תקבע על בסיס ההנחה שמדובר בקרנות נפרדות, ובהתאם להנחות שיפרסם הממונה</w:t>
      </w:r>
      <w:r w:rsidR="005C7117">
        <w:rPr>
          <w:rFonts w:cs="David" w:hint="cs"/>
          <w:sz w:val="20"/>
          <w:szCs w:val="24"/>
          <w:rtl/>
        </w:rPr>
        <w:t>.</w:t>
      </w:r>
      <w:r>
        <w:rPr>
          <w:rFonts w:cs="David" w:hint="cs"/>
          <w:sz w:val="24"/>
          <w:szCs w:val="24"/>
          <w:rtl/>
        </w:rPr>
        <w:t xml:space="preserve"> </w:t>
      </w:r>
      <w:r w:rsidR="00C96111">
        <w:rPr>
          <w:rFonts w:cs="David" w:hint="cs"/>
          <w:sz w:val="24"/>
          <w:szCs w:val="24"/>
          <w:rtl/>
        </w:rPr>
        <w:t>בנספח זה מצורפות ההנחות שעל פיהן תיקבע הפרמיה.</w:t>
      </w:r>
      <w:r w:rsidR="005C158D">
        <w:rPr>
          <w:rFonts w:cs="David" w:hint="cs"/>
          <w:sz w:val="24"/>
          <w:szCs w:val="24"/>
          <w:rtl/>
        </w:rPr>
        <w:t xml:space="preserve"> הנספח מכיל, בין היתר, </w:t>
      </w:r>
      <w:r w:rsidR="005D1FF6">
        <w:rPr>
          <w:rFonts w:cs="David" w:hint="cs"/>
          <w:sz w:val="24"/>
          <w:szCs w:val="24"/>
          <w:rtl/>
        </w:rPr>
        <w:t>דברי הסבר על הליך קביעת ההנחות.</w:t>
      </w:r>
      <w:r w:rsidR="00C96111">
        <w:rPr>
          <w:rFonts w:cs="David" w:hint="cs"/>
          <w:sz w:val="24"/>
          <w:szCs w:val="24"/>
          <w:rtl/>
        </w:rPr>
        <w:t xml:space="preserve"> </w:t>
      </w:r>
    </w:p>
    <w:p w14:paraId="05947E6E" w14:textId="1080CBBC" w:rsidR="00C96111" w:rsidRDefault="00C96111" w:rsidP="00C96111">
      <w:pPr>
        <w:spacing w:line="360" w:lineRule="auto"/>
        <w:rPr>
          <w:rFonts w:cs="David"/>
          <w:sz w:val="24"/>
          <w:szCs w:val="24"/>
          <w:rtl/>
        </w:rPr>
      </w:pPr>
      <w:r>
        <w:rPr>
          <w:rFonts w:cs="David" w:hint="cs"/>
          <w:sz w:val="24"/>
          <w:szCs w:val="24"/>
          <w:rtl/>
        </w:rPr>
        <w:t xml:space="preserve"> </w:t>
      </w:r>
    </w:p>
    <w:p w14:paraId="0FA138EA" w14:textId="77777777" w:rsidR="005C7117" w:rsidRDefault="005C7117" w:rsidP="00777F75">
      <w:pPr>
        <w:spacing w:line="360" w:lineRule="auto"/>
        <w:rPr>
          <w:rFonts w:cs="David"/>
          <w:b/>
          <w:bCs/>
          <w:sz w:val="24"/>
          <w:szCs w:val="24"/>
          <w:rtl/>
        </w:rPr>
      </w:pPr>
    </w:p>
    <w:p w14:paraId="40436177" w14:textId="77777777" w:rsidR="005C7117" w:rsidRDefault="005C7117" w:rsidP="00777F75">
      <w:pPr>
        <w:spacing w:line="360" w:lineRule="auto"/>
        <w:rPr>
          <w:rFonts w:cs="David"/>
          <w:b/>
          <w:bCs/>
          <w:sz w:val="24"/>
          <w:szCs w:val="24"/>
          <w:rtl/>
        </w:rPr>
      </w:pPr>
    </w:p>
    <w:p w14:paraId="412FF751" w14:textId="77777777" w:rsidR="005C7117" w:rsidRDefault="005C7117" w:rsidP="00777F75">
      <w:pPr>
        <w:spacing w:line="360" w:lineRule="auto"/>
        <w:rPr>
          <w:rFonts w:cs="David"/>
          <w:b/>
          <w:bCs/>
          <w:sz w:val="24"/>
          <w:szCs w:val="24"/>
          <w:rtl/>
        </w:rPr>
      </w:pPr>
    </w:p>
    <w:p w14:paraId="63F945D1" w14:textId="77777777" w:rsidR="005C7117" w:rsidRDefault="005C7117" w:rsidP="00777F75">
      <w:pPr>
        <w:spacing w:line="360" w:lineRule="auto"/>
        <w:rPr>
          <w:rFonts w:cs="David"/>
          <w:b/>
          <w:bCs/>
          <w:sz w:val="24"/>
          <w:szCs w:val="24"/>
          <w:rtl/>
        </w:rPr>
      </w:pPr>
    </w:p>
    <w:p w14:paraId="13C8FF99" w14:textId="77777777" w:rsidR="005C7117" w:rsidRDefault="005C7117" w:rsidP="00777F75">
      <w:pPr>
        <w:spacing w:line="360" w:lineRule="auto"/>
        <w:rPr>
          <w:rFonts w:cs="David"/>
          <w:b/>
          <w:bCs/>
          <w:sz w:val="24"/>
          <w:szCs w:val="24"/>
          <w:rtl/>
        </w:rPr>
      </w:pPr>
    </w:p>
    <w:p w14:paraId="7C20AFE8" w14:textId="77777777" w:rsidR="005C7117" w:rsidRDefault="005C7117" w:rsidP="00777F75">
      <w:pPr>
        <w:spacing w:line="360" w:lineRule="auto"/>
        <w:rPr>
          <w:rFonts w:cs="David"/>
          <w:b/>
          <w:bCs/>
          <w:sz w:val="24"/>
          <w:szCs w:val="24"/>
          <w:rtl/>
        </w:rPr>
      </w:pPr>
    </w:p>
    <w:p w14:paraId="29F98081" w14:textId="77777777" w:rsidR="005C7117" w:rsidRDefault="005C7117" w:rsidP="00777F75">
      <w:pPr>
        <w:spacing w:line="360" w:lineRule="auto"/>
        <w:rPr>
          <w:rFonts w:cs="David"/>
          <w:b/>
          <w:bCs/>
          <w:sz w:val="24"/>
          <w:szCs w:val="24"/>
          <w:rtl/>
        </w:rPr>
      </w:pPr>
    </w:p>
    <w:p w14:paraId="7E38B525" w14:textId="77777777" w:rsidR="005C7117" w:rsidRDefault="005C7117" w:rsidP="00777F75">
      <w:pPr>
        <w:spacing w:line="360" w:lineRule="auto"/>
        <w:rPr>
          <w:rFonts w:cs="David"/>
          <w:b/>
          <w:bCs/>
          <w:sz w:val="24"/>
          <w:szCs w:val="24"/>
          <w:rtl/>
        </w:rPr>
      </w:pPr>
    </w:p>
    <w:p w14:paraId="75BB2DE2" w14:textId="77777777" w:rsidR="005C7117" w:rsidRDefault="005C7117" w:rsidP="00777F75">
      <w:pPr>
        <w:spacing w:line="360" w:lineRule="auto"/>
        <w:rPr>
          <w:rFonts w:cs="David"/>
          <w:b/>
          <w:bCs/>
          <w:sz w:val="24"/>
          <w:szCs w:val="24"/>
          <w:rtl/>
        </w:rPr>
      </w:pPr>
    </w:p>
    <w:p w14:paraId="635A4D77" w14:textId="77777777" w:rsidR="005C7117" w:rsidRDefault="005C7117" w:rsidP="00777F75">
      <w:pPr>
        <w:spacing w:line="360" w:lineRule="auto"/>
        <w:rPr>
          <w:rFonts w:cs="David"/>
          <w:b/>
          <w:bCs/>
          <w:sz w:val="24"/>
          <w:szCs w:val="24"/>
          <w:rtl/>
        </w:rPr>
      </w:pPr>
    </w:p>
    <w:p w14:paraId="67AE2D7B" w14:textId="77777777" w:rsidR="005C7117" w:rsidRDefault="005C7117" w:rsidP="00777F75">
      <w:pPr>
        <w:spacing w:line="360" w:lineRule="auto"/>
        <w:rPr>
          <w:rFonts w:cs="David"/>
          <w:b/>
          <w:bCs/>
          <w:sz w:val="24"/>
          <w:szCs w:val="24"/>
          <w:rtl/>
        </w:rPr>
      </w:pPr>
    </w:p>
    <w:p w14:paraId="7C318E04" w14:textId="77777777" w:rsidR="005C7117" w:rsidRDefault="005C7117" w:rsidP="00777F75">
      <w:pPr>
        <w:spacing w:line="360" w:lineRule="auto"/>
        <w:rPr>
          <w:rFonts w:cs="David"/>
          <w:b/>
          <w:bCs/>
          <w:sz w:val="24"/>
          <w:szCs w:val="24"/>
          <w:rtl/>
        </w:rPr>
      </w:pPr>
    </w:p>
    <w:p w14:paraId="2C72455C" w14:textId="77777777" w:rsidR="005C7117" w:rsidRDefault="005C7117" w:rsidP="00777F75">
      <w:pPr>
        <w:spacing w:line="360" w:lineRule="auto"/>
        <w:rPr>
          <w:rFonts w:cs="David"/>
          <w:b/>
          <w:bCs/>
          <w:sz w:val="24"/>
          <w:szCs w:val="24"/>
          <w:rtl/>
        </w:rPr>
      </w:pPr>
    </w:p>
    <w:p w14:paraId="4F576B5A" w14:textId="77777777" w:rsidR="005C7117" w:rsidRDefault="005C7117" w:rsidP="00777F75">
      <w:pPr>
        <w:spacing w:line="360" w:lineRule="auto"/>
        <w:rPr>
          <w:rFonts w:cs="David"/>
          <w:b/>
          <w:bCs/>
          <w:sz w:val="24"/>
          <w:szCs w:val="24"/>
          <w:rtl/>
        </w:rPr>
      </w:pPr>
    </w:p>
    <w:p w14:paraId="2434FAA6" w14:textId="77777777" w:rsidR="005C7117" w:rsidRDefault="005C7117" w:rsidP="00777F75">
      <w:pPr>
        <w:spacing w:line="360" w:lineRule="auto"/>
        <w:rPr>
          <w:rFonts w:cs="David"/>
          <w:b/>
          <w:bCs/>
          <w:sz w:val="24"/>
          <w:szCs w:val="24"/>
          <w:rtl/>
        </w:rPr>
      </w:pPr>
    </w:p>
    <w:p w14:paraId="2DE4350A" w14:textId="77777777" w:rsidR="005C7117" w:rsidRDefault="005C7117" w:rsidP="00777F75">
      <w:pPr>
        <w:spacing w:line="360" w:lineRule="auto"/>
        <w:rPr>
          <w:rFonts w:cs="David"/>
          <w:b/>
          <w:bCs/>
          <w:sz w:val="24"/>
          <w:szCs w:val="24"/>
          <w:rtl/>
        </w:rPr>
      </w:pPr>
    </w:p>
    <w:p w14:paraId="2BBF3FD2" w14:textId="77777777" w:rsidR="005C7117" w:rsidRDefault="005C7117" w:rsidP="00777F75">
      <w:pPr>
        <w:spacing w:line="360" w:lineRule="auto"/>
        <w:rPr>
          <w:rFonts w:cs="David"/>
          <w:b/>
          <w:bCs/>
          <w:sz w:val="24"/>
          <w:szCs w:val="24"/>
          <w:rtl/>
        </w:rPr>
      </w:pPr>
    </w:p>
    <w:p w14:paraId="535AA2F4" w14:textId="37263A10" w:rsidR="00777F75" w:rsidRDefault="00777F75" w:rsidP="00777F75">
      <w:pPr>
        <w:spacing w:line="360" w:lineRule="auto"/>
        <w:rPr>
          <w:rFonts w:cs="David"/>
          <w:sz w:val="24"/>
          <w:szCs w:val="24"/>
          <w:rtl/>
        </w:rPr>
      </w:pPr>
    </w:p>
    <w:p w14:paraId="508E4D28" w14:textId="77777777" w:rsidR="00870C85" w:rsidRPr="00993FA9" w:rsidRDefault="00870C85" w:rsidP="00777F75">
      <w:pPr>
        <w:spacing w:line="360" w:lineRule="auto"/>
        <w:rPr>
          <w:rFonts w:cs="David"/>
          <w:sz w:val="24"/>
          <w:szCs w:val="24"/>
          <w:rtl/>
        </w:rPr>
      </w:pPr>
    </w:p>
    <w:p w14:paraId="3998A468" w14:textId="704A024D" w:rsidR="003D1A57" w:rsidRPr="00244FDC" w:rsidRDefault="003D1A57" w:rsidP="001B1951">
      <w:pPr>
        <w:tabs>
          <w:tab w:val="center" w:pos="4202"/>
          <w:tab w:val="center" w:pos="6186"/>
        </w:tabs>
        <w:jc w:val="left"/>
        <w:rPr>
          <w:rFonts w:cs="David"/>
          <w:sz w:val="24"/>
          <w:szCs w:val="24"/>
          <w:rtl/>
        </w:rPr>
      </w:pPr>
      <w:r w:rsidRPr="00244FDC">
        <w:rPr>
          <w:rFonts w:cs="David"/>
          <w:sz w:val="24"/>
          <w:szCs w:val="24"/>
          <w:rtl/>
        </w:rPr>
        <w:tab/>
      </w:r>
      <w:r w:rsidRPr="00244FDC">
        <w:rPr>
          <w:rFonts w:cs="David"/>
          <w:sz w:val="24"/>
          <w:szCs w:val="24"/>
          <w:rtl/>
        </w:rPr>
        <w:tab/>
      </w:r>
    </w:p>
    <w:p w14:paraId="2FE802DF" w14:textId="77777777" w:rsidR="003D1A57" w:rsidRDefault="003D1A57" w:rsidP="003D1A57">
      <w:pPr>
        <w:tabs>
          <w:tab w:val="center" w:pos="2359"/>
          <w:tab w:val="center" w:pos="5619"/>
        </w:tabs>
        <w:spacing w:line="276" w:lineRule="auto"/>
        <w:jc w:val="left"/>
        <w:rPr>
          <w:rFonts w:cs="David"/>
          <w:sz w:val="24"/>
          <w:szCs w:val="24"/>
          <w:rtl/>
        </w:rPr>
      </w:pPr>
    </w:p>
    <w:p w14:paraId="72C2FDB9" w14:textId="77777777" w:rsidR="003D1A57" w:rsidRDefault="003D1A57" w:rsidP="003D1A57">
      <w:pPr>
        <w:tabs>
          <w:tab w:val="center" w:pos="2359"/>
          <w:tab w:val="center" w:pos="5619"/>
        </w:tabs>
        <w:spacing w:line="276" w:lineRule="auto"/>
        <w:jc w:val="left"/>
        <w:rPr>
          <w:rFonts w:cs="David"/>
          <w:sz w:val="24"/>
          <w:szCs w:val="24"/>
          <w:rtl/>
        </w:rPr>
      </w:pPr>
    </w:p>
    <w:p w14:paraId="3D8CA4CF" w14:textId="77777777" w:rsidR="003D1A57" w:rsidRPr="003D1A57" w:rsidRDefault="003D1A57" w:rsidP="002D7789">
      <w:pPr>
        <w:rPr>
          <w:rtl/>
        </w:rPr>
      </w:pPr>
    </w:p>
    <w:sectPr w:rsidR="003D1A57" w:rsidRPr="003D1A57" w:rsidSect="00B774C7">
      <w:footerReference w:type="default" r:id="rId8"/>
      <w:headerReference w:type="first" r:id="rId9"/>
      <w:footerReference w:type="first" r:id="rId10"/>
      <w:pgSz w:w="11906" w:h="16838"/>
      <w:pgMar w:top="840" w:right="1134" w:bottom="1418" w:left="1134" w:header="284" w:footer="377" w:gutter="0"/>
      <w:cols w:space="720"/>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818E6D" w14:textId="77777777" w:rsidR="0045159B" w:rsidRDefault="0045159B" w:rsidP="003D1A57">
      <w:r>
        <w:separator/>
      </w:r>
    </w:p>
  </w:endnote>
  <w:endnote w:type="continuationSeparator" w:id="0">
    <w:p w14:paraId="61BC4854" w14:textId="77777777" w:rsidR="0045159B" w:rsidRDefault="0045159B" w:rsidP="003D1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ankRuehl">
    <w:panose1 w:val="020E050306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3F695F" w14:textId="259FFA62" w:rsidR="0045159B" w:rsidRDefault="00111FD4" w:rsidP="00B774C7">
    <w:pPr>
      <w:jc w:val="center"/>
      <w:rPr>
        <w:rtl/>
      </w:rPr>
    </w:pPr>
    <w:fldSimple w:instr=" NUMPAGES  \* MERGEFORMAT ">
      <w:r w:rsidR="00F036AD">
        <w:rPr>
          <w:noProof/>
          <w:rtl/>
        </w:rPr>
        <w:t>15</w:t>
      </w:r>
    </w:fldSimple>
    <w:r w:rsidR="0045159B">
      <w:rPr>
        <w:rFonts w:hint="cs"/>
        <w:rtl/>
      </w:rPr>
      <w:t xml:space="preserve"> / </w:t>
    </w:r>
    <w:r w:rsidR="0045159B">
      <w:rPr>
        <w:rtl/>
      </w:rPr>
      <w:fldChar w:fldCharType="begin"/>
    </w:r>
    <w:r w:rsidR="0045159B">
      <w:rPr>
        <w:rtl/>
      </w:rPr>
      <w:instrText xml:space="preserve"> </w:instrText>
    </w:r>
    <w:r w:rsidR="0045159B">
      <w:instrText>PAGE  \* MERGEFORMAT</w:instrText>
    </w:r>
    <w:r w:rsidR="0045159B">
      <w:rPr>
        <w:rtl/>
      </w:rPr>
      <w:instrText xml:space="preserve"> </w:instrText>
    </w:r>
    <w:r w:rsidR="0045159B">
      <w:rPr>
        <w:rtl/>
      </w:rPr>
      <w:fldChar w:fldCharType="separate"/>
    </w:r>
    <w:r w:rsidR="00F036AD">
      <w:rPr>
        <w:noProof/>
        <w:rtl/>
      </w:rPr>
      <w:t>15</w:t>
    </w:r>
    <w:r w:rsidR="0045159B">
      <w:rPr>
        <w:rtl/>
      </w:rPr>
      <w:fldChar w:fldCharType="end"/>
    </w:r>
  </w:p>
  <w:p w14:paraId="0BBA1C7C" w14:textId="77777777" w:rsidR="0045159B" w:rsidRDefault="0045159B" w:rsidP="00B774C7">
    <w:pPr>
      <w:pBdr>
        <w:top w:val="single" w:sz="4" w:space="1" w:color="auto"/>
      </w:pBdr>
      <w:rPr>
        <w:sz w:val="6"/>
        <w:szCs w:val="8"/>
        <w:rtl/>
      </w:rPr>
    </w:pPr>
    <w:r>
      <w:rPr>
        <w:rtl/>
      </w:rPr>
      <w:t xml:space="preserve">רח' </w:t>
    </w:r>
    <w:r>
      <w:rPr>
        <w:rFonts w:hint="cs"/>
        <w:rtl/>
      </w:rPr>
      <w:t>עם ועולמו</w:t>
    </w:r>
    <w:r>
      <w:rPr>
        <w:rtl/>
      </w:rPr>
      <w:t xml:space="preserve"> </w:t>
    </w:r>
    <w:r>
      <w:rPr>
        <w:rFonts w:hint="cs"/>
        <w:rtl/>
      </w:rPr>
      <w:t>4</w:t>
    </w:r>
    <w:r>
      <w:rPr>
        <w:rtl/>
      </w:rPr>
      <w:t xml:space="preserve">, ירושלים </w:t>
    </w:r>
    <w:r w:rsidRPr="00802A68">
      <w:rPr>
        <w:rtl/>
      </w:rPr>
      <w:t>9546304</w:t>
    </w:r>
    <w:r>
      <w:rPr>
        <w:rtl/>
      </w:rPr>
      <w:t xml:space="preserve"> טל' </w:t>
    </w:r>
    <w:r>
      <w:rPr>
        <w:rFonts w:hint="cs"/>
        <w:rtl/>
      </w:rPr>
      <w:t>02-5317248</w:t>
    </w:r>
    <w:r>
      <w:rPr>
        <w:rtl/>
      </w:rPr>
      <w:t xml:space="preserve">  פקס'</w:t>
    </w:r>
    <w:r>
      <w:rPr>
        <w:rFonts w:hint="cs"/>
        <w:rtl/>
      </w:rPr>
      <w:t xml:space="preserve"> 02-5695342</w:t>
    </w:r>
    <w:r>
      <w:rPr>
        <w:rtl/>
      </w:rPr>
      <w:t xml:space="preserve"> </w:t>
    </w:r>
    <w:r>
      <w:rPr>
        <w:rtl/>
      </w:rPr>
      <w:br/>
    </w:r>
  </w:p>
  <w:p w14:paraId="7DE372A5" w14:textId="77777777" w:rsidR="0045159B" w:rsidRPr="00C51B36" w:rsidRDefault="00F036AD" w:rsidP="00B774C7">
    <w:pPr>
      <w:bidi w:val="0"/>
      <w:jc w:val="center"/>
      <w:rPr>
        <w:rFonts w:cstheme="minorBidi"/>
        <w:lang w:bidi="ar-SA"/>
      </w:rPr>
    </w:pPr>
    <w:hyperlink r:id="rId1" w:history="1">
      <w:r w:rsidR="0045159B" w:rsidRPr="00466737">
        <w:rPr>
          <w:rStyle w:val="Hyperlink"/>
          <w:szCs w:val="28"/>
        </w:rPr>
        <w:t>www.mof.gov.il/hon</w:t>
      </w:r>
    </w:hyperlink>
    <w:r w:rsidR="0045159B">
      <w:rPr>
        <w:szCs w:val="28"/>
      </w:rPr>
      <w:t xml:space="preserve"> </w:t>
    </w:r>
    <w:r w:rsidR="0045159B">
      <w:rPr>
        <w:rFonts w:hint="cs"/>
        <w:rtl/>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F13CB6" w14:textId="581D5A8A" w:rsidR="0045159B" w:rsidRDefault="00111FD4" w:rsidP="00B774C7">
    <w:pPr>
      <w:jc w:val="center"/>
      <w:rPr>
        <w:rtl/>
      </w:rPr>
    </w:pPr>
    <w:fldSimple w:instr=" NUMPAGES  \* MERGEFORMAT ">
      <w:r w:rsidR="00F036AD">
        <w:rPr>
          <w:noProof/>
          <w:rtl/>
        </w:rPr>
        <w:t>15</w:t>
      </w:r>
    </w:fldSimple>
    <w:r w:rsidR="0045159B">
      <w:rPr>
        <w:rFonts w:hint="cs"/>
        <w:rtl/>
      </w:rPr>
      <w:t xml:space="preserve"> / </w:t>
    </w:r>
    <w:r w:rsidR="0045159B">
      <w:rPr>
        <w:rtl/>
      </w:rPr>
      <w:fldChar w:fldCharType="begin"/>
    </w:r>
    <w:r w:rsidR="0045159B">
      <w:rPr>
        <w:rtl/>
      </w:rPr>
      <w:instrText xml:space="preserve"> </w:instrText>
    </w:r>
    <w:r w:rsidR="0045159B">
      <w:instrText>PAGE  \* MERGEFORMAT</w:instrText>
    </w:r>
    <w:r w:rsidR="0045159B">
      <w:rPr>
        <w:rtl/>
      </w:rPr>
      <w:instrText xml:space="preserve"> </w:instrText>
    </w:r>
    <w:r w:rsidR="0045159B">
      <w:rPr>
        <w:rtl/>
      </w:rPr>
      <w:fldChar w:fldCharType="separate"/>
    </w:r>
    <w:r w:rsidR="00F036AD">
      <w:rPr>
        <w:noProof/>
        <w:rtl/>
      </w:rPr>
      <w:t>1</w:t>
    </w:r>
    <w:r w:rsidR="0045159B">
      <w:rPr>
        <w:rtl/>
      </w:rPr>
      <w:fldChar w:fldCharType="end"/>
    </w:r>
  </w:p>
  <w:p w14:paraId="79B2E01D" w14:textId="77777777" w:rsidR="0045159B" w:rsidRDefault="0045159B" w:rsidP="00B774C7">
    <w:pPr>
      <w:pBdr>
        <w:top w:val="single" w:sz="4" w:space="1" w:color="auto"/>
      </w:pBdr>
      <w:rPr>
        <w:sz w:val="6"/>
        <w:szCs w:val="8"/>
        <w:rtl/>
      </w:rPr>
    </w:pPr>
    <w:r>
      <w:rPr>
        <w:rtl/>
      </w:rPr>
      <w:t xml:space="preserve">רח' </w:t>
    </w:r>
    <w:r>
      <w:rPr>
        <w:rFonts w:hint="cs"/>
        <w:rtl/>
      </w:rPr>
      <w:t>עם ועולמו</w:t>
    </w:r>
    <w:r>
      <w:rPr>
        <w:rtl/>
      </w:rPr>
      <w:t xml:space="preserve"> </w:t>
    </w:r>
    <w:r>
      <w:rPr>
        <w:rFonts w:hint="cs"/>
        <w:rtl/>
      </w:rPr>
      <w:t>4</w:t>
    </w:r>
    <w:r>
      <w:rPr>
        <w:rtl/>
      </w:rPr>
      <w:t xml:space="preserve">, ירושלים </w:t>
    </w:r>
    <w:r w:rsidRPr="00802A68">
      <w:rPr>
        <w:rtl/>
      </w:rPr>
      <w:t>9546304</w:t>
    </w:r>
    <w:r>
      <w:rPr>
        <w:rtl/>
      </w:rPr>
      <w:t xml:space="preserve"> טל' </w:t>
    </w:r>
    <w:r>
      <w:rPr>
        <w:rFonts w:hint="cs"/>
        <w:rtl/>
      </w:rPr>
      <w:t>02-5317248</w:t>
    </w:r>
    <w:r>
      <w:rPr>
        <w:rtl/>
      </w:rPr>
      <w:t xml:space="preserve">  פקס'</w:t>
    </w:r>
    <w:r>
      <w:rPr>
        <w:rFonts w:hint="cs"/>
        <w:rtl/>
      </w:rPr>
      <w:t xml:space="preserve"> 02-5695342</w:t>
    </w:r>
    <w:r>
      <w:rPr>
        <w:rtl/>
      </w:rPr>
      <w:t xml:space="preserve"> </w:t>
    </w:r>
    <w:r>
      <w:rPr>
        <w:rtl/>
      </w:rPr>
      <w:br/>
    </w:r>
  </w:p>
  <w:p w14:paraId="5E4CBC1C" w14:textId="77777777" w:rsidR="0045159B" w:rsidRPr="00C51B36" w:rsidRDefault="00F036AD" w:rsidP="00B774C7">
    <w:pPr>
      <w:bidi w:val="0"/>
      <w:jc w:val="center"/>
      <w:rPr>
        <w:rFonts w:cstheme="minorBidi"/>
        <w:lang w:bidi="ar-SA"/>
      </w:rPr>
    </w:pPr>
    <w:hyperlink r:id="rId1" w:history="1">
      <w:r w:rsidR="0045159B" w:rsidRPr="00466737">
        <w:rPr>
          <w:rStyle w:val="Hyperlink"/>
          <w:szCs w:val="28"/>
        </w:rPr>
        <w:t>www.mof.gov.il/hon</w:t>
      </w:r>
    </w:hyperlink>
    <w:r w:rsidR="0045159B">
      <w:rPr>
        <w:szCs w:val="28"/>
      </w:rPr>
      <w:t xml:space="preserve"> </w:t>
    </w:r>
    <w:r w:rsidR="0045159B">
      <w:rPr>
        <w:rFonts w:hint="cs"/>
        <w:rt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6D4BEA" w14:textId="77777777" w:rsidR="0045159B" w:rsidRDefault="0045159B" w:rsidP="003D1A57">
      <w:r>
        <w:separator/>
      </w:r>
    </w:p>
  </w:footnote>
  <w:footnote w:type="continuationSeparator" w:id="0">
    <w:p w14:paraId="66B096C6" w14:textId="77777777" w:rsidR="0045159B" w:rsidRDefault="0045159B" w:rsidP="003D1A57">
      <w:r>
        <w:continuationSeparator/>
      </w:r>
    </w:p>
  </w:footnote>
  <w:footnote w:id="1">
    <w:p w14:paraId="49806AA3" w14:textId="77777777" w:rsidR="0045159B" w:rsidRPr="004A5074" w:rsidRDefault="0045159B" w:rsidP="00777F75">
      <w:pPr>
        <w:pStyle w:val="ae"/>
        <w:rPr>
          <w:rFonts w:ascii="David" w:hAnsi="David" w:cs="David"/>
          <w:rtl/>
        </w:rPr>
      </w:pPr>
      <w:r w:rsidRPr="004A5074">
        <w:rPr>
          <w:rStyle w:val="af0"/>
          <w:rFonts w:ascii="David" w:hAnsi="David" w:cs="David"/>
        </w:rPr>
        <w:footnoteRef/>
      </w:r>
      <w:r w:rsidRPr="004A5074">
        <w:rPr>
          <w:rFonts w:ascii="David" w:hAnsi="David" w:cs="David"/>
          <w:rtl/>
        </w:rPr>
        <w:t xml:space="preserve"> מקור: מתוך חוזר 2015-416 "</w:t>
      </w:r>
      <w:r w:rsidRPr="006C52C3">
        <w:rPr>
          <w:rFonts w:ascii="David" w:hAnsi="David" w:cs="David"/>
          <w:rtl/>
        </w:rPr>
        <w:t>תיקון הוראות החוזר המאוחד - שער 6 חלק 3 ביטוח סיעודי</w:t>
      </w:r>
      <w:r>
        <w:rPr>
          <w:rFonts w:ascii="David" w:hAnsi="David" w:cs="David"/>
          <w:rtl/>
        </w:rPr>
        <w:t>" שתחילתו על ת</w:t>
      </w:r>
      <w:r w:rsidRPr="004A5074">
        <w:rPr>
          <w:rFonts w:ascii="David" w:hAnsi="David" w:cs="David"/>
          <w:rtl/>
        </w:rPr>
        <w:t>כניות שישוו</w:t>
      </w:r>
      <w:r>
        <w:rPr>
          <w:rFonts w:ascii="David" w:hAnsi="David" w:cs="David"/>
          <w:rtl/>
        </w:rPr>
        <w:t>קו החל ; מיום 1 ינואר 2019 על ת</w:t>
      </w:r>
      <w:r w:rsidRPr="004A5074">
        <w:rPr>
          <w:rFonts w:ascii="David" w:hAnsi="David" w:cs="David"/>
          <w:rtl/>
        </w:rPr>
        <w:t>כניות שישווקו החל ;</w:t>
      </w:r>
    </w:p>
  </w:footnote>
  <w:footnote w:id="2">
    <w:p w14:paraId="5E87D38B" w14:textId="77777777" w:rsidR="0045159B" w:rsidRPr="006C52C3" w:rsidRDefault="0045159B" w:rsidP="00777F75">
      <w:pPr>
        <w:pStyle w:val="ae"/>
        <w:rPr>
          <w:rFonts w:ascii="David" w:hAnsi="David" w:cs="David"/>
        </w:rPr>
      </w:pPr>
      <w:r w:rsidRPr="004A5074">
        <w:rPr>
          <w:rStyle w:val="af0"/>
          <w:rFonts w:ascii="David" w:hAnsi="David" w:cs="David"/>
        </w:rPr>
        <w:footnoteRef/>
      </w:r>
      <w:r w:rsidRPr="004A5074">
        <w:rPr>
          <w:rFonts w:ascii="David" w:hAnsi="David" w:cs="David"/>
          <w:rtl/>
        </w:rPr>
        <w:t xml:space="preserve"> מקור: מתוך חוזר 2017-1-8 "</w:t>
      </w:r>
      <w:r w:rsidRPr="006C52C3">
        <w:rPr>
          <w:rFonts w:ascii="David" w:hAnsi="David" w:cs="David"/>
          <w:rtl/>
        </w:rPr>
        <w:t>תיקון הוראות החוזר המאוחד - שער 6 חלק 3 פרקים 1 עד 6 - תיקונים לגבי ביטוח סיעודי" (מיום 21.5.2017)</w:t>
      </w:r>
      <w:r w:rsidRPr="006C52C3">
        <w:rPr>
          <w:rFonts w:ascii="David" w:hAnsi="David" w:cs="David"/>
          <w:szCs w:val="24"/>
          <w:rtl/>
        </w:rPr>
        <w:t xml:space="preserve"> </w:t>
      </w:r>
      <w:r w:rsidRPr="006C52C3">
        <w:rPr>
          <w:rFonts w:ascii="David" w:hAnsi="David" w:cs="David"/>
          <w:rtl/>
        </w:rPr>
        <w:t>שתחילתו ביום 1 בספטמבר 2017;</w:t>
      </w:r>
    </w:p>
  </w:footnote>
  <w:footnote w:id="3">
    <w:p w14:paraId="1BCB5DA8" w14:textId="77777777" w:rsidR="0045159B" w:rsidRPr="004A5074" w:rsidRDefault="0045159B" w:rsidP="00777F75">
      <w:pPr>
        <w:pStyle w:val="ae"/>
        <w:rPr>
          <w:rFonts w:ascii="David" w:hAnsi="David" w:cs="David"/>
          <w:rtl/>
        </w:rPr>
      </w:pPr>
      <w:r w:rsidRPr="004A5074">
        <w:rPr>
          <w:rStyle w:val="af0"/>
          <w:rFonts w:ascii="David" w:hAnsi="David" w:cs="David"/>
        </w:rPr>
        <w:footnoteRef/>
      </w:r>
      <w:r w:rsidRPr="004A5074">
        <w:rPr>
          <w:rFonts w:ascii="David" w:hAnsi="David" w:cs="David"/>
          <w:rtl/>
        </w:rPr>
        <w:t xml:space="preserve"> מקור: מתוך חוזר 2016-1-26 "תיקון הוראות החוזר המאוחד - שער 6 חלק 3 פרקים 1, 3 ו-4 - ביטוח נסיעות לחו"ל (מיום 1.1.2017);</w:t>
      </w:r>
    </w:p>
  </w:footnote>
  <w:footnote w:id="4">
    <w:p w14:paraId="63D4A78F" w14:textId="77777777" w:rsidR="0045159B" w:rsidRPr="004A5074" w:rsidRDefault="0045159B" w:rsidP="00777F75">
      <w:pPr>
        <w:pStyle w:val="ae"/>
        <w:rPr>
          <w:rFonts w:ascii="David" w:hAnsi="David" w:cs="David"/>
          <w:rtl/>
        </w:rPr>
      </w:pPr>
      <w:r w:rsidRPr="004A5074">
        <w:rPr>
          <w:rStyle w:val="af0"/>
          <w:rFonts w:ascii="David" w:hAnsi="David" w:cs="David"/>
        </w:rPr>
        <w:footnoteRef/>
      </w:r>
      <w:r w:rsidRPr="004A5074">
        <w:rPr>
          <w:rFonts w:ascii="David" w:hAnsi="David" w:cs="David"/>
          <w:rtl/>
        </w:rPr>
        <w:t xml:space="preserve"> מקור: מתוך חוזר 2016-1-26"תיקון הוראות החוזר המאוחד - שער 6 חלק 3 פרקים 1, 3 ו-4 - ביטוח נסיעות לחו"ל (מיום 1.1.2017);</w:t>
      </w:r>
    </w:p>
  </w:footnote>
  <w:footnote w:id="5">
    <w:p w14:paraId="702CF542" w14:textId="77777777" w:rsidR="0045159B" w:rsidRPr="004A5074" w:rsidRDefault="0045159B" w:rsidP="00777F75">
      <w:pPr>
        <w:pStyle w:val="ae"/>
        <w:rPr>
          <w:rFonts w:ascii="David" w:hAnsi="David" w:cs="David"/>
          <w:rtl/>
        </w:rPr>
      </w:pPr>
      <w:r w:rsidRPr="004A5074">
        <w:rPr>
          <w:rStyle w:val="af0"/>
          <w:rFonts w:ascii="David" w:hAnsi="David" w:cs="David"/>
        </w:rPr>
        <w:footnoteRef/>
      </w:r>
      <w:r w:rsidRPr="004A5074">
        <w:rPr>
          <w:rFonts w:ascii="David" w:hAnsi="David" w:cs="David"/>
          <w:rtl/>
        </w:rPr>
        <w:t xml:space="preserve"> מקור: מתוך חוזר </w:t>
      </w:r>
      <w:r w:rsidRPr="006C52C3">
        <w:rPr>
          <w:rFonts w:ascii="David" w:hAnsi="David" w:cs="David"/>
          <w:rtl/>
        </w:rPr>
        <w:t>2017-1-8 "תיקון הוראות החוזר המאוחד - שער 6 חלק 3 פרקים 1 עד 6 - תיקונים לגבי ביטוח סיעודי" (מיום</w:t>
      </w:r>
      <w:r w:rsidRPr="004A5074">
        <w:rPr>
          <w:rFonts w:ascii="David" w:hAnsi="David" w:cs="David"/>
          <w:rtl/>
        </w:rPr>
        <w:t xml:space="preserve"> 21.5.2017)</w:t>
      </w:r>
      <w:r w:rsidRPr="004A5074">
        <w:rPr>
          <w:rFonts w:ascii="David" w:hAnsi="David" w:cs="David"/>
          <w:szCs w:val="24"/>
          <w:rtl/>
        </w:rPr>
        <w:t xml:space="preserve"> </w:t>
      </w:r>
      <w:r w:rsidRPr="004A5074">
        <w:rPr>
          <w:rFonts w:ascii="David" w:hAnsi="David" w:cs="David"/>
          <w:rtl/>
        </w:rPr>
        <w:t>שתחילתו ביום 1 בספטמבר 2017;</w:t>
      </w:r>
    </w:p>
  </w:footnote>
  <w:footnote w:id="6">
    <w:p w14:paraId="07C9DCCA" w14:textId="77777777" w:rsidR="0045159B" w:rsidRDefault="0045159B" w:rsidP="00777F75">
      <w:pPr>
        <w:pStyle w:val="ae"/>
        <w:rPr>
          <w:rtl/>
        </w:rPr>
      </w:pPr>
      <w:r w:rsidRPr="004A5074">
        <w:rPr>
          <w:rStyle w:val="af0"/>
          <w:rFonts w:ascii="David" w:hAnsi="David" w:cs="David"/>
        </w:rPr>
        <w:footnoteRef/>
      </w:r>
      <w:r w:rsidRPr="004A5074">
        <w:rPr>
          <w:rFonts w:ascii="David" w:hAnsi="David" w:cs="David"/>
          <w:rtl/>
        </w:rPr>
        <w:t xml:space="preserve"> מקור: חוזר 2004/20 "הגדרות של פרוצדורות רפואיות בביטוח בריאות";</w:t>
      </w:r>
    </w:p>
  </w:footnote>
  <w:footnote w:id="7">
    <w:p w14:paraId="6627F5F1" w14:textId="77777777" w:rsidR="0045159B" w:rsidRPr="009867E6" w:rsidRDefault="0045159B" w:rsidP="00777F75">
      <w:pPr>
        <w:pStyle w:val="ae"/>
        <w:rPr>
          <w:rFonts w:ascii="David" w:hAnsi="David" w:cs="David"/>
        </w:rPr>
      </w:pPr>
      <w:r w:rsidRPr="009867E6">
        <w:rPr>
          <w:rStyle w:val="af0"/>
          <w:rFonts w:ascii="David" w:hAnsi="David" w:cs="David"/>
        </w:rPr>
        <w:footnoteRef/>
      </w:r>
      <w:r w:rsidRPr="009867E6">
        <w:rPr>
          <w:rFonts w:ascii="David" w:hAnsi="David" w:cs="David"/>
          <w:rtl/>
        </w:rPr>
        <w:t xml:space="preserve"> מקור: חוזר 2015-1-19 "עריכת תכנית לביטוח בריאות פרט";</w:t>
      </w:r>
    </w:p>
  </w:footnote>
  <w:footnote w:id="8">
    <w:p w14:paraId="2613001C" w14:textId="77777777" w:rsidR="0045159B" w:rsidRPr="009867E6" w:rsidRDefault="0045159B" w:rsidP="00777F75">
      <w:pPr>
        <w:pStyle w:val="ae"/>
        <w:rPr>
          <w:rFonts w:ascii="David" w:hAnsi="David" w:cs="David"/>
          <w:rtl/>
        </w:rPr>
      </w:pPr>
      <w:r w:rsidRPr="009867E6">
        <w:rPr>
          <w:rStyle w:val="af0"/>
          <w:rFonts w:ascii="David" w:hAnsi="David" w:cs="David"/>
        </w:rPr>
        <w:footnoteRef/>
      </w:r>
      <w:r w:rsidRPr="009867E6">
        <w:rPr>
          <w:rFonts w:ascii="David" w:hAnsi="David" w:cs="David"/>
          <w:rtl/>
        </w:rPr>
        <w:t xml:space="preserve"> מקור: חוזר 2007-1-6 "חובת הצעת תכנית בעלת כיסוי ביטוחי משלים לניתוחים";</w:t>
      </w:r>
    </w:p>
  </w:footnote>
  <w:footnote w:id="9">
    <w:p w14:paraId="41F7F8AE" w14:textId="77777777" w:rsidR="0045159B" w:rsidRPr="009867E6" w:rsidRDefault="0045159B" w:rsidP="00777F75">
      <w:pPr>
        <w:pStyle w:val="ae"/>
        <w:rPr>
          <w:rFonts w:ascii="David" w:hAnsi="David" w:cs="David"/>
          <w:rtl/>
        </w:rPr>
      </w:pPr>
      <w:r w:rsidRPr="009867E6">
        <w:rPr>
          <w:rStyle w:val="af0"/>
          <w:rFonts w:ascii="David" w:hAnsi="David" w:cs="David"/>
        </w:rPr>
        <w:footnoteRef/>
      </w:r>
      <w:r w:rsidRPr="009867E6">
        <w:rPr>
          <w:rFonts w:ascii="David" w:hAnsi="David" w:cs="David"/>
          <w:rtl/>
        </w:rPr>
        <w:t xml:space="preserve"> מקור: חוזר 2007-1-6 "חובת הצעת תכנית בעלת כיסוי ביטוחי משלים לניתוחים";</w:t>
      </w:r>
    </w:p>
  </w:footnote>
  <w:footnote w:id="10">
    <w:p w14:paraId="610C0220" w14:textId="77777777" w:rsidR="0045159B" w:rsidRDefault="0045159B" w:rsidP="00777F75">
      <w:pPr>
        <w:pStyle w:val="ae"/>
      </w:pPr>
      <w:r w:rsidRPr="009867E6">
        <w:rPr>
          <w:rStyle w:val="af0"/>
          <w:rFonts w:ascii="David" w:hAnsi="David" w:cs="David"/>
        </w:rPr>
        <w:footnoteRef/>
      </w:r>
      <w:r w:rsidRPr="009867E6">
        <w:rPr>
          <w:rFonts w:ascii="David" w:hAnsi="David" w:cs="David"/>
          <w:rtl/>
        </w:rPr>
        <w:t xml:space="preserve"> מקור: חוזר 2013-1-6 " עריכת תכנית לביטוח מחלות קשות"</w:t>
      </w:r>
      <w:r w:rsidRPr="009867E6">
        <w:rPr>
          <w:rFonts w:ascii="David" w:hAnsi="David" w:cs="David"/>
        </w:rPr>
        <w:t>`</w:t>
      </w:r>
    </w:p>
  </w:footnote>
  <w:footnote w:id="11">
    <w:p w14:paraId="24BA7A71" w14:textId="77777777" w:rsidR="0045159B" w:rsidRPr="004A5074" w:rsidRDefault="0045159B" w:rsidP="00777F75">
      <w:pPr>
        <w:pStyle w:val="ae"/>
        <w:rPr>
          <w:rFonts w:ascii="David" w:hAnsi="David" w:cs="David"/>
          <w:rtl/>
        </w:rPr>
      </w:pPr>
      <w:r w:rsidRPr="004A5074">
        <w:rPr>
          <w:rStyle w:val="af0"/>
          <w:rFonts w:ascii="David" w:hAnsi="David" w:cs="David"/>
        </w:rPr>
        <w:footnoteRef/>
      </w:r>
      <w:r w:rsidRPr="004A5074">
        <w:rPr>
          <w:rFonts w:ascii="David" w:hAnsi="David" w:cs="David"/>
          <w:rtl/>
        </w:rPr>
        <w:t xml:space="preserve"> </w:t>
      </w:r>
      <w:r w:rsidRPr="00823E74">
        <w:rPr>
          <w:rFonts w:ascii="David" w:hAnsi="David" w:cs="David"/>
          <w:rtl/>
        </w:rPr>
        <w:t>מקור</w:t>
      </w:r>
      <w:r w:rsidRPr="004A5074">
        <w:rPr>
          <w:rFonts w:ascii="David" w:hAnsi="David" w:cs="David"/>
          <w:rtl/>
        </w:rPr>
        <w:t>: מתוך חוזר 2016-1-26"תיקון הוראות החוזר המאוחד - שער 6 חלק 3 פרקים 1, 3 ו-4 - ביטוח נסיעות לחו"ל (מיום 1.1.2017);</w:t>
      </w:r>
    </w:p>
  </w:footnote>
  <w:footnote w:id="12">
    <w:p w14:paraId="20F7FB59" w14:textId="77777777" w:rsidR="0045159B" w:rsidRPr="004A5074" w:rsidRDefault="0045159B" w:rsidP="00777F75">
      <w:pPr>
        <w:pStyle w:val="ae"/>
        <w:rPr>
          <w:rFonts w:ascii="David" w:hAnsi="David" w:cs="David"/>
          <w:rtl/>
        </w:rPr>
      </w:pPr>
      <w:r w:rsidRPr="004A5074">
        <w:rPr>
          <w:rStyle w:val="af0"/>
          <w:rFonts w:ascii="David" w:hAnsi="David" w:cs="David"/>
        </w:rPr>
        <w:footnoteRef/>
      </w:r>
      <w:r w:rsidRPr="004A5074">
        <w:rPr>
          <w:rFonts w:ascii="David" w:hAnsi="David" w:cs="David"/>
          <w:rtl/>
        </w:rPr>
        <w:t xml:space="preserve"> מקור: מתוך חוזר 2016-1-26"תיקון הוראות החוזר המאוחד - שער 6 חלק 3 פרקים 1, 3 ו-4 - ביטוח נסיעות לחו"ל (מיום 1.1.2017);</w:t>
      </w:r>
    </w:p>
  </w:footnote>
  <w:footnote w:id="13">
    <w:p w14:paraId="647244F2" w14:textId="77777777" w:rsidR="0045159B" w:rsidRPr="004A5074" w:rsidRDefault="0045159B" w:rsidP="00777F75">
      <w:pPr>
        <w:pStyle w:val="ae"/>
        <w:rPr>
          <w:rFonts w:ascii="David" w:hAnsi="David" w:cs="David"/>
          <w:rtl/>
        </w:rPr>
      </w:pPr>
      <w:r w:rsidRPr="004A5074">
        <w:rPr>
          <w:rStyle w:val="af0"/>
          <w:rFonts w:ascii="David" w:hAnsi="David" w:cs="David"/>
        </w:rPr>
        <w:footnoteRef/>
      </w:r>
      <w:r w:rsidRPr="004A5074">
        <w:rPr>
          <w:rFonts w:ascii="David" w:hAnsi="David" w:cs="David"/>
          <w:rtl/>
        </w:rPr>
        <w:t xml:space="preserve"> מקור: חוזר 2004/20 "הגדרות של פרוצדורות רפואיות בביטוח בריאות";</w:t>
      </w:r>
      <w:r w:rsidRPr="004A5074">
        <w:rPr>
          <w:rFonts w:ascii="David" w:hAnsi="David" w:cs="David"/>
          <w:rtl/>
        </w:rPr>
        <w:tab/>
        <w:t xml:space="preserve"> </w:t>
      </w:r>
    </w:p>
  </w:footnote>
  <w:footnote w:id="14">
    <w:p w14:paraId="0ECBD9EC" w14:textId="77777777" w:rsidR="0045159B" w:rsidRPr="004A5074" w:rsidRDefault="0045159B" w:rsidP="00777F75">
      <w:pPr>
        <w:pStyle w:val="ae"/>
        <w:rPr>
          <w:rFonts w:ascii="David" w:hAnsi="David" w:cs="David"/>
          <w:rtl/>
        </w:rPr>
      </w:pPr>
      <w:r w:rsidRPr="004A5074">
        <w:rPr>
          <w:rStyle w:val="af0"/>
          <w:rFonts w:ascii="David" w:hAnsi="David" w:cs="David"/>
        </w:rPr>
        <w:footnoteRef/>
      </w:r>
      <w:r w:rsidRPr="004A5074">
        <w:rPr>
          <w:rFonts w:ascii="David" w:hAnsi="David" w:cs="David"/>
          <w:rtl/>
        </w:rPr>
        <w:t xml:space="preserve"> מקור: חוזר 2004/20 "הגדרות של פרוצדורות רפואיות בביטוח בריאות";</w:t>
      </w:r>
    </w:p>
  </w:footnote>
  <w:footnote w:id="15">
    <w:p w14:paraId="3D73FCB0" w14:textId="77777777" w:rsidR="0045159B" w:rsidRPr="004A5074" w:rsidRDefault="0045159B" w:rsidP="00777F75">
      <w:pPr>
        <w:pStyle w:val="ae"/>
        <w:rPr>
          <w:rFonts w:ascii="David" w:hAnsi="David" w:cs="David"/>
          <w:rtl/>
        </w:rPr>
      </w:pPr>
      <w:r w:rsidRPr="004A5074">
        <w:rPr>
          <w:rStyle w:val="af0"/>
          <w:rFonts w:ascii="David" w:hAnsi="David" w:cs="David"/>
        </w:rPr>
        <w:footnoteRef/>
      </w:r>
      <w:r w:rsidRPr="004A5074">
        <w:rPr>
          <w:rFonts w:ascii="David" w:hAnsi="David" w:cs="David"/>
          <w:rtl/>
        </w:rPr>
        <w:t xml:space="preserve"> חוזר 2012-1-4 "ביטוח שיניים";</w:t>
      </w:r>
    </w:p>
  </w:footnote>
  <w:footnote w:id="16">
    <w:p w14:paraId="25B1D07E" w14:textId="77777777" w:rsidR="0045159B" w:rsidRPr="004A5074" w:rsidRDefault="0045159B" w:rsidP="00777F75">
      <w:pPr>
        <w:pStyle w:val="ae"/>
        <w:rPr>
          <w:rFonts w:ascii="David" w:hAnsi="David" w:cs="David"/>
        </w:rPr>
      </w:pPr>
      <w:r w:rsidRPr="004A5074">
        <w:rPr>
          <w:rStyle w:val="af0"/>
          <w:rFonts w:ascii="David" w:hAnsi="David" w:cs="David"/>
        </w:rPr>
        <w:footnoteRef/>
      </w:r>
      <w:r w:rsidRPr="004A5074">
        <w:rPr>
          <w:rFonts w:ascii="David" w:hAnsi="David" w:cs="David"/>
          <w:rtl/>
        </w:rPr>
        <w:t xml:space="preserve"> מקור: חוזר 2015-1-19 "עריכת תכנית לביטוח בריאות פרט";</w:t>
      </w:r>
    </w:p>
  </w:footnote>
  <w:footnote w:id="17">
    <w:p w14:paraId="31984279" w14:textId="77777777" w:rsidR="0045159B" w:rsidRPr="004A5074" w:rsidRDefault="0045159B" w:rsidP="00777F75">
      <w:pPr>
        <w:pStyle w:val="ae"/>
        <w:rPr>
          <w:rFonts w:ascii="David" w:hAnsi="David" w:cs="David"/>
          <w:rtl/>
        </w:rPr>
      </w:pPr>
      <w:r w:rsidRPr="004A5074">
        <w:rPr>
          <w:rStyle w:val="af0"/>
          <w:rFonts w:ascii="David" w:hAnsi="David" w:cs="David"/>
        </w:rPr>
        <w:footnoteRef/>
      </w:r>
      <w:r w:rsidRPr="004A5074">
        <w:rPr>
          <w:rFonts w:ascii="David" w:hAnsi="David" w:cs="David"/>
          <w:rtl/>
        </w:rPr>
        <w:t xml:space="preserve"> חוזר 2013-1-5 "עריכת תכנית לביטוח סיעודי";</w:t>
      </w:r>
    </w:p>
  </w:footnote>
  <w:footnote w:id="18">
    <w:p w14:paraId="393AE77C" w14:textId="77777777" w:rsidR="0045159B" w:rsidRDefault="0045159B" w:rsidP="00777F75">
      <w:pPr>
        <w:pStyle w:val="ae"/>
        <w:rPr>
          <w:rtl/>
        </w:rPr>
      </w:pPr>
      <w:r w:rsidRPr="004A5074">
        <w:rPr>
          <w:rStyle w:val="af0"/>
          <w:rFonts w:ascii="David" w:hAnsi="David" w:cs="David"/>
        </w:rPr>
        <w:footnoteRef/>
      </w:r>
      <w:r w:rsidRPr="004A5074">
        <w:rPr>
          <w:rFonts w:ascii="David" w:hAnsi="David" w:cs="David"/>
          <w:rtl/>
        </w:rPr>
        <w:t xml:space="preserve"> חוזר 2013-1-5 "עריכת תכנית לביטוח סיעודי";</w:t>
      </w:r>
    </w:p>
  </w:footnote>
  <w:footnote w:id="19">
    <w:p w14:paraId="23CF5D7C" w14:textId="77777777" w:rsidR="0045159B" w:rsidRPr="004A5074" w:rsidRDefault="0045159B" w:rsidP="00777F75">
      <w:pPr>
        <w:pStyle w:val="ae"/>
        <w:rPr>
          <w:rFonts w:ascii="David" w:hAnsi="David" w:cs="David"/>
          <w:rtl/>
        </w:rPr>
      </w:pPr>
      <w:r w:rsidRPr="004A5074">
        <w:rPr>
          <w:rStyle w:val="af0"/>
          <w:rFonts w:ascii="David" w:hAnsi="David" w:cs="David"/>
        </w:rPr>
        <w:footnoteRef/>
      </w:r>
      <w:r w:rsidRPr="004A5074">
        <w:rPr>
          <w:rFonts w:ascii="David" w:hAnsi="David" w:cs="David"/>
          <w:rtl/>
        </w:rPr>
        <w:t xml:space="preserve"> מקור: חוזר 2015-1-19 "עריכת תכנית לביטוח בריאות פרט";</w:t>
      </w:r>
    </w:p>
  </w:footnote>
  <w:footnote w:id="20">
    <w:p w14:paraId="654224ED" w14:textId="77777777" w:rsidR="0045159B" w:rsidRPr="004A5074" w:rsidRDefault="0045159B" w:rsidP="00777F75">
      <w:pPr>
        <w:pStyle w:val="ae"/>
        <w:rPr>
          <w:rFonts w:ascii="David" w:hAnsi="David" w:cs="David"/>
          <w:rtl/>
        </w:rPr>
      </w:pPr>
      <w:r w:rsidRPr="004A5074">
        <w:rPr>
          <w:rStyle w:val="af0"/>
          <w:rFonts w:ascii="David" w:hAnsi="David" w:cs="David"/>
        </w:rPr>
        <w:footnoteRef/>
      </w:r>
      <w:r w:rsidRPr="004A5074">
        <w:rPr>
          <w:rFonts w:ascii="David" w:hAnsi="David" w:cs="David"/>
          <w:rtl/>
        </w:rPr>
        <w:t xml:space="preserve"> מקור: חוזר 2013-1-5 "עריכת תכנית לביטוח סיעודי";</w:t>
      </w:r>
    </w:p>
  </w:footnote>
  <w:footnote w:id="21">
    <w:p w14:paraId="358F91DB" w14:textId="77777777" w:rsidR="0045159B" w:rsidRPr="004A5074" w:rsidRDefault="0045159B" w:rsidP="00777F75">
      <w:pPr>
        <w:pStyle w:val="ae"/>
        <w:rPr>
          <w:rFonts w:ascii="David" w:hAnsi="David" w:cs="David"/>
        </w:rPr>
      </w:pPr>
      <w:r w:rsidRPr="004A5074">
        <w:rPr>
          <w:rStyle w:val="af0"/>
          <w:rFonts w:ascii="David" w:hAnsi="David" w:cs="David"/>
        </w:rPr>
        <w:footnoteRef/>
      </w:r>
      <w:r w:rsidRPr="004A5074">
        <w:rPr>
          <w:rFonts w:ascii="David" w:hAnsi="David" w:cs="David"/>
          <w:rtl/>
        </w:rPr>
        <w:t xml:space="preserve"> מקור: חוזר 2013-1-5 "עריכת תכנית לביטוח סיעודי";</w:t>
      </w:r>
    </w:p>
  </w:footnote>
  <w:footnote w:id="22">
    <w:p w14:paraId="5FDB5EC4" w14:textId="77777777" w:rsidR="0045159B" w:rsidRPr="004A5074" w:rsidRDefault="0045159B" w:rsidP="00777F75">
      <w:pPr>
        <w:pStyle w:val="ae"/>
        <w:rPr>
          <w:rFonts w:ascii="David" w:hAnsi="David" w:cs="David"/>
        </w:rPr>
      </w:pPr>
      <w:r w:rsidRPr="004A5074">
        <w:rPr>
          <w:rStyle w:val="af0"/>
          <w:rFonts w:ascii="David" w:hAnsi="David" w:cs="David"/>
        </w:rPr>
        <w:footnoteRef/>
      </w:r>
      <w:r w:rsidRPr="004A5074">
        <w:rPr>
          <w:rFonts w:ascii="David" w:hAnsi="David" w:cs="David"/>
          <w:rtl/>
        </w:rPr>
        <w:t xml:space="preserve"> מקור: חוזר 2013-1-5 "עריכת תכנית לביטוח סיעודי";</w:t>
      </w:r>
    </w:p>
  </w:footnote>
  <w:footnote w:id="23">
    <w:p w14:paraId="7DCF67BB" w14:textId="77777777" w:rsidR="0045159B" w:rsidRPr="004A5074" w:rsidRDefault="0045159B" w:rsidP="00777F75">
      <w:pPr>
        <w:pStyle w:val="ae"/>
        <w:rPr>
          <w:rFonts w:ascii="David" w:hAnsi="David" w:cs="David"/>
          <w:rtl/>
        </w:rPr>
      </w:pPr>
      <w:r w:rsidRPr="004A5074">
        <w:rPr>
          <w:rStyle w:val="af0"/>
          <w:rFonts w:ascii="David" w:hAnsi="David" w:cs="David"/>
        </w:rPr>
        <w:footnoteRef/>
      </w:r>
      <w:r w:rsidRPr="004A5074">
        <w:rPr>
          <w:rFonts w:ascii="David" w:hAnsi="David" w:cs="David"/>
          <w:rtl/>
        </w:rPr>
        <w:t xml:space="preserve"> מקור: חוזר 2013-1-6 " עריכת תכנית לביטוח מחלות קשות";</w:t>
      </w:r>
    </w:p>
  </w:footnote>
  <w:footnote w:id="24">
    <w:p w14:paraId="18CB6BAB" w14:textId="77777777" w:rsidR="0045159B" w:rsidRDefault="0045159B" w:rsidP="00777F75">
      <w:pPr>
        <w:pStyle w:val="ae"/>
        <w:rPr>
          <w:rtl/>
        </w:rPr>
      </w:pPr>
      <w:r w:rsidRPr="004A5074">
        <w:rPr>
          <w:rStyle w:val="af0"/>
          <w:rFonts w:ascii="David" w:hAnsi="David" w:cs="David"/>
        </w:rPr>
        <w:footnoteRef/>
      </w:r>
      <w:r w:rsidRPr="004A5074">
        <w:rPr>
          <w:rFonts w:ascii="David" w:hAnsi="David" w:cs="David"/>
          <w:rtl/>
        </w:rPr>
        <w:t xml:space="preserve"> מקור: חוזר 2004/20 "הגדרות של פרוצדורות רפואיות בביטוח בריאות";</w:t>
      </w:r>
    </w:p>
  </w:footnote>
  <w:footnote w:id="25">
    <w:p w14:paraId="4EEE46FA" w14:textId="77777777" w:rsidR="0045159B" w:rsidRPr="004A5074" w:rsidRDefault="0045159B" w:rsidP="00777F75">
      <w:pPr>
        <w:pStyle w:val="ae"/>
        <w:rPr>
          <w:rFonts w:ascii="David" w:hAnsi="David" w:cs="David"/>
          <w:rtl/>
        </w:rPr>
      </w:pPr>
      <w:r w:rsidRPr="004A5074">
        <w:rPr>
          <w:rStyle w:val="af0"/>
          <w:rFonts w:ascii="David" w:hAnsi="David" w:cs="David"/>
        </w:rPr>
        <w:footnoteRef/>
      </w:r>
      <w:r w:rsidRPr="004A5074">
        <w:rPr>
          <w:rFonts w:ascii="David" w:hAnsi="David" w:cs="David"/>
          <w:rtl/>
        </w:rPr>
        <w:t xml:space="preserve"> מקור: חוזר 2011-1-2 "פירוט תגמולי ביטוח בתכניות לביטוח בריאות";</w:t>
      </w:r>
    </w:p>
  </w:footnote>
  <w:footnote w:id="26">
    <w:p w14:paraId="2625C614" w14:textId="77777777" w:rsidR="0045159B" w:rsidRPr="004A5074" w:rsidRDefault="0045159B" w:rsidP="00777F75">
      <w:pPr>
        <w:pStyle w:val="ae"/>
        <w:rPr>
          <w:rFonts w:ascii="David" w:hAnsi="David" w:cs="David"/>
        </w:rPr>
      </w:pPr>
      <w:r w:rsidRPr="004A5074">
        <w:rPr>
          <w:rStyle w:val="af0"/>
          <w:rFonts w:ascii="David" w:hAnsi="David" w:cs="David"/>
        </w:rPr>
        <w:footnoteRef/>
      </w:r>
      <w:r w:rsidRPr="004A5074">
        <w:rPr>
          <w:rFonts w:ascii="David" w:hAnsi="David" w:cs="David"/>
          <w:rtl/>
        </w:rPr>
        <w:t xml:space="preserve"> מקור: חוזר 2015-1-20 "אי תלות בין כיסויים בביטוח בריאות פרט";</w:t>
      </w:r>
    </w:p>
  </w:footnote>
  <w:footnote w:id="27">
    <w:p w14:paraId="122CBE44" w14:textId="77777777" w:rsidR="0045159B" w:rsidRPr="004A5074" w:rsidRDefault="0045159B" w:rsidP="00777F75">
      <w:pPr>
        <w:pStyle w:val="ae"/>
        <w:rPr>
          <w:rFonts w:ascii="David" w:hAnsi="David" w:cs="David"/>
          <w:rtl/>
        </w:rPr>
      </w:pPr>
      <w:r w:rsidRPr="004A5074">
        <w:rPr>
          <w:rStyle w:val="af0"/>
          <w:rFonts w:ascii="David" w:hAnsi="David" w:cs="David"/>
        </w:rPr>
        <w:footnoteRef/>
      </w:r>
      <w:r w:rsidRPr="004A5074">
        <w:rPr>
          <w:rFonts w:ascii="David" w:hAnsi="David" w:cs="David"/>
          <w:rtl/>
        </w:rPr>
        <w:t xml:space="preserve"> מקור: חוזר 2015-1-19 "עריכת תכנית לביטוח תאונות פרט";</w:t>
      </w:r>
    </w:p>
  </w:footnote>
  <w:footnote w:id="28">
    <w:p w14:paraId="598BF7BD" w14:textId="77777777" w:rsidR="0045159B" w:rsidRDefault="0045159B" w:rsidP="00777F75">
      <w:pPr>
        <w:pStyle w:val="ae"/>
        <w:rPr>
          <w:rtl/>
        </w:rPr>
      </w:pPr>
      <w:r w:rsidRPr="004A5074">
        <w:rPr>
          <w:rStyle w:val="af0"/>
          <w:rFonts w:ascii="David" w:hAnsi="David" w:cs="David"/>
        </w:rPr>
        <w:footnoteRef/>
      </w:r>
      <w:r w:rsidRPr="004A5074">
        <w:rPr>
          <w:rFonts w:ascii="David" w:hAnsi="David" w:cs="David"/>
          <w:rtl/>
        </w:rPr>
        <w:t xml:space="preserve"> מקור: חוזר 2013-1-5 "עריכת תכנית לביטוח סיעודי";</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8BA0E4" w14:textId="77777777" w:rsidR="0045159B" w:rsidRDefault="0045159B" w:rsidP="00B774C7">
    <w:pPr>
      <w:pStyle w:val="a8"/>
      <w:jc w:val="center"/>
      <w:rPr>
        <w:b/>
        <w:bCs/>
        <w:szCs w:val="36"/>
        <w:rtl/>
      </w:rPr>
    </w:pPr>
    <w:r>
      <w:rPr>
        <w:noProof/>
        <w:rtl/>
        <w:lang w:eastAsia="en-US"/>
      </w:rPr>
      <w:drawing>
        <wp:inline distT="0" distB="0" distL="0" distR="0" wp14:anchorId="5231986A" wp14:editId="53B107AD">
          <wp:extent cx="482498" cy="343814"/>
          <wp:effectExtent l="0" t="0" r="0" b="0"/>
          <wp:docPr id="5"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DINA2"/>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9830" t="20856" r="9117" b="21389"/>
                  <a:stretch/>
                </pic:blipFill>
                <pic:spPr bwMode="auto">
                  <a:xfrm>
                    <a:off x="0" y="0"/>
                    <a:ext cx="480878" cy="342659"/>
                  </a:xfrm>
                  <a:prstGeom prst="rect">
                    <a:avLst/>
                  </a:prstGeom>
                  <a:noFill/>
                  <a:ln>
                    <a:noFill/>
                  </a:ln>
                  <a:extLst>
                    <a:ext uri="{53640926-AAD7-44D8-BBD7-CCE9431645EC}">
                      <a14:shadowObscured xmlns:a14="http://schemas.microsoft.com/office/drawing/2010/main"/>
                    </a:ext>
                  </a:extLst>
                </pic:spPr>
              </pic:pic>
            </a:graphicData>
          </a:graphic>
        </wp:inline>
      </w:drawing>
    </w:r>
  </w:p>
  <w:p w14:paraId="7EA83D04" w14:textId="77777777" w:rsidR="0045159B" w:rsidRDefault="0045159B" w:rsidP="00B774C7">
    <w:pPr>
      <w:pStyle w:val="a8"/>
      <w:jc w:val="center"/>
      <w:rPr>
        <w:b/>
        <w:bCs/>
        <w:szCs w:val="36"/>
        <w:rtl/>
      </w:rPr>
    </w:pPr>
    <w:r>
      <w:rPr>
        <w:b/>
        <w:bCs/>
        <w:szCs w:val="36"/>
        <w:rtl/>
      </w:rPr>
      <w:t>מדינת ישראל</w:t>
    </w:r>
  </w:p>
  <w:p w14:paraId="1739BBC4" w14:textId="77777777" w:rsidR="0045159B" w:rsidRDefault="0045159B" w:rsidP="00B774C7">
    <w:pPr>
      <w:pStyle w:val="a8"/>
      <w:jc w:val="center"/>
      <w:rPr>
        <w:rtl/>
      </w:rPr>
    </w:pPr>
    <w:r>
      <w:rPr>
        <w:rFonts w:hint="cs"/>
        <w:szCs w:val="32"/>
        <w:rtl/>
      </w:rPr>
      <w:t>רשות</w:t>
    </w:r>
    <w:r>
      <w:rPr>
        <w:szCs w:val="32"/>
        <w:rtl/>
      </w:rPr>
      <w:t xml:space="preserve"> שוק ההון, ביטוח וח</w:t>
    </w:r>
    <w:r>
      <w:rPr>
        <w:rFonts w:hint="cs"/>
        <w:szCs w:val="32"/>
        <w:rtl/>
      </w:rPr>
      <w:t>י</w:t>
    </w:r>
    <w:r>
      <w:rPr>
        <w:szCs w:val="32"/>
        <w:rtl/>
      </w:rPr>
      <w:t>סכון</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843E7"/>
    <w:multiLevelType w:val="multilevel"/>
    <w:tmpl w:val="5BB471F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992574E"/>
    <w:multiLevelType w:val="hybridMultilevel"/>
    <w:tmpl w:val="34FAE030"/>
    <w:lvl w:ilvl="0" w:tplc="AEAC8166">
      <w:start w:val="1"/>
      <w:numFmt w:val="hebrew1"/>
      <w:lvlText w:val="%1."/>
      <w:lvlJc w:val="left"/>
      <w:pPr>
        <w:ind w:left="1800" w:hanging="360"/>
      </w:pPr>
      <w:rPr>
        <w:rFonts w:hint="default"/>
        <w:sz w:val="24"/>
      </w:rPr>
    </w:lvl>
    <w:lvl w:ilvl="1" w:tplc="04090001">
      <w:start w:val="1"/>
      <w:numFmt w:val="bullet"/>
      <w:lvlText w:val=""/>
      <w:lvlJc w:val="left"/>
      <w:pPr>
        <w:ind w:left="2520" w:hanging="360"/>
      </w:pPr>
      <w:rPr>
        <w:rFonts w:ascii="Symbol" w:hAnsi="Symbol"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AEC310F"/>
    <w:multiLevelType w:val="multilevel"/>
    <w:tmpl w:val="AA448D4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CC93C0B"/>
    <w:multiLevelType w:val="hybridMultilevel"/>
    <w:tmpl w:val="EBC0CCE2"/>
    <w:lvl w:ilvl="0" w:tplc="45727B9E">
      <w:start w:val="1"/>
      <w:numFmt w:val="decimal"/>
      <w:lvlText w:val="%1."/>
      <w:lvlJc w:val="left"/>
      <w:pPr>
        <w:ind w:left="748" w:hanging="360"/>
      </w:pPr>
      <w:rPr>
        <w:b/>
        <w:bCs/>
      </w:rPr>
    </w:lvl>
    <w:lvl w:ilvl="1" w:tplc="55761D00">
      <w:start w:val="1"/>
      <w:numFmt w:val="hebrew1"/>
      <w:lvlText w:val="%2."/>
      <w:lvlJc w:val="center"/>
      <w:pPr>
        <w:ind w:left="1468" w:hanging="360"/>
      </w:pPr>
      <w:rPr>
        <w:b w:val="0"/>
        <w:bCs w:val="0"/>
      </w:rPr>
    </w:lvl>
    <w:lvl w:ilvl="2" w:tplc="E030528E">
      <w:start w:val="1"/>
      <w:numFmt w:val="hebrew1"/>
      <w:lvlText w:val="(%3)"/>
      <w:lvlJc w:val="left"/>
      <w:pPr>
        <w:ind w:left="2188" w:hanging="180"/>
      </w:pPr>
      <w:rPr>
        <w:rFonts w:hint="default"/>
      </w:rPr>
    </w:lvl>
    <w:lvl w:ilvl="3" w:tplc="0409000F" w:tentative="1">
      <w:start w:val="1"/>
      <w:numFmt w:val="decimal"/>
      <w:lvlText w:val="%4."/>
      <w:lvlJc w:val="left"/>
      <w:pPr>
        <w:ind w:left="2908" w:hanging="360"/>
      </w:pPr>
    </w:lvl>
    <w:lvl w:ilvl="4" w:tplc="04090019" w:tentative="1">
      <w:start w:val="1"/>
      <w:numFmt w:val="lowerLetter"/>
      <w:lvlText w:val="%5."/>
      <w:lvlJc w:val="left"/>
      <w:pPr>
        <w:ind w:left="3628" w:hanging="360"/>
      </w:pPr>
    </w:lvl>
    <w:lvl w:ilvl="5" w:tplc="0409001B" w:tentative="1">
      <w:start w:val="1"/>
      <w:numFmt w:val="lowerRoman"/>
      <w:lvlText w:val="%6."/>
      <w:lvlJc w:val="right"/>
      <w:pPr>
        <w:ind w:left="4348" w:hanging="180"/>
      </w:pPr>
    </w:lvl>
    <w:lvl w:ilvl="6" w:tplc="0409000F" w:tentative="1">
      <w:start w:val="1"/>
      <w:numFmt w:val="decimal"/>
      <w:lvlText w:val="%7."/>
      <w:lvlJc w:val="left"/>
      <w:pPr>
        <w:ind w:left="5068" w:hanging="360"/>
      </w:pPr>
    </w:lvl>
    <w:lvl w:ilvl="7" w:tplc="04090019" w:tentative="1">
      <w:start w:val="1"/>
      <w:numFmt w:val="lowerLetter"/>
      <w:lvlText w:val="%8."/>
      <w:lvlJc w:val="left"/>
      <w:pPr>
        <w:ind w:left="5788" w:hanging="360"/>
      </w:pPr>
    </w:lvl>
    <w:lvl w:ilvl="8" w:tplc="0409001B" w:tentative="1">
      <w:start w:val="1"/>
      <w:numFmt w:val="lowerRoman"/>
      <w:lvlText w:val="%9."/>
      <w:lvlJc w:val="right"/>
      <w:pPr>
        <w:ind w:left="6508" w:hanging="180"/>
      </w:pPr>
    </w:lvl>
  </w:abstractNum>
  <w:abstractNum w:abstractNumId="4" w15:restartNumberingAfterBreak="0">
    <w:nsid w:val="10AF2ED0"/>
    <w:multiLevelType w:val="multilevel"/>
    <w:tmpl w:val="475E70D8"/>
    <w:lvl w:ilvl="0">
      <w:start w:val="1"/>
      <w:numFmt w:val="hebrew1"/>
      <w:lvlText w:val="%1."/>
      <w:lvlJc w:val="center"/>
      <w:pPr>
        <w:tabs>
          <w:tab w:val="num" w:pos="1080"/>
        </w:tabs>
        <w:ind w:left="1080" w:right="1080" w:hanging="360"/>
      </w:pPr>
      <w:rPr>
        <w:rFonts w:ascii="David" w:hAnsi="David" w:cs="David" w:hint="default"/>
        <w:sz w:val="24"/>
        <w:szCs w:val="24"/>
      </w:rPr>
    </w:lvl>
    <w:lvl w:ilvl="1">
      <w:start w:val="1"/>
      <w:numFmt w:val="decimal"/>
      <w:lvlText w:val="%2)"/>
      <w:lvlJc w:val="left"/>
      <w:pPr>
        <w:tabs>
          <w:tab w:val="num" w:pos="1440"/>
        </w:tabs>
        <w:ind w:left="1440" w:hanging="360"/>
      </w:pPr>
    </w:lvl>
    <w:lvl w:ilvl="2">
      <w:start w:val="1"/>
      <w:numFmt w:val="hebrew1"/>
      <w:lvlText w:val="%1.%2.%3."/>
      <w:lvlJc w:val="center"/>
      <w:pPr>
        <w:tabs>
          <w:tab w:val="num" w:pos="1800"/>
        </w:tabs>
        <w:ind w:left="1800" w:right="1800" w:hanging="360"/>
      </w:pPr>
    </w:lvl>
    <w:lvl w:ilvl="3">
      <w:start w:val="1"/>
      <w:numFmt w:val="decimal"/>
      <w:lvlText w:val="%1.%2.%3.%4."/>
      <w:lvlJc w:val="center"/>
      <w:pPr>
        <w:tabs>
          <w:tab w:val="num" w:pos="2160"/>
        </w:tabs>
        <w:ind w:left="2160" w:right="2160" w:hanging="360"/>
      </w:pPr>
    </w:lvl>
    <w:lvl w:ilvl="4">
      <w:start w:val="1"/>
      <w:numFmt w:val="hebrew1"/>
      <w:lvlText w:val="%1.%2.%3.%4.%5."/>
      <w:lvlJc w:val="center"/>
      <w:pPr>
        <w:tabs>
          <w:tab w:val="num" w:pos="2520"/>
        </w:tabs>
        <w:ind w:left="2520" w:right="2520" w:hanging="360"/>
      </w:pPr>
    </w:lvl>
    <w:lvl w:ilvl="5">
      <w:start w:val="1"/>
      <w:numFmt w:val="decimal"/>
      <w:lvlText w:val="%1.%2.%3.%4.%5.%6."/>
      <w:lvlJc w:val="center"/>
      <w:pPr>
        <w:tabs>
          <w:tab w:val="num" w:pos="2880"/>
        </w:tabs>
        <w:ind w:left="2880" w:right="2880" w:hanging="360"/>
      </w:pPr>
    </w:lvl>
    <w:lvl w:ilvl="6">
      <w:start w:val="1"/>
      <w:numFmt w:val="hebrew1"/>
      <w:lvlText w:val="%1.%2.%3.%4.%5.%6.%7."/>
      <w:lvlJc w:val="center"/>
      <w:pPr>
        <w:tabs>
          <w:tab w:val="num" w:pos="3240"/>
        </w:tabs>
        <w:ind w:left="3240" w:right="3240" w:hanging="360"/>
      </w:pPr>
    </w:lvl>
    <w:lvl w:ilvl="7">
      <w:start w:val="1"/>
      <w:numFmt w:val="decimal"/>
      <w:lvlText w:val="%1.%2.%3.%4.%5.%6.%7.%8."/>
      <w:lvlJc w:val="center"/>
      <w:pPr>
        <w:tabs>
          <w:tab w:val="num" w:pos="3600"/>
        </w:tabs>
        <w:ind w:left="3600" w:right="3600" w:hanging="360"/>
      </w:pPr>
    </w:lvl>
    <w:lvl w:ilvl="8">
      <w:start w:val="1"/>
      <w:numFmt w:val="hebrew1"/>
      <w:lvlText w:val="%1.%2.%3.%4.%5.%6.%7.%8.%9."/>
      <w:lvlJc w:val="center"/>
      <w:pPr>
        <w:tabs>
          <w:tab w:val="num" w:pos="3960"/>
        </w:tabs>
        <w:ind w:left="3960" w:right="3960" w:hanging="360"/>
      </w:pPr>
    </w:lvl>
  </w:abstractNum>
  <w:abstractNum w:abstractNumId="5" w15:restartNumberingAfterBreak="0">
    <w:nsid w:val="10B82797"/>
    <w:multiLevelType w:val="multilevel"/>
    <w:tmpl w:val="CB2CFB36"/>
    <w:numStyleLink w:val="-"/>
  </w:abstractNum>
  <w:abstractNum w:abstractNumId="6" w15:restartNumberingAfterBreak="0">
    <w:nsid w:val="11B87F5A"/>
    <w:multiLevelType w:val="multilevel"/>
    <w:tmpl w:val="2C7611E6"/>
    <w:styleLink w:val="-0"/>
    <w:lvl w:ilvl="0">
      <w:start w:val="1"/>
      <w:numFmt w:val="decimal"/>
      <w:lvlRestart w:val="0"/>
      <w:lvlText w:val="%1 ."/>
      <w:lvlJc w:val="left"/>
      <w:pPr>
        <w:tabs>
          <w:tab w:val="num" w:pos="397"/>
        </w:tabs>
        <w:ind w:left="397" w:hanging="397"/>
      </w:pPr>
    </w:lvl>
    <w:lvl w:ilvl="1">
      <w:start w:val="1"/>
      <w:numFmt w:val="hebrew1"/>
      <w:lvlText w:val="%2."/>
      <w:lvlJc w:val="left"/>
      <w:pPr>
        <w:tabs>
          <w:tab w:val="num" w:pos="794"/>
        </w:tabs>
        <w:ind w:left="794" w:hanging="397"/>
      </w:pPr>
    </w:lvl>
    <w:lvl w:ilvl="2">
      <w:start w:val="1"/>
      <w:numFmt w:val="decimal"/>
      <w:lvlText w:val="%3)"/>
      <w:lvlJc w:val="left"/>
      <w:pPr>
        <w:tabs>
          <w:tab w:val="num" w:pos="1247"/>
        </w:tabs>
        <w:ind w:left="1247" w:hanging="453"/>
      </w:pPr>
    </w:lvl>
    <w:lvl w:ilvl="3">
      <w:start w:val="1"/>
      <w:numFmt w:val="hebrew1"/>
      <w:lvlText w:val="%4)"/>
      <w:lvlJc w:val="left"/>
      <w:pPr>
        <w:tabs>
          <w:tab w:val="num" w:pos="1701"/>
        </w:tabs>
        <w:ind w:left="1701" w:hanging="454"/>
      </w:pPr>
    </w:lvl>
    <w:lvl w:ilvl="4">
      <w:start w:val="1"/>
      <w:numFmt w:val="decimal"/>
      <w:lvlText w:val="(%5)"/>
      <w:lvlJc w:val="left"/>
      <w:pPr>
        <w:tabs>
          <w:tab w:val="num" w:pos="2211"/>
        </w:tabs>
        <w:ind w:left="2211" w:hanging="510"/>
      </w:pPr>
    </w:lvl>
    <w:lvl w:ilvl="5">
      <w:start w:val="1"/>
      <w:numFmt w:val="hebrew1"/>
      <w:lvlText w:val="(%6)"/>
      <w:lvlJc w:val="left"/>
      <w:pPr>
        <w:tabs>
          <w:tab w:val="num" w:pos="2721"/>
        </w:tabs>
        <w:ind w:left="2721" w:hanging="510"/>
      </w:pPr>
    </w:lvl>
    <w:lvl w:ilvl="6">
      <w:start w:val="1"/>
      <w:numFmt w:val="upperLetter"/>
      <w:lvlText w:val="%7."/>
      <w:lvlJc w:val="left"/>
      <w:pPr>
        <w:tabs>
          <w:tab w:val="num" w:pos="3118"/>
        </w:tabs>
        <w:ind w:left="3118" w:hanging="397"/>
      </w:pPr>
    </w:lvl>
    <w:lvl w:ilvl="7">
      <w:start w:val="1"/>
      <w:numFmt w:val="lowerLetter"/>
      <w:lvlText w:val="%8."/>
      <w:lvlJc w:val="left"/>
      <w:pPr>
        <w:tabs>
          <w:tab w:val="num" w:pos="3685"/>
        </w:tabs>
        <w:ind w:left="3685" w:hanging="567"/>
      </w:pPr>
    </w:lvl>
    <w:lvl w:ilvl="8">
      <w:start w:val="1"/>
      <w:numFmt w:val="lowerRoman"/>
      <w:lvlText w:val="%9."/>
      <w:lvlJc w:val="left"/>
      <w:pPr>
        <w:tabs>
          <w:tab w:val="num" w:pos="4252"/>
        </w:tabs>
        <w:ind w:left="4252" w:hanging="567"/>
      </w:pPr>
    </w:lvl>
  </w:abstractNum>
  <w:abstractNum w:abstractNumId="7" w15:restartNumberingAfterBreak="0">
    <w:nsid w:val="14FA761C"/>
    <w:multiLevelType w:val="hybridMultilevel"/>
    <w:tmpl w:val="BBCC24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240D29"/>
    <w:multiLevelType w:val="hybridMultilevel"/>
    <w:tmpl w:val="397230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7F14E2"/>
    <w:multiLevelType w:val="hybridMultilevel"/>
    <w:tmpl w:val="9A7061E8"/>
    <w:lvl w:ilvl="0" w:tplc="AEAC8166">
      <w:start w:val="1"/>
      <w:numFmt w:val="hebrew1"/>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1C1B96"/>
    <w:multiLevelType w:val="hybridMultilevel"/>
    <w:tmpl w:val="FA6A379A"/>
    <w:lvl w:ilvl="0" w:tplc="04090001">
      <w:start w:val="1"/>
      <w:numFmt w:val="bullet"/>
      <w:lvlText w:val=""/>
      <w:lvlJc w:val="left"/>
      <w:pPr>
        <w:ind w:left="1800" w:hanging="360"/>
      </w:pPr>
      <w:rPr>
        <w:rFonts w:ascii="Symbol" w:hAnsi="Symbol" w:hint="default"/>
        <w:sz w:val="24"/>
      </w:rPr>
    </w:lvl>
    <w:lvl w:ilvl="1" w:tplc="04090001">
      <w:start w:val="1"/>
      <w:numFmt w:val="bullet"/>
      <w:lvlText w:val=""/>
      <w:lvlJc w:val="left"/>
      <w:pPr>
        <w:ind w:left="2520" w:hanging="360"/>
      </w:pPr>
      <w:rPr>
        <w:rFonts w:ascii="Symbol" w:hAnsi="Symbol"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1CAD6015"/>
    <w:multiLevelType w:val="hybridMultilevel"/>
    <w:tmpl w:val="201E9C40"/>
    <w:lvl w:ilvl="0" w:tplc="E030528E">
      <w:start w:val="1"/>
      <w:numFmt w:val="hebrew1"/>
      <w:lvlText w:val="(%1)"/>
      <w:lvlJc w:val="left"/>
      <w:pPr>
        <w:ind w:left="1800" w:hanging="360"/>
      </w:pPr>
      <w:rPr>
        <w:rFonts w:hint="default"/>
      </w:rPr>
    </w:lvl>
    <w:lvl w:ilvl="1" w:tplc="D9A07E14">
      <w:start w:val="1"/>
      <w:numFmt w:val="decimal"/>
      <w:lvlText w:val="(%2)"/>
      <w:lvlJc w:val="left"/>
      <w:pPr>
        <w:ind w:left="2520" w:hanging="360"/>
      </w:pPr>
      <w:rPr>
        <w:rFonts w:hint="cs"/>
      </w:rPr>
    </w:lvl>
    <w:lvl w:ilvl="2" w:tplc="E030528E">
      <w:start w:val="1"/>
      <w:numFmt w:val="hebrew1"/>
      <w:lvlText w:val="(%3)"/>
      <w:lvlJc w:val="left"/>
      <w:pPr>
        <w:ind w:left="3240" w:hanging="180"/>
      </w:pPr>
      <w:rPr>
        <w:rFonts w:hint="default"/>
      </w:r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1CD7FBF"/>
    <w:multiLevelType w:val="multilevel"/>
    <w:tmpl w:val="85349A4A"/>
    <w:lvl w:ilvl="0">
      <w:start w:val="4"/>
      <w:numFmt w:val="decimal"/>
      <w:lvlText w:val="%1"/>
      <w:lvlJc w:val="left"/>
      <w:pPr>
        <w:ind w:left="360" w:hanging="360"/>
      </w:pPr>
      <w:rPr>
        <w:rFonts w:hint="default"/>
        <w:sz w:val="24"/>
      </w:rPr>
    </w:lvl>
    <w:lvl w:ilvl="1">
      <w:start w:val="1"/>
      <w:numFmt w:val="decimal"/>
      <w:lvlText w:val="%1.%2"/>
      <w:lvlJc w:val="left"/>
      <w:pPr>
        <w:ind w:left="720" w:hanging="720"/>
      </w:pPr>
      <w:rPr>
        <w:rFonts w:hint="default"/>
        <w:sz w:val="24"/>
      </w:rPr>
    </w:lvl>
    <w:lvl w:ilvl="2">
      <w:start w:val="1"/>
      <w:numFmt w:val="decimal"/>
      <w:lvlText w:val="%1.%2.%3"/>
      <w:lvlJc w:val="left"/>
      <w:pPr>
        <w:ind w:left="360" w:hanging="36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720" w:hanging="72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080" w:hanging="1080"/>
      </w:pPr>
      <w:rPr>
        <w:rFonts w:hint="default"/>
        <w:sz w:val="24"/>
      </w:rPr>
    </w:lvl>
    <w:lvl w:ilvl="7">
      <w:start w:val="1"/>
      <w:numFmt w:val="decimal"/>
      <w:lvlText w:val="%1.%2.%3.%4.%5.%6.%7.%8"/>
      <w:lvlJc w:val="left"/>
      <w:pPr>
        <w:ind w:left="1080" w:hanging="1080"/>
      </w:pPr>
      <w:rPr>
        <w:rFonts w:hint="default"/>
        <w:sz w:val="24"/>
      </w:rPr>
    </w:lvl>
    <w:lvl w:ilvl="8">
      <w:start w:val="1"/>
      <w:numFmt w:val="decimal"/>
      <w:lvlText w:val="%1.%2.%3.%4.%5.%6.%7.%8.%9"/>
      <w:lvlJc w:val="left"/>
      <w:pPr>
        <w:ind w:left="1440" w:hanging="1440"/>
      </w:pPr>
      <w:rPr>
        <w:rFonts w:hint="default"/>
        <w:sz w:val="24"/>
      </w:rPr>
    </w:lvl>
  </w:abstractNum>
  <w:abstractNum w:abstractNumId="13" w15:restartNumberingAfterBreak="0">
    <w:nsid w:val="245E6C94"/>
    <w:multiLevelType w:val="hybridMultilevel"/>
    <w:tmpl w:val="4E3E3194"/>
    <w:lvl w:ilvl="0" w:tplc="04090001">
      <w:start w:val="1"/>
      <w:numFmt w:val="bullet"/>
      <w:lvlText w:val=""/>
      <w:lvlJc w:val="left"/>
      <w:pPr>
        <w:ind w:left="1800" w:hanging="360"/>
      </w:pPr>
      <w:rPr>
        <w:rFonts w:ascii="Symbol" w:hAnsi="Symbol" w:hint="default"/>
        <w:sz w:val="24"/>
      </w:rPr>
    </w:lvl>
    <w:lvl w:ilvl="1" w:tplc="EED4DFB6">
      <w:start w:val="1"/>
      <w:numFmt w:val="decimal"/>
      <w:lvlText w:val="%2."/>
      <w:lvlJc w:val="left"/>
      <w:pPr>
        <w:ind w:left="2520" w:hanging="360"/>
      </w:pPr>
      <w:rPr>
        <w:rFonts w:cs="David"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24690D37"/>
    <w:multiLevelType w:val="multilevel"/>
    <w:tmpl w:val="2C7611E6"/>
    <w:numStyleLink w:val="-0"/>
  </w:abstractNum>
  <w:abstractNum w:abstractNumId="15" w15:restartNumberingAfterBreak="0">
    <w:nsid w:val="26F96570"/>
    <w:multiLevelType w:val="hybridMultilevel"/>
    <w:tmpl w:val="DE6ED2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6A6E6D"/>
    <w:multiLevelType w:val="multilevel"/>
    <w:tmpl w:val="4448064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2E5361FE"/>
    <w:multiLevelType w:val="hybridMultilevel"/>
    <w:tmpl w:val="51385A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A60AC8"/>
    <w:multiLevelType w:val="multilevel"/>
    <w:tmpl w:val="24F63BD4"/>
    <w:lvl w:ilvl="0">
      <w:start w:val="5"/>
      <w:numFmt w:val="decimal"/>
      <w:lvlText w:val="%1"/>
      <w:lvlJc w:val="left"/>
      <w:pPr>
        <w:ind w:left="360" w:hanging="360"/>
      </w:pPr>
      <w:rPr>
        <w:rFonts w:hint="default"/>
        <w:sz w:val="24"/>
      </w:rPr>
    </w:lvl>
    <w:lvl w:ilvl="1">
      <w:start w:val="1"/>
      <w:numFmt w:val="decimal"/>
      <w:lvlText w:val="%1.%2"/>
      <w:lvlJc w:val="left"/>
      <w:pPr>
        <w:ind w:left="720" w:hanging="720"/>
      </w:pPr>
      <w:rPr>
        <w:rFonts w:hint="default"/>
        <w:sz w:val="24"/>
      </w:rPr>
    </w:lvl>
    <w:lvl w:ilvl="2">
      <w:start w:val="1"/>
      <w:numFmt w:val="decimal"/>
      <w:lvlText w:val="%1.%2.%3"/>
      <w:lvlJc w:val="left"/>
      <w:pPr>
        <w:ind w:left="360" w:hanging="36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720" w:hanging="72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080" w:hanging="1080"/>
      </w:pPr>
      <w:rPr>
        <w:rFonts w:hint="default"/>
        <w:sz w:val="24"/>
      </w:rPr>
    </w:lvl>
    <w:lvl w:ilvl="7">
      <w:start w:val="1"/>
      <w:numFmt w:val="decimal"/>
      <w:lvlText w:val="%1.%2.%3.%4.%5.%6.%7.%8"/>
      <w:lvlJc w:val="left"/>
      <w:pPr>
        <w:ind w:left="1080" w:hanging="1080"/>
      </w:pPr>
      <w:rPr>
        <w:rFonts w:hint="default"/>
        <w:sz w:val="24"/>
      </w:rPr>
    </w:lvl>
    <w:lvl w:ilvl="8">
      <w:start w:val="1"/>
      <w:numFmt w:val="decimal"/>
      <w:lvlText w:val="%1.%2.%3.%4.%5.%6.%7.%8.%9"/>
      <w:lvlJc w:val="left"/>
      <w:pPr>
        <w:ind w:left="1440" w:hanging="1440"/>
      </w:pPr>
      <w:rPr>
        <w:rFonts w:hint="default"/>
        <w:sz w:val="24"/>
      </w:rPr>
    </w:lvl>
  </w:abstractNum>
  <w:abstractNum w:abstractNumId="19" w15:restartNumberingAfterBreak="0">
    <w:nsid w:val="32910EEB"/>
    <w:multiLevelType w:val="hybridMultilevel"/>
    <w:tmpl w:val="201E9C40"/>
    <w:lvl w:ilvl="0" w:tplc="E030528E">
      <w:start w:val="1"/>
      <w:numFmt w:val="hebrew1"/>
      <w:lvlText w:val="(%1)"/>
      <w:lvlJc w:val="left"/>
      <w:pPr>
        <w:ind w:left="1800" w:hanging="360"/>
      </w:pPr>
      <w:rPr>
        <w:rFonts w:hint="default"/>
      </w:rPr>
    </w:lvl>
    <w:lvl w:ilvl="1" w:tplc="D9A07E14">
      <w:start w:val="1"/>
      <w:numFmt w:val="decimal"/>
      <w:lvlText w:val="(%2)"/>
      <w:lvlJc w:val="left"/>
      <w:pPr>
        <w:ind w:left="2520" w:hanging="360"/>
      </w:pPr>
      <w:rPr>
        <w:rFonts w:hint="cs"/>
      </w:rPr>
    </w:lvl>
    <w:lvl w:ilvl="2" w:tplc="E030528E">
      <w:start w:val="1"/>
      <w:numFmt w:val="hebrew1"/>
      <w:lvlText w:val="(%3)"/>
      <w:lvlJc w:val="left"/>
      <w:pPr>
        <w:ind w:left="3240" w:hanging="180"/>
      </w:pPr>
      <w:rPr>
        <w:rFonts w:hint="default"/>
      </w:r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3546088B"/>
    <w:multiLevelType w:val="hybridMultilevel"/>
    <w:tmpl w:val="0D945D94"/>
    <w:lvl w:ilvl="0" w:tplc="5A46973C">
      <w:start w:val="1"/>
      <w:numFmt w:val="hebrew1"/>
      <w:lvlText w:val="%1."/>
      <w:lvlJc w:val="left"/>
      <w:pPr>
        <w:ind w:left="1800" w:hanging="360"/>
      </w:pPr>
      <w:rPr>
        <w:rFonts w:hint="default"/>
        <w:sz w:val="24"/>
      </w:rPr>
    </w:lvl>
    <w:lvl w:ilvl="1" w:tplc="04090001">
      <w:start w:val="1"/>
      <w:numFmt w:val="bullet"/>
      <w:lvlText w:val=""/>
      <w:lvlJc w:val="left"/>
      <w:pPr>
        <w:ind w:left="2520" w:hanging="360"/>
      </w:pPr>
      <w:rPr>
        <w:rFonts w:ascii="Symbol" w:hAnsi="Symbol"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3C706202"/>
    <w:multiLevelType w:val="multilevel"/>
    <w:tmpl w:val="1DCC636E"/>
    <w:lvl w:ilvl="0">
      <w:start w:val="1"/>
      <w:numFmt w:val="hebrew1"/>
      <w:lvlText w:val="%1."/>
      <w:lvlJc w:val="center"/>
      <w:pPr>
        <w:tabs>
          <w:tab w:val="num" w:pos="1080"/>
        </w:tabs>
        <w:ind w:left="1080" w:right="1080" w:hanging="360"/>
      </w:pPr>
    </w:lvl>
    <w:lvl w:ilvl="1">
      <w:start w:val="1"/>
      <w:numFmt w:val="decimal"/>
      <w:lvlText w:val="%2)"/>
      <w:lvlJc w:val="left"/>
      <w:pPr>
        <w:tabs>
          <w:tab w:val="num" w:pos="1440"/>
        </w:tabs>
        <w:ind w:left="1440" w:hanging="360"/>
      </w:pPr>
    </w:lvl>
    <w:lvl w:ilvl="2">
      <w:start w:val="1"/>
      <w:numFmt w:val="hebrew1"/>
      <w:lvlText w:val="%1.%2.%3."/>
      <w:lvlJc w:val="center"/>
      <w:pPr>
        <w:tabs>
          <w:tab w:val="num" w:pos="1800"/>
        </w:tabs>
        <w:ind w:left="1800" w:right="1800" w:hanging="360"/>
      </w:pPr>
    </w:lvl>
    <w:lvl w:ilvl="3">
      <w:start w:val="1"/>
      <w:numFmt w:val="decimal"/>
      <w:lvlText w:val="%1.%2.%3.%4."/>
      <w:lvlJc w:val="center"/>
      <w:pPr>
        <w:tabs>
          <w:tab w:val="num" w:pos="2160"/>
        </w:tabs>
        <w:ind w:left="2160" w:right="2160" w:hanging="360"/>
      </w:pPr>
    </w:lvl>
    <w:lvl w:ilvl="4">
      <w:start w:val="1"/>
      <w:numFmt w:val="hebrew1"/>
      <w:lvlText w:val="%1.%2.%3.%4.%5."/>
      <w:lvlJc w:val="center"/>
      <w:pPr>
        <w:tabs>
          <w:tab w:val="num" w:pos="2520"/>
        </w:tabs>
        <w:ind w:left="2520" w:right="2520" w:hanging="360"/>
      </w:pPr>
    </w:lvl>
    <w:lvl w:ilvl="5">
      <w:start w:val="1"/>
      <w:numFmt w:val="decimal"/>
      <w:lvlText w:val="%1.%2.%3.%4.%5.%6."/>
      <w:lvlJc w:val="center"/>
      <w:pPr>
        <w:tabs>
          <w:tab w:val="num" w:pos="2880"/>
        </w:tabs>
        <w:ind w:left="2880" w:right="2880" w:hanging="360"/>
      </w:pPr>
    </w:lvl>
    <w:lvl w:ilvl="6">
      <w:start w:val="1"/>
      <w:numFmt w:val="hebrew1"/>
      <w:lvlText w:val="%1.%2.%3.%4.%5.%6.%7."/>
      <w:lvlJc w:val="center"/>
      <w:pPr>
        <w:tabs>
          <w:tab w:val="num" w:pos="3240"/>
        </w:tabs>
        <w:ind w:left="3240" w:right="3240" w:hanging="360"/>
      </w:pPr>
    </w:lvl>
    <w:lvl w:ilvl="7">
      <w:start w:val="1"/>
      <w:numFmt w:val="decimal"/>
      <w:lvlText w:val="%1.%2.%3.%4.%5.%6.%7.%8."/>
      <w:lvlJc w:val="center"/>
      <w:pPr>
        <w:tabs>
          <w:tab w:val="num" w:pos="3600"/>
        </w:tabs>
        <w:ind w:left="3600" w:right="3600" w:hanging="360"/>
      </w:pPr>
    </w:lvl>
    <w:lvl w:ilvl="8">
      <w:start w:val="1"/>
      <w:numFmt w:val="hebrew1"/>
      <w:lvlText w:val="%1.%2.%3.%4.%5.%6.%7.%8.%9."/>
      <w:lvlJc w:val="center"/>
      <w:pPr>
        <w:tabs>
          <w:tab w:val="num" w:pos="3960"/>
        </w:tabs>
        <w:ind w:left="3960" w:right="3960" w:hanging="360"/>
      </w:pPr>
    </w:lvl>
  </w:abstractNum>
  <w:abstractNum w:abstractNumId="22" w15:restartNumberingAfterBreak="0">
    <w:nsid w:val="3CBF2EBD"/>
    <w:multiLevelType w:val="hybridMultilevel"/>
    <w:tmpl w:val="339AFB82"/>
    <w:lvl w:ilvl="0" w:tplc="0E68E6F8">
      <w:start w:val="1"/>
      <w:numFmt w:val="hebrew1"/>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402916B3"/>
    <w:multiLevelType w:val="hybridMultilevel"/>
    <w:tmpl w:val="201E9C40"/>
    <w:lvl w:ilvl="0" w:tplc="E030528E">
      <w:start w:val="1"/>
      <w:numFmt w:val="hebrew1"/>
      <w:lvlText w:val="(%1)"/>
      <w:lvlJc w:val="left"/>
      <w:pPr>
        <w:ind w:left="1800" w:hanging="360"/>
      </w:pPr>
      <w:rPr>
        <w:rFonts w:hint="default"/>
      </w:rPr>
    </w:lvl>
    <w:lvl w:ilvl="1" w:tplc="D9A07E14">
      <w:start w:val="1"/>
      <w:numFmt w:val="decimal"/>
      <w:lvlText w:val="(%2)"/>
      <w:lvlJc w:val="left"/>
      <w:pPr>
        <w:ind w:left="2520" w:hanging="360"/>
      </w:pPr>
      <w:rPr>
        <w:rFonts w:hint="cs"/>
      </w:rPr>
    </w:lvl>
    <w:lvl w:ilvl="2" w:tplc="E030528E">
      <w:start w:val="1"/>
      <w:numFmt w:val="hebrew1"/>
      <w:lvlText w:val="(%3)"/>
      <w:lvlJc w:val="left"/>
      <w:pPr>
        <w:ind w:left="3240" w:hanging="180"/>
      </w:pPr>
      <w:rPr>
        <w:rFonts w:hint="default"/>
      </w:r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462F38F2"/>
    <w:multiLevelType w:val="hybridMultilevel"/>
    <w:tmpl w:val="54AE07F4"/>
    <w:lvl w:ilvl="0" w:tplc="257C8186">
      <w:start w:val="2"/>
      <w:numFmt w:val="bullet"/>
      <w:lvlText w:val=""/>
      <w:lvlJc w:val="left"/>
      <w:pPr>
        <w:ind w:left="1800" w:hanging="360"/>
      </w:pPr>
      <w:rPr>
        <w:rFonts w:ascii="Symbol" w:eastAsiaTheme="minorHAnsi" w:hAnsi="Symbol" w:cs="David"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477D4CEE"/>
    <w:multiLevelType w:val="multilevel"/>
    <w:tmpl w:val="2C7611E6"/>
    <w:numStyleLink w:val="-0"/>
  </w:abstractNum>
  <w:abstractNum w:abstractNumId="26" w15:restartNumberingAfterBreak="0">
    <w:nsid w:val="4AA429B4"/>
    <w:multiLevelType w:val="multilevel"/>
    <w:tmpl w:val="1DCC636E"/>
    <w:lvl w:ilvl="0">
      <w:start w:val="1"/>
      <w:numFmt w:val="hebrew1"/>
      <w:lvlText w:val="%1."/>
      <w:lvlJc w:val="center"/>
      <w:pPr>
        <w:tabs>
          <w:tab w:val="num" w:pos="1080"/>
        </w:tabs>
        <w:ind w:left="1080" w:right="1080" w:hanging="360"/>
      </w:pPr>
    </w:lvl>
    <w:lvl w:ilvl="1">
      <w:start w:val="1"/>
      <w:numFmt w:val="decimal"/>
      <w:lvlText w:val="%2)"/>
      <w:lvlJc w:val="left"/>
      <w:pPr>
        <w:tabs>
          <w:tab w:val="num" w:pos="1440"/>
        </w:tabs>
        <w:ind w:left="1440" w:hanging="360"/>
      </w:pPr>
    </w:lvl>
    <w:lvl w:ilvl="2">
      <w:start w:val="1"/>
      <w:numFmt w:val="hebrew1"/>
      <w:lvlText w:val="%1.%2.%3."/>
      <w:lvlJc w:val="center"/>
      <w:pPr>
        <w:tabs>
          <w:tab w:val="num" w:pos="1800"/>
        </w:tabs>
        <w:ind w:left="1800" w:right="1800" w:hanging="360"/>
      </w:pPr>
    </w:lvl>
    <w:lvl w:ilvl="3">
      <w:start w:val="1"/>
      <w:numFmt w:val="decimal"/>
      <w:lvlText w:val="%1.%2.%3.%4."/>
      <w:lvlJc w:val="center"/>
      <w:pPr>
        <w:tabs>
          <w:tab w:val="num" w:pos="2160"/>
        </w:tabs>
        <w:ind w:left="2160" w:right="2160" w:hanging="360"/>
      </w:pPr>
    </w:lvl>
    <w:lvl w:ilvl="4">
      <w:start w:val="1"/>
      <w:numFmt w:val="hebrew1"/>
      <w:lvlText w:val="%1.%2.%3.%4.%5."/>
      <w:lvlJc w:val="center"/>
      <w:pPr>
        <w:tabs>
          <w:tab w:val="num" w:pos="2520"/>
        </w:tabs>
        <w:ind w:left="2520" w:right="2520" w:hanging="360"/>
      </w:pPr>
    </w:lvl>
    <w:lvl w:ilvl="5">
      <w:start w:val="1"/>
      <w:numFmt w:val="decimal"/>
      <w:lvlText w:val="%1.%2.%3.%4.%5.%6."/>
      <w:lvlJc w:val="center"/>
      <w:pPr>
        <w:tabs>
          <w:tab w:val="num" w:pos="2880"/>
        </w:tabs>
        <w:ind w:left="2880" w:right="2880" w:hanging="360"/>
      </w:pPr>
    </w:lvl>
    <w:lvl w:ilvl="6">
      <w:start w:val="1"/>
      <w:numFmt w:val="hebrew1"/>
      <w:lvlText w:val="%1.%2.%3.%4.%5.%6.%7."/>
      <w:lvlJc w:val="center"/>
      <w:pPr>
        <w:tabs>
          <w:tab w:val="num" w:pos="3240"/>
        </w:tabs>
        <w:ind w:left="3240" w:right="3240" w:hanging="360"/>
      </w:pPr>
    </w:lvl>
    <w:lvl w:ilvl="7">
      <w:start w:val="1"/>
      <w:numFmt w:val="decimal"/>
      <w:lvlText w:val="%1.%2.%3.%4.%5.%6.%7.%8."/>
      <w:lvlJc w:val="center"/>
      <w:pPr>
        <w:tabs>
          <w:tab w:val="num" w:pos="3600"/>
        </w:tabs>
        <w:ind w:left="3600" w:right="3600" w:hanging="360"/>
      </w:pPr>
    </w:lvl>
    <w:lvl w:ilvl="8">
      <w:start w:val="1"/>
      <w:numFmt w:val="hebrew1"/>
      <w:lvlText w:val="%1.%2.%3.%4.%5.%6.%7.%8.%9."/>
      <w:lvlJc w:val="center"/>
      <w:pPr>
        <w:tabs>
          <w:tab w:val="num" w:pos="3960"/>
        </w:tabs>
        <w:ind w:left="3960" w:right="3960" w:hanging="360"/>
      </w:pPr>
    </w:lvl>
  </w:abstractNum>
  <w:abstractNum w:abstractNumId="27" w15:restartNumberingAfterBreak="0">
    <w:nsid w:val="52C63965"/>
    <w:multiLevelType w:val="multilevel"/>
    <w:tmpl w:val="CB2CFB36"/>
    <w:numStyleLink w:val="-"/>
  </w:abstractNum>
  <w:abstractNum w:abstractNumId="28" w15:restartNumberingAfterBreak="0">
    <w:nsid w:val="5C2D00DD"/>
    <w:multiLevelType w:val="multilevel"/>
    <w:tmpl w:val="CB2CFB36"/>
    <w:styleLink w:val="-"/>
    <w:lvl w:ilvl="0">
      <w:start w:val="1"/>
      <w:numFmt w:val="decimal"/>
      <w:lvlRestart w:val="0"/>
      <w:lvlText w:val="%1."/>
      <w:lvlJc w:val="left"/>
      <w:pPr>
        <w:tabs>
          <w:tab w:val="num" w:pos="357"/>
        </w:tabs>
        <w:ind w:left="357" w:hanging="357"/>
      </w:pPr>
    </w:lvl>
    <w:lvl w:ilvl="1">
      <w:start w:val="1"/>
      <w:numFmt w:val="decimal"/>
      <w:lvlText w:val="%1.%2."/>
      <w:lvlJc w:val="left"/>
      <w:pPr>
        <w:tabs>
          <w:tab w:val="num" w:pos="794"/>
        </w:tabs>
        <w:ind w:left="794" w:hanging="437"/>
      </w:pPr>
    </w:lvl>
    <w:lvl w:ilvl="2">
      <w:start w:val="1"/>
      <w:numFmt w:val="decimal"/>
      <w:lvlText w:val="%1.%2.%3."/>
      <w:lvlJc w:val="left"/>
      <w:pPr>
        <w:tabs>
          <w:tab w:val="num" w:pos="1440"/>
        </w:tabs>
        <w:ind w:left="1225" w:hanging="505"/>
      </w:pPr>
    </w:lvl>
    <w:lvl w:ilvl="3">
      <w:start w:val="1"/>
      <w:numFmt w:val="decimal"/>
      <w:lvlText w:val="%1.%2.%3.%4."/>
      <w:lvlJc w:val="left"/>
      <w:pPr>
        <w:tabs>
          <w:tab w:val="num" w:pos="1797"/>
        </w:tabs>
        <w:ind w:left="1729" w:hanging="652"/>
      </w:pPr>
    </w:lvl>
    <w:lvl w:ilvl="4">
      <w:start w:val="1"/>
      <w:numFmt w:val="decimal"/>
      <w:lvlText w:val="%1.%2.%3.%4.%5."/>
      <w:lvlJc w:val="left"/>
      <w:pPr>
        <w:tabs>
          <w:tab w:val="num" w:pos="2517"/>
        </w:tabs>
        <w:ind w:left="2234" w:hanging="794"/>
      </w:pPr>
    </w:lvl>
    <w:lvl w:ilvl="5">
      <w:start w:val="1"/>
      <w:numFmt w:val="decimal"/>
      <w:lvlText w:val="%1.%2.%3.%4.%5.%6."/>
      <w:lvlJc w:val="left"/>
      <w:pPr>
        <w:tabs>
          <w:tab w:val="num" w:pos="2880"/>
        </w:tabs>
        <w:ind w:left="2738" w:hanging="941"/>
      </w:pPr>
    </w:lvl>
    <w:lvl w:ilvl="6">
      <w:start w:val="1"/>
      <w:numFmt w:val="decimal"/>
      <w:lvlText w:val="%1.%2.%3.%4.%5.%6.%7."/>
      <w:lvlJc w:val="left"/>
      <w:pPr>
        <w:tabs>
          <w:tab w:val="num" w:pos="3600"/>
        </w:tabs>
        <w:ind w:left="3237" w:hanging="1077"/>
      </w:pPr>
    </w:lvl>
    <w:lvl w:ilvl="7">
      <w:start w:val="1"/>
      <w:numFmt w:val="decimal"/>
      <w:lvlText w:val="%1.%2.%3.%4.%5.%6.%7.%8."/>
      <w:lvlJc w:val="left"/>
      <w:pPr>
        <w:tabs>
          <w:tab w:val="num" w:pos="3957"/>
        </w:tabs>
        <w:ind w:left="3742" w:hanging="1225"/>
      </w:pPr>
    </w:lvl>
    <w:lvl w:ilvl="8">
      <w:start w:val="1"/>
      <w:numFmt w:val="decimal"/>
      <w:lvlText w:val="%1.%2.%3.%4.%5.%6.%7.%8.%9."/>
      <w:lvlJc w:val="left"/>
      <w:pPr>
        <w:tabs>
          <w:tab w:val="num" w:pos="4677"/>
        </w:tabs>
        <w:ind w:left="4320" w:hanging="1440"/>
      </w:pPr>
    </w:lvl>
  </w:abstractNum>
  <w:abstractNum w:abstractNumId="29" w15:restartNumberingAfterBreak="0">
    <w:nsid w:val="6B932FB8"/>
    <w:multiLevelType w:val="multilevel"/>
    <w:tmpl w:val="7DD61098"/>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C8B6A8C"/>
    <w:multiLevelType w:val="multilevel"/>
    <w:tmpl w:val="1DCC636E"/>
    <w:lvl w:ilvl="0">
      <w:start w:val="1"/>
      <w:numFmt w:val="hebrew1"/>
      <w:lvlText w:val="%1."/>
      <w:lvlJc w:val="center"/>
      <w:pPr>
        <w:tabs>
          <w:tab w:val="num" w:pos="1080"/>
        </w:tabs>
        <w:ind w:left="1080" w:right="1080" w:hanging="360"/>
      </w:pPr>
    </w:lvl>
    <w:lvl w:ilvl="1">
      <w:start w:val="1"/>
      <w:numFmt w:val="decimal"/>
      <w:lvlText w:val="%2)"/>
      <w:lvlJc w:val="left"/>
      <w:pPr>
        <w:tabs>
          <w:tab w:val="num" w:pos="1440"/>
        </w:tabs>
        <w:ind w:left="1440" w:hanging="360"/>
      </w:pPr>
    </w:lvl>
    <w:lvl w:ilvl="2">
      <w:start w:val="1"/>
      <w:numFmt w:val="hebrew1"/>
      <w:lvlText w:val="%1.%2.%3."/>
      <w:lvlJc w:val="center"/>
      <w:pPr>
        <w:tabs>
          <w:tab w:val="num" w:pos="1800"/>
        </w:tabs>
        <w:ind w:left="1800" w:right="1800" w:hanging="360"/>
      </w:pPr>
    </w:lvl>
    <w:lvl w:ilvl="3">
      <w:start w:val="1"/>
      <w:numFmt w:val="decimal"/>
      <w:lvlText w:val="%1.%2.%3.%4."/>
      <w:lvlJc w:val="center"/>
      <w:pPr>
        <w:tabs>
          <w:tab w:val="num" w:pos="2160"/>
        </w:tabs>
        <w:ind w:left="2160" w:right="2160" w:hanging="360"/>
      </w:pPr>
    </w:lvl>
    <w:lvl w:ilvl="4">
      <w:start w:val="1"/>
      <w:numFmt w:val="hebrew1"/>
      <w:lvlText w:val="%1.%2.%3.%4.%5."/>
      <w:lvlJc w:val="center"/>
      <w:pPr>
        <w:tabs>
          <w:tab w:val="num" w:pos="2520"/>
        </w:tabs>
        <w:ind w:left="2520" w:right="2520" w:hanging="360"/>
      </w:pPr>
    </w:lvl>
    <w:lvl w:ilvl="5">
      <w:start w:val="1"/>
      <w:numFmt w:val="decimal"/>
      <w:lvlText w:val="%1.%2.%3.%4.%5.%6."/>
      <w:lvlJc w:val="center"/>
      <w:pPr>
        <w:tabs>
          <w:tab w:val="num" w:pos="2880"/>
        </w:tabs>
        <w:ind w:left="2880" w:right="2880" w:hanging="360"/>
      </w:pPr>
    </w:lvl>
    <w:lvl w:ilvl="6">
      <w:start w:val="1"/>
      <w:numFmt w:val="hebrew1"/>
      <w:lvlText w:val="%1.%2.%3.%4.%5.%6.%7."/>
      <w:lvlJc w:val="center"/>
      <w:pPr>
        <w:tabs>
          <w:tab w:val="num" w:pos="3240"/>
        </w:tabs>
        <w:ind w:left="3240" w:right="3240" w:hanging="360"/>
      </w:pPr>
    </w:lvl>
    <w:lvl w:ilvl="7">
      <w:start w:val="1"/>
      <w:numFmt w:val="decimal"/>
      <w:lvlText w:val="%1.%2.%3.%4.%5.%6.%7.%8."/>
      <w:lvlJc w:val="center"/>
      <w:pPr>
        <w:tabs>
          <w:tab w:val="num" w:pos="3600"/>
        </w:tabs>
        <w:ind w:left="3600" w:right="3600" w:hanging="360"/>
      </w:pPr>
    </w:lvl>
    <w:lvl w:ilvl="8">
      <w:start w:val="1"/>
      <w:numFmt w:val="hebrew1"/>
      <w:lvlText w:val="%1.%2.%3.%4.%5.%6.%7.%8.%9."/>
      <w:lvlJc w:val="center"/>
      <w:pPr>
        <w:tabs>
          <w:tab w:val="num" w:pos="3960"/>
        </w:tabs>
        <w:ind w:left="3960" w:right="3960" w:hanging="360"/>
      </w:pPr>
    </w:lvl>
  </w:abstractNum>
  <w:abstractNum w:abstractNumId="31" w15:restartNumberingAfterBreak="0">
    <w:nsid w:val="6EC665F1"/>
    <w:multiLevelType w:val="multilevel"/>
    <w:tmpl w:val="BA2E2AC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799F2E1C"/>
    <w:multiLevelType w:val="hybridMultilevel"/>
    <w:tmpl w:val="866666AE"/>
    <w:lvl w:ilvl="0" w:tplc="9CEA22D4">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C5B081E"/>
    <w:multiLevelType w:val="hybridMultilevel"/>
    <w:tmpl w:val="E5C2DAEC"/>
    <w:lvl w:ilvl="0" w:tplc="4582E5FA">
      <w:start w:val="1"/>
      <w:numFmt w:val="hebrew1"/>
      <w:lvlText w:val="%1."/>
      <w:lvlJc w:val="left"/>
      <w:pPr>
        <w:ind w:left="1720" w:hanging="360"/>
      </w:pPr>
      <w:rPr>
        <w:rFonts w:ascii="David" w:eastAsia="Times New Roman" w:hAnsi="David" w:cs="David"/>
      </w:rPr>
    </w:lvl>
    <w:lvl w:ilvl="1" w:tplc="04090003" w:tentative="1">
      <w:start w:val="1"/>
      <w:numFmt w:val="bullet"/>
      <w:lvlText w:val="o"/>
      <w:lvlJc w:val="left"/>
      <w:pPr>
        <w:ind w:left="2440" w:hanging="360"/>
      </w:pPr>
      <w:rPr>
        <w:rFonts w:ascii="Courier New" w:hAnsi="Courier New" w:cs="Courier New" w:hint="default"/>
      </w:rPr>
    </w:lvl>
    <w:lvl w:ilvl="2" w:tplc="04090005" w:tentative="1">
      <w:start w:val="1"/>
      <w:numFmt w:val="bullet"/>
      <w:lvlText w:val=""/>
      <w:lvlJc w:val="left"/>
      <w:pPr>
        <w:ind w:left="3160" w:hanging="360"/>
      </w:pPr>
      <w:rPr>
        <w:rFonts w:ascii="Wingdings" w:hAnsi="Wingdings" w:hint="default"/>
      </w:rPr>
    </w:lvl>
    <w:lvl w:ilvl="3" w:tplc="04090001" w:tentative="1">
      <w:start w:val="1"/>
      <w:numFmt w:val="bullet"/>
      <w:lvlText w:val=""/>
      <w:lvlJc w:val="left"/>
      <w:pPr>
        <w:ind w:left="3880" w:hanging="360"/>
      </w:pPr>
      <w:rPr>
        <w:rFonts w:ascii="Symbol" w:hAnsi="Symbol" w:hint="default"/>
      </w:rPr>
    </w:lvl>
    <w:lvl w:ilvl="4" w:tplc="04090003" w:tentative="1">
      <w:start w:val="1"/>
      <w:numFmt w:val="bullet"/>
      <w:lvlText w:val="o"/>
      <w:lvlJc w:val="left"/>
      <w:pPr>
        <w:ind w:left="4600" w:hanging="360"/>
      </w:pPr>
      <w:rPr>
        <w:rFonts w:ascii="Courier New" w:hAnsi="Courier New" w:cs="Courier New" w:hint="default"/>
      </w:rPr>
    </w:lvl>
    <w:lvl w:ilvl="5" w:tplc="04090005" w:tentative="1">
      <w:start w:val="1"/>
      <w:numFmt w:val="bullet"/>
      <w:lvlText w:val=""/>
      <w:lvlJc w:val="left"/>
      <w:pPr>
        <w:ind w:left="5320" w:hanging="360"/>
      </w:pPr>
      <w:rPr>
        <w:rFonts w:ascii="Wingdings" w:hAnsi="Wingdings" w:hint="default"/>
      </w:rPr>
    </w:lvl>
    <w:lvl w:ilvl="6" w:tplc="04090001" w:tentative="1">
      <w:start w:val="1"/>
      <w:numFmt w:val="bullet"/>
      <w:lvlText w:val=""/>
      <w:lvlJc w:val="left"/>
      <w:pPr>
        <w:ind w:left="6040" w:hanging="360"/>
      </w:pPr>
      <w:rPr>
        <w:rFonts w:ascii="Symbol" w:hAnsi="Symbol" w:hint="default"/>
      </w:rPr>
    </w:lvl>
    <w:lvl w:ilvl="7" w:tplc="04090003" w:tentative="1">
      <w:start w:val="1"/>
      <w:numFmt w:val="bullet"/>
      <w:lvlText w:val="o"/>
      <w:lvlJc w:val="left"/>
      <w:pPr>
        <w:ind w:left="6760" w:hanging="360"/>
      </w:pPr>
      <w:rPr>
        <w:rFonts w:ascii="Courier New" w:hAnsi="Courier New" w:cs="Courier New" w:hint="default"/>
      </w:rPr>
    </w:lvl>
    <w:lvl w:ilvl="8" w:tplc="04090005" w:tentative="1">
      <w:start w:val="1"/>
      <w:numFmt w:val="bullet"/>
      <w:lvlText w:val=""/>
      <w:lvlJc w:val="left"/>
      <w:pPr>
        <w:ind w:left="7480" w:hanging="360"/>
      </w:pPr>
      <w:rPr>
        <w:rFonts w:ascii="Wingdings" w:hAnsi="Wingdings" w:hint="default"/>
      </w:rPr>
    </w:lvl>
  </w:abstractNum>
  <w:num w:numId="1">
    <w:abstractNumId w:val="14"/>
  </w:num>
  <w:num w:numId="2">
    <w:abstractNumId w:val="28"/>
  </w:num>
  <w:num w:numId="3">
    <w:abstractNumId w:val="6"/>
  </w:num>
  <w:num w:numId="4">
    <w:abstractNumId w:val="8"/>
  </w:num>
  <w:num w:numId="5">
    <w:abstractNumId w:val="5"/>
  </w:num>
  <w:num w:numId="6">
    <w:abstractNumId w:val="25"/>
  </w:num>
  <w:num w:numId="7">
    <w:abstractNumId w:val="27"/>
  </w:num>
  <w:num w:numId="8">
    <w:abstractNumId w:val="3"/>
  </w:num>
  <w:num w:numId="9">
    <w:abstractNumId w:val="23"/>
  </w:num>
  <w:num w:numId="10">
    <w:abstractNumId w:val="11"/>
  </w:num>
  <w:num w:numId="11">
    <w:abstractNumId w:val="19"/>
  </w:num>
  <w:num w:numId="12">
    <w:abstractNumId w:val="0"/>
  </w:num>
  <w:num w:numId="13">
    <w:abstractNumId w:val="2"/>
  </w:num>
  <w:num w:numId="14">
    <w:abstractNumId w:val="16"/>
  </w:num>
  <w:num w:numId="15">
    <w:abstractNumId w:val="24"/>
  </w:num>
  <w:num w:numId="16">
    <w:abstractNumId w:val="7"/>
  </w:num>
  <w:num w:numId="17">
    <w:abstractNumId w:val="17"/>
  </w:num>
  <w:num w:numId="18">
    <w:abstractNumId w:val="33"/>
  </w:num>
  <w:num w:numId="19">
    <w:abstractNumId w:val="31"/>
  </w:num>
  <w:num w:numId="20">
    <w:abstractNumId w:val="12"/>
  </w:num>
  <w:num w:numId="21">
    <w:abstractNumId w:val="18"/>
  </w:num>
  <w:num w:numId="22">
    <w:abstractNumId w:val="29"/>
  </w:num>
  <w:num w:numId="23">
    <w:abstractNumId w:val="15"/>
  </w:num>
  <w:num w:numId="24">
    <w:abstractNumId w:val="20"/>
  </w:num>
  <w:num w:numId="25">
    <w:abstractNumId w:val="22"/>
  </w:num>
  <w:num w:numId="26">
    <w:abstractNumId w:val="32"/>
  </w:num>
  <w:num w:numId="27">
    <w:abstractNumId w:val="10"/>
  </w:num>
  <w:num w:numId="28">
    <w:abstractNumId w:val="13"/>
  </w:num>
  <w:num w:numId="29">
    <w:abstractNumId w:val="1"/>
  </w:num>
  <w:num w:numId="30">
    <w:abstractNumId w:val="9"/>
  </w:num>
  <w:num w:numId="31">
    <w:abstractNumId w:val="21"/>
  </w:num>
  <w:num w:numId="32">
    <w:abstractNumId w:val="30"/>
  </w:num>
  <w:num w:numId="33">
    <w:abstractNumId w:val="26"/>
  </w:num>
  <w:num w:numId="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A57"/>
    <w:rsid w:val="00014182"/>
    <w:rsid w:val="00047C97"/>
    <w:rsid w:val="000520B7"/>
    <w:rsid w:val="0005682F"/>
    <w:rsid w:val="000568CE"/>
    <w:rsid w:val="00066383"/>
    <w:rsid w:val="00093B9D"/>
    <w:rsid w:val="000C04AE"/>
    <w:rsid w:val="000E6098"/>
    <w:rsid w:val="000E632C"/>
    <w:rsid w:val="0010326C"/>
    <w:rsid w:val="00111FD4"/>
    <w:rsid w:val="001611C6"/>
    <w:rsid w:val="00164B30"/>
    <w:rsid w:val="0018292D"/>
    <w:rsid w:val="001A7C42"/>
    <w:rsid w:val="001B1951"/>
    <w:rsid w:val="001C4F6D"/>
    <w:rsid w:val="001D55DD"/>
    <w:rsid w:val="001E548A"/>
    <w:rsid w:val="00216E32"/>
    <w:rsid w:val="002520DD"/>
    <w:rsid w:val="00275887"/>
    <w:rsid w:val="002A54A3"/>
    <w:rsid w:val="002A7FEA"/>
    <w:rsid w:val="002B5904"/>
    <w:rsid w:val="002D7789"/>
    <w:rsid w:val="002E38F4"/>
    <w:rsid w:val="002F197C"/>
    <w:rsid w:val="00325E01"/>
    <w:rsid w:val="00361114"/>
    <w:rsid w:val="00367DDA"/>
    <w:rsid w:val="003840FE"/>
    <w:rsid w:val="003853A3"/>
    <w:rsid w:val="00393C6A"/>
    <w:rsid w:val="003A1D7A"/>
    <w:rsid w:val="003C3A5C"/>
    <w:rsid w:val="003D1A57"/>
    <w:rsid w:val="003E5A64"/>
    <w:rsid w:val="003F1396"/>
    <w:rsid w:val="0040055E"/>
    <w:rsid w:val="004169B7"/>
    <w:rsid w:val="00423D6A"/>
    <w:rsid w:val="00426E0E"/>
    <w:rsid w:val="004323EF"/>
    <w:rsid w:val="004410DE"/>
    <w:rsid w:val="00444DA5"/>
    <w:rsid w:val="0044663B"/>
    <w:rsid w:val="0045159B"/>
    <w:rsid w:val="00451F2E"/>
    <w:rsid w:val="004523EB"/>
    <w:rsid w:val="00452D7A"/>
    <w:rsid w:val="004C127D"/>
    <w:rsid w:val="004C5538"/>
    <w:rsid w:val="004D65A1"/>
    <w:rsid w:val="004D770D"/>
    <w:rsid w:val="004E479D"/>
    <w:rsid w:val="004F3773"/>
    <w:rsid w:val="005028F9"/>
    <w:rsid w:val="00505D36"/>
    <w:rsid w:val="00505D7C"/>
    <w:rsid w:val="00515321"/>
    <w:rsid w:val="00515E5C"/>
    <w:rsid w:val="00534452"/>
    <w:rsid w:val="005371D8"/>
    <w:rsid w:val="00556BE2"/>
    <w:rsid w:val="00570F64"/>
    <w:rsid w:val="0057486A"/>
    <w:rsid w:val="005A4629"/>
    <w:rsid w:val="005C158D"/>
    <w:rsid w:val="005C7117"/>
    <w:rsid w:val="005D1FF6"/>
    <w:rsid w:val="005D42E4"/>
    <w:rsid w:val="005D5BCF"/>
    <w:rsid w:val="005F26D0"/>
    <w:rsid w:val="00600BFA"/>
    <w:rsid w:val="00600F1F"/>
    <w:rsid w:val="00602DAD"/>
    <w:rsid w:val="006309B0"/>
    <w:rsid w:val="0066664E"/>
    <w:rsid w:val="00692C69"/>
    <w:rsid w:val="006952CA"/>
    <w:rsid w:val="006A13C9"/>
    <w:rsid w:val="006A2503"/>
    <w:rsid w:val="006A5446"/>
    <w:rsid w:val="006B352E"/>
    <w:rsid w:val="006C0D4A"/>
    <w:rsid w:val="006C55AF"/>
    <w:rsid w:val="006D0744"/>
    <w:rsid w:val="006D686D"/>
    <w:rsid w:val="006E5942"/>
    <w:rsid w:val="00706164"/>
    <w:rsid w:val="00735D55"/>
    <w:rsid w:val="00743847"/>
    <w:rsid w:val="00751B50"/>
    <w:rsid w:val="00757313"/>
    <w:rsid w:val="00757879"/>
    <w:rsid w:val="007611DA"/>
    <w:rsid w:val="00777F75"/>
    <w:rsid w:val="00793E5C"/>
    <w:rsid w:val="00796557"/>
    <w:rsid w:val="007A373A"/>
    <w:rsid w:val="007A6A16"/>
    <w:rsid w:val="007D4118"/>
    <w:rsid w:val="007E2692"/>
    <w:rsid w:val="0080160A"/>
    <w:rsid w:val="008107B9"/>
    <w:rsid w:val="0082739B"/>
    <w:rsid w:val="00864DB3"/>
    <w:rsid w:val="00867AE5"/>
    <w:rsid w:val="00870C85"/>
    <w:rsid w:val="00870D8A"/>
    <w:rsid w:val="008B39D7"/>
    <w:rsid w:val="008E77BE"/>
    <w:rsid w:val="008F3619"/>
    <w:rsid w:val="00910BC9"/>
    <w:rsid w:val="00915A01"/>
    <w:rsid w:val="00915C9A"/>
    <w:rsid w:val="00931683"/>
    <w:rsid w:val="00935E81"/>
    <w:rsid w:val="00986444"/>
    <w:rsid w:val="00990A24"/>
    <w:rsid w:val="009B64FE"/>
    <w:rsid w:val="009E52B5"/>
    <w:rsid w:val="009F7F7A"/>
    <w:rsid w:val="00A15876"/>
    <w:rsid w:val="00A15D5D"/>
    <w:rsid w:val="00A2672F"/>
    <w:rsid w:val="00A30921"/>
    <w:rsid w:val="00A37909"/>
    <w:rsid w:val="00A5751E"/>
    <w:rsid w:val="00A67A4F"/>
    <w:rsid w:val="00A7396A"/>
    <w:rsid w:val="00A73972"/>
    <w:rsid w:val="00A84333"/>
    <w:rsid w:val="00A84658"/>
    <w:rsid w:val="00AA4752"/>
    <w:rsid w:val="00AC0823"/>
    <w:rsid w:val="00AD0167"/>
    <w:rsid w:val="00AF1C47"/>
    <w:rsid w:val="00B03E2B"/>
    <w:rsid w:val="00B041F7"/>
    <w:rsid w:val="00B311D4"/>
    <w:rsid w:val="00B31DDD"/>
    <w:rsid w:val="00B429D7"/>
    <w:rsid w:val="00B451C7"/>
    <w:rsid w:val="00B60EE6"/>
    <w:rsid w:val="00B67385"/>
    <w:rsid w:val="00B75CB0"/>
    <w:rsid w:val="00B774C7"/>
    <w:rsid w:val="00B93390"/>
    <w:rsid w:val="00B93A25"/>
    <w:rsid w:val="00BB258A"/>
    <w:rsid w:val="00BB393A"/>
    <w:rsid w:val="00BD67E7"/>
    <w:rsid w:val="00C01906"/>
    <w:rsid w:val="00C171DC"/>
    <w:rsid w:val="00C27AC8"/>
    <w:rsid w:val="00C37F33"/>
    <w:rsid w:val="00C84ABA"/>
    <w:rsid w:val="00C96111"/>
    <w:rsid w:val="00CA61AF"/>
    <w:rsid w:val="00CB2B14"/>
    <w:rsid w:val="00CB40A4"/>
    <w:rsid w:val="00CC356E"/>
    <w:rsid w:val="00CD6DB8"/>
    <w:rsid w:val="00CE0517"/>
    <w:rsid w:val="00CF44BB"/>
    <w:rsid w:val="00D33979"/>
    <w:rsid w:val="00D41A0C"/>
    <w:rsid w:val="00D66453"/>
    <w:rsid w:val="00D731DA"/>
    <w:rsid w:val="00D8195F"/>
    <w:rsid w:val="00D969C1"/>
    <w:rsid w:val="00DD5320"/>
    <w:rsid w:val="00DE069A"/>
    <w:rsid w:val="00DE7CC8"/>
    <w:rsid w:val="00DF73FF"/>
    <w:rsid w:val="00E41B31"/>
    <w:rsid w:val="00E523B2"/>
    <w:rsid w:val="00E54216"/>
    <w:rsid w:val="00E56588"/>
    <w:rsid w:val="00E95EEF"/>
    <w:rsid w:val="00EA6729"/>
    <w:rsid w:val="00EC303E"/>
    <w:rsid w:val="00EF6720"/>
    <w:rsid w:val="00EF71D7"/>
    <w:rsid w:val="00F00D41"/>
    <w:rsid w:val="00F036AD"/>
    <w:rsid w:val="00F0592A"/>
    <w:rsid w:val="00F25ABF"/>
    <w:rsid w:val="00F45B80"/>
    <w:rsid w:val="00F509E4"/>
    <w:rsid w:val="00F74EF7"/>
    <w:rsid w:val="00F80DA7"/>
    <w:rsid w:val="00F975CB"/>
    <w:rsid w:val="00FE3193"/>
    <w:rsid w:val="00FE3F3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5D36AB93"/>
  <w15:docId w15:val="{B8F59F1E-E9FC-4E30-8C00-061F4191D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before="2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1A57"/>
    <w:pPr>
      <w:bidi/>
      <w:spacing w:before="0" w:after="0" w:line="240" w:lineRule="auto"/>
      <w:jc w:val="both"/>
    </w:pPr>
    <w:rPr>
      <w:rFonts w:ascii="Times New Roman" w:eastAsia="Times New Roman" w:hAnsi="Times New Roman" w:cs="FrankRuehl"/>
      <w:sz w:val="26"/>
      <w:szCs w:val="26"/>
      <w:lang w:eastAsia="he-IL"/>
    </w:rPr>
  </w:style>
  <w:style w:type="paragraph" w:styleId="1">
    <w:name w:val="heading 1"/>
    <w:basedOn w:val="a"/>
    <w:next w:val="a"/>
    <w:link w:val="10"/>
    <w:uiPriority w:val="9"/>
    <w:qFormat/>
    <w:rsid w:val="003A1D7A"/>
    <w:pPr>
      <w:widowControl w:val="0"/>
      <w:spacing w:before="120" w:line="360" w:lineRule="auto"/>
      <w:outlineLvl w:val="0"/>
    </w:pPr>
    <w:rPr>
      <w:rFonts w:eastAsiaTheme="minorHAnsi"/>
      <w:b/>
      <w:bCs/>
      <w:caps/>
      <w:spacing w:val="15"/>
      <w:sz w:val="36"/>
      <w:szCs w:val="36"/>
      <w:lang w:eastAsia="en-US"/>
    </w:rPr>
  </w:style>
  <w:style w:type="paragraph" w:styleId="2">
    <w:name w:val="heading 2"/>
    <w:basedOn w:val="a"/>
    <w:next w:val="a"/>
    <w:link w:val="20"/>
    <w:uiPriority w:val="9"/>
    <w:unhideWhenUsed/>
    <w:qFormat/>
    <w:rsid w:val="003A1D7A"/>
    <w:pPr>
      <w:widowControl w:val="0"/>
      <w:spacing w:before="120" w:line="360" w:lineRule="auto"/>
      <w:outlineLvl w:val="1"/>
    </w:pPr>
    <w:rPr>
      <w:rFonts w:eastAsiaTheme="minorHAnsi"/>
      <w:b/>
      <w:bCs/>
      <w:caps/>
      <w:spacing w:val="15"/>
      <w:sz w:val="32"/>
      <w:szCs w:val="32"/>
      <w:lang w:eastAsia="en-US"/>
    </w:rPr>
  </w:style>
  <w:style w:type="paragraph" w:styleId="3">
    <w:name w:val="heading 3"/>
    <w:basedOn w:val="a"/>
    <w:next w:val="a"/>
    <w:link w:val="30"/>
    <w:uiPriority w:val="9"/>
    <w:unhideWhenUsed/>
    <w:qFormat/>
    <w:rsid w:val="001611C6"/>
    <w:pPr>
      <w:widowControl w:val="0"/>
      <w:bidi w:val="0"/>
      <w:spacing w:before="300" w:line="360" w:lineRule="auto"/>
      <w:outlineLvl w:val="2"/>
    </w:pPr>
    <w:rPr>
      <w:rFonts w:eastAsiaTheme="minorHAnsi"/>
      <w:bCs/>
      <w:caps/>
      <w:spacing w:val="15"/>
      <w:sz w:val="28"/>
      <w:szCs w:val="28"/>
      <w:lang w:eastAsia="en-US"/>
    </w:rPr>
  </w:style>
  <w:style w:type="paragraph" w:styleId="4">
    <w:name w:val="heading 4"/>
    <w:basedOn w:val="a"/>
    <w:next w:val="a"/>
    <w:link w:val="40"/>
    <w:uiPriority w:val="9"/>
    <w:unhideWhenUsed/>
    <w:qFormat/>
    <w:rsid w:val="003A1D7A"/>
    <w:pPr>
      <w:bidi w:val="0"/>
      <w:spacing w:before="300" w:line="360" w:lineRule="auto"/>
      <w:outlineLvl w:val="3"/>
    </w:pPr>
    <w:rPr>
      <w:rFonts w:eastAsiaTheme="minorHAnsi"/>
      <w:b/>
      <w:bCs/>
      <w:caps/>
      <w:spacing w:val="10"/>
      <w:sz w:val="24"/>
      <w:lang w:eastAsia="en-US"/>
    </w:rPr>
  </w:style>
  <w:style w:type="paragraph" w:styleId="5">
    <w:name w:val="heading 5"/>
    <w:basedOn w:val="a"/>
    <w:next w:val="a"/>
    <w:link w:val="50"/>
    <w:uiPriority w:val="9"/>
    <w:unhideWhenUsed/>
    <w:qFormat/>
    <w:rsid w:val="003A1D7A"/>
    <w:pPr>
      <w:widowControl w:val="0"/>
      <w:bidi w:val="0"/>
      <w:spacing w:before="300" w:line="360" w:lineRule="auto"/>
      <w:outlineLvl w:val="4"/>
    </w:pPr>
    <w:rPr>
      <w:rFonts w:eastAsiaTheme="minorHAnsi"/>
      <w:b/>
      <w:bCs/>
      <w:caps/>
      <w:spacing w:val="10"/>
      <w:sz w:val="24"/>
      <w:lang w:eastAsia="en-US"/>
    </w:rPr>
  </w:style>
  <w:style w:type="paragraph" w:styleId="6">
    <w:name w:val="heading 6"/>
    <w:basedOn w:val="a"/>
    <w:next w:val="a"/>
    <w:link w:val="60"/>
    <w:uiPriority w:val="9"/>
    <w:unhideWhenUsed/>
    <w:qFormat/>
    <w:rsid w:val="00066383"/>
    <w:pPr>
      <w:widowControl w:val="0"/>
      <w:bidi w:val="0"/>
      <w:spacing w:before="300" w:line="360" w:lineRule="auto"/>
      <w:outlineLvl w:val="5"/>
    </w:pPr>
    <w:rPr>
      <w:rFonts w:eastAsiaTheme="minorHAnsi"/>
      <w:b/>
      <w:bCs/>
      <w:caps/>
      <w:spacing w:val="10"/>
      <w:sz w:val="24"/>
      <w:lang w:eastAsia="en-US"/>
    </w:rPr>
  </w:style>
  <w:style w:type="paragraph" w:styleId="7">
    <w:name w:val="heading 7"/>
    <w:basedOn w:val="a"/>
    <w:next w:val="a"/>
    <w:link w:val="70"/>
    <w:uiPriority w:val="9"/>
    <w:unhideWhenUsed/>
    <w:qFormat/>
    <w:rsid w:val="003A1D7A"/>
    <w:pPr>
      <w:widowControl w:val="0"/>
      <w:bidi w:val="0"/>
      <w:spacing w:before="300" w:line="360" w:lineRule="auto"/>
      <w:outlineLvl w:val="6"/>
    </w:pPr>
    <w:rPr>
      <w:rFonts w:eastAsiaTheme="minorHAnsi"/>
      <w:b/>
      <w:bCs/>
      <w:caps/>
      <w:spacing w:val="10"/>
      <w:sz w:val="24"/>
      <w:lang w:eastAsia="en-US"/>
    </w:rPr>
  </w:style>
  <w:style w:type="paragraph" w:styleId="8">
    <w:name w:val="heading 8"/>
    <w:basedOn w:val="a"/>
    <w:next w:val="a"/>
    <w:link w:val="80"/>
    <w:uiPriority w:val="9"/>
    <w:semiHidden/>
    <w:unhideWhenUsed/>
    <w:qFormat/>
    <w:rsid w:val="00014182"/>
    <w:pPr>
      <w:bidi w:val="0"/>
      <w:spacing w:before="300" w:line="360" w:lineRule="auto"/>
      <w:outlineLvl w:val="7"/>
    </w:pPr>
    <w:rPr>
      <w:rFonts w:eastAsiaTheme="minorHAnsi"/>
      <w:caps/>
      <w:spacing w:val="10"/>
      <w:sz w:val="18"/>
      <w:szCs w:val="18"/>
      <w:lang w:eastAsia="en-US"/>
    </w:rPr>
  </w:style>
  <w:style w:type="paragraph" w:styleId="9">
    <w:name w:val="heading 9"/>
    <w:basedOn w:val="a"/>
    <w:next w:val="a"/>
    <w:link w:val="90"/>
    <w:uiPriority w:val="9"/>
    <w:semiHidden/>
    <w:unhideWhenUsed/>
    <w:qFormat/>
    <w:rsid w:val="00014182"/>
    <w:pPr>
      <w:bidi w:val="0"/>
      <w:spacing w:before="300" w:line="360" w:lineRule="auto"/>
      <w:outlineLvl w:val="8"/>
    </w:pPr>
    <w:rPr>
      <w:rFonts w:eastAsiaTheme="minorHAnsi"/>
      <w:i/>
      <w:caps/>
      <w:spacing w:val="10"/>
      <w:sz w:val="18"/>
      <w:szCs w:val="1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3A1D7A"/>
    <w:rPr>
      <w:rFonts w:ascii="Times New Roman" w:hAnsi="Times New Roman" w:cs="David"/>
      <w:b/>
      <w:bCs/>
      <w:caps/>
      <w:spacing w:val="15"/>
      <w:sz w:val="36"/>
      <w:szCs w:val="36"/>
    </w:rPr>
  </w:style>
  <w:style w:type="paragraph" w:styleId="a3">
    <w:name w:val="Quote"/>
    <w:basedOn w:val="a"/>
    <w:next w:val="a"/>
    <w:link w:val="a4"/>
    <w:uiPriority w:val="29"/>
    <w:qFormat/>
    <w:rsid w:val="003A1D7A"/>
    <w:pPr>
      <w:widowControl w:val="0"/>
      <w:spacing w:before="120" w:after="120" w:line="360" w:lineRule="auto"/>
      <w:ind w:left="567" w:right="567"/>
    </w:pPr>
    <w:rPr>
      <w:rFonts w:eastAsiaTheme="minorHAnsi"/>
      <w:i/>
      <w:iCs/>
      <w:sz w:val="24"/>
      <w:lang w:eastAsia="en-US"/>
    </w:rPr>
  </w:style>
  <w:style w:type="character" w:customStyle="1" w:styleId="a4">
    <w:name w:val="ציטוט תו"/>
    <w:basedOn w:val="a0"/>
    <w:link w:val="a3"/>
    <w:uiPriority w:val="29"/>
    <w:rsid w:val="003A1D7A"/>
    <w:rPr>
      <w:rFonts w:ascii="Times New Roman" w:hAnsi="Times New Roman" w:cs="David"/>
      <w:i/>
      <w:iCs/>
      <w:sz w:val="24"/>
      <w:szCs w:val="24"/>
    </w:rPr>
  </w:style>
  <w:style w:type="character" w:customStyle="1" w:styleId="20">
    <w:name w:val="כותרת 2 תו"/>
    <w:basedOn w:val="a0"/>
    <w:link w:val="2"/>
    <w:uiPriority w:val="9"/>
    <w:rsid w:val="003A1D7A"/>
    <w:rPr>
      <w:rFonts w:ascii="Times New Roman" w:hAnsi="Times New Roman" w:cs="David"/>
      <w:b/>
      <w:bCs/>
      <w:caps/>
      <w:spacing w:val="15"/>
      <w:sz w:val="32"/>
      <w:szCs w:val="32"/>
    </w:rPr>
  </w:style>
  <w:style w:type="character" w:customStyle="1" w:styleId="30">
    <w:name w:val="כותרת 3 תו"/>
    <w:basedOn w:val="a0"/>
    <w:link w:val="3"/>
    <w:uiPriority w:val="9"/>
    <w:rsid w:val="001611C6"/>
    <w:rPr>
      <w:rFonts w:ascii="Times New Roman" w:hAnsi="Times New Roman" w:cs="David"/>
      <w:bCs/>
      <w:caps/>
      <w:spacing w:val="15"/>
      <w:sz w:val="28"/>
      <w:szCs w:val="28"/>
    </w:rPr>
  </w:style>
  <w:style w:type="character" w:customStyle="1" w:styleId="40">
    <w:name w:val="כותרת 4 תו"/>
    <w:basedOn w:val="a0"/>
    <w:link w:val="4"/>
    <w:uiPriority w:val="9"/>
    <w:rsid w:val="003A1D7A"/>
    <w:rPr>
      <w:rFonts w:ascii="Times New Roman" w:hAnsi="Times New Roman" w:cs="David"/>
      <w:b/>
      <w:bCs/>
      <w:caps/>
      <w:spacing w:val="10"/>
      <w:sz w:val="24"/>
      <w:szCs w:val="24"/>
    </w:rPr>
  </w:style>
  <w:style w:type="character" w:customStyle="1" w:styleId="50">
    <w:name w:val="כותרת 5 תו"/>
    <w:basedOn w:val="a0"/>
    <w:link w:val="5"/>
    <w:uiPriority w:val="9"/>
    <w:rsid w:val="003A1D7A"/>
    <w:rPr>
      <w:rFonts w:ascii="Times New Roman" w:hAnsi="Times New Roman" w:cs="David"/>
      <w:b/>
      <w:bCs/>
      <w:caps/>
      <w:spacing w:val="10"/>
      <w:sz w:val="24"/>
      <w:szCs w:val="24"/>
    </w:rPr>
  </w:style>
  <w:style w:type="character" w:customStyle="1" w:styleId="60">
    <w:name w:val="כותרת 6 תו"/>
    <w:basedOn w:val="a0"/>
    <w:link w:val="6"/>
    <w:uiPriority w:val="9"/>
    <w:rsid w:val="00066383"/>
    <w:rPr>
      <w:rFonts w:ascii="Times New Roman" w:hAnsi="Times New Roman" w:cs="David"/>
      <w:b/>
      <w:bCs/>
      <w:caps/>
      <w:spacing w:val="10"/>
      <w:sz w:val="24"/>
      <w:szCs w:val="24"/>
    </w:rPr>
  </w:style>
  <w:style w:type="character" w:customStyle="1" w:styleId="70">
    <w:name w:val="כותרת 7 תו"/>
    <w:basedOn w:val="a0"/>
    <w:link w:val="7"/>
    <w:uiPriority w:val="9"/>
    <w:rsid w:val="003A1D7A"/>
    <w:rPr>
      <w:rFonts w:ascii="Times New Roman" w:hAnsi="Times New Roman" w:cs="David"/>
      <w:b/>
      <w:bCs/>
      <w:caps/>
      <w:spacing w:val="10"/>
      <w:sz w:val="24"/>
      <w:szCs w:val="24"/>
    </w:rPr>
  </w:style>
  <w:style w:type="character" w:customStyle="1" w:styleId="80">
    <w:name w:val="כותרת 8 תו"/>
    <w:basedOn w:val="a0"/>
    <w:link w:val="8"/>
    <w:uiPriority w:val="9"/>
    <w:semiHidden/>
    <w:rsid w:val="00014182"/>
    <w:rPr>
      <w:caps/>
      <w:spacing w:val="10"/>
      <w:sz w:val="18"/>
      <w:szCs w:val="18"/>
    </w:rPr>
  </w:style>
  <w:style w:type="character" w:customStyle="1" w:styleId="90">
    <w:name w:val="כותרת 9 תו"/>
    <w:basedOn w:val="a0"/>
    <w:link w:val="9"/>
    <w:uiPriority w:val="9"/>
    <w:semiHidden/>
    <w:rsid w:val="00014182"/>
    <w:rPr>
      <w:i/>
      <w:caps/>
      <w:spacing w:val="10"/>
      <w:sz w:val="18"/>
      <w:szCs w:val="18"/>
    </w:rPr>
  </w:style>
  <w:style w:type="paragraph" w:styleId="a5">
    <w:name w:val="caption"/>
    <w:basedOn w:val="a"/>
    <w:next w:val="a"/>
    <w:uiPriority w:val="35"/>
    <w:semiHidden/>
    <w:unhideWhenUsed/>
    <w:qFormat/>
    <w:rsid w:val="00014182"/>
    <w:pPr>
      <w:bidi w:val="0"/>
      <w:spacing w:before="120" w:after="120" w:line="360" w:lineRule="auto"/>
    </w:pPr>
    <w:rPr>
      <w:rFonts w:eastAsiaTheme="minorHAnsi"/>
      <w:b/>
      <w:bCs/>
      <w:color w:val="365F91" w:themeColor="accent1" w:themeShade="BF"/>
      <w:sz w:val="16"/>
      <w:szCs w:val="16"/>
      <w:lang w:eastAsia="en-US"/>
    </w:rPr>
  </w:style>
  <w:style w:type="paragraph" w:styleId="a6">
    <w:name w:val="TOC Heading"/>
    <w:basedOn w:val="1"/>
    <w:next w:val="a"/>
    <w:uiPriority w:val="39"/>
    <w:semiHidden/>
    <w:unhideWhenUsed/>
    <w:qFormat/>
    <w:rsid w:val="00014182"/>
    <w:pPr>
      <w:bidi w:val="0"/>
      <w:outlineLvl w:val="9"/>
    </w:pPr>
    <w:rPr>
      <w:lang w:bidi="en-US"/>
    </w:rPr>
  </w:style>
  <w:style w:type="paragraph" w:styleId="TOC3">
    <w:name w:val="toc 3"/>
    <w:basedOn w:val="a"/>
    <w:next w:val="a"/>
    <w:autoRedefine/>
    <w:uiPriority w:val="39"/>
    <w:unhideWhenUsed/>
    <w:rsid w:val="00600BFA"/>
    <w:pPr>
      <w:widowControl w:val="0"/>
      <w:tabs>
        <w:tab w:val="right" w:leader="dot" w:pos="8296"/>
      </w:tabs>
      <w:spacing w:before="100" w:after="100"/>
      <w:ind w:left="482"/>
    </w:pPr>
    <w:rPr>
      <w:rFonts w:eastAsiaTheme="minorHAnsi"/>
      <w:sz w:val="24"/>
      <w:lang w:eastAsia="en-US"/>
    </w:rPr>
  </w:style>
  <w:style w:type="paragraph" w:styleId="TOC1">
    <w:name w:val="toc 1"/>
    <w:basedOn w:val="a"/>
    <w:next w:val="a"/>
    <w:autoRedefine/>
    <w:uiPriority w:val="39"/>
    <w:unhideWhenUsed/>
    <w:rsid w:val="00600BFA"/>
    <w:pPr>
      <w:widowControl w:val="0"/>
      <w:tabs>
        <w:tab w:val="right" w:leader="dot" w:pos="8296"/>
      </w:tabs>
      <w:spacing w:before="100" w:after="100"/>
    </w:pPr>
    <w:rPr>
      <w:rFonts w:eastAsiaTheme="minorHAnsi"/>
      <w:sz w:val="24"/>
      <w:lang w:eastAsia="en-US"/>
    </w:rPr>
  </w:style>
  <w:style w:type="paragraph" w:styleId="TOC2">
    <w:name w:val="toc 2"/>
    <w:basedOn w:val="a"/>
    <w:next w:val="a"/>
    <w:autoRedefine/>
    <w:uiPriority w:val="39"/>
    <w:unhideWhenUsed/>
    <w:rsid w:val="00600BFA"/>
    <w:pPr>
      <w:widowControl w:val="0"/>
      <w:tabs>
        <w:tab w:val="right" w:leader="dot" w:pos="8296"/>
      </w:tabs>
      <w:spacing w:before="100" w:after="100"/>
      <w:ind w:left="238"/>
    </w:pPr>
    <w:rPr>
      <w:rFonts w:eastAsiaTheme="minorHAnsi"/>
      <w:sz w:val="24"/>
      <w:lang w:eastAsia="en-US"/>
    </w:rPr>
  </w:style>
  <w:style w:type="paragraph" w:styleId="TOC7">
    <w:name w:val="toc 7"/>
    <w:basedOn w:val="a"/>
    <w:next w:val="a"/>
    <w:autoRedefine/>
    <w:uiPriority w:val="39"/>
    <w:unhideWhenUsed/>
    <w:rsid w:val="00600BFA"/>
    <w:pPr>
      <w:widowControl w:val="0"/>
      <w:tabs>
        <w:tab w:val="right" w:leader="dot" w:pos="8296"/>
      </w:tabs>
      <w:spacing w:before="100" w:after="100"/>
      <w:ind w:left="1440"/>
    </w:pPr>
    <w:rPr>
      <w:rFonts w:eastAsiaTheme="minorHAnsi"/>
      <w:sz w:val="24"/>
      <w:lang w:eastAsia="en-US"/>
    </w:rPr>
  </w:style>
  <w:style w:type="paragraph" w:styleId="TOC6">
    <w:name w:val="toc 6"/>
    <w:basedOn w:val="a"/>
    <w:next w:val="a"/>
    <w:autoRedefine/>
    <w:uiPriority w:val="39"/>
    <w:unhideWhenUsed/>
    <w:rsid w:val="00600BFA"/>
    <w:pPr>
      <w:widowControl w:val="0"/>
      <w:tabs>
        <w:tab w:val="right" w:leader="dot" w:pos="8296"/>
      </w:tabs>
      <w:spacing w:before="100" w:after="100"/>
      <w:ind w:left="1202"/>
      <w:contextualSpacing/>
    </w:pPr>
    <w:rPr>
      <w:rFonts w:eastAsiaTheme="minorHAnsi"/>
      <w:sz w:val="24"/>
      <w:lang w:eastAsia="en-US"/>
    </w:rPr>
  </w:style>
  <w:style w:type="paragraph" w:styleId="TOC5">
    <w:name w:val="toc 5"/>
    <w:basedOn w:val="a"/>
    <w:next w:val="a"/>
    <w:autoRedefine/>
    <w:uiPriority w:val="39"/>
    <w:unhideWhenUsed/>
    <w:rsid w:val="00600BFA"/>
    <w:pPr>
      <w:widowControl w:val="0"/>
      <w:tabs>
        <w:tab w:val="right" w:leader="dot" w:pos="8296"/>
      </w:tabs>
      <w:spacing w:before="100" w:after="100"/>
      <w:ind w:left="958"/>
    </w:pPr>
    <w:rPr>
      <w:rFonts w:eastAsiaTheme="minorHAnsi"/>
      <w:sz w:val="24"/>
      <w:lang w:eastAsia="en-US"/>
    </w:rPr>
  </w:style>
  <w:style w:type="paragraph" w:styleId="TOC4">
    <w:name w:val="toc 4"/>
    <w:basedOn w:val="a"/>
    <w:next w:val="a"/>
    <w:autoRedefine/>
    <w:uiPriority w:val="39"/>
    <w:unhideWhenUsed/>
    <w:rsid w:val="00600BFA"/>
    <w:pPr>
      <w:widowControl w:val="0"/>
      <w:spacing w:before="100" w:after="100"/>
      <w:ind w:left="720"/>
    </w:pPr>
    <w:rPr>
      <w:rFonts w:eastAsiaTheme="minorHAnsi"/>
      <w:sz w:val="24"/>
      <w:lang w:eastAsia="en-US"/>
    </w:rPr>
  </w:style>
  <w:style w:type="paragraph" w:styleId="a7">
    <w:name w:val="List Paragraph"/>
    <w:basedOn w:val="a"/>
    <w:uiPriority w:val="34"/>
    <w:qFormat/>
    <w:rsid w:val="00FE3193"/>
    <w:pPr>
      <w:spacing w:before="120" w:after="120" w:line="360" w:lineRule="auto"/>
      <w:ind w:left="720"/>
      <w:contextualSpacing/>
    </w:pPr>
    <w:rPr>
      <w:rFonts w:eastAsiaTheme="minorHAnsi"/>
      <w:sz w:val="24"/>
      <w:lang w:eastAsia="en-US"/>
    </w:rPr>
  </w:style>
  <w:style w:type="numbering" w:customStyle="1" w:styleId="-">
    <w:name w:val="משרד האוצר - מדורג"/>
    <w:uiPriority w:val="99"/>
    <w:rsid w:val="00FE3193"/>
    <w:pPr>
      <w:numPr>
        <w:numId w:val="2"/>
      </w:numPr>
    </w:pPr>
  </w:style>
  <w:style w:type="numbering" w:customStyle="1" w:styleId="-0">
    <w:name w:val="משרד האוצר - מדורג קצר"/>
    <w:uiPriority w:val="99"/>
    <w:rsid w:val="00FE3193"/>
    <w:pPr>
      <w:numPr>
        <w:numId w:val="3"/>
      </w:numPr>
    </w:pPr>
  </w:style>
  <w:style w:type="paragraph" w:styleId="a8">
    <w:name w:val="header"/>
    <w:basedOn w:val="a"/>
    <w:link w:val="a9"/>
    <w:uiPriority w:val="99"/>
    <w:rsid w:val="003D1A57"/>
    <w:pPr>
      <w:tabs>
        <w:tab w:val="center" w:pos="4153"/>
        <w:tab w:val="right" w:pos="8306"/>
      </w:tabs>
    </w:pPr>
  </w:style>
  <w:style w:type="character" w:customStyle="1" w:styleId="a9">
    <w:name w:val="כותרת עליונה תו"/>
    <w:basedOn w:val="a0"/>
    <w:link w:val="a8"/>
    <w:uiPriority w:val="99"/>
    <w:rsid w:val="003D1A57"/>
    <w:rPr>
      <w:rFonts w:ascii="Times New Roman" w:eastAsia="Times New Roman" w:hAnsi="Times New Roman" w:cs="FrankRuehl"/>
      <w:sz w:val="26"/>
      <w:szCs w:val="26"/>
      <w:lang w:eastAsia="he-IL"/>
    </w:rPr>
  </w:style>
  <w:style w:type="paragraph" w:styleId="aa">
    <w:name w:val="footer"/>
    <w:basedOn w:val="a"/>
    <w:link w:val="ab"/>
    <w:uiPriority w:val="99"/>
    <w:rsid w:val="003D1A57"/>
    <w:pPr>
      <w:widowControl w:val="0"/>
      <w:tabs>
        <w:tab w:val="center" w:pos="4153"/>
        <w:tab w:val="right" w:pos="8306"/>
      </w:tabs>
    </w:pPr>
    <w:rPr>
      <w:rFonts w:cs="David"/>
    </w:rPr>
  </w:style>
  <w:style w:type="character" w:customStyle="1" w:styleId="ab">
    <w:name w:val="כותרת תחתונה תו"/>
    <w:basedOn w:val="a0"/>
    <w:link w:val="aa"/>
    <w:uiPriority w:val="99"/>
    <w:rsid w:val="003D1A57"/>
    <w:rPr>
      <w:rFonts w:ascii="Times New Roman" w:eastAsia="Times New Roman" w:hAnsi="Times New Roman" w:cs="David"/>
      <w:sz w:val="26"/>
      <w:szCs w:val="26"/>
      <w:lang w:eastAsia="he-IL"/>
    </w:rPr>
  </w:style>
  <w:style w:type="character" w:styleId="Hyperlink">
    <w:name w:val="Hyperlink"/>
    <w:rsid w:val="003D1A57"/>
    <w:rPr>
      <w:color w:val="0000FF"/>
      <w:u w:val="single"/>
    </w:rPr>
  </w:style>
  <w:style w:type="paragraph" w:styleId="ac">
    <w:name w:val="Balloon Text"/>
    <w:basedOn w:val="a"/>
    <w:link w:val="ad"/>
    <w:uiPriority w:val="99"/>
    <w:semiHidden/>
    <w:unhideWhenUsed/>
    <w:rsid w:val="003D1A57"/>
    <w:rPr>
      <w:rFonts w:ascii="Tahoma" w:hAnsi="Tahoma" w:cs="Tahoma"/>
      <w:sz w:val="16"/>
      <w:szCs w:val="16"/>
    </w:rPr>
  </w:style>
  <w:style w:type="character" w:customStyle="1" w:styleId="ad">
    <w:name w:val="טקסט בלונים תו"/>
    <w:basedOn w:val="a0"/>
    <w:link w:val="ac"/>
    <w:uiPriority w:val="99"/>
    <w:semiHidden/>
    <w:rsid w:val="003D1A57"/>
    <w:rPr>
      <w:rFonts w:ascii="Tahoma" w:eastAsia="Times New Roman" w:hAnsi="Tahoma" w:cs="Tahoma"/>
      <w:sz w:val="16"/>
      <w:szCs w:val="16"/>
      <w:lang w:eastAsia="he-IL"/>
    </w:rPr>
  </w:style>
  <w:style w:type="paragraph" w:styleId="ae">
    <w:name w:val="footnote text"/>
    <w:basedOn w:val="a"/>
    <w:link w:val="af"/>
    <w:uiPriority w:val="99"/>
    <w:unhideWhenUsed/>
    <w:rsid w:val="00777F75"/>
    <w:rPr>
      <w:sz w:val="20"/>
      <w:szCs w:val="20"/>
    </w:rPr>
  </w:style>
  <w:style w:type="character" w:customStyle="1" w:styleId="af">
    <w:name w:val="טקסט הערת שוליים תו"/>
    <w:basedOn w:val="a0"/>
    <w:link w:val="ae"/>
    <w:uiPriority w:val="99"/>
    <w:rsid w:val="00777F75"/>
    <w:rPr>
      <w:rFonts w:ascii="Times New Roman" w:eastAsia="Times New Roman" w:hAnsi="Times New Roman" w:cs="FrankRuehl"/>
      <w:sz w:val="20"/>
      <w:szCs w:val="20"/>
      <w:lang w:eastAsia="he-IL"/>
    </w:rPr>
  </w:style>
  <w:style w:type="character" w:styleId="af0">
    <w:name w:val="footnote reference"/>
    <w:basedOn w:val="a0"/>
    <w:uiPriority w:val="99"/>
    <w:unhideWhenUsed/>
    <w:rsid w:val="00777F75"/>
    <w:rPr>
      <w:vertAlign w:val="superscript"/>
    </w:rPr>
  </w:style>
  <w:style w:type="character" w:styleId="af1">
    <w:name w:val="annotation reference"/>
    <w:basedOn w:val="a0"/>
    <w:uiPriority w:val="99"/>
    <w:semiHidden/>
    <w:unhideWhenUsed/>
    <w:rsid w:val="00777F75"/>
    <w:rPr>
      <w:sz w:val="16"/>
      <w:szCs w:val="16"/>
    </w:rPr>
  </w:style>
  <w:style w:type="paragraph" w:styleId="af2">
    <w:name w:val="annotation text"/>
    <w:basedOn w:val="a"/>
    <w:link w:val="af3"/>
    <w:uiPriority w:val="99"/>
    <w:semiHidden/>
    <w:unhideWhenUsed/>
    <w:rsid w:val="00777F75"/>
    <w:rPr>
      <w:sz w:val="20"/>
      <w:szCs w:val="20"/>
    </w:rPr>
  </w:style>
  <w:style w:type="character" w:customStyle="1" w:styleId="af3">
    <w:name w:val="טקסט הערה תו"/>
    <w:basedOn w:val="a0"/>
    <w:link w:val="af2"/>
    <w:uiPriority w:val="99"/>
    <w:semiHidden/>
    <w:rsid w:val="00777F75"/>
    <w:rPr>
      <w:rFonts w:ascii="Times New Roman" w:eastAsia="Times New Roman" w:hAnsi="Times New Roman" w:cs="FrankRuehl"/>
      <w:sz w:val="20"/>
      <w:szCs w:val="20"/>
      <w:lang w:eastAsia="he-IL"/>
    </w:rPr>
  </w:style>
  <w:style w:type="numbering" w:customStyle="1" w:styleId="11">
    <w:name w:val="ללא רשימה1"/>
    <w:next w:val="a2"/>
    <w:uiPriority w:val="99"/>
    <w:semiHidden/>
    <w:unhideWhenUsed/>
    <w:rsid w:val="0045159B"/>
  </w:style>
  <w:style w:type="numbering" w:customStyle="1" w:styleId="-1">
    <w:name w:val="משרד האוצר - מדורג1"/>
    <w:uiPriority w:val="99"/>
    <w:rsid w:val="0045159B"/>
  </w:style>
  <w:style w:type="numbering" w:customStyle="1" w:styleId="-10">
    <w:name w:val="משרד האוצר - מדורג קצר1"/>
    <w:uiPriority w:val="99"/>
    <w:rsid w:val="0045159B"/>
  </w:style>
  <w:style w:type="character" w:styleId="af4">
    <w:name w:val="page number"/>
    <w:basedOn w:val="a0"/>
    <w:rsid w:val="0045159B"/>
  </w:style>
  <w:style w:type="character" w:styleId="af5">
    <w:name w:val="Strong"/>
    <w:basedOn w:val="a0"/>
    <w:uiPriority w:val="22"/>
    <w:qFormat/>
    <w:rsid w:val="0045159B"/>
    <w:rPr>
      <w:b/>
      <w:bCs/>
    </w:rPr>
  </w:style>
  <w:style w:type="paragraph" w:styleId="af6">
    <w:name w:val="annotation subject"/>
    <w:basedOn w:val="af2"/>
    <w:next w:val="af2"/>
    <w:link w:val="af7"/>
    <w:uiPriority w:val="99"/>
    <w:semiHidden/>
    <w:unhideWhenUsed/>
    <w:rsid w:val="0045159B"/>
    <w:pPr>
      <w:spacing w:after="160"/>
      <w:jc w:val="left"/>
    </w:pPr>
    <w:rPr>
      <w:rFonts w:asciiTheme="minorHAnsi" w:eastAsiaTheme="minorHAnsi" w:hAnsiTheme="minorHAnsi" w:cstheme="minorBidi"/>
      <w:b/>
      <w:bCs/>
      <w:lang w:eastAsia="en-US"/>
    </w:rPr>
  </w:style>
  <w:style w:type="character" w:customStyle="1" w:styleId="af7">
    <w:name w:val="נושא הערה תו"/>
    <w:basedOn w:val="af3"/>
    <w:link w:val="af6"/>
    <w:uiPriority w:val="99"/>
    <w:semiHidden/>
    <w:rsid w:val="0045159B"/>
    <w:rPr>
      <w:rFonts w:ascii="Times New Roman" w:eastAsia="Times New Roman" w:hAnsi="Times New Roman" w:cs="FrankRuehl"/>
      <w:b/>
      <w:bCs/>
      <w:sz w:val="20"/>
      <w:szCs w:val="20"/>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mof.gov.il/hon"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mof.gov.il/h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773FFF-9314-420B-9252-C6D75C0DB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15</Pages>
  <Words>3762</Words>
  <Characters>18298</Characters>
  <Application>Microsoft Office Word</Application>
  <DocSecurity>0</DocSecurity>
  <Lines>152</Lines>
  <Paragraphs>44</Paragraphs>
  <ScaleCrop>false</ScaleCrop>
  <HeadingPairs>
    <vt:vector size="2" baseType="variant">
      <vt:variant>
        <vt:lpstr>שם</vt:lpstr>
      </vt:variant>
      <vt:variant>
        <vt:i4>1</vt:i4>
      </vt:variant>
    </vt:vector>
  </HeadingPairs>
  <TitlesOfParts>
    <vt:vector size="1" baseType="lpstr">
      <vt:lpstr/>
    </vt:vector>
  </TitlesOfParts>
  <Company>MOF</Company>
  <LinksUpToDate>false</LinksUpToDate>
  <CharactersWithSpaces>22016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זאב תמיר</dc:creator>
  <cp:lastModifiedBy>שירה עמיאור</cp:lastModifiedBy>
  <cp:revision>3</cp:revision>
  <cp:lastPrinted>2021-05-31T11:16:00Z</cp:lastPrinted>
  <dcterms:created xsi:type="dcterms:W3CDTF">2021-05-31T11:15:00Z</dcterms:created>
  <dcterms:modified xsi:type="dcterms:W3CDTF">2021-05-31T11:17:00Z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orID">
    <vt:lpwstr>notes://MAOR2/Doc/Shuk_hon/ShHozDoc.nsf/0/C7889BBAC7FE6E71C22586CD00387E86/?OpenDocument</vt:lpwstr>
  </property>
  <property fmtid="{D5CDD505-2E9C-101B-9397-08002B2CF9AE}" pid="3" name="MaorRecipients0">
    <vt:lpwstr/>
  </property>
</Properties>
</file>