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DAD" w:rsidRDefault="00AF5DAD" w:rsidP="00AF5DAD"/>
    <w:p w:rsidR="00152809" w:rsidRDefault="00152809" w:rsidP="00AF5DAD"/>
    <w:p w:rsidR="00CE490F" w:rsidRDefault="002D083F" w:rsidP="002D083F">
      <w:pPr>
        <w:ind w:left="7370"/>
        <w:jc w:val="left"/>
        <w:rPr>
          <w:rtl/>
        </w:rPr>
      </w:pPr>
      <w:bookmarkStart w:id="0" w:name="Date"/>
      <w:bookmarkEnd w:id="0"/>
      <w:r>
        <w:rPr>
          <w:rFonts w:hint="cs"/>
          <w:rtl/>
        </w:rPr>
        <w:t>י"ח</w:t>
      </w:r>
      <w:r w:rsidR="000F109B">
        <w:rPr>
          <w:rtl/>
        </w:rPr>
        <w:t xml:space="preserve"> </w:t>
      </w:r>
      <w:r>
        <w:rPr>
          <w:rFonts w:hint="eastAsia"/>
          <w:rtl/>
        </w:rPr>
        <w:t>ב</w:t>
      </w:r>
      <w:r>
        <w:rPr>
          <w:rFonts w:hint="cs"/>
          <w:rtl/>
        </w:rPr>
        <w:t>כסלו</w:t>
      </w:r>
      <w:r>
        <w:rPr>
          <w:rtl/>
        </w:rPr>
        <w:t xml:space="preserve"> </w:t>
      </w:r>
      <w:proofErr w:type="spellStart"/>
      <w:r w:rsidR="00CE490F">
        <w:rPr>
          <w:rFonts w:hint="eastAsia"/>
          <w:rtl/>
        </w:rPr>
        <w:t>התשפ</w:t>
      </w:r>
      <w:r w:rsidR="00CE490F">
        <w:rPr>
          <w:rtl/>
        </w:rPr>
        <w:t>"</w:t>
      </w:r>
      <w:r w:rsidR="000F109B">
        <w:rPr>
          <w:rFonts w:hint="cs"/>
          <w:rtl/>
        </w:rPr>
        <w:t>ב</w:t>
      </w:r>
      <w:proofErr w:type="spellEnd"/>
      <w:r w:rsidR="00CE490F">
        <w:rPr>
          <w:rtl/>
        </w:rPr>
        <w:br/>
      </w:r>
      <w:r>
        <w:rPr>
          <w:rFonts w:hint="cs"/>
          <w:rtl/>
        </w:rPr>
        <w:t>22</w:t>
      </w:r>
      <w:r>
        <w:rPr>
          <w:rFonts w:hint="cs"/>
          <w:rtl/>
        </w:rPr>
        <w:t xml:space="preserve"> </w:t>
      </w:r>
      <w:r w:rsidR="000F109B">
        <w:rPr>
          <w:rFonts w:hint="cs"/>
          <w:rtl/>
        </w:rPr>
        <w:t>בנובמבר 2021</w:t>
      </w:r>
    </w:p>
    <w:p w:rsidR="00CE490F" w:rsidRDefault="00CE490F" w:rsidP="00152809">
      <w:pPr>
        <w:ind w:left="7370"/>
        <w:jc w:val="left"/>
        <w:rPr>
          <w:rtl/>
        </w:rPr>
      </w:pPr>
      <w:bookmarkStart w:id="1" w:name="DocNum"/>
      <w:bookmarkEnd w:id="1"/>
      <w:r>
        <w:rPr>
          <w:rFonts w:hint="eastAsia"/>
          <w:rtl/>
        </w:rPr>
        <w:t>שה</w:t>
      </w:r>
      <w:r>
        <w:rPr>
          <w:rtl/>
        </w:rPr>
        <w:t>. 2021-5811</w:t>
      </w:r>
    </w:p>
    <w:p w:rsidR="00AF5DAD" w:rsidRDefault="00AF5DAD" w:rsidP="00AF5DAD">
      <w:pPr>
        <w:spacing w:line="360" w:lineRule="auto"/>
        <w:jc w:val="left"/>
        <w:rPr>
          <w:rtl/>
        </w:rPr>
      </w:pPr>
    </w:p>
    <w:p w:rsidR="00AF5DAD" w:rsidRDefault="00947CDB" w:rsidP="00324234">
      <w:pPr>
        <w:spacing w:line="360" w:lineRule="auto"/>
        <w:ind w:left="-51"/>
        <w:jc w:val="center"/>
        <w:rPr>
          <w:b/>
          <w:bCs/>
          <w:szCs w:val="32"/>
          <w:u w:val="single"/>
          <w:rtl/>
        </w:rPr>
      </w:pPr>
      <w:r>
        <w:rPr>
          <w:rFonts w:hint="cs"/>
          <w:b/>
          <w:bCs/>
          <w:szCs w:val="32"/>
          <w:u w:val="single"/>
          <w:rtl/>
        </w:rPr>
        <w:t xml:space="preserve">נייר מדיניות </w:t>
      </w:r>
      <w:r w:rsidR="002449CD">
        <w:rPr>
          <w:b/>
          <w:bCs/>
          <w:szCs w:val="32"/>
          <w:u w:val="single"/>
          <w:rtl/>
        </w:rPr>
        <w:t xml:space="preserve"> – </w:t>
      </w:r>
      <w:r w:rsidR="002449CD">
        <w:rPr>
          <w:rFonts w:hint="eastAsia"/>
          <w:b/>
          <w:bCs/>
          <w:szCs w:val="32"/>
          <w:u w:val="single"/>
          <w:rtl/>
        </w:rPr>
        <w:t>השקעה</w:t>
      </w:r>
      <w:r w:rsidR="002449CD">
        <w:rPr>
          <w:b/>
          <w:bCs/>
          <w:szCs w:val="32"/>
          <w:u w:val="single"/>
          <w:rtl/>
        </w:rPr>
        <w:t xml:space="preserve"> </w:t>
      </w:r>
      <w:r w:rsidR="00324234" w:rsidRPr="00324234">
        <w:rPr>
          <w:rFonts w:hint="eastAsia"/>
          <w:b/>
          <w:bCs/>
          <w:szCs w:val="32"/>
          <w:u w:val="single"/>
          <w:rtl/>
        </w:rPr>
        <w:t>בתאגיד</w:t>
      </w:r>
      <w:r w:rsidR="00324234">
        <w:rPr>
          <w:rFonts w:hint="cs"/>
          <w:b/>
          <w:bCs/>
          <w:szCs w:val="32"/>
          <w:u w:val="single"/>
          <w:rtl/>
        </w:rPr>
        <w:t>י</w:t>
      </w:r>
      <w:r w:rsidR="00324234" w:rsidRPr="00324234">
        <w:rPr>
          <w:b/>
          <w:bCs/>
          <w:szCs w:val="32"/>
          <w:u w:val="single"/>
          <w:rtl/>
        </w:rPr>
        <w:t xml:space="preserve"> </w:t>
      </w:r>
      <w:proofErr w:type="spellStart"/>
      <w:r w:rsidR="00324234" w:rsidRPr="00324234">
        <w:rPr>
          <w:rFonts w:hint="eastAsia"/>
          <w:b/>
          <w:bCs/>
          <w:szCs w:val="32"/>
          <w:u w:val="single"/>
          <w:rtl/>
        </w:rPr>
        <w:t>אינשורטק</w:t>
      </w:r>
      <w:proofErr w:type="spellEnd"/>
      <w:r w:rsidR="00324234" w:rsidRPr="00324234">
        <w:rPr>
          <w:b/>
          <w:bCs/>
          <w:szCs w:val="32"/>
          <w:u w:val="single"/>
          <w:rtl/>
        </w:rPr>
        <w:t xml:space="preserve"> </w:t>
      </w:r>
      <w:r w:rsidR="00324234">
        <w:rPr>
          <w:rFonts w:hint="cs"/>
          <w:b/>
          <w:bCs/>
          <w:szCs w:val="32"/>
          <w:u w:val="single"/>
          <w:rtl/>
        </w:rPr>
        <w:t>ו</w:t>
      </w:r>
      <w:r w:rsidR="002449CD">
        <w:rPr>
          <w:rFonts w:hint="eastAsia"/>
          <w:b/>
          <w:bCs/>
          <w:szCs w:val="32"/>
          <w:u w:val="single"/>
          <w:rtl/>
        </w:rPr>
        <w:t>בתאגידי</w:t>
      </w:r>
      <w:r w:rsidR="002449CD">
        <w:rPr>
          <w:b/>
          <w:bCs/>
          <w:szCs w:val="32"/>
          <w:u w:val="single"/>
          <w:rtl/>
        </w:rPr>
        <w:t xml:space="preserve"> </w:t>
      </w:r>
      <w:r w:rsidR="002449CD">
        <w:rPr>
          <w:rFonts w:hint="eastAsia"/>
          <w:b/>
          <w:bCs/>
          <w:szCs w:val="32"/>
          <w:u w:val="single"/>
          <w:rtl/>
        </w:rPr>
        <w:t>השקעה</w:t>
      </w:r>
      <w:r w:rsidR="002449CD">
        <w:rPr>
          <w:b/>
          <w:bCs/>
          <w:szCs w:val="32"/>
          <w:u w:val="single"/>
          <w:rtl/>
        </w:rPr>
        <w:t xml:space="preserve"> </w:t>
      </w:r>
      <w:r w:rsidR="002449CD">
        <w:rPr>
          <w:rFonts w:hint="eastAsia"/>
          <w:b/>
          <w:bCs/>
          <w:szCs w:val="32"/>
          <w:u w:val="single"/>
          <w:rtl/>
        </w:rPr>
        <w:t>בתחום</w:t>
      </w:r>
      <w:r w:rsidR="002449CD">
        <w:rPr>
          <w:b/>
          <w:bCs/>
          <w:szCs w:val="32"/>
          <w:u w:val="single"/>
          <w:rtl/>
        </w:rPr>
        <w:t xml:space="preserve"> </w:t>
      </w:r>
      <w:r w:rsidR="002449CD">
        <w:rPr>
          <w:rFonts w:hint="eastAsia"/>
          <w:b/>
          <w:bCs/>
          <w:szCs w:val="32"/>
          <w:u w:val="single"/>
          <w:rtl/>
        </w:rPr>
        <w:t>טכנולוגיה</w:t>
      </w:r>
      <w:r w:rsidR="002449CD">
        <w:rPr>
          <w:b/>
          <w:bCs/>
          <w:szCs w:val="32"/>
          <w:u w:val="single"/>
          <w:rtl/>
        </w:rPr>
        <w:t xml:space="preserve"> </w:t>
      </w:r>
      <w:r w:rsidR="002449CD">
        <w:rPr>
          <w:rFonts w:hint="eastAsia"/>
          <w:b/>
          <w:bCs/>
          <w:szCs w:val="32"/>
          <w:u w:val="single"/>
          <w:rtl/>
        </w:rPr>
        <w:t>פיננסית</w:t>
      </w:r>
      <w:r w:rsidR="002449CD">
        <w:rPr>
          <w:b/>
          <w:bCs/>
          <w:szCs w:val="32"/>
          <w:u w:val="single"/>
          <w:rtl/>
        </w:rPr>
        <w:t xml:space="preserve"> </w:t>
      </w:r>
      <w:r w:rsidR="002449CD">
        <w:rPr>
          <w:rFonts w:hint="eastAsia"/>
          <w:b/>
          <w:bCs/>
          <w:szCs w:val="32"/>
          <w:u w:val="single"/>
          <w:rtl/>
        </w:rPr>
        <w:t>חדשנית</w:t>
      </w:r>
      <w:r w:rsidR="002449CD">
        <w:rPr>
          <w:b/>
          <w:bCs/>
          <w:szCs w:val="32"/>
          <w:u w:val="single"/>
          <w:rtl/>
        </w:rPr>
        <w:t xml:space="preserve"> (</w:t>
      </w:r>
      <w:r w:rsidR="002449CD">
        <w:rPr>
          <w:rFonts w:hint="eastAsia"/>
          <w:b/>
          <w:bCs/>
          <w:szCs w:val="32"/>
          <w:u w:val="single"/>
          <w:rtl/>
        </w:rPr>
        <w:t>טיוטה</w:t>
      </w:r>
      <w:r w:rsidR="002449CD">
        <w:rPr>
          <w:b/>
          <w:bCs/>
          <w:szCs w:val="32"/>
          <w:u w:val="single"/>
          <w:rtl/>
        </w:rPr>
        <w:t>)</w:t>
      </w:r>
    </w:p>
    <w:p w:rsidR="007B5C18" w:rsidRDefault="00CE490F" w:rsidP="00AF5DAD">
      <w:pPr>
        <w:spacing w:line="360" w:lineRule="auto"/>
        <w:jc w:val="left"/>
      </w:pPr>
      <w:bookmarkStart w:id="2" w:name="Reference"/>
      <w:bookmarkEnd w:id="2"/>
      <w:r>
        <w:rPr>
          <w:rtl/>
        </w:rPr>
        <w:t xml:space="preserve"> </w:t>
      </w:r>
    </w:p>
    <w:p w:rsidR="00A8064F" w:rsidRPr="00EF2351" w:rsidRDefault="00A8064F" w:rsidP="00A8064F">
      <w:pPr>
        <w:spacing w:line="360" w:lineRule="auto"/>
        <w:rPr>
          <w:rFonts w:ascii="David" w:hAnsi="David"/>
          <w:b/>
          <w:bCs/>
          <w:sz w:val="24"/>
          <w:rtl/>
          <w:lang w:eastAsia="en-US"/>
        </w:rPr>
      </w:pPr>
      <w:r w:rsidRPr="00EF2351">
        <w:rPr>
          <w:rFonts w:ascii="David" w:hAnsi="David"/>
          <w:b/>
          <w:bCs/>
          <w:sz w:val="24"/>
          <w:rtl/>
          <w:lang w:eastAsia="en-US"/>
        </w:rPr>
        <w:t>רקע</w:t>
      </w:r>
    </w:p>
    <w:p w:rsidR="00A8064F" w:rsidRPr="00EF2351" w:rsidRDefault="00A8064F" w:rsidP="00A67883">
      <w:pPr>
        <w:spacing w:line="360" w:lineRule="auto"/>
        <w:rPr>
          <w:rFonts w:ascii="David" w:hAnsi="David"/>
          <w:sz w:val="24"/>
          <w:rtl/>
          <w:lang w:eastAsia="en-US"/>
        </w:rPr>
      </w:pPr>
      <w:r w:rsidRPr="00EF2351">
        <w:rPr>
          <w:rFonts w:ascii="David" w:hAnsi="David"/>
          <w:sz w:val="24"/>
          <w:rtl/>
          <w:lang w:eastAsia="en-US"/>
        </w:rPr>
        <w:t xml:space="preserve">כחלק מפעילות רשות שוק ההון לקידום חדשנות טכנולוגית ודיגיטלית בתחומי הפעילות של הגופים המפוקחים, רואה רשות שוק ההון חשיבות רבה </w:t>
      </w:r>
      <w:r w:rsidR="00654521" w:rsidRPr="00F119B7">
        <w:rPr>
          <w:rFonts w:ascii="David" w:hAnsi="David" w:hint="cs"/>
          <w:sz w:val="22"/>
          <w:rtl/>
        </w:rPr>
        <w:t xml:space="preserve">בפיתוח ובעידוד היזמות בענף </w:t>
      </w:r>
      <w:proofErr w:type="spellStart"/>
      <w:r w:rsidR="00654521" w:rsidRPr="00F119B7">
        <w:rPr>
          <w:rFonts w:ascii="David" w:hAnsi="David" w:hint="cs"/>
          <w:sz w:val="22"/>
          <w:rtl/>
        </w:rPr>
        <w:t>האינשורטק</w:t>
      </w:r>
      <w:proofErr w:type="spellEnd"/>
      <w:r w:rsidR="00654521" w:rsidRPr="00F119B7">
        <w:rPr>
          <w:rFonts w:ascii="David" w:hAnsi="David" w:hint="cs"/>
          <w:sz w:val="22"/>
          <w:rtl/>
        </w:rPr>
        <w:t xml:space="preserve"> (</w:t>
      </w:r>
      <w:proofErr w:type="spellStart"/>
      <w:r w:rsidR="00654521" w:rsidRPr="00F119B7">
        <w:rPr>
          <w:rFonts w:ascii="David" w:hAnsi="David" w:cs="Arial"/>
          <w:sz w:val="22"/>
          <w:lang w:bidi="ar-SA"/>
        </w:rPr>
        <w:t>Insurtech</w:t>
      </w:r>
      <w:proofErr w:type="spellEnd"/>
      <w:r w:rsidR="00654521" w:rsidRPr="00F119B7">
        <w:rPr>
          <w:rFonts w:ascii="David" w:hAnsi="David" w:hint="cs"/>
          <w:sz w:val="22"/>
          <w:rtl/>
        </w:rPr>
        <w:t>)</w:t>
      </w:r>
      <w:r w:rsidR="00654521">
        <w:rPr>
          <w:rFonts w:ascii="David" w:hAnsi="David" w:hint="cs"/>
          <w:sz w:val="22"/>
          <w:rtl/>
        </w:rPr>
        <w:t xml:space="preserve"> וכן </w:t>
      </w:r>
      <w:r w:rsidRPr="00EF2351">
        <w:rPr>
          <w:rFonts w:ascii="David" w:hAnsi="David"/>
          <w:sz w:val="24"/>
          <w:rtl/>
          <w:lang w:eastAsia="en-US"/>
        </w:rPr>
        <w:t xml:space="preserve">בקידום ופיתוח ערוצי ההשקעה של הגופים המוסדיים </w:t>
      </w:r>
      <w:r w:rsidR="00A67883">
        <w:rPr>
          <w:rFonts w:ascii="David" w:hAnsi="David" w:hint="cs"/>
          <w:sz w:val="24"/>
          <w:rtl/>
          <w:lang w:eastAsia="en-US"/>
        </w:rPr>
        <w:t xml:space="preserve">בתחומי טכנולוגיה </w:t>
      </w:r>
      <w:r w:rsidR="009F6C8E">
        <w:rPr>
          <w:rFonts w:ascii="David" w:hAnsi="David" w:hint="cs"/>
          <w:sz w:val="24"/>
          <w:rtl/>
          <w:lang w:eastAsia="en-US"/>
        </w:rPr>
        <w:t>ה</w:t>
      </w:r>
      <w:r w:rsidR="00A67883">
        <w:rPr>
          <w:rFonts w:ascii="David" w:hAnsi="David" w:hint="cs"/>
          <w:sz w:val="24"/>
          <w:rtl/>
          <w:lang w:eastAsia="en-US"/>
        </w:rPr>
        <w:t>פיננסית חדשנית</w:t>
      </w:r>
      <w:r w:rsidRPr="00EF2351">
        <w:rPr>
          <w:rFonts w:ascii="David" w:hAnsi="David"/>
          <w:sz w:val="24"/>
          <w:rtl/>
          <w:lang w:eastAsia="en-US"/>
        </w:rPr>
        <w:t xml:space="preserve">. </w:t>
      </w:r>
      <w:r w:rsidR="00654521" w:rsidRPr="00F119B7">
        <w:rPr>
          <w:rFonts w:ascii="David" w:hAnsi="David" w:hint="cs"/>
          <w:sz w:val="22"/>
          <w:rtl/>
        </w:rPr>
        <w:t xml:space="preserve">פיתוח ועידוד יזמות כאמור צפויים להביא ערכים מוספים </w:t>
      </w:r>
      <w:r w:rsidR="00A67883">
        <w:rPr>
          <w:rFonts w:ascii="David" w:hAnsi="David" w:hint="cs"/>
          <w:sz w:val="22"/>
          <w:rtl/>
        </w:rPr>
        <w:t>לענפי הביטוח והפיננסיים</w:t>
      </w:r>
      <w:r w:rsidR="00654521" w:rsidRPr="00F119B7">
        <w:rPr>
          <w:rFonts w:ascii="David" w:hAnsi="David" w:hint="cs"/>
          <w:sz w:val="22"/>
          <w:rtl/>
        </w:rPr>
        <w:t>, להגביר את התחרות ב</w:t>
      </w:r>
      <w:r w:rsidR="00A67883">
        <w:rPr>
          <w:rFonts w:ascii="David" w:hAnsi="David" w:hint="cs"/>
          <w:sz w:val="22"/>
          <w:rtl/>
        </w:rPr>
        <w:t>הם</w:t>
      </w:r>
      <w:r w:rsidR="00654521" w:rsidRPr="00F119B7">
        <w:rPr>
          <w:rFonts w:ascii="David" w:hAnsi="David" w:hint="cs"/>
          <w:sz w:val="22"/>
          <w:rtl/>
        </w:rPr>
        <w:t xml:space="preserve">, לשפר את היצע המוצרים והשירות ללקוח, להגביר את הממשק וההיזון החוזר בשרשרת ההפצה, לחזק את </w:t>
      </w:r>
      <w:r w:rsidR="00D775F5">
        <w:rPr>
          <w:rFonts w:ascii="David" w:hAnsi="David" w:hint="cs"/>
          <w:sz w:val="22"/>
          <w:rtl/>
        </w:rPr>
        <w:t xml:space="preserve">איכות </w:t>
      </w:r>
      <w:r w:rsidR="00654521" w:rsidRPr="00F119B7">
        <w:rPr>
          <w:rFonts w:ascii="David" w:hAnsi="David" w:hint="cs"/>
          <w:sz w:val="22"/>
          <w:rtl/>
        </w:rPr>
        <w:t>הבקרות והתיעוד ולהביא ל</w:t>
      </w:r>
      <w:r w:rsidR="00654521" w:rsidRPr="00F119B7">
        <w:rPr>
          <w:rFonts w:ascii="David" w:hAnsi="David"/>
          <w:sz w:val="22"/>
          <w:rtl/>
        </w:rPr>
        <w:t>התייעלות</w:t>
      </w:r>
      <w:r w:rsidR="00654521" w:rsidRPr="00F119B7">
        <w:rPr>
          <w:rFonts w:ascii="David" w:hAnsi="David" w:hint="cs"/>
          <w:sz w:val="22"/>
          <w:rtl/>
        </w:rPr>
        <w:t>,</w:t>
      </w:r>
      <w:r w:rsidR="00654521" w:rsidRPr="00F119B7">
        <w:rPr>
          <w:rFonts w:ascii="David" w:hAnsi="David"/>
          <w:sz w:val="22"/>
          <w:rtl/>
        </w:rPr>
        <w:t xml:space="preserve"> </w:t>
      </w:r>
      <w:r w:rsidR="00654521" w:rsidRPr="00F119B7">
        <w:rPr>
          <w:rFonts w:ascii="David" w:hAnsi="David" w:hint="cs"/>
          <w:sz w:val="22"/>
          <w:rtl/>
        </w:rPr>
        <w:t xml:space="preserve">כתוצאה </w:t>
      </w:r>
      <w:r w:rsidR="00654521" w:rsidRPr="00F119B7">
        <w:rPr>
          <w:rFonts w:ascii="David" w:hAnsi="David"/>
          <w:sz w:val="22"/>
          <w:rtl/>
        </w:rPr>
        <w:t>מאוטומציה של תהליכים</w:t>
      </w:r>
      <w:r w:rsidR="00654521" w:rsidRPr="00F119B7">
        <w:rPr>
          <w:rFonts w:ascii="David" w:hAnsi="David" w:hint="cs"/>
          <w:sz w:val="22"/>
          <w:rtl/>
        </w:rPr>
        <w:t xml:space="preserve"> וחדשנות עסקית. </w:t>
      </w:r>
      <w:r w:rsidRPr="00EF2351">
        <w:rPr>
          <w:rFonts w:ascii="David" w:hAnsi="David"/>
          <w:sz w:val="24"/>
          <w:rtl/>
          <w:lang w:eastAsia="en-US"/>
        </w:rPr>
        <w:t>כך עולה גם מסעיף 1ג(א)(4) לחוק הפיקוח על שירותים פיננסיים (ביטוח) התשמ"א</w:t>
      </w:r>
      <w:r w:rsidR="002449CD">
        <w:rPr>
          <w:rFonts w:ascii="David" w:hAnsi="David" w:hint="cs"/>
          <w:sz w:val="24"/>
          <w:rtl/>
          <w:lang w:eastAsia="en-US"/>
        </w:rPr>
        <w:t>-</w:t>
      </w:r>
      <w:r w:rsidRPr="00EF2351">
        <w:rPr>
          <w:rFonts w:ascii="David" w:hAnsi="David"/>
          <w:sz w:val="24"/>
          <w:rtl/>
          <w:lang w:eastAsia="en-US"/>
        </w:rPr>
        <w:t>1981, שקובע שתפקידיה של הרשות כוללים בין היתר, גם עידוד חדשנות טכנולוגית ועסקית בפעילותם של הגופים המפוקחים, וזאת בשים לב לתפקידיה האחרים.</w:t>
      </w:r>
    </w:p>
    <w:p w:rsidR="00A71C0F" w:rsidRPr="00EF2351" w:rsidRDefault="00A71C0F" w:rsidP="00A71C0F">
      <w:pPr>
        <w:spacing w:line="360" w:lineRule="auto"/>
        <w:rPr>
          <w:rFonts w:ascii="David" w:hAnsi="David"/>
          <w:b/>
          <w:bCs/>
          <w:sz w:val="24"/>
          <w:rtl/>
          <w:lang w:eastAsia="en-US"/>
        </w:rPr>
      </w:pPr>
    </w:p>
    <w:p w:rsidR="00A71C0F" w:rsidRPr="00A71C0F" w:rsidRDefault="00A8064F" w:rsidP="00732DF5">
      <w:pPr>
        <w:spacing w:line="360" w:lineRule="auto"/>
        <w:rPr>
          <w:rFonts w:ascii="David" w:hAnsi="David"/>
          <w:sz w:val="24"/>
        </w:rPr>
      </w:pPr>
      <w:r w:rsidRPr="00EF2351">
        <w:rPr>
          <w:rFonts w:ascii="David" w:hAnsi="David"/>
          <w:sz w:val="24"/>
          <w:rtl/>
        </w:rPr>
        <w:t xml:space="preserve">תקנה 33(א) לתקנות הפיקוח על שירותים פיננסיים (קופות גמל) (כללי השקעה החלים על גופים מוסדיים), התשע"ב-2012 (להלן – </w:t>
      </w:r>
      <w:r w:rsidRPr="00EF2351">
        <w:rPr>
          <w:rFonts w:ascii="David" w:hAnsi="David"/>
          <w:b/>
          <w:bCs/>
          <w:sz w:val="24"/>
          <w:rtl/>
        </w:rPr>
        <w:t>תקנות כללי השקעה</w:t>
      </w:r>
      <w:r w:rsidRPr="00EF2351">
        <w:rPr>
          <w:rFonts w:ascii="David" w:hAnsi="David"/>
          <w:sz w:val="24"/>
          <w:rtl/>
        </w:rPr>
        <w:t xml:space="preserve">), קובעת כי מבטח לא ישלוט ולא יחזיק יותר מ-20 אחוזים מסוג מסוים של אמצעי שליטה למעט בתאגידים המפורטים בתקנה האמורה. </w:t>
      </w:r>
      <w:r w:rsidR="00732DF5" w:rsidRPr="00732DF5">
        <w:rPr>
          <w:rFonts w:ascii="David" w:hAnsi="David"/>
          <w:sz w:val="24"/>
          <w:rtl/>
        </w:rPr>
        <w:t>בפסק</w:t>
      </w:r>
      <w:r w:rsidR="00732DF5">
        <w:rPr>
          <w:rFonts w:ascii="David" w:hAnsi="David" w:hint="cs"/>
          <w:sz w:val="24"/>
          <w:rtl/>
        </w:rPr>
        <w:t>ת משנה</w:t>
      </w:r>
      <w:r w:rsidR="00732DF5" w:rsidRPr="00732DF5">
        <w:rPr>
          <w:rFonts w:ascii="David" w:hAnsi="David"/>
          <w:sz w:val="24"/>
          <w:rtl/>
        </w:rPr>
        <w:t xml:space="preserve"> (</w:t>
      </w:r>
      <w:r w:rsidR="00732DF5">
        <w:rPr>
          <w:rFonts w:ascii="David" w:hAnsi="David" w:hint="cs"/>
          <w:sz w:val="24"/>
          <w:rtl/>
        </w:rPr>
        <w:t>5</w:t>
      </w:r>
      <w:r w:rsidR="00732DF5" w:rsidRPr="00732DF5">
        <w:rPr>
          <w:rFonts w:ascii="David" w:hAnsi="David"/>
          <w:sz w:val="24"/>
          <w:rtl/>
        </w:rPr>
        <w:t xml:space="preserve">) לתקנה האמורה נקבע כי תאגיד כאמור יכול שיהיה תאגיד </w:t>
      </w:r>
      <w:r w:rsidR="00732DF5">
        <w:rPr>
          <w:rFonts w:ascii="David" w:hAnsi="David" w:hint="cs"/>
          <w:sz w:val="24"/>
          <w:rtl/>
        </w:rPr>
        <w:t>שעיסוקו היחיד הוא ניהול השקעות או העמדת אשראי</w:t>
      </w:r>
      <w:r w:rsidR="00B42FE8">
        <w:rPr>
          <w:rFonts w:ascii="David" w:hAnsi="David" w:hint="cs"/>
          <w:sz w:val="24"/>
          <w:rtl/>
        </w:rPr>
        <w:t xml:space="preserve"> בעבור המבטח ובעבור גופים מוסדיים אחרים שבשליטת המבטח או בשליטת מי ששולט במבטח</w:t>
      </w:r>
      <w:r w:rsidR="000168BF">
        <w:rPr>
          <w:rFonts w:ascii="David" w:hAnsi="David" w:hint="cs"/>
          <w:sz w:val="24"/>
          <w:rtl/>
        </w:rPr>
        <w:t>,</w:t>
      </w:r>
      <w:r w:rsidR="00732DF5" w:rsidRPr="00732DF5">
        <w:rPr>
          <w:rFonts w:ascii="David" w:hAnsi="David"/>
          <w:sz w:val="24"/>
          <w:rtl/>
        </w:rPr>
        <w:t xml:space="preserve"> </w:t>
      </w:r>
      <w:r w:rsidR="00732DF5">
        <w:rPr>
          <w:rFonts w:ascii="David" w:hAnsi="David" w:hint="cs"/>
          <w:sz w:val="24"/>
          <w:rtl/>
        </w:rPr>
        <w:t>ו</w:t>
      </w:r>
      <w:r w:rsidR="00732DF5" w:rsidRPr="00EF2351">
        <w:rPr>
          <w:rFonts w:ascii="David" w:hAnsi="David"/>
          <w:sz w:val="24"/>
          <w:rtl/>
        </w:rPr>
        <w:t>בפסק</w:t>
      </w:r>
      <w:r w:rsidR="00732DF5">
        <w:rPr>
          <w:rFonts w:ascii="David" w:hAnsi="David" w:hint="cs"/>
          <w:sz w:val="24"/>
          <w:rtl/>
        </w:rPr>
        <w:t>ת משנה</w:t>
      </w:r>
      <w:r w:rsidR="00732DF5" w:rsidRPr="00EF2351">
        <w:rPr>
          <w:rFonts w:ascii="David" w:hAnsi="David"/>
          <w:sz w:val="24"/>
          <w:rtl/>
        </w:rPr>
        <w:t xml:space="preserve"> </w:t>
      </w:r>
      <w:r w:rsidRPr="00EF2351">
        <w:rPr>
          <w:rFonts w:ascii="David" w:hAnsi="David"/>
          <w:sz w:val="24"/>
          <w:rtl/>
        </w:rPr>
        <w:t>(6) לתקנה האמורה נקבע כי תאגיד כאמור יכול שיהיה תאגיד מסוג אחר שעיסוקו העיקרי קשור בפעילותו השוטפת של המבטח. כמו כן, תקנה 33(ב) לתקנות כללי השקעה קובעת כי השקעה בתאגיד המנוי בפסקאות (5) ו-(6) לתקנה 33(א) לתקנות טעונה אישור מראש של הממונה.</w:t>
      </w:r>
      <w:r w:rsidR="00A71C0F">
        <w:rPr>
          <w:rFonts w:ascii="David" w:hAnsi="David" w:hint="cs"/>
          <w:sz w:val="24"/>
          <w:rtl/>
        </w:rPr>
        <w:t xml:space="preserve"> תקנה 27(ג) לתקנות כללי השקעה מ</w:t>
      </w:r>
      <w:r w:rsidR="00A71C0F" w:rsidRPr="00A71C0F">
        <w:rPr>
          <w:rFonts w:ascii="David" w:hAnsi="David"/>
          <w:sz w:val="24"/>
          <w:rtl/>
        </w:rPr>
        <w:t>חילה את הוראות תקנה 33 על השקעות חברה מנהלת</w:t>
      </w:r>
      <w:r w:rsidR="00AC073B">
        <w:rPr>
          <w:rFonts w:ascii="David" w:hAnsi="David" w:hint="cs"/>
          <w:sz w:val="24"/>
          <w:rtl/>
        </w:rPr>
        <w:t>,</w:t>
      </w:r>
      <w:r w:rsidR="00A71C0F" w:rsidRPr="00A71C0F">
        <w:rPr>
          <w:rFonts w:ascii="David" w:hAnsi="David"/>
          <w:sz w:val="24"/>
          <w:rtl/>
        </w:rPr>
        <w:t xml:space="preserve"> בשינויים </w:t>
      </w:r>
      <w:r w:rsidR="00AC073B">
        <w:rPr>
          <w:rFonts w:ascii="David" w:hAnsi="David" w:hint="cs"/>
          <w:sz w:val="24"/>
          <w:rtl/>
        </w:rPr>
        <w:t xml:space="preserve">הרלוונטיים </w:t>
      </w:r>
      <w:r w:rsidR="00A71C0F" w:rsidRPr="00A71C0F">
        <w:rPr>
          <w:rFonts w:ascii="David" w:hAnsi="David"/>
          <w:sz w:val="24"/>
          <w:rtl/>
        </w:rPr>
        <w:t>המפורטים בה.</w:t>
      </w:r>
    </w:p>
    <w:p w:rsidR="00A8064F" w:rsidRPr="00A71C0F" w:rsidRDefault="00A8064F" w:rsidP="00275A9A">
      <w:pPr>
        <w:spacing w:line="360" w:lineRule="auto"/>
        <w:rPr>
          <w:rFonts w:ascii="David" w:hAnsi="David"/>
          <w:sz w:val="24"/>
        </w:rPr>
      </w:pPr>
    </w:p>
    <w:p w:rsidR="00654521" w:rsidRPr="00F119B7" w:rsidRDefault="00654521" w:rsidP="00654521">
      <w:pPr>
        <w:spacing w:line="360" w:lineRule="auto"/>
        <w:rPr>
          <w:sz w:val="24"/>
          <w:rtl/>
        </w:rPr>
      </w:pPr>
      <w:r w:rsidRPr="00F119B7">
        <w:rPr>
          <w:rFonts w:hint="cs"/>
          <w:sz w:val="24"/>
          <w:rtl/>
        </w:rPr>
        <w:t xml:space="preserve">ביום 6 במאי 2019 פרסמה הרשות נייר היוועצות בנושא "הקלות להשקעות במיזמי </w:t>
      </w:r>
      <w:proofErr w:type="spellStart"/>
      <w:r w:rsidRPr="00F119B7">
        <w:rPr>
          <w:rFonts w:hint="cs"/>
          <w:sz w:val="24"/>
          <w:rtl/>
        </w:rPr>
        <w:t>אינשורטק</w:t>
      </w:r>
      <w:proofErr w:type="spellEnd"/>
      <w:r w:rsidRPr="00F119B7">
        <w:rPr>
          <w:rFonts w:hint="cs"/>
          <w:sz w:val="24"/>
          <w:rtl/>
        </w:rPr>
        <w:t xml:space="preserve">" (להלן </w:t>
      </w:r>
      <w:r w:rsidRPr="00F119B7">
        <w:rPr>
          <w:sz w:val="24"/>
          <w:rtl/>
        </w:rPr>
        <w:t>–</w:t>
      </w:r>
      <w:r w:rsidRPr="00F119B7">
        <w:rPr>
          <w:rFonts w:hint="cs"/>
          <w:sz w:val="24"/>
          <w:rtl/>
        </w:rPr>
        <w:t xml:space="preserve"> </w:t>
      </w:r>
      <w:r w:rsidRPr="00F119B7">
        <w:rPr>
          <w:rFonts w:hint="cs"/>
          <w:b/>
          <w:bCs/>
          <w:sz w:val="24"/>
          <w:rtl/>
        </w:rPr>
        <w:t>נייר</w:t>
      </w:r>
      <w:r w:rsidRPr="00F119B7">
        <w:rPr>
          <w:rFonts w:hint="cs"/>
          <w:sz w:val="24"/>
          <w:rtl/>
        </w:rPr>
        <w:t xml:space="preserve"> </w:t>
      </w:r>
      <w:r w:rsidRPr="00F119B7">
        <w:rPr>
          <w:rFonts w:hint="cs"/>
          <w:b/>
          <w:bCs/>
          <w:sz w:val="24"/>
          <w:rtl/>
        </w:rPr>
        <w:t>ההיוועצות</w:t>
      </w:r>
      <w:r w:rsidRPr="00F119B7">
        <w:rPr>
          <w:rFonts w:hint="cs"/>
          <w:sz w:val="24"/>
          <w:rtl/>
        </w:rPr>
        <w:t xml:space="preserve">) שמטרתו עידוד חברות ביטוח להשקיע ביוזמות בתחום </w:t>
      </w:r>
      <w:proofErr w:type="spellStart"/>
      <w:r w:rsidRPr="00F119B7">
        <w:rPr>
          <w:rFonts w:hint="cs"/>
          <w:sz w:val="24"/>
          <w:rtl/>
        </w:rPr>
        <w:t>האינשורטק</w:t>
      </w:r>
      <w:proofErr w:type="spellEnd"/>
      <w:r w:rsidRPr="00F119B7">
        <w:rPr>
          <w:rFonts w:hint="cs"/>
          <w:sz w:val="24"/>
          <w:rtl/>
        </w:rPr>
        <w:t xml:space="preserve">. בהמשך לפרסום נייר ההיוועצות, ולפניות שהתקבלו ברשות בעניין השקעה של חברות ביטוח בתאגידים המבצעים השקעות במיזמי </w:t>
      </w:r>
      <w:proofErr w:type="spellStart"/>
      <w:r w:rsidRPr="00F119B7">
        <w:rPr>
          <w:rFonts w:hint="cs"/>
          <w:sz w:val="24"/>
          <w:rtl/>
        </w:rPr>
        <w:t>אינשורטק</w:t>
      </w:r>
      <w:proofErr w:type="spellEnd"/>
      <w:r w:rsidRPr="00F119B7">
        <w:rPr>
          <w:rFonts w:hint="cs"/>
          <w:sz w:val="24"/>
          <w:rtl/>
        </w:rPr>
        <w:t xml:space="preserve">, </w:t>
      </w:r>
      <w:r>
        <w:rPr>
          <w:rFonts w:hint="cs"/>
          <w:sz w:val="24"/>
          <w:rtl/>
        </w:rPr>
        <w:t>פורסמה</w:t>
      </w:r>
      <w:r w:rsidRPr="00F119B7">
        <w:rPr>
          <w:rFonts w:hint="cs"/>
          <w:sz w:val="24"/>
          <w:rtl/>
        </w:rPr>
        <w:t xml:space="preserve"> עמדת הממונה על שוק ההון, ביטוח וחיסכון (להלן - </w:t>
      </w:r>
      <w:r w:rsidRPr="00F119B7">
        <w:rPr>
          <w:rFonts w:hint="cs"/>
          <w:b/>
          <w:bCs/>
          <w:sz w:val="24"/>
          <w:rtl/>
        </w:rPr>
        <w:t>הממונה</w:t>
      </w:r>
      <w:r w:rsidRPr="00F119B7">
        <w:rPr>
          <w:rFonts w:hint="cs"/>
          <w:sz w:val="24"/>
          <w:rtl/>
        </w:rPr>
        <w:t xml:space="preserve">) </w:t>
      </w:r>
      <w:r w:rsidRPr="006814D9">
        <w:rPr>
          <w:rFonts w:ascii="David" w:hAnsi="David"/>
          <w:rtl/>
        </w:rPr>
        <w:t>"</w:t>
      </w:r>
      <w:r w:rsidRPr="00176037">
        <w:rPr>
          <w:rFonts w:ascii="David" w:hAnsi="David"/>
          <w:rtl/>
        </w:rPr>
        <w:t xml:space="preserve">השקעה </w:t>
      </w:r>
      <w:r w:rsidRPr="00176037">
        <w:rPr>
          <w:rFonts w:ascii="David" w:hAnsi="David" w:hint="eastAsia"/>
          <w:rtl/>
        </w:rPr>
        <w:t>בחברות</w:t>
      </w:r>
      <w:r w:rsidRPr="00176037">
        <w:rPr>
          <w:rFonts w:ascii="David" w:hAnsi="David"/>
          <w:rtl/>
        </w:rPr>
        <w:t xml:space="preserve"> </w:t>
      </w:r>
      <w:proofErr w:type="spellStart"/>
      <w:r w:rsidRPr="00176037">
        <w:rPr>
          <w:rFonts w:ascii="David" w:hAnsi="David"/>
          <w:rtl/>
        </w:rPr>
        <w:t>אינשורטק</w:t>
      </w:r>
      <w:proofErr w:type="spellEnd"/>
      <w:r w:rsidRPr="00176037">
        <w:rPr>
          <w:rFonts w:ascii="David" w:hAnsi="David"/>
          <w:rtl/>
        </w:rPr>
        <w:t>"</w:t>
      </w:r>
      <w:r w:rsidRPr="006814D9">
        <w:rPr>
          <w:rFonts w:ascii="David" w:hAnsi="David"/>
          <w:rtl/>
        </w:rPr>
        <w:t xml:space="preserve"> (</w:t>
      </w:r>
      <w:r>
        <w:rPr>
          <w:rFonts w:ascii="David" w:hAnsi="David" w:hint="cs"/>
          <w:rtl/>
        </w:rPr>
        <w:t>מיום 13 בינואר 2020</w:t>
      </w:r>
      <w:r w:rsidRPr="006814D9">
        <w:rPr>
          <w:rFonts w:ascii="David" w:hAnsi="David"/>
          <w:rtl/>
        </w:rPr>
        <w:t>)</w:t>
      </w:r>
      <w:r>
        <w:rPr>
          <w:rFonts w:hint="cs"/>
          <w:sz w:val="24"/>
          <w:vertAlign w:val="superscript"/>
          <w:rtl/>
        </w:rPr>
        <w:t xml:space="preserve"> </w:t>
      </w:r>
      <w:r>
        <w:rPr>
          <w:rFonts w:hint="cs"/>
          <w:sz w:val="24"/>
          <w:rtl/>
        </w:rPr>
        <w:t>המפרטת</w:t>
      </w:r>
      <w:r w:rsidRPr="00F119B7">
        <w:rPr>
          <w:rFonts w:hint="cs"/>
          <w:sz w:val="24"/>
          <w:rtl/>
        </w:rPr>
        <w:t xml:space="preserve"> קווים מנחים למתן אישור לפי תקנה 33(ב) לתקנות כללי השקעה עבור שליטה או להחזקה באמצעי שליטה בתאגידים כאמור בשיעור העולה על 20 אחוזים.</w:t>
      </w:r>
      <w:r w:rsidRPr="00F119B7">
        <w:rPr>
          <w:rFonts w:hint="cs"/>
          <w:sz w:val="24"/>
          <w:vertAlign w:val="superscript"/>
          <w:rtl/>
        </w:rPr>
        <w:t>.</w:t>
      </w:r>
    </w:p>
    <w:p w:rsidR="00654521" w:rsidRDefault="00654521" w:rsidP="00CF0E18">
      <w:pPr>
        <w:spacing w:line="360" w:lineRule="auto"/>
        <w:rPr>
          <w:rFonts w:ascii="David" w:hAnsi="David"/>
          <w:rtl/>
        </w:rPr>
      </w:pPr>
    </w:p>
    <w:p w:rsidR="00672C9A" w:rsidRPr="006814D9" w:rsidRDefault="00947CDB" w:rsidP="007C2136">
      <w:pPr>
        <w:spacing w:line="360" w:lineRule="auto"/>
        <w:rPr>
          <w:rFonts w:ascii="David" w:hAnsi="David"/>
          <w:rtl/>
        </w:rPr>
      </w:pPr>
      <w:r>
        <w:rPr>
          <w:rFonts w:ascii="David" w:hAnsi="David" w:hint="cs"/>
          <w:rtl/>
        </w:rPr>
        <w:t>נייר מדיניות זה מטרתו</w:t>
      </w:r>
      <w:r w:rsidR="00A71C0F" w:rsidRPr="00176037">
        <w:rPr>
          <w:rFonts w:ascii="David" w:hAnsi="David"/>
          <w:rtl/>
        </w:rPr>
        <w:t xml:space="preserve"> ל</w:t>
      </w:r>
      <w:r w:rsidR="00A71C0F" w:rsidRPr="00176037">
        <w:rPr>
          <w:rFonts w:ascii="David" w:hAnsi="David" w:hint="cs"/>
          <w:rtl/>
        </w:rPr>
        <w:t>עודד</w:t>
      </w:r>
      <w:r w:rsidR="00A71C0F" w:rsidRPr="00176037">
        <w:rPr>
          <w:rFonts w:ascii="David" w:hAnsi="David"/>
          <w:rtl/>
        </w:rPr>
        <w:t xml:space="preserve"> גופים מוסדיים לבחון השקעות בחברות טכנולוגיה פיננסית חדשנית בתחומים בהם יש להם מומחיות מוגברת ביכולת ניתוח כדאיות ההשקעה, וזאת בשל הקרבה לתחומי פעילותם.</w:t>
      </w:r>
      <w:r w:rsidR="00AC073B" w:rsidRPr="00176037">
        <w:rPr>
          <w:rFonts w:ascii="David" w:hAnsi="David" w:hint="cs"/>
          <w:rtl/>
        </w:rPr>
        <w:t xml:space="preserve"> </w:t>
      </w:r>
      <w:r>
        <w:rPr>
          <w:rFonts w:ascii="David" w:hAnsi="David" w:hint="cs"/>
          <w:rtl/>
        </w:rPr>
        <w:t>נייר זה</w:t>
      </w:r>
      <w:r w:rsidR="00672C9A" w:rsidRPr="00176037">
        <w:rPr>
          <w:rFonts w:ascii="David" w:hAnsi="David"/>
          <w:rtl/>
        </w:rPr>
        <w:t xml:space="preserve">  </w:t>
      </w:r>
      <w:r w:rsidRPr="00176037">
        <w:rPr>
          <w:rFonts w:ascii="David" w:hAnsi="David"/>
          <w:rtl/>
        </w:rPr>
        <w:t>מחלי</w:t>
      </w:r>
      <w:r>
        <w:rPr>
          <w:rFonts w:ascii="David" w:hAnsi="David" w:hint="cs"/>
          <w:rtl/>
        </w:rPr>
        <w:t>ף</w:t>
      </w:r>
      <w:r w:rsidRPr="00176037">
        <w:rPr>
          <w:rFonts w:ascii="David" w:hAnsi="David"/>
          <w:rtl/>
        </w:rPr>
        <w:t xml:space="preserve"> </w:t>
      </w:r>
      <w:r w:rsidR="00672C9A" w:rsidRPr="00176037">
        <w:rPr>
          <w:rFonts w:ascii="David" w:hAnsi="David"/>
          <w:rtl/>
        </w:rPr>
        <w:t xml:space="preserve">את עמדת </w:t>
      </w:r>
      <w:r w:rsidR="00AC073B" w:rsidRPr="006814D9">
        <w:rPr>
          <w:rFonts w:ascii="David" w:hAnsi="David" w:hint="eastAsia"/>
          <w:rtl/>
        </w:rPr>
        <w:t>ה</w:t>
      </w:r>
      <w:r w:rsidR="00672C9A" w:rsidRPr="00176037">
        <w:rPr>
          <w:rFonts w:ascii="David" w:hAnsi="David"/>
          <w:rtl/>
        </w:rPr>
        <w:t>ממונה</w:t>
      </w:r>
      <w:r w:rsidR="00AC073B" w:rsidRPr="006814D9">
        <w:rPr>
          <w:rFonts w:ascii="David" w:hAnsi="David"/>
          <w:rtl/>
        </w:rPr>
        <w:t xml:space="preserve"> בעניין "</w:t>
      </w:r>
      <w:r w:rsidR="00672C9A" w:rsidRPr="00176037">
        <w:rPr>
          <w:rFonts w:ascii="David" w:hAnsi="David"/>
          <w:rtl/>
        </w:rPr>
        <w:t xml:space="preserve">השקעה </w:t>
      </w:r>
      <w:r w:rsidR="00672C9A" w:rsidRPr="00176037">
        <w:rPr>
          <w:rFonts w:ascii="David" w:hAnsi="David" w:hint="eastAsia"/>
          <w:rtl/>
        </w:rPr>
        <w:t>בחברות</w:t>
      </w:r>
      <w:r w:rsidR="00672C9A" w:rsidRPr="00176037">
        <w:rPr>
          <w:rFonts w:ascii="David" w:hAnsi="David"/>
          <w:rtl/>
        </w:rPr>
        <w:t xml:space="preserve"> </w:t>
      </w:r>
      <w:proofErr w:type="spellStart"/>
      <w:r w:rsidR="00672C9A" w:rsidRPr="00176037">
        <w:rPr>
          <w:rFonts w:ascii="David" w:hAnsi="David"/>
          <w:rtl/>
        </w:rPr>
        <w:t>אינשורטק</w:t>
      </w:r>
      <w:proofErr w:type="spellEnd"/>
      <w:r w:rsidR="00672C9A" w:rsidRPr="00176037">
        <w:rPr>
          <w:rFonts w:ascii="David" w:hAnsi="David"/>
          <w:rtl/>
        </w:rPr>
        <w:t>"</w:t>
      </w:r>
      <w:r w:rsidR="00AC073B" w:rsidRPr="006814D9">
        <w:rPr>
          <w:rFonts w:ascii="David" w:hAnsi="David"/>
          <w:rtl/>
        </w:rPr>
        <w:t xml:space="preserve"> (</w:t>
      </w:r>
      <w:r w:rsidR="00CF0E18">
        <w:rPr>
          <w:rFonts w:ascii="David" w:hAnsi="David" w:hint="cs"/>
          <w:rtl/>
        </w:rPr>
        <w:t>מיום 13 בינואר 2020</w:t>
      </w:r>
      <w:r w:rsidR="00AC073B" w:rsidRPr="006814D9">
        <w:rPr>
          <w:rFonts w:ascii="David" w:hAnsi="David"/>
          <w:rtl/>
        </w:rPr>
        <w:t>)</w:t>
      </w:r>
      <w:r w:rsidR="009F53BD" w:rsidRPr="00176037">
        <w:rPr>
          <w:rFonts w:ascii="David" w:hAnsi="David"/>
          <w:rtl/>
        </w:rPr>
        <w:t xml:space="preserve">, </w:t>
      </w:r>
      <w:r w:rsidR="00183B5F">
        <w:rPr>
          <w:rFonts w:ascii="David" w:hAnsi="David" w:hint="cs"/>
          <w:rtl/>
        </w:rPr>
        <w:t xml:space="preserve">ומפרט קווים מנחים </w:t>
      </w:r>
      <w:r>
        <w:rPr>
          <w:rFonts w:ascii="David" w:hAnsi="David" w:hint="cs"/>
          <w:rtl/>
        </w:rPr>
        <w:t xml:space="preserve">ותנאים </w:t>
      </w:r>
      <w:r w:rsidR="00183B5F">
        <w:rPr>
          <w:rFonts w:ascii="David" w:hAnsi="David" w:hint="cs"/>
          <w:rtl/>
        </w:rPr>
        <w:t xml:space="preserve">למתן אישור לפי תקנה 33(ב) הן ביחס להשקעה בתאגידים המבצעים השקעות במיזמי </w:t>
      </w:r>
      <w:proofErr w:type="spellStart"/>
      <w:r w:rsidR="00183B5F">
        <w:rPr>
          <w:rFonts w:ascii="David" w:hAnsi="David" w:hint="cs"/>
          <w:rtl/>
        </w:rPr>
        <w:t>אינשורטק</w:t>
      </w:r>
      <w:proofErr w:type="spellEnd"/>
      <w:r w:rsidR="00183B5F">
        <w:rPr>
          <w:rFonts w:ascii="David" w:hAnsi="David" w:hint="cs"/>
          <w:rtl/>
        </w:rPr>
        <w:t xml:space="preserve"> והן לעניין </w:t>
      </w:r>
      <w:r w:rsidR="00AC073B" w:rsidRPr="006814D9">
        <w:rPr>
          <w:rFonts w:ascii="David" w:hAnsi="David" w:hint="eastAsia"/>
          <w:rtl/>
        </w:rPr>
        <w:t>תאגידים</w:t>
      </w:r>
      <w:r w:rsidR="00AC073B" w:rsidRPr="006814D9">
        <w:rPr>
          <w:rFonts w:ascii="David" w:hAnsi="David"/>
          <w:rtl/>
        </w:rPr>
        <w:t xml:space="preserve"> </w:t>
      </w:r>
      <w:r w:rsidR="00AC073B" w:rsidRPr="006814D9">
        <w:rPr>
          <w:rFonts w:ascii="David" w:hAnsi="David" w:hint="eastAsia"/>
          <w:rtl/>
        </w:rPr>
        <w:t>ש</w:t>
      </w:r>
      <w:r w:rsidR="005B2115">
        <w:rPr>
          <w:rFonts w:ascii="David" w:hAnsi="David" w:hint="cs"/>
          <w:rtl/>
        </w:rPr>
        <w:t>מטרתם ביצוע</w:t>
      </w:r>
      <w:r w:rsidR="005B2115" w:rsidRPr="00176037">
        <w:rPr>
          <w:rFonts w:ascii="David" w:hAnsi="David" w:hint="cs"/>
          <w:rtl/>
        </w:rPr>
        <w:t xml:space="preserve"> השקע</w:t>
      </w:r>
      <w:r w:rsidR="005B2115">
        <w:rPr>
          <w:rFonts w:ascii="David" w:hAnsi="David" w:hint="cs"/>
          <w:rtl/>
        </w:rPr>
        <w:t>ות במיזמי</w:t>
      </w:r>
      <w:r w:rsidR="005B2115" w:rsidRPr="00176037">
        <w:rPr>
          <w:rFonts w:ascii="David" w:hAnsi="David" w:hint="cs"/>
          <w:rtl/>
        </w:rPr>
        <w:t xml:space="preserve"> טכנולוגי</w:t>
      </w:r>
      <w:r w:rsidR="005B2115">
        <w:rPr>
          <w:rFonts w:ascii="David" w:hAnsi="David" w:hint="cs"/>
          <w:rtl/>
        </w:rPr>
        <w:t>ה פיננסית חדשנית</w:t>
      </w:r>
      <w:r w:rsidR="00987768" w:rsidRPr="006814D9">
        <w:rPr>
          <w:rFonts w:ascii="David" w:hAnsi="David"/>
          <w:rtl/>
        </w:rPr>
        <w:t>.</w:t>
      </w:r>
      <w:r w:rsidR="00DA2383" w:rsidRPr="00176037">
        <w:rPr>
          <w:rFonts w:ascii="David" w:hAnsi="David"/>
          <w:rtl/>
        </w:rPr>
        <w:t xml:space="preserve"> </w:t>
      </w:r>
    </w:p>
    <w:p w:rsidR="00A71C0F" w:rsidRPr="00176037" w:rsidRDefault="00A71C0F" w:rsidP="00A71C0F">
      <w:pPr>
        <w:spacing w:line="360" w:lineRule="auto"/>
        <w:rPr>
          <w:rFonts w:ascii="David" w:hAnsi="David"/>
          <w:b/>
          <w:bCs/>
          <w:sz w:val="24"/>
          <w:rtl/>
          <w:lang w:eastAsia="en-US"/>
        </w:rPr>
      </w:pPr>
    </w:p>
    <w:p w:rsidR="00A8064F" w:rsidRDefault="00A8064F" w:rsidP="00AF2E3A">
      <w:pPr>
        <w:autoSpaceDE w:val="0"/>
        <w:autoSpaceDN w:val="0"/>
        <w:adjustRightInd w:val="0"/>
        <w:spacing w:line="360" w:lineRule="auto"/>
        <w:rPr>
          <w:rFonts w:ascii="David" w:hAnsi="David"/>
          <w:rtl/>
        </w:rPr>
      </w:pPr>
      <w:r w:rsidRPr="00176037">
        <w:rPr>
          <w:rFonts w:ascii="David" w:hAnsi="David"/>
          <w:rtl/>
        </w:rPr>
        <w:t>בק</w:t>
      </w:r>
      <w:r w:rsidR="00A71C0F" w:rsidRPr="00176037">
        <w:rPr>
          <w:rFonts w:ascii="David" w:hAnsi="David" w:hint="eastAsia"/>
          <w:rtl/>
        </w:rPr>
        <w:t>שת</w:t>
      </w:r>
      <w:r w:rsidR="00A71C0F" w:rsidRPr="00176037">
        <w:rPr>
          <w:rFonts w:ascii="David" w:hAnsi="David"/>
          <w:rtl/>
        </w:rPr>
        <w:t xml:space="preserve"> גוף מוסדי </w:t>
      </w:r>
      <w:r w:rsidRPr="00176037">
        <w:rPr>
          <w:rFonts w:ascii="David" w:hAnsi="David"/>
        </w:rPr>
        <w:t xml:space="preserve"> </w:t>
      </w:r>
      <w:r w:rsidRPr="00176037">
        <w:rPr>
          <w:rFonts w:ascii="David" w:hAnsi="David"/>
          <w:rtl/>
        </w:rPr>
        <w:t>שתוגש</w:t>
      </w:r>
      <w:r w:rsidRPr="00176037">
        <w:rPr>
          <w:rFonts w:ascii="David" w:hAnsi="David"/>
        </w:rPr>
        <w:t xml:space="preserve"> </w:t>
      </w:r>
      <w:r w:rsidRPr="00176037">
        <w:rPr>
          <w:rFonts w:ascii="David" w:hAnsi="David"/>
          <w:rtl/>
        </w:rPr>
        <w:t>לפי</w:t>
      </w:r>
      <w:r w:rsidRPr="00176037">
        <w:rPr>
          <w:rFonts w:ascii="David" w:hAnsi="David"/>
        </w:rPr>
        <w:t xml:space="preserve"> </w:t>
      </w:r>
      <w:r w:rsidRPr="00176037">
        <w:rPr>
          <w:rFonts w:ascii="David" w:hAnsi="David"/>
          <w:rtl/>
        </w:rPr>
        <w:t>תקנה 33(ב) לתקנות, תיבחן</w:t>
      </w:r>
      <w:r w:rsidRPr="00176037">
        <w:rPr>
          <w:rFonts w:ascii="David" w:hAnsi="David"/>
        </w:rPr>
        <w:t xml:space="preserve"> </w:t>
      </w:r>
      <w:r w:rsidR="004E4C8E" w:rsidRPr="00176037">
        <w:rPr>
          <w:rFonts w:ascii="David" w:hAnsi="David"/>
          <w:rtl/>
        </w:rPr>
        <w:t>באופן</w:t>
      </w:r>
      <w:r w:rsidR="004E4C8E" w:rsidRPr="00176037">
        <w:rPr>
          <w:rFonts w:ascii="David" w:hAnsi="David"/>
        </w:rPr>
        <w:t xml:space="preserve"> </w:t>
      </w:r>
      <w:r w:rsidR="004E4C8E" w:rsidRPr="00176037">
        <w:rPr>
          <w:rFonts w:ascii="David" w:hAnsi="David"/>
          <w:rtl/>
        </w:rPr>
        <w:t>פרטני</w:t>
      </w:r>
      <w:r w:rsidR="004E4C8E" w:rsidRPr="00176037">
        <w:rPr>
          <w:rFonts w:ascii="David" w:hAnsi="David"/>
        </w:rPr>
        <w:t xml:space="preserve"> </w:t>
      </w:r>
      <w:r w:rsidR="004E4C8E" w:rsidRPr="00176037">
        <w:rPr>
          <w:rFonts w:ascii="David" w:hAnsi="David"/>
          <w:rtl/>
        </w:rPr>
        <w:t>בהתאם</w:t>
      </w:r>
      <w:r w:rsidR="004E4C8E" w:rsidRPr="00176037">
        <w:rPr>
          <w:rFonts w:ascii="David" w:hAnsi="David"/>
        </w:rPr>
        <w:t xml:space="preserve"> </w:t>
      </w:r>
      <w:r w:rsidR="004E4C8E" w:rsidRPr="00176037">
        <w:rPr>
          <w:rFonts w:ascii="David" w:hAnsi="David"/>
          <w:rtl/>
        </w:rPr>
        <w:t>לנסיבות</w:t>
      </w:r>
      <w:r w:rsidR="004E4C8E" w:rsidRPr="00176037">
        <w:rPr>
          <w:rFonts w:ascii="David" w:hAnsi="David"/>
        </w:rPr>
        <w:t xml:space="preserve"> </w:t>
      </w:r>
      <w:r w:rsidR="004E4C8E" w:rsidRPr="00176037">
        <w:rPr>
          <w:rFonts w:ascii="David" w:hAnsi="David"/>
          <w:rtl/>
        </w:rPr>
        <w:t xml:space="preserve">העניין </w:t>
      </w:r>
      <w:r w:rsidRPr="00176037">
        <w:rPr>
          <w:rFonts w:ascii="David" w:hAnsi="David"/>
          <w:rtl/>
        </w:rPr>
        <w:t>לאור</w:t>
      </w:r>
      <w:r w:rsidRPr="00176037">
        <w:rPr>
          <w:rFonts w:ascii="David" w:hAnsi="David"/>
        </w:rPr>
        <w:t xml:space="preserve"> </w:t>
      </w:r>
      <w:r w:rsidRPr="00176037">
        <w:rPr>
          <w:rFonts w:ascii="David" w:hAnsi="David"/>
          <w:rtl/>
        </w:rPr>
        <w:t>קווים</w:t>
      </w:r>
      <w:r w:rsidRPr="00176037">
        <w:rPr>
          <w:rFonts w:ascii="David" w:hAnsi="David"/>
        </w:rPr>
        <w:t xml:space="preserve"> </w:t>
      </w:r>
      <w:r w:rsidRPr="00176037">
        <w:rPr>
          <w:rFonts w:ascii="David" w:hAnsi="David"/>
          <w:rtl/>
        </w:rPr>
        <w:t>מנחים</w:t>
      </w:r>
      <w:r w:rsidR="00BD7985" w:rsidRPr="00176037">
        <w:rPr>
          <w:rFonts w:ascii="David" w:hAnsi="David"/>
        </w:rPr>
        <w:t xml:space="preserve"> </w:t>
      </w:r>
      <w:r w:rsidR="00A71C0F" w:rsidRPr="00176037">
        <w:rPr>
          <w:rFonts w:ascii="David" w:hAnsi="David" w:hint="eastAsia"/>
          <w:rtl/>
        </w:rPr>
        <w:t>למתן</w:t>
      </w:r>
      <w:r w:rsidR="00A71C0F" w:rsidRPr="00176037">
        <w:rPr>
          <w:rFonts w:ascii="David" w:hAnsi="David"/>
          <w:rtl/>
        </w:rPr>
        <w:t xml:space="preserve"> </w:t>
      </w:r>
      <w:r w:rsidR="00A71C0F" w:rsidRPr="00176037">
        <w:rPr>
          <w:rFonts w:ascii="David" w:hAnsi="David" w:hint="eastAsia"/>
          <w:rtl/>
        </w:rPr>
        <w:t>אי</w:t>
      </w:r>
      <w:r w:rsidR="004E4C8E" w:rsidRPr="00176037">
        <w:rPr>
          <w:rFonts w:ascii="David" w:hAnsi="David" w:hint="eastAsia"/>
          <w:rtl/>
        </w:rPr>
        <w:t>שור</w:t>
      </w:r>
      <w:r w:rsidR="004E4C8E" w:rsidRPr="00176037">
        <w:rPr>
          <w:rFonts w:ascii="David" w:hAnsi="David"/>
          <w:rtl/>
        </w:rPr>
        <w:t xml:space="preserve"> </w:t>
      </w:r>
      <w:r w:rsidR="004E4C8E" w:rsidRPr="00176037">
        <w:rPr>
          <w:rFonts w:ascii="David" w:hAnsi="David" w:hint="eastAsia"/>
          <w:rtl/>
        </w:rPr>
        <w:t>שיפורטו</w:t>
      </w:r>
      <w:r w:rsidR="004E4C8E" w:rsidRPr="00176037">
        <w:rPr>
          <w:rFonts w:ascii="David" w:hAnsi="David"/>
          <w:rtl/>
        </w:rPr>
        <w:t xml:space="preserve"> </w:t>
      </w:r>
      <w:r w:rsidR="004E4C8E" w:rsidRPr="00176037">
        <w:rPr>
          <w:rFonts w:ascii="David" w:hAnsi="David" w:hint="eastAsia"/>
          <w:rtl/>
        </w:rPr>
        <w:t>להלן</w:t>
      </w:r>
      <w:r w:rsidR="004E4C8E" w:rsidRPr="00176037">
        <w:rPr>
          <w:rFonts w:ascii="David" w:hAnsi="David"/>
          <w:rtl/>
        </w:rPr>
        <w:t>.</w:t>
      </w:r>
      <w:r w:rsidRPr="00176037">
        <w:rPr>
          <w:rFonts w:ascii="David" w:hAnsi="David"/>
          <w:rtl/>
        </w:rPr>
        <w:t xml:space="preserve"> </w:t>
      </w:r>
    </w:p>
    <w:p w:rsidR="00183B5F" w:rsidRDefault="00183B5F" w:rsidP="00AF2E3A">
      <w:pPr>
        <w:autoSpaceDE w:val="0"/>
        <w:autoSpaceDN w:val="0"/>
        <w:adjustRightInd w:val="0"/>
        <w:spacing w:line="360" w:lineRule="auto"/>
        <w:rPr>
          <w:rFonts w:ascii="David" w:hAnsi="David"/>
          <w:rtl/>
        </w:rPr>
      </w:pPr>
    </w:p>
    <w:p w:rsidR="00183B5F" w:rsidRPr="00324234" w:rsidRDefault="00183B5F" w:rsidP="00324234">
      <w:pPr>
        <w:spacing w:line="360" w:lineRule="auto"/>
        <w:rPr>
          <w:b/>
          <w:bCs/>
          <w:rtl/>
        </w:rPr>
      </w:pPr>
      <w:r w:rsidRPr="00324234">
        <w:rPr>
          <w:rFonts w:hint="eastAsia"/>
          <w:b/>
          <w:bCs/>
          <w:rtl/>
        </w:rPr>
        <w:t>קווים</w:t>
      </w:r>
      <w:r w:rsidRPr="00324234">
        <w:rPr>
          <w:b/>
          <w:bCs/>
          <w:rtl/>
        </w:rPr>
        <w:t xml:space="preserve"> </w:t>
      </w:r>
      <w:r w:rsidRPr="00324234">
        <w:rPr>
          <w:rFonts w:hint="eastAsia"/>
          <w:b/>
          <w:bCs/>
          <w:rtl/>
        </w:rPr>
        <w:t>מנחים</w:t>
      </w:r>
      <w:r w:rsidRPr="00324234">
        <w:rPr>
          <w:b/>
          <w:bCs/>
          <w:rtl/>
        </w:rPr>
        <w:t xml:space="preserve"> </w:t>
      </w:r>
      <w:r w:rsidRPr="00324234">
        <w:rPr>
          <w:rFonts w:hint="eastAsia"/>
          <w:b/>
          <w:bCs/>
          <w:rtl/>
        </w:rPr>
        <w:t>למתן</w:t>
      </w:r>
      <w:r w:rsidRPr="00324234">
        <w:rPr>
          <w:b/>
          <w:bCs/>
          <w:rtl/>
        </w:rPr>
        <w:t xml:space="preserve"> </w:t>
      </w:r>
      <w:r w:rsidRPr="00324234">
        <w:rPr>
          <w:rFonts w:hint="eastAsia"/>
          <w:b/>
          <w:bCs/>
          <w:rtl/>
        </w:rPr>
        <w:t>אישור</w:t>
      </w:r>
      <w:r w:rsidRPr="00324234">
        <w:rPr>
          <w:b/>
          <w:bCs/>
          <w:rtl/>
        </w:rPr>
        <w:t xml:space="preserve"> </w:t>
      </w:r>
      <w:r w:rsidRPr="00324234">
        <w:rPr>
          <w:rFonts w:hint="eastAsia"/>
          <w:b/>
          <w:bCs/>
          <w:rtl/>
        </w:rPr>
        <w:t>לפי</w:t>
      </w:r>
      <w:r w:rsidRPr="00324234">
        <w:rPr>
          <w:b/>
          <w:bCs/>
          <w:rtl/>
        </w:rPr>
        <w:t xml:space="preserve"> </w:t>
      </w:r>
      <w:r w:rsidRPr="00324234">
        <w:rPr>
          <w:rFonts w:hint="eastAsia"/>
          <w:b/>
          <w:bCs/>
          <w:rtl/>
        </w:rPr>
        <w:t>תקנה</w:t>
      </w:r>
      <w:r w:rsidRPr="00324234">
        <w:rPr>
          <w:b/>
          <w:bCs/>
          <w:rtl/>
        </w:rPr>
        <w:t xml:space="preserve"> 33(ב) </w:t>
      </w:r>
      <w:r w:rsidR="00D775F5">
        <w:rPr>
          <w:rFonts w:hint="cs"/>
          <w:b/>
          <w:bCs/>
          <w:rtl/>
        </w:rPr>
        <w:t xml:space="preserve">להחזקה </w:t>
      </w:r>
      <w:r w:rsidRPr="00324234">
        <w:rPr>
          <w:b/>
          <w:bCs/>
          <w:rtl/>
        </w:rPr>
        <w:t xml:space="preserve">בתאגיד </w:t>
      </w:r>
      <w:proofErr w:type="spellStart"/>
      <w:r w:rsidRPr="00324234">
        <w:rPr>
          <w:rFonts w:hint="eastAsia"/>
          <w:b/>
          <w:bCs/>
          <w:rtl/>
        </w:rPr>
        <w:t>אינשורטק</w:t>
      </w:r>
      <w:proofErr w:type="spellEnd"/>
    </w:p>
    <w:p w:rsidR="00183B5F" w:rsidRPr="00324234" w:rsidRDefault="00183B5F" w:rsidP="006D1A9A">
      <w:pPr>
        <w:pStyle w:val="a7"/>
        <w:numPr>
          <w:ilvl w:val="0"/>
          <w:numId w:val="23"/>
        </w:numPr>
        <w:rPr>
          <w:rFonts w:ascii="David" w:hAnsi="David"/>
          <w:rtl/>
        </w:rPr>
      </w:pPr>
      <w:r w:rsidRPr="00324234">
        <w:rPr>
          <w:rFonts w:ascii="David" w:hAnsi="David" w:hint="eastAsia"/>
          <w:rtl/>
        </w:rPr>
        <w:t>לצורך</w:t>
      </w:r>
      <w:r w:rsidRPr="00324234">
        <w:rPr>
          <w:rFonts w:ascii="David" w:hAnsi="David"/>
          <w:rtl/>
        </w:rPr>
        <w:t xml:space="preserve"> </w:t>
      </w:r>
      <w:r w:rsidRPr="00324234">
        <w:rPr>
          <w:rFonts w:ascii="David" w:hAnsi="David" w:hint="eastAsia"/>
          <w:rtl/>
        </w:rPr>
        <w:t>מתן</w:t>
      </w:r>
      <w:r w:rsidRPr="00324234">
        <w:rPr>
          <w:rFonts w:ascii="David" w:hAnsi="David"/>
          <w:rtl/>
        </w:rPr>
        <w:t xml:space="preserve"> </w:t>
      </w:r>
      <w:r w:rsidRPr="00324234">
        <w:rPr>
          <w:rFonts w:ascii="David" w:hAnsi="David" w:hint="eastAsia"/>
          <w:rtl/>
        </w:rPr>
        <w:t>אישור</w:t>
      </w:r>
      <w:r w:rsidRPr="00324234">
        <w:rPr>
          <w:rFonts w:ascii="David" w:hAnsi="David"/>
          <w:rtl/>
        </w:rPr>
        <w:t xml:space="preserve"> </w:t>
      </w:r>
      <w:r w:rsidRPr="00324234">
        <w:rPr>
          <w:rFonts w:ascii="David" w:hAnsi="David" w:hint="eastAsia"/>
          <w:rtl/>
        </w:rPr>
        <w:t>בידי</w:t>
      </w:r>
      <w:r w:rsidRPr="00324234">
        <w:rPr>
          <w:rFonts w:ascii="David" w:hAnsi="David"/>
          <w:rtl/>
        </w:rPr>
        <w:t xml:space="preserve"> </w:t>
      </w:r>
      <w:r w:rsidRPr="00324234">
        <w:rPr>
          <w:rFonts w:ascii="David" w:hAnsi="David" w:hint="eastAsia"/>
          <w:rtl/>
        </w:rPr>
        <w:t>הממונה</w:t>
      </w:r>
      <w:r w:rsidRPr="00324234">
        <w:rPr>
          <w:rFonts w:ascii="David" w:hAnsi="David"/>
          <w:rtl/>
        </w:rPr>
        <w:t xml:space="preserve"> </w:t>
      </w:r>
      <w:r w:rsidRPr="00324234">
        <w:rPr>
          <w:rFonts w:ascii="David" w:hAnsi="David" w:hint="eastAsia"/>
          <w:rtl/>
        </w:rPr>
        <w:t>לפי</w:t>
      </w:r>
      <w:r w:rsidRPr="00324234">
        <w:rPr>
          <w:rFonts w:ascii="David" w:hAnsi="David"/>
          <w:rtl/>
        </w:rPr>
        <w:t xml:space="preserve"> </w:t>
      </w:r>
      <w:r w:rsidRPr="00324234">
        <w:rPr>
          <w:rFonts w:ascii="David" w:hAnsi="David" w:hint="eastAsia"/>
          <w:rtl/>
        </w:rPr>
        <w:t>תקנה</w:t>
      </w:r>
      <w:r w:rsidRPr="00324234">
        <w:rPr>
          <w:rFonts w:ascii="David" w:hAnsi="David"/>
          <w:rtl/>
        </w:rPr>
        <w:t xml:space="preserve"> 33(</w:t>
      </w:r>
      <w:r w:rsidRPr="00324234">
        <w:rPr>
          <w:rFonts w:ascii="David" w:hAnsi="David" w:hint="eastAsia"/>
          <w:rtl/>
        </w:rPr>
        <w:t>ב</w:t>
      </w:r>
      <w:r w:rsidRPr="00324234">
        <w:rPr>
          <w:rFonts w:ascii="David" w:hAnsi="David"/>
          <w:rtl/>
        </w:rPr>
        <w:t xml:space="preserve">) </w:t>
      </w:r>
      <w:r w:rsidRPr="00324234">
        <w:rPr>
          <w:rFonts w:ascii="David" w:hAnsi="David" w:hint="eastAsia"/>
          <w:rtl/>
        </w:rPr>
        <w:t>לתקנות</w:t>
      </w:r>
      <w:r w:rsidRPr="00324234">
        <w:rPr>
          <w:rFonts w:ascii="David" w:hAnsi="David"/>
          <w:rtl/>
        </w:rPr>
        <w:t xml:space="preserve"> </w:t>
      </w:r>
      <w:r w:rsidRPr="00324234">
        <w:rPr>
          <w:rFonts w:ascii="David" w:hAnsi="David" w:hint="eastAsia"/>
          <w:rtl/>
        </w:rPr>
        <w:t>כללי</w:t>
      </w:r>
      <w:r w:rsidRPr="00324234">
        <w:rPr>
          <w:rFonts w:ascii="David" w:hAnsi="David"/>
          <w:rtl/>
        </w:rPr>
        <w:t xml:space="preserve"> </w:t>
      </w:r>
      <w:r w:rsidRPr="00324234">
        <w:rPr>
          <w:rFonts w:ascii="David" w:hAnsi="David" w:hint="eastAsia"/>
          <w:rtl/>
        </w:rPr>
        <w:t>השקעה</w:t>
      </w:r>
      <w:r w:rsidRPr="00324234">
        <w:rPr>
          <w:rFonts w:ascii="David" w:hAnsi="David"/>
          <w:rtl/>
        </w:rPr>
        <w:t xml:space="preserve">, </w:t>
      </w:r>
      <w:r w:rsidRPr="00324234">
        <w:rPr>
          <w:rFonts w:ascii="David" w:hAnsi="David" w:hint="eastAsia"/>
          <w:rtl/>
        </w:rPr>
        <w:t>לשליטה</w:t>
      </w:r>
      <w:r w:rsidRPr="00324234">
        <w:rPr>
          <w:rFonts w:ascii="David" w:hAnsi="David"/>
          <w:rtl/>
        </w:rPr>
        <w:t xml:space="preserve"> </w:t>
      </w:r>
      <w:r w:rsidRPr="00324234">
        <w:rPr>
          <w:rFonts w:ascii="David" w:hAnsi="David" w:hint="eastAsia"/>
          <w:rtl/>
        </w:rPr>
        <w:t>או</w:t>
      </w:r>
      <w:r w:rsidRPr="00324234">
        <w:rPr>
          <w:rFonts w:ascii="David" w:hAnsi="David"/>
          <w:rtl/>
        </w:rPr>
        <w:t xml:space="preserve"> </w:t>
      </w:r>
      <w:r w:rsidR="007D3F01" w:rsidRPr="00324234">
        <w:rPr>
          <w:rFonts w:ascii="David" w:hAnsi="David" w:hint="eastAsia"/>
          <w:rtl/>
        </w:rPr>
        <w:t>ל</w:t>
      </w:r>
      <w:r w:rsidRPr="00324234">
        <w:rPr>
          <w:rFonts w:ascii="David" w:hAnsi="David" w:hint="eastAsia"/>
          <w:rtl/>
        </w:rPr>
        <w:t>החזקה</w:t>
      </w:r>
      <w:r w:rsidRPr="00324234">
        <w:rPr>
          <w:rFonts w:ascii="David" w:hAnsi="David"/>
          <w:rtl/>
        </w:rPr>
        <w:t xml:space="preserve"> </w:t>
      </w:r>
      <w:r w:rsidRPr="00324234">
        <w:rPr>
          <w:rFonts w:ascii="David" w:hAnsi="David" w:hint="eastAsia"/>
          <w:rtl/>
        </w:rPr>
        <w:t>באמצעי</w:t>
      </w:r>
      <w:r w:rsidRPr="00324234">
        <w:rPr>
          <w:rFonts w:ascii="David" w:hAnsi="David"/>
          <w:rtl/>
        </w:rPr>
        <w:t xml:space="preserve"> </w:t>
      </w:r>
      <w:r w:rsidRPr="00324234">
        <w:rPr>
          <w:rFonts w:ascii="David" w:hAnsi="David" w:hint="eastAsia"/>
          <w:rtl/>
        </w:rPr>
        <w:t>שליטה</w:t>
      </w:r>
      <w:r w:rsidRPr="00324234">
        <w:rPr>
          <w:rFonts w:ascii="David" w:hAnsi="David"/>
          <w:rtl/>
        </w:rPr>
        <w:t xml:space="preserve"> </w:t>
      </w:r>
      <w:r w:rsidR="00E83766" w:rsidRPr="00324234">
        <w:rPr>
          <w:rFonts w:ascii="David" w:hAnsi="David" w:hint="eastAsia"/>
          <w:rtl/>
        </w:rPr>
        <w:t>של</w:t>
      </w:r>
      <w:r w:rsidR="00E83766" w:rsidRPr="00324234">
        <w:rPr>
          <w:rFonts w:ascii="David" w:hAnsi="David"/>
          <w:rtl/>
        </w:rPr>
        <w:t xml:space="preserve"> </w:t>
      </w:r>
      <w:r w:rsidR="008A6273" w:rsidRPr="00324234">
        <w:rPr>
          <w:rFonts w:ascii="David" w:hAnsi="David" w:hint="eastAsia"/>
          <w:rtl/>
        </w:rPr>
        <w:t>מבטח</w:t>
      </w:r>
      <w:r w:rsidR="00E83766" w:rsidRPr="00324234">
        <w:rPr>
          <w:rFonts w:ascii="David" w:hAnsi="David"/>
          <w:rtl/>
        </w:rPr>
        <w:t xml:space="preserve"> </w:t>
      </w:r>
      <w:r w:rsidRPr="00324234">
        <w:rPr>
          <w:rFonts w:ascii="David" w:hAnsi="David" w:hint="eastAsia"/>
          <w:rtl/>
        </w:rPr>
        <w:t>בתאגיד</w:t>
      </w:r>
      <w:r w:rsidRPr="00324234">
        <w:rPr>
          <w:rFonts w:ascii="David" w:hAnsi="David"/>
          <w:rtl/>
        </w:rPr>
        <w:t xml:space="preserve"> </w:t>
      </w:r>
      <w:r w:rsidRPr="00324234">
        <w:rPr>
          <w:rFonts w:ascii="David" w:hAnsi="David" w:hint="eastAsia"/>
          <w:rtl/>
        </w:rPr>
        <w:t>שמטרתו</w:t>
      </w:r>
      <w:r w:rsidRPr="00324234">
        <w:rPr>
          <w:rFonts w:ascii="David" w:hAnsi="David"/>
          <w:rtl/>
        </w:rPr>
        <w:t xml:space="preserve"> </w:t>
      </w:r>
      <w:r w:rsidR="006D1A9A">
        <w:rPr>
          <w:rFonts w:ascii="David" w:hAnsi="David" w:hint="cs"/>
          <w:rtl/>
        </w:rPr>
        <w:t xml:space="preserve">פיתוח </w:t>
      </w:r>
      <w:r w:rsidRPr="00324234">
        <w:rPr>
          <w:rFonts w:ascii="David" w:hAnsi="David" w:hint="eastAsia"/>
          <w:rtl/>
        </w:rPr>
        <w:t>במיזמי</w:t>
      </w:r>
      <w:r w:rsidRPr="00324234">
        <w:rPr>
          <w:rFonts w:ascii="David" w:hAnsi="David"/>
          <w:rtl/>
        </w:rPr>
        <w:t xml:space="preserve"> </w:t>
      </w:r>
      <w:proofErr w:type="spellStart"/>
      <w:r w:rsidRPr="00324234">
        <w:rPr>
          <w:rFonts w:ascii="David" w:hAnsi="David" w:hint="eastAsia"/>
          <w:rtl/>
        </w:rPr>
        <w:t>אינשורטק</w:t>
      </w:r>
      <w:proofErr w:type="spellEnd"/>
      <w:r w:rsidR="006D1A9A">
        <w:rPr>
          <w:rFonts w:ascii="David" w:hAnsi="David" w:hint="cs"/>
          <w:rtl/>
        </w:rPr>
        <w:t xml:space="preserve">, ובכלל זה </w:t>
      </w:r>
      <w:r w:rsidR="006D1A9A" w:rsidRPr="00324234">
        <w:rPr>
          <w:rFonts w:ascii="David" w:hAnsi="David" w:hint="eastAsia"/>
          <w:rtl/>
        </w:rPr>
        <w:t>ביצוע</w:t>
      </w:r>
      <w:r w:rsidR="006D1A9A" w:rsidRPr="00324234">
        <w:rPr>
          <w:rFonts w:ascii="David" w:hAnsi="David"/>
          <w:rtl/>
        </w:rPr>
        <w:t xml:space="preserve"> </w:t>
      </w:r>
      <w:r w:rsidR="006D1A9A" w:rsidRPr="00324234">
        <w:rPr>
          <w:rFonts w:ascii="David" w:hAnsi="David" w:hint="eastAsia"/>
          <w:rtl/>
        </w:rPr>
        <w:t>השקעות</w:t>
      </w:r>
      <w:r w:rsidR="006D1A9A">
        <w:rPr>
          <w:rFonts w:ascii="David" w:hAnsi="David" w:hint="cs"/>
          <w:rtl/>
        </w:rPr>
        <w:t xml:space="preserve"> במיזמים כאמור </w:t>
      </w:r>
      <w:r w:rsidR="00496771">
        <w:rPr>
          <w:rFonts w:ascii="David" w:hAnsi="David" w:hint="cs"/>
          <w:rtl/>
        </w:rPr>
        <w:t xml:space="preserve"> </w:t>
      </w:r>
      <w:r w:rsidRPr="00324234">
        <w:rPr>
          <w:rFonts w:ascii="David" w:hAnsi="David"/>
          <w:rtl/>
        </w:rPr>
        <w:t>(</w:t>
      </w:r>
      <w:r w:rsidRPr="00324234">
        <w:rPr>
          <w:rFonts w:ascii="David" w:hAnsi="David" w:hint="eastAsia"/>
          <w:rtl/>
        </w:rPr>
        <w:t>להלן</w:t>
      </w:r>
      <w:r w:rsidRPr="00324234">
        <w:rPr>
          <w:rFonts w:ascii="David" w:hAnsi="David"/>
          <w:rtl/>
        </w:rPr>
        <w:t xml:space="preserve"> – </w:t>
      </w:r>
      <w:r w:rsidRPr="00324234">
        <w:rPr>
          <w:rFonts w:ascii="David" w:hAnsi="David" w:hint="eastAsia"/>
          <w:b/>
          <w:bCs/>
          <w:rtl/>
        </w:rPr>
        <w:t>תאגיד</w:t>
      </w:r>
      <w:r w:rsidRPr="00324234">
        <w:rPr>
          <w:rFonts w:ascii="David" w:hAnsi="David"/>
          <w:b/>
          <w:bCs/>
          <w:rtl/>
        </w:rPr>
        <w:t xml:space="preserve"> </w:t>
      </w:r>
      <w:proofErr w:type="spellStart"/>
      <w:r w:rsidRPr="00324234">
        <w:rPr>
          <w:rFonts w:ascii="David" w:hAnsi="David" w:hint="eastAsia"/>
          <w:b/>
          <w:bCs/>
          <w:rtl/>
        </w:rPr>
        <w:t>אינשורטק</w:t>
      </w:r>
      <w:proofErr w:type="spellEnd"/>
      <w:r w:rsidRPr="00324234">
        <w:rPr>
          <w:rFonts w:ascii="David" w:hAnsi="David"/>
          <w:rtl/>
        </w:rPr>
        <w:t xml:space="preserve">), </w:t>
      </w:r>
      <w:r w:rsidRPr="00324234">
        <w:rPr>
          <w:rFonts w:ascii="David" w:hAnsi="David" w:hint="eastAsia"/>
          <w:rtl/>
        </w:rPr>
        <w:t>בהתאם</w:t>
      </w:r>
      <w:r w:rsidRPr="00324234">
        <w:rPr>
          <w:rFonts w:ascii="David" w:hAnsi="David"/>
          <w:rtl/>
        </w:rPr>
        <w:t xml:space="preserve"> </w:t>
      </w:r>
      <w:r w:rsidRPr="00324234">
        <w:rPr>
          <w:rFonts w:ascii="David" w:hAnsi="David" w:hint="eastAsia"/>
          <w:rtl/>
        </w:rPr>
        <w:t>לפסקה</w:t>
      </w:r>
      <w:r w:rsidRPr="00324234">
        <w:rPr>
          <w:rFonts w:ascii="David" w:hAnsi="David"/>
          <w:rtl/>
        </w:rPr>
        <w:t xml:space="preserve"> (6) </w:t>
      </w:r>
      <w:r w:rsidRPr="00324234">
        <w:rPr>
          <w:rFonts w:ascii="David" w:hAnsi="David" w:hint="eastAsia"/>
          <w:rtl/>
        </w:rPr>
        <w:t>בתקנה</w:t>
      </w:r>
      <w:r w:rsidRPr="00324234">
        <w:rPr>
          <w:rFonts w:ascii="David" w:hAnsi="David"/>
          <w:rtl/>
        </w:rPr>
        <w:t xml:space="preserve"> 33(</w:t>
      </w:r>
      <w:r w:rsidRPr="00324234">
        <w:rPr>
          <w:rFonts w:ascii="David" w:hAnsi="David" w:hint="eastAsia"/>
          <w:rtl/>
        </w:rPr>
        <w:t>א</w:t>
      </w:r>
      <w:r w:rsidRPr="00324234">
        <w:rPr>
          <w:rFonts w:ascii="David" w:hAnsi="David"/>
          <w:rtl/>
        </w:rPr>
        <w:t xml:space="preserve">), </w:t>
      </w:r>
      <w:r w:rsidRPr="00324234">
        <w:rPr>
          <w:rFonts w:ascii="David" w:hAnsi="David" w:hint="eastAsia"/>
          <w:rtl/>
        </w:rPr>
        <w:t>על</w:t>
      </w:r>
      <w:r w:rsidRPr="00324234">
        <w:rPr>
          <w:rFonts w:ascii="David" w:hAnsi="David"/>
          <w:rtl/>
        </w:rPr>
        <w:t xml:space="preserve"> </w:t>
      </w:r>
      <w:r w:rsidRPr="00324234">
        <w:rPr>
          <w:rFonts w:ascii="David" w:hAnsi="David" w:hint="eastAsia"/>
          <w:rtl/>
        </w:rPr>
        <w:t>הבקשה</w:t>
      </w:r>
      <w:r w:rsidRPr="00324234">
        <w:rPr>
          <w:rFonts w:ascii="David" w:hAnsi="David"/>
          <w:rtl/>
        </w:rPr>
        <w:t xml:space="preserve"> </w:t>
      </w:r>
      <w:r w:rsidRPr="00324234">
        <w:rPr>
          <w:rFonts w:ascii="David" w:hAnsi="David" w:hint="eastAsia"/>
          <w:rtl/>
        </w:rPr>
        <w:t>לעמוד</w:t>
      </w:r>
      <w:r w:rsidRPr="00324234">
        <w:rPr>
          <w:rFonts w:ascii="David" w:hAnsi="David"/>
          <w:rtl/>
        </w:rPr>
        <w:t xml:space="preserve"> </w:t>
      </w:r>
      <w:r w:rsidRPr="00324234">
        <w:rPr>
          <w:rFonts w:ascii="David" w:hAnsi="David" w:hint="eastAsia"/>
          <w:rtl/>
        </w:rPr>
        <w:t>לכל</w:t>
      </w:r>
      <w:r w:rsidRPr="00324234">
        <w:rPr>
          <w:rFonts w:ascii="David" w:hAnsi="David"/>
          <w:rtl/>
        </w:rPr>
        <w:t xml:space="preserve"> </w:t>
      </w:r>
      <w:r w:rsidRPr="00324234">
        <w:rPr>
          <w:rFonts w:ascii="David" w:hAnsi="David" w:hint="eastAsia"/>
          <w:rtl/>
        </w:rPr>
        <w:t>הפחות</w:t>
      </w:r>
      <w:r w:rsidRPr="00324234">
        <w:rPr>
          <w:rFonts w:ascii="David" w:hAnsi="David"/>
          <w:rtl/>
        </w:rPr>
        <w:t xml:space="preserve"> </w:t>
      </w:r>
      <w:r w:rsidRPr="00324234">
        <w:rPr>
          <w:rFonts w:ascii="David" w:hAnsi="David" w:hint="eastAsia"/>
          <w:rtl/>
        </w:rPr>
        <w:t>בתנאים</w:t>
      </w:r>
      <w:r w:rsidRPr="00324234">
        <w:rPr>
          <w:rFonts w:ascii="David" w:hAnsi="David"/>
          <w:rtl/>
        </w:rPr>
        <w:t xml:space="preserve"> </w:t>
      </w:r>
      <w:r w:rsidRPr="00324234">
        <w:rPr>
          <w:rFonts w:ascii="David" w:hAnsi="David" w:hint="eastAsia"/>
          <w:rtl/>
        </w:rPr>
        <w:t>הבאים</w:t>
      </w:r>
      <w:r w:rsidRPr="00324234">
        <w:rPr>
          <w:rFonts w:ascii="David" w:hAnsi="David"/>
          <w:rtl/>
        </w:rPr>
        <w:t>:</w:t>
      </w:r>
    </w:p>
    <w:p w:rsidR="00E45186" w:rsidRPr="00A61221" w:rsidRDefault="00633A70" w:rsidP="00633A70">
      <w:pPr>
        <w:pStyle w:val="a7"/>
        <w:numPr>
          <w:ilvl w:val="0"/>
          <w:numId w:val="12"/>
        </w:numPr>
        <w:rPr>
          <w:rFonts w:ascii="David" w:hAnsi="David"/>
        </w:rPr>
      </w:pPr>
      <w:r>
        <w:rPr>
          <w:rFonts w:ascii="David" w:hAnsi="David" w:hint="cs"/>
          <w:rtl/>
        </w:rPr>
        <w:t>המבטח ישלוט</w:t>
      </w:r>
      <w:r w:rsidR="00E45186" w:rsidRPr="00A61221">
        <w:rPr>
          <w:rFonts w:ascii="David" w:hAnsi="David"/>
          <w:rtl/>
        </w:rPr>
        <w:t xml:space="preserve"> בתאגיד </w:t>
      </w:r>
      <w:proofErr w:type="spellStart"/>
      <w:r w:rsidR="00E45186" w:rsidRPr="00A61221">
        <w:rPr>
          <w:rFonts w:ascii="David" w:hAnsi="David"/>
          <w:rtl/>
        </w:rPr>
        <w:t>האינשורטק</w:t>
      </w:r>
      <w:proofErr w:type="spellEnd"/>
      <w:r w:rsidR="00E45186" w:rsidRPr="00A61221">
        <w:rPr>
          <w:rFonts w:ascii="David" w:hAnsi="David"/>
          <w:rtl/>
        </w:rPr>
        <w:t xml:space="preserve"> </w:t>
      </w:r>
      <w:r w:rsidR="00E45186" w:rsidRPr="00A61221">
        <w:rPr>
          <w:rFonts w:ascii="David" w:hAnsi="David" w:hint="eastAsia"/>
          <w:rtl/>
        </w:rPr>
        <w:t>ויחזיק</w:t>
      </w:r>
      <w:r w:rsidR="00E45186" w:rsidRPr="00A61221">
        <w:rPr>
          <w:rFonts w:ascii="David" w:hAnsi="David"/>
          <w:rtl/>
        </w:rPr>
        <w:t xml:space="preserve"> </w:t>
      </w:r>
      <w:r w:rsidR="00E45186" w:rsidRPr="00A61221">
        <w:rPr>
          <w:rFonts w:ascii="David" w:hAnsi="David" w:hint="eastAsia"/>
          <w:rtl/>
        </w:rPr>
        <w:t>בכל</w:t>
      </w:r>
      <w:r w:rsidR="00E45186" w:rsidRPr="00A61221">
        <w:rPr>
          <w:rFonts w:ascii="David" w:hAnsi="David"/>
          <w:rtl/>
        </w:rPr>
        <w:t xml:space="preserve"> עת </w:t>
      </w:r>
      <w:r w:rsidR="00E45186" w:rsidRPr="00A61221">
        <w:rPr>
          <w:rFonts w:ascii="David" w:hAnsi="David" w:hint="eastAsia"/>
          <w:rtl/>
        </w:rPr>
        <w:t>בשיעור</w:t>
      </w:r>
      <w:r w:rsidR="00E45186" w:rsidRPr="00A61221">
        <w:rPr>
          <w:rFonts w:ascii="David" w:hAnsi="David"/>
          <w:rtl/>
        </w:rPr>
        <w:t xml:space="preserve"> </w:t>
      </w:r>
      <w:r w:rsidR="00E45186" w:rsidRPr="00A61221">
        <w:rPr>
          <w:rFonts w:ascii="David" w:hAnsi="David" w:hint="eastAsia"/>
          <w:rtl/>
        </w:rPr>
        <w:t>של</w:t>
      </w:r>
      <w:r w:rsidR="00E45186" w:rsidRPr="00A61221">
        <w:rPr>
          <w:rFonts w:ascii="David" w:hAnsi="David"/>
          <w:rtl/>
        </w:rPr>
        <w:t xml:space="preserve"> 51% לפחות </w:t>
      </w:r>
      <w:r w:rsidR="00E45186" w:rsidRPr="00A61221">
        <w:rPr>
          <w:rFonts w:ascii="David" w:hAnsi="David" w:hint="eastAsia"/>
          <w:rtl/>
        </w:rPr>
        <w:t>מכל</w:t>
      </w:r>
      <w:r w:rsidR="00E45186" w:rsidRPr="00A61221">
        <w:rPr>
          <w:rFonts w:ascii="David" w:hAnsi="David"/>
          <w:rtl/>
        </w:rPr>
        <w:t xml:space="preserve"> סוג של אמצעי </w:t>
      </w:r>
      <w:r>
        <w:rPr>
          <w:rFonts w:ascii="David" w:hAnsi="David" w:hint="cs"/>
          <w:rtl/>
        </w:rPr>
        <w:t>ה</w:t>
      </w:r>
      <w:r w:rsidR="00E45186" w:rsidRPr="00A61221">
        <w:rPr>
          <w:rFonts w:ascii="David" w:hAnsi="David"/>
          <w:rtl/>
        </w:rPr>
        <w:t xml:space="preserve">שליטה בתאגיד </w:t>
      </w:r>
      <w:proofErr w:type="spellStart"/>
      <w:r w:rsidR="00E45186" w:rsidRPr="00A61221">
        <w:rPr>
          <w:rFonts w:ascii="David" w:hAnsi="David" w:hint="eastAsia"/>
          <w:rtl/>
        </w:rPr>
        <w:t>האינשורטק</w:t>
      </w:r>
      <w:proofErr w:type="spellEnd"/>
      <w:r>
        <w:rPr>
          <w:rFonts w:ascii="David" w:hAnsi="David" w:hint="cs"/>
          <w:rtl/>
        </w:rPr>
        <w:t>, אלא אם אישר הממונה אחרת.</w:t>
      </w:r>
    </w:p>
    <w:p w:rsidR="00183B5F" w:rsidRPr="000552BA" w:rsidRDefault="00E45186" w:rsidP="00324234">
      <w:pPr>
        <w:pStyle w:val="a7"/>
        <w:numPr>
          <w:ilvl w:val="0"/>
          <w:numId w:val="12"/>
        </w:numPr>
        <w:rPr>
          <w:rFonts w:ascii="David" w:hAnsi="David"/>
          <w:rtl/>
        </w:rPr>
      </w:pPr>
      <w:r w:rsidRPr="00A61221" w:rsidDel="00E45186">
        <w:rPr>
          <w:rFonts w:ascii="David" w:hAnsi="David"/>
          <w:rtl/>
        </w:rPr>
        <w:t xml:space="preserve"> </w:t>
      </w:r>
      <w:r w:rsidR="00183B5F" w:rsidRPr="000552BA">
        <w:rPr>
          <w:rFonts w:ascii="David" w:hAnsi="David" w:hint="cs"/>
          <w:rtl/>
        </w:rPr>
        <w:t xml:space="preserve"> ההשקעה בתאגיד </w:t>
      </w:r>
      <w:proofErr w:type="spellStart"/>
      <w:r w:rsidR="00183B5F" w:rsidRPr="000552BA">
        <w:rPr>
          <w:rFonts w:ascii="David" w:hAnsi="David" w:hint="cs"/>
          <w:rtl/>
        </w:rPr>
        <w:t>אינשורטק</w:t>
      </w:r>
      <w:proofErr w:type="spellEnd"/>
      <w:r w:rsidR="00183B5F" w:rsidRPr="000552BA">
        <w:rPr>
          <w:rFonts w:ascii="David" w:hAnsi="David" w:hint="cs"/>
          <w:rtl/>
        </w:rPr>
        <w:t xml:space="preserve"> תבוצע מכספי </w:t>
      </w:r>
      <w:proofErr w:type="spellStart"/>
      <w:r w:rsidR="00183B5F" w:rsidRPr="000552BA">
        <w:rPr>
          <w:rFonts w:ascii="David" w:hAnsi="David" w:hint="cs"/>
          <w:rtl/>
        </w:rPr>
        <w:t>הנוסטרו</w:t>
      </w:r>
      <w:proofErr w:type="spellEnd"/>
      <w:r w:rsidR="00183B5F" w:rsidRPr="000552BA">
        <w:rPr>
          <w:rFonts w:ascii="David" w:hAnsi="David" w:hint="cs"/>
          <w:rtl/>
        </w:rPr>
        <w:t xml:space="preserve"> של המבטח בלבד.</w:t>
      </w:r>
    </w:p>
    <w:p w:rsidR="00183B5F" w:rsidRDefault="00183B5F" w:rsidP="00324234">
      <w:pPr>
        <w:pStyle w:val="a7"/>
        <w:numPr>
          <w:ilvl w:val="0"/>
          <w:numId w:val="12"/>
        </w:numPr>
      </w:pPr>
      <w:r>
        <w:rPr>
          <w:rFonts w:hint="cs"/>
          <w:rtl/>
        </w:rPr>
        <w:t xml:space="preserve">סך גובה </w:t>
      </w:r>
      <w:r w:rsidR="00633A70">
        <w:rPr>
          <w:rFonts w:hint="cs"/>
          <w:rtl/>
        </w:rPr>
        <w:t xml:space="preserve">עלות </w:t>
      </w:r>
      <w:r>
        <w:rPr>
          <w:rFonts w:hint="cs"/>
          <w:rtl/>
        </w:rPr>
        <w:t>ההשקעה הכולל</w:t>
      </w:r>
      <w:r w:rsidR="00633A70">
        <w:rPr>
          <w:rFonts w:hint="cs"/>
          <w:rtl/>
        </w:rPr>
        <w:t>ת</w:t>
      </w:r>
      <w:r>
        <w:rPr>
          <w:rFonts w:hint="cs"/>
          <w:rtl/>
        </w:rPr>
        <w:t xml:space="preserve"> של המבטח בתאגיד</w:t>
      </w:r>
      <w:r w:rsidR="00633A70">
        <w:rPr>
          <w:rFonts w:hint="cs"/>
          <w:rtl/>
        </w:rPr>
        <w:t>י</w:t>
      </w:r>
      <w:r>
        <w:rPr>
          <w:rFonts w:hint="cs"/>
          <w:rtl/>
        </w:rPr>
        <w:t xml:space="preserve"> </w:t>
      </w:r>
      <w:proofErr w:type="spellStart"/>
      <w:r>
        <w:rPr>
          <w:rFonts w:hint="cs"/>
          <w:rtl/>
        </w:rPr>
        <w:t>אינשורטק</w:t>
      </w:r>
      <w:proofErr w:type="spellEnd"/>
      <w:r>
        <w:rPr>
          <w:rFonts w:hint="cs"/>
          <w:rtl/>
        </w:rPr>
        <w:t xml:space="preserve"> לא יעלה על הנמוך מבין אלה:  </w:t>
      </w:r>
    </w:p>
    <w:p w:rsidR="00183B5F" w:rsidRPr="001C6BA9" w:rsidRDefault="00633A70" w:rsidP="00D775F5">
      <w:pPr>
        <w:pStyle w:val="a7"/>
        <w:numPr>
          <w:ilvl w:val="1"/>
          <w:numId w:val="9"/>
        </w:numPr>
        <w:rPr>
          <w:rFonts w:ascii="David" w:hAnsi="David"/>
          <w:rtl/>
        </w:rPr>
      </w:pPr>
      <w:r>
        <w:rPr>
          <w:rFonts w:ascii="David" w:hAnsi="David" w:hint="cs"/>
          <w:rtl/>
        </w:rPr>
        <w:t>1 מיליארד</w:t>
      </w:r>
      <w:r w:rsidR="00183B5F" w:rsidRPr="001C6BA9">
        <w:rPr>
          <w:rFonts w:ascii="David" w:hAnsi="David" w:hint="cs"/>
          <w:rtl/>
        </w:rPr>
        <w:t xml:space="preserve"> ש"ח;</w:t>
      </w:r>
    </w:p>
    <w:p w:rsidR="008A6273" w:rsidRPr="00324234" w:rsidRDefault="00633A70" w:rsidP="00324234">
      <w:pPr>
        <w:pStyle w:val="a7"/>
        <w:numPr>
          <w:ilvl w:val="1"/>
          <w:numId w:val="9"/>
        </w:numPr>
        <w:rPr>
          <w:rtl/>
        </w:rPr>
      </w:pPr>
      <w:r>
        <w:rPr>
          <w:rFonts w:ascii="David" w:hAnsi="David" w:hint="cs"/>
          <w:rtl/>
        </w:rPr>
        <w:t xml:space="preserve">10 </w:t>
      </w:r>
      <w:r w:rsidR="006B0B3A">
        <w:rPr>
          <w:rFonts w:ascii="David" w:hAnsi="David" w:hint="cs"/>
          <w:rtl/>
        </w:rPr>
        <w:t>אחוז</w:t>
      </w:r>
      <w:r>
        <w:rPr>
          <w:rFonts w:ascii="David" w:hAnsi="David" w:hint="cs"/>
          <w:rtl/>
        </w:rPr>
        <w:t>ים</w:t>
      </w:r>
      <w:r w:rsidR="00183B5F" w:rsidRPr="001C6BA9">
        <w:rPr>
          <w:rFonts w:ascii="David" w:hAnsi="David" w:hint="cs"/>
          <w:rtl/>
        </w:rPr>
        <w:t xml:space="preserve"> מסך נכסיו של המבטח בניכוי נכסים העומדים כנגד התחייבויות</w:t>
      </w:r>
      <w:r w:rsidR="00456320" w:rsidRPr="00456320">
        <w:rPr>
          <w:rFonts w:hint="cs"/>
          <w:rtl/>
        </w:rPr>
        <w:t xml:space="preserve"> </w:t>
      </w:r>
      <w:r w:rsidR="00456320">
        <w:rPr>
          <w:rFonts w:hint="cs"/>
          <w:rtl/>
        </w:rPr>
        <w:t>תלויות תשואה</w:t>
      </w:r>
      <w:r w:rsidR="008A6273">
        <w:rPr>
          <w:rFonts w:ascii="David" w:hAnsi="David" w:hint="cs"/>
          <w:rtl/>
        </w:rPr>
        <w:t>.</w:t>
      </w:r>
    </w:p>
    <w:p w:rsidR="00183B5F" w:rsidRPr="001C6BA9" w:rsidRDefault="003712B1" w:rsidP="0055563D">
      <w:pPr>
        <w:pStyle w:val="a7"/>
        <w:numPr>
          <w:ilvl w:val="0"/>
          <w:numId w:val="12"/>
        </w:numPr>
      </w:pPr>
      <w:r>
        <w:rPr>
          <w:rFonts w:hint="cs"/>
          <w:rtl/>
        </w:rPr>
        <w:t xml:space="preserve">עיסוקו העיקרי </w:t>
      </w:r>
      <w:r w:rsidR="0026066D">
        <w:rPr>
          <w:rFonts w:hint="cs"/>
          <w:rtl/>
        </w:rPr>
        <w:t xml:space="preserve">של </w:t>
      </w:r>
      <w:r w:rsidR="00183B5F" w:rsidRPr="001C6BA9">
        <w:rPr>
          <w:rFonts w:hint="cs"/>
          <w:rtl/>
        </w:rPr>
        <w:t xml:space="preserve">תאגיד </w:t>
      </w:r>
      <w:proofErr w:type="spellStart"/>
      <w:r w:rsidR="00183B5F" w:rsidRPr="001C6BA9">
        <w:rPr>
          <w:rFonts w:hint="cs"/>
          <w:rtl/>
        </w:rPr>
        <w:t>האינשורטק</w:t>
      </w:r>
      <w:proofErr w:type="spellEnd"/>
      <w:r w:rsidR="00183B5F" w:rsidRPr="001C6BA9">
        <w:rPr>
          <w:rFonts w:hint="cs"/>
          <w:rtl/>
        </w:rPr>
        <w:t xml:space="preserve"> </w:t>
      </w:r>
      <w:r>
        <w:rPr>
          <w:rFonts w:hint="cs"/>
          <w:rtl/>
        </w:rPr>
        <w:t xml:space="preserve">יהיה קשור בפעילותו השוטפת של המבטח והוא </w:t>
      </w:r>
      <w:r w:rsidR="00183B5F" w:rsidRPr="001C6BA9">
        <w:rPr>
          <w:rFonts w:hint="cs"/>
          <w:rtl/>
        </w:rPr>
        <w:t>ישקיע בפעילות טכנולוגית או דיגיטלית אשר עולה בקנה אחד עם האסטרטגיה של</w:t>
      </w:r>
      <w:r>
        <w:rPr>
          <w:rFonts w:hint="cs"/>
          <w:rtl/>
        </w:rPr>
        <w:t xml:space="preserve"> המבטח</w:t>
      </w:r>
      <w:r w:rsidR="00183B5F" w:rsidRPr="001C6BA9">
        <w:rPr>
          <w:rFonts w:hint="cs"/>
          <w:rtl/>
        </w:rPr>
        <w:t>, לרבות בעניין:</w:t>
      </w:r>
    </w:p>
    <w:p w:rsidR="00183B5F" w:rsidRPr="001C6BA9" w:rsidRDefault="00183B5F" w:rsidP="00324234">
      <w:pPr>
        <w:pStyle w:val="a7"/>
        <w:numPr>
          <w:ilvl w:val="2"/>
          <w:numId w:val="9"/>
        </w:numPr>
        <w:rPr>
          <w:rFonts w:ascii="David" w:hAnsi="David"/>
          <w:rtl/>
        </w:rPr>
      </w:pPr>
      <w:r w:rsidRPr="001C6BA9">
        <w:rPr>
          <w:rFonts w:ascii="David" w:hAnsi="David" w:hint="cs"/>
          <w:rtl/>
        </w:rPr>
        <w:t xml:space="preserve">פוטנציאל השיפור הטכנולוגי שיופק עקב השימוש במוצר או בשירות שבפיתוח; </w:t>
      </w:r>
    </w:p>
    <w:p w:rsidR="00183B5F" w:rsidRPr="001C6BA9" w:rsidRDefault="00183B5F" w:rsidP="00324234">
      <w:pPr>
        <w:pStyle w:val="a7"/>
        <w:numPr>
          <w:ilvl w:val="2"/>
          <w:numId w:val="9"/>
        </w:numPr>
        <w:rPr>
          <w:rFonts w:ascii="David" w:hAnsi="David"/>
          <w:rtl/>
        </w:rPr>
      </w:pPr>
      <w:r w:rsidRPr="001C6BA9">
        <w:rPr>
          <w:rFonts w:ascii="David" w:hAnsi="David" w:hint="cs"/>
          <w:rtl/>
        </w:rPr>
        <w:t xml:space="preserve">התמודדות עם סיכונים הגלומים בתשתית הטכנולוגית; </w:t>
      </w:r>
    </w:p>
    <w:p w:rsidR="00183B5F" w:rsidRPr="001C6BA9" w:rsidRDefault="00183B5F" w:rsidP="00324234">
      <w:pPr>
        <w:pStyle w:val="a7"/>
        <w:numPr>
          <w:ilvl w:val="2"/>
          <w:numId w:val="9"/>
        </w:numPr>
        <w:rPr>
          <w:rFonts w:ascii="David" w:hAnsi="David"/>
          <w:rtl/>
        </w:rPr>
      </w:pPr>
      <w:r w:rsidRPr="001C6BA9">
        <w:rPr>
          <w:rFonts w:ascii="David" w:hAnsi="David"/>
          <w:rtl/>
        </w:rPr>
        <w:t>אוטומ</w:t>
      </w:r>
      <w:r w:rsidRPr="001C6BA9">
        <w:rPr>
          <w:rFonts w:ascii="David" w:hAnsi="David" w:hint="cs"/>
          <w:rtl/>
        </w:rPr>
        <w:t>צ</w:t>
      </w:r>
      <w:r w:rsidRPr="001C6BA9">
        <w:rPr>
          <w:rFonts w:ascii="David" w:hAnsi="David"/>
          <w:rtl/>
        </w:rPr>
        <w:t>יה של תהליכים</w:t>
      </w:r>
      <w:r w:rsidRPr="001C6BA9">
        <w:rPr>
          <w:rFonts w:ascii="David" w:hAnsi="David" w:hint="cs"/>
          <w:rtl/>
        </w:rPr>
        <w:t xml:space="preserve">; </w:t>
      </w:r>
    </w:p>
    <w:p w:rsidR="00183B5F" w:rsidRPr="00324234" w:rsidRDefault="00183B5F" w:rsidP="00324234">
      <w:pPr>
        <w:pStyle w:val="a7"/>
        <w:numPr>
          <w:ilvl w:val="2"/>
          <w:numId w:val="9"/>
        </w:numPr>
        <w:rPr>
          <w:rFonts w:ascii="David" w:hAnsi="David"/>
        </w:rPr>
      </w:pPr>
      <w:r w:rsidRPr="001C6BA9">
        <w:rPr>
          <w:rFonts w:ascii="David" w:hAnsi="David" w:hint="cs"/>
          <w:rtl/>
        </w:rPr>
        <w:t>חדשנות עסקית ופיתוח מוצרים.</w:t>
      </w:r>
    </w:p>
    <w:p w:rsidR="008A6273" w:rsidRDefault="008A6273" w:rsidP="0013220E">
      <w:pPr>
        <w:pStyle w:val="a7"/>
        <w:numPr>
          <w:ilvl w:val="0"/>
          <w:numId w:val="23"/>
        </w:numPr>
        <w:rPr>
          <w:rFonts w:ascii="David" w:hAnsi="David"/>
        </w:rPr>
      </w:pPr>
      <w:r w:rsidRPr="00EC046C">
        <w:rPr>
          <w:rFonts w:ascii="David" w:hAnsi="David" w:hint="cs"/>
          <w:rtl/>
        </w:rPr>
        <w:t xml:space="preserve">אישור הממונה </w:t>
      </w:r>
      <w:r>
        <w:rPr>
          <w:rFonts w:ascii="David" w:hAnsi="David" w:hint="cs"/>
          <w:rtl/>
        </w:rPr>
        <w:t>למבטח</w:t>
      </w:r>
      <w:r w:rsidRPr="00EC046C">
        <w:rPr>
          <w:rFonts w:ascii="David" w:hAnsi="David" w:hint="cs"/>
          <w:rtl/>
        </w:rPr>
        <w:t xml:space="preserve"> להחזקה באמצעי שליטה בתאגיד </w:t>
      </w:r>
      <w:proofErr w:type="spellStart"/>
      <w:r w:rsidRPr="00EC046C">
        <w:rPr>
          <w:rFonts w:ascii="David" w:hAnsi="David" w:hint="cs"/>
          <w:rtl/>
        </w:rPr>
        <w:t>אינשורטק</w:t>
      </w:r>
      <w:proofErr w:type="spellEnd"/>
      <w:r w:rsidRPr="00EC046C">
        <w:rPr>
          <w:rFonts w:ascii="David" w:hAnsi="David" w:hint="cs"/>
          <w:rtl/>
        </w:rPr>
        <w:t xml:space="preserve"> לפי </w:t>
      </w:r>
      <w:r w:rsidR="000168BF">
        <w:rPr>
          <w:rFonts w:ascii="David" w:hAnsi="David" w:hint="cs"/>
          <w:rtl/>
        </w:rPr>
        <w:t>תקנה</w:t>
      </w:r>
      <w:r w:rsidRPr="00EC046C">
        <w:rPr>
          <w:rFonts w:ascii="David" w:hAnsi="David" w:hint="cs"/>
          <w:rtl/>
        </w:rPr>
        <w:t xml:space="preserve"> 33(ב)</w:t>
      </w:r>
      <w:r w:rsidRPr="00EC046C">
        <w:rPr>
          <w:rFonts w:ascii="David" w:hAnsi="David"/>
          <w:rtl/>
        </w:rPr>
        <w:t xml:space="preserve"> </w:t>
      </w:r>
      <w:r w:rsidRPr="00EC046C">
        <w:rPr>
          <w:rFonts w:ascii="David" w:hAnsi="David" w:hint="cs"/>
          <w:rtl/>
        </w:rPr>
        <w:t>יינת</w:t>
      </w:r>
      <w:r w:rsidRPr="00EC046C">
        <w:rPr>
          <w:rFonts w:ascii="David" w:hAnsi="David" w:hint="eastAsia"/>
          <w:rtl/>
        </w:rPr>
        <w:t>ן</w:t>
      </w:r>
      <w:r w:rsidRPr="00EC046C">
        <w:rPr>
          <w:rFonts w:ascii="David" w:hAnsi="David" w:hint="cs"/>
          <w:rtl/>
        </w:rPr>
        <w:t xml:space="preserve">, ככלל, בכפוף </w:t>
      </w:r>
      <w:r w:rsidR="00633A70">
        <w:rPr>
          <w:rFonts w:ascii="David" w:hAnsi="David" w:hint="cs"/>
          <w:rtl/>
        </w:rPr>
        <w:t>ל</w:t>
      </w:r>
      <w:r w:rsidRPr="00EC046C">
        <w:rPr>
          <w:rFonts w:ascii="David" w:hAnsi="David" w:hint="cs"/>
          <w:rtl/>
        </w:rPr>
        <w:t xml:space="preserve">עמידה בתנאים המפורטים </w:t>
      </w:r>
      <w:r w:rsidR="0013220E">
        <w:rPr>
          <w:rFonts w:ascii="David" w:hAnsi="David" w:hint="cs"/>
          <w:rtl/>
        </w:rPr>
        <w:t>בסעיף 1</w:t>
      </w:r>
      <w:r>
        <w:rPr>
          <w:rFonts w:ascii="David" w:hAnsi="David" w:hint="cs"/>
          <w:rtl/>
        </w:rPr>
        <w:t xml:space="preserve"> לאורך כל תקופת ההחזקה</w:t>
      </w:r>
      <w:r w:rsidR="00947CDB">
        <w:rPr>
          <w:rFonts w:ascii="David" w:hAnsi="David" w:hint="cs"/>
          <w:rtl/>
        </w:rPr>
        <w:t>,</w:t>
      </w:r>
      <w:r>
        <w:rPr>
          <w:rFonts w:ascii="David" w:hAnsi="David" w:hint="cs"/>
          <w:rtl/>
        </w:rPr>
        <w:t xml:space="preserve"> ובכפוף לתנאים שלהלן:</w:t>
      </w:r>
    </w:p>
    <w:p w:rsidR="00183B5F" w:rsidRPr="008A6273" w:rsidRDefault="008A6273" w:rsidP="00D264CC">
      <w:pPr>
        <w:pStyle w:val="a7"/>
        <w:numPr>
          <w:ilvl w:val="0"/>
          <w:numId w:val="29"/>
        </w:numPr>
      </w:pPr>
      <w:r w:rsidRPr="00324234" w:rsidDel="001C6BA9">
        <w:rPr>
          <w:rtl/>
        </w:rPr>
        <w:t xml:space="preserve"> </w:t>
      </w:r>
      <w:r w:rsidR="00633A70">
        <w:rPr>
          <w:rFonts w:hint="cs"/>
          <w:rtl/>
        </w:rPr>
        <w:t>ירידה בהחזקה</w:t>
      </w:r>
      <w:r w:rsidR="002F00C4">
        <w:rPr>
          <w:rFonts w:hint="cs"/>
          <w:rtl/>
        </w:rPr>
        <w:t xml:space="preserve"> של </w:t>
      </w:r>
      <w:r w:rsidR="000F109B">
        <w:rPr>
          <w:rFonts w:hint="cs"/>
          <w:rtl/>
        </w:rPr>
        <w:t>הגוף המוסדי</w:t>
      </w:r>
      <w:r w:rsidR="00633A70">
        <w:rPr>
          <w:rFonts w:hint="cs"/>
          <w:rtl/>
        </w:rPr>
        <w:t xml:space="preserve"> לשיעור הנמוך מ</w:t>
      </w:r>
      <w:r w:rsidR="002F00C4">
        <w:rPr>
          <w:rFonts w:hint="cs"/>
          <w:rtl/>
        </w:rPr>
        <w:t>-</w:t>
      </w:r>
      <w:r w:rsidR="00633A70">
        <w:rPr>
          <w:rFonts w:hint="cs"/>
          <w:rtl/>
        </w:rPr>
        <w:t xml:space="preserve">51% </w:t>
      </w:r>
      <w:r w:rsidR="002F00C4">
        <w:rPr>
          <w:rFonts w:hint="cs"/>
          <w:rtl/>
        </w:rPr>
        <w:t xml:space="preserve">מאמצעי השליטה בתאגיד </w:t>
      </w:r>
      <w:proofErr w:type="spellStart"/>
      <w:r w:rsidR="002F00C4">
        <w:rPr>
          <w:rFonts w:hint="cs"/>
          <w:rtl/>
        </w:rPr>
        <w:t>האינשורטק</w:t>
      </w:r>
      <w:proofErr w:type="spellEnd"/>
      <w:r w:rsidR="002F00C4">
        <w:rPr>
          <w:rFonts w:hint="cs"/>
          <w:rtl/>
        </w:rPr>
        <w:t xml:space="preserve"> (לרבות ירידה מהחזקה לשיעור הנמוך מ- 20% מאמצעי שליטה כאמור), </w:t>
      </w:r>
      <w:r w:rsidR="00633A70">
        <w:rPr>
          <w:rFonts w:hint="cs"/>
          <w:rtl/>
        </w:rPr>
        <w:t xml:space="preserve">תיעשה </w:t>
      </w:r>
      <w:r w:rsidR="002F00C4">
        <w:rPr>
          <w:rFonts w:hint="cs"/>
          <w:rtl/>
        </w:rPr>
        <w:t xml:space="preserve">רק לאחר קבלת </w:t>
      </w:r>
      <w:r w:rsidR="00633A70">
        <w:rPr>
          <w:rFonts w:hint="cs"/>
          <w:rtl/>
        </w:rPr>
        <w:t>אישור מראש של הממונה.</w:t>
      </w:r>
      <w:r w:rsidR="002F00C4">
        <w:rPr>
          <w:rFonts w:hint="cs"/>
          <w:rtl/>
        </w:rPr>
        <w:t xml:space="preserve"> </w:t>
      </w:r>
    </w:p>
    <w:p w:rsidR="00183B5F" w:rsidRPr="008A6273" w:rsidRDefault="008A6273" w:rsidP="0055563D">
      <w:pPr>
        <w:pStyle w:val="a7"/>
        <w:numPr>
          <w:ilvl w:val="0"/>
          <w:numId w:val="29"/>
        </w:numPr>
      </w:pPr>
      <w:r w:rsidRPr="00324234">
        <w:rPr>
          <w:rFonts w:hint="eastAsia"/>
          <w:rtl/>
        </w:rPr>
        <w:t>המבטח</w:t>
      </w:r>
      <w:r w:rsidR="00573171" w:rsidRPr="00324234">
        <w:rPr>
          <w:rtl/>
        </w:rPr>
        <w:t xml:space="preserve"> </w:t>
      </w:r>
      <w:r w:rsidR="00573171" w:rsidRPr="00324234">
        <w:rPr>
          <w:rFonts w:hint="eastAsia"/>
          <w:rtl/>
        </w:rPr>
        <w:t>ידווח</w:t>
      </w:r>
      <w:r w:rsidR="00573171" w:rsidRPr="00324234">
        <w:rPr>
          <w:rtl/>
        </w:rPr>
        <w:t xml:space="preserve"> </w:t>
      </w:r>
      <w:r w:rsidR="00573171" w:rsidRPr="00324234">
        <w:rPr>
          <w:rFonts w:hint="eastAsia"/>
          <w:rtl/>
        </w:rPr>
        <w:t>לממונה</w:t>
      </w:r>
      <w:r w:rsidR="00573171" w:rsidRPr="00324234">
        <w:rPr>
          <w:rtl/>
        </w:rPr>
        <w:t xml:space="preserve"> דיווח שנתי שיכלול את רשימת אחזקות</w:t>
      </w:r>
      <w:r w:rsidR="00573171" w:rsidRPr="00324234">
        <w:rPr>
          <w:rFonts w:hint="eastAsia"/>
          <w:rtl/>
        </w:rPr>
        <w:t>יו</w:t>
      </w:r>
      <w:r w:rsidR="00573171" w:rsidRPr="00324234">
        <w:rPr>
          <w:rtl/>
        </w:rPr>
        <w:t xml:space="preserve"> </w:t>
      </w:r>
      <w:r w:rsidR="00183B5F" w:rsidRPr="008A6273">
        <w:rPr>
          <w:rFonts w:hint="eastAsia"/>
          <w:rtl/>
        </w:rPr>
        <w:t>בתאגידי</w:t>
      </w:r>
      <w:r w:rsidR="00183B5F" w:rsidRPr="008A6273">
        <w:rPr>
          <w:rtl/>
        </w:rPr>
        <w:t xml:space="preserve"> </w:t>
      </w:r>
      <w:proofErr w:type="spellStart"/>
      <w:r w:rsidR="00183B5F" w:rsidRPr="008A6273">
        <w:rPr>
          <w:rFonts w:hint="eastAsia"/>
          <w:rtl/>
        </w:rPr>
        <w:t>האינשורטק</w:t>
      </w:r>
      <w:proofErr w:type="spellEnd"/>
      <w:r w:rsidR="00183B5F" w:rsidRPr="008A6273">
        <w:rPr>
          <w:rtl/>
        </w:rPr>
        <w:t xml:space="preserve"> ושיעורן, אופי הפעילות של החברות המוחזקות והשווי המשוערך של כל אחת מהן ליום 31 בדצמבר של השנה הקודמת.</w:t>
      </w:r>
      <w:r w:rsidR="00573171" w:rsidRPr="00324234">
        <w:rPr>
          <w:rtl/>
        </w:rPr>
        <w:t xml:space="preserve"> </w:t>
      </w:r>
      <w:r w:rsidR="00573171" w:rsidRPr="00324234">
        <w:rPr>
          <w:rFonts w:hint="eastAsia"/>
          <w:rtl/>
        </w:rPr>
        <w:t>הדיווח</w:t>
      </w:r>
      <w:r w:rsidR="00573171" w:rsidRPr="00324234">
        <w:rPr>
          <w:rtl/>
        </w:rPr>
        <w:t xml:space="preserve"> יוגש עד ליום </w:t>
      </w:r>
      <w:r w:rsidR="003712B1">
        <w:rPr>
          <w:rFonts w:hint="cs"/>
          <w:rtl/>
        </w:rPr>
        <w:t>31 במ</w:t>
      </w:r>
      <w:r w:rsidR="007F3525">
        <w:rPr>
          <w:rFonts w:hint="cs"/>
          <w:rtl/>
        </w:rPr>
        <w:t>רץ</w:t>
      </w:r>
      <w:r w:rsidR="00573171" w:rsidRPr="00324234">
        <w:rPr>
          <w:rtl/>
        </w:rPr>
        <w:t xml:space="preserve"> </w:t>
      </w:r>
      <w:r w:rsidR="00573171" w:rsidRPr="00324234">
        <w:rPr>
          <w:rFonts w:hint="eastAsia"/>
          <w:rtl/>
        </w:rPr>
        <w:t>בשנה</w:t>
      </w:r>
      <w:r w:rsidR="00573171" w:rsidRPr="00324234">
        <w:rPr>
          <w:rtl/>
        </w:rPr>
        <w:t xml:space="preserve"> </w:t>
      </w:r>
      <w:r w:rsidR="00573171" w:rsidRPr="00324234">
        <w:rPr>
          <w:rFonts w:hint="eastAsia"/>
          <w:rtl/>
        </w:rPr>
        <w:t>העוקבת</w:t>
      </w:r>
      <w:r w:rsidR="00573171" w:rsidRPr="00324234">
        <w:rPr>
          <w:rtl/>
        </w:rPr>
        <w:t xml:space="preserve"> </w:t>
      </w:r>
      <w:r w:rsidR="00573171" w:rsidRPr="00324234">
        <w:rPr>
          <w:rFonts w:hint="eastAsia"/>
          <w:rtl/>
        </w:rPr>
        <w:t>לשנת</w:t>
      </w:r>
      <w:r w:rsidR="00573171" w:rsidRPr="00324234">
        <w:rPr>
          <w:rtl/>
        </w:rPr>
        <w:t xml:space="preserve"> </w:t>
      </w:r>
      <w:r w:rsidR="00573171" w:rsidRPr="00324234">
        <w:rPr>
          <w:rFonts w:hint="eastAsia"/>
          <w:rtl/>
        </w:rPr>
        <w:t>הדיווח</w:t>
      </w:r>
      <w:r w:rsidR="00573171" w:rsidRPr="00324234">
        <w:rPr>
          <w:rtl/>
        </w:rPr>
        <w:t>.</w:t>
      </w:r>
    </w:p>
    <w:p w:rsidR="00040FF0" w:rsidRDefault="00040FF0" w:rsidP="007F3525">
      <w:pPr>
        <w:rPr>
          <w:rFonts w:ascii="David" w:hAnsi="David"/>
          <w:rtl/>
        </w:rPr>
      </w:pPr>
    </w:p>
    <w:p w:rsidR="00040FF0" w:rsidRDefault="00040FF0" w:rsidP="007F3525">
      <w:pPr>
        <w:rPr>
          <w:rFonts w:ascii="David" w:hAnsi="David"/>
          <w:rtl/>
        </w:rPr>
      </w:pPr>
    </w:p>
    <w:p w:rsidR="00040FF0" w:rsidRDefault="00040FF0" w:rsidP="007F3525">
      <w:pPr>
        <w:rPr>
          <w:rFonts w:ascii="David" w:hAnsi="David"/>
          <w:rtl/>
        </w:rPr>
      </w:pPr>
    </w:p>
    <w:p w:rsidR="00040FF0" w:rsidRDefault="00040FF0" w:rsidP="007F3525">
      <w:pPr>
        <w:rPr>
          <w:rFonts w:ascii="David" w:hAnsi="David"/>
          <w:rtl/>
        </w:rPr>
      </w:pPr>
    </w:p>
    <w:p w:rsidR="00040FF0" w:rsidRDefault="00040FF0" w:rsidP="007F3525">
      <w:pPr>
        <w:rPr>
          <w:rFonts w:ascii="David" w:hAnsi="David"/>
          <w:rtl/>
        </w:rPr>
      </w:pPr>
    </w:p>
    <w:p w:rsidR="00040FF0" w:rsidRDefault="00040FF0" w:rsidP="007F3525">
      <w:pPr>
        <w:rPr>
          <w:rFonts w:ascii="David" w:hAnsi="David"/>
          <w:rtl/>
        </w:rPr>
      </w:pPr>
    </w:p>
    <w:p w:rsidR="00040FF0" w:rsidRDefault="00040FF0" w:rsidP="007F3525">
      <w:pPr>
        <w:rPr>
          <w:rFonts w:ascii="David" w:hAnsi="David"/>
          <w:rtl/>
        </w:rPr>
      </w:pPr>
    </w:p>
    <w:p w:rsidR="00040FF0" w:rsidRDefault="00040FF0" w:rsidP="007F3525">
      <w:pPr>
        <w:rPr>
          <w:rFonts w:ascii="David" w:hAnsi="David"/>
          <w:rtl/>
        </w:rPr>
      </w:pPr>
    </w:p>
    <w:p w:rsidR="00040FF0" w:rsidRDefault="00040FF0" w:rsidP="007F3525">
      <w:pPr>
        <w:rPr>
          <w:rFonts w:ascii="David" w:hAnsi="David"/>
          <w:rtl/>
        </w:rPr>
      </w:pPr>
    </w:p>
    <w:p w:rsidR="00040FF0" w:rsidRDefault="00040FF0" w:rsidP="007F3525">
      <w:pPr>
        <w:rPr>
          <w:rFonts w:ascii="David" w:hAnsi="David"/>
          <w:rtl/>
        </w:rPr>
      </w:pPr>
    </w:p>
    <w:p w:rsidR="00040FF0" w:rsidRDefault="00040FF0" w:rsidP="007F3525">
      <w:pPr>
        <w:rPr>
          <w:rFonts w:ascii="David" w:hAnsi="David"/>
          <w:rtl/>
        </w:rPr>
      </w:pPr>
    </w:p>
    <w:p w:rsidR="00040FF0" w:rsidRDefault="00040FF0" w:rsidP="007F3525">
      <w:pPr>
        <w:rPr>
          <w:rFonts w:ascii="David" w:hAnsi="David"/>
          <w:rtl/>
        </w:rPr>
      </w:pPr>
    </w:p>
    <w:p w:rsidR="00040FF0" w:rsidRDefault="00040FF0" w:rsidP="007F3525">
      <w:pPr>
        <w:rPr>
          <w:rFonts w:ascii="David" w:hAnsi="David"/>
          <w:rtl/>
        </w:rPr>
      </w:pPr>
    </w:p>
    <w:p w:rsidR="00040FF0" w:rsidRPr="007F3525" w:rsidRDefault="00040FF0" w:rsidP="007F3525">
      <w:pPr>
        <w:rPr>
          <w:rFonts w:ascii="David" w:hAnsi="David"/>
          <w:rtl/>
        </w:rPr>
      </w:pPr>
    </w:p>
    <w:p w:rsidR="00A8064F" w:rsidRPr="00324234" w:rsidRDefault="00A8064F" w:rsidP="00732DF5">
      <w:pPr>
        <w:spacing w:line="360" w:lineRule="auto"/>
        <w:rPr>
          <w:rFonts w:ascii="David" w:hAnsi="David"/>
          <w:b/>
          <w:bCs/>
          <w:rtl/>
        </w:rPr>
      </w:pPr>
      <w:r w:rsidRPr="00324234">
        <w:rPr>
          <w:rFonts w:ascii="David" w:hAnsi="David"/>
          <w:b/>
          <w:bCs/>
          <w:sz w:val="24"/>
          <w:rtl/>
          <w:lang w:eastAsia="en-US"/>
        </w:rPr>
        <w:t>קווים</w:t>
      </w:r>
      <w:r w:rsidRPr="00324234">
        <w:rPr>
          <w:rFonts w:ascii="David" w:hAnsi="David"/>
          <w:b/>
          <w:bCs/>
          <w:sz w:val="24"/>
          <w:lang w:eastAsia="en-US"/>
        </w:rPr>
        <w:t xml:space="preserve"> </w:t>
      </w:r>
      <w:r w:rsidRPr="00324234">
        <w:rPr>
          <w:rFonts w:ascii="David" w:hAnsi="David"/>
          <w:b/>
          <w:bCs/>
          <w:sz w:val="24"/>
          <w:rtl/>
          <w:lang w:eastAsia="en-US"/>
        </w:rPr>
        <w:t>מנחים</w:t>
      </w:r>
      <w:r w:rsidRPr="00324234">
        <w:rPr>
          <w:rFonts w:ascii="David" w:hAnsi="David"/>
          <w:b/>
          <w:bCs/>
          <w:sz w:val="24"/>
          <w:lang w:eastAsia="en-US"/>
        </w:rPr>
        <w:t xml:space="preserve"> </w:t>
      </w:r>
      <w:r w:rsidRPr="00324234">
        <w:rPr>
          <w:rFonts w:ascii="David" w:hAnsi="David"/>
          <w:b/>
          <w:bCs/>
          <w:sz w:val="24"/>
          <w:rtl/>
          <w:lang w:eastAsia="en-US"/>
        </w:rPr>
        <w:t>למתן</w:t>
      </w:r>
      <w:r w:rsidRPr="00324234">
        <w:rPr>
          <w:rFonts w:ascii="David" w:hAnsi="David"/>
          <w:b/>
          <w:bCs/>
          <w:sz w:val="24"/>
          <w:lang w:eastAsia="en-US"/>
        </w:rPr>
        <w:t xml:space="preserve"> </w:t>
      </w:r>
      <w:r w:rsidRPr="00324234">
        <w:rPr>
          <w:rFonts w:ascii="David" w:hAnsi="David"/>
          <w:b/>
          <w:bCs/>
          <w:sz w:val="24"/>
          <w:rtl/>
          <w:lang w:eastAsia="en-US"/>
        </w:rPr>
        <w:t>אישור</w:t>
      </w:r>
      <w:r w:rsidRPr="00324234">
        <w:rPr>
          <w:rFonts w:ascii="David" w:hAnsi="David"/>
          <w:b/>
          <w:bCs/>
          <w:sz w:val="24"/>
          <w:lang w:eastAsia="en-US"/>
        </w:rPr>
        <w:t xml:space="preserve"> </w:t>
      </w:r>
      <w:r w:rsidRPr="00324234">
        <w:rPr>
          <w:rFonts w:ascii="David" w:hAnsi="David"/>
          <w:b/>
          <w:bCs/>
          <w:sz w:val="24"/>
          <w:rtl/>
          <w:lang w:eastAsia="en-US"/>
        </w:rPr>
        <w:t>לפי</w:t>
      </w:r>
      <w:r w:rsidRPr="00324234">
        <w:rPr>
          <w:rFonts w:ascii="David" w:hAnsi="David"/>
          <w:b/>
          <w:bCs/>
          <w:sz w:val="24"/>
          <w:lang w:eastAsia="en-US"/>
        </w:rPr>
        <w:t xml:space="preserve"> </w:t>
      </w:r>
      <w:r w:rsidRPr="00324234">
        <w:rPr>
          <w:rFonts w:ascii="David" w:hAnsi="David"/>
          <w:b/>
          <w:bCs/>
          <w:sz w:val="24"/>
          <w:rtl/>
          <w:lang w:eastAsia="en-US"/>
        </w:rPr>
        <w:t>תקנה</w:t>
      </w:r>
      <w:r w:rsidRPr="00324234">
        <w:rPr>
          <w:rFonts w:ascii="David" w:hAnsi="David"/>
          <w:b/>
          <w:bCs/>
          <w:sz w:val="24"/>
          <w:lang w:eastAsia="en-US"/>
        </w:rPr>
        <w:t>33</w:t>
      </w:r>
      <w:r w:rsidR="000B09BA" w:rsidRPr="00324234">
        <w:rPr>
          <w:rFonts w:ascii="David" w:hAnsi="David"/>
          <w:b/>
          <w:bCs/>
          <w:sz w:val="24"/>
          <w:lang w:eastAsia="en-US"/>
        </w:rPr>
        <w:t xml:space="preserve"> </w:t>
      </w:r>
      <w:r w:rsidR="00732DF5">
        <w:rPr>
          <w:rFonts w:ascii="David" w:hAnsi="David" w:hint="cs"/>
          <w:b/>
          <w:bCs/>
          <w:sz w:val="24"/>
          <w:rtl/>
          <w:lang w:eastAsia="en-US"/>
        </w:rPr>
        <w:t>(</w:t>
      </w:r>
      <w:r w:rsidRPr="00324234">
        <w:rPr>
          <w:rFonts w:ascii="David" w:hAnsi="David"/>
          <w:b/>
          <w:bCs/>
          <w:sz w:val="24"/>
          <w:rtl/>
          <w:lang w:eastAsia="en-US"/>
        </w:rPr>
        <w:t>ב</w:t>
      </w:r>
      <w:r w:rsidRPr="00324234">
        <w:rPr>
          <w:rFonts w:ascii="David" w:hAnsi="David"/>
          <w:b/>
          <w:bCs/>
          <w:sz w:val="24"/>
          <w:lang w:eastAsia="en-US"/>
        </w:rPr>
        <w:t>(</w:t>
      </w:r>
      <w:r w:rsidR="00612D92" w:rsidRPr="00324234">
        <w:rPr>
          <w:rFonts w:ascii="David" w:hAnsi="David"/>
          <w:b/>
          <w:bCs/>
          <w:sz w:val="24"/>
          <w:rtl/>
        </w:rPr>
        <w:t xml:space="preserve"> להחזקה בתאגיד השקעה</w:t>
      </w:r>
    </w:p>
    <w:p w:rsidR="00A8064F" w:rsidRPr="00324234" w:rsidRDefault="00A8064F" w:rsidP="00324234">
      <w:pPr>
        <w:pStyle w:val="a7"/>
        <w:numPr>
          <w:ilvl w:val="0"/>
          <w:numId w:val="23"/>
        </w:numPr>
        <w:rPr>
          <w:rFonts w:ascii="David" w:hAnsi="David"/>
          <w:rtl/>
        </w:rPr>
      </w:pPr>
      <w:r w:rsidRPr="00324234">
        <w:rPr>
          <w:rFonts w:ascii="David" w:hAnsi="David" w:hint="eastAsia"/>
          <w:rtl/>
        </w:rPr>
        <w:t>לצורך</w:t>
      </w:r>
      <w:r w:rsidRPr="00324234">
        <w:rPr>
          <w:rFonts w:ascii="David" w:hAnsi="David"/>
          <w:rtl/>
        </w:rPr>
        <w:t xml:space="preserve"> </w:t>
      </w:r>
      <w:r w:rsidRPr="00324234">
        <w:rPr>
          <w:rFonts w:ascii="David" w:hAnsi="David" w:hint="eastAsia"/>
          <w:rtl/>
        </w:rPr>
        <w:t>מתן</w:t>
      </w:r>
      <w:r w:rsidRPr="00324234">
        <w:rPr>
          <w:rFonts w:ascii="David" w:hAnsi="David"/>
          <w:rtl/>
        </w:rPr>
        <w:t xml:space="preserve"> </w:t>
      </w:r>
      <w:r w:rsidRPr="00324234">
        <w:rPr>
          <w:rFonts w:ascii="David" w:hAnsi="David" w:hint="eastAsia"/>
          <w:rtl/>
        </w:rPr>
        <w:t>אישור</w:t>
      </w:r>
      <w:r w:rsidRPr="00324234">
        <w:rPr>
          <w:rFonts w:ascii="David" w:hAnsi="David"/>
          <w:rtl/>
        </w:rPr>
        <w:t xml:space="preserve"> </w:t>
      </w:r>
      <w:r w:rsidR="00A244F9" w:rsidRPr="00324234">
        <w:rPr>
          <w:rFonts w:ascii="David" w:hAnsi="David" w:hint="eastAsia"/>
          <w:rtl/>
        </w:rPr>
        <w:t>על</w:t>
      </w:r>
      <w:r w:rsidR="00A244F9" w:rsidRPr="00324234">
        <w:rPr>
          <w:rFonts w:ascii="David" w:hAnsi="David"/>
          <w:rtl/>
        </w:rPr>
        <w:t xml:space="preserve"> </w:t>
      </w:r>
      <w:r w:rsidRPr="00324234">
        <w:rPr>
          <w:rFonts w:ascii="David" w:hAnsi="David" w:hint="eastAsia"/>
          <w:rtl/>
        </w:rPr>
        <w:t>ידי</w:t>
      </w:r>
      <w:r w:rsidRPr="00324234">
        <w:rPr>
          <w:rFonts w:ascii="David" w:hAnsi="David"/>
          <w:rtl/>
        </w:rPr>
        <w:t xml:space="preserve"> </w:t>
      </w:r>
      <w:r w:rsidRPr="00324234">
        <w:rPr>
          <w:rFonts w:ascii="David" w:hAnsi="David" w:hint="eastAsia"/>
          <w:rtl/>
        </w:rPr>
        <w:t>הממונה</w:t>
      </w:r>
      <w:r w:rsidRPr="00324234">
        <w:rPr>
          <w:rFonts w:ascii="David" w:hAnsi="David"/>
          <w:rtl/>
        </w:rPr>
        <w:t xml:space="preserve"> </w:t>
      </w:r>
      <w:r w:rsidRPr="00324234">
        <w:rPr>
          <w:rFonts w:ascii="David" w:hAnsi="David" w:hint="eastAsia"/>
          <w:rtl/>
        </w:rPr>
        <w:t>לפי</w:t>
      </w:r>
      <w:r w:rsidRPr="00324234">
        <w:rPr>
          <w:rFonts w:ascii="David" w:hAnsi="David"/>
          <w:rtl/>
        </w:rPr>
        <w:t xml:space="preserve"> </w:t>
      </w:r>
      <w:r w:rsidRPr="00324234">
        <w:rPr>
          <w:rFonts w:ascii="David" w:hAnsi="David" w:hint="eastAsia"/>
          <w:rtl/>
        </w:rPr>
        <w:t>תקנה</w:t>
      </w:r>
      <w:r w:rsidRPr="00324234">
        <w:rPr>
          <w:rFonts w:ascii="David" w:hAnsi="David"/>
          <w:rtl/>
        </w:rPr>
        <w:t xml:space="preserve"> 33(</w:t>
      </w:r>
      <w:r w:rsidRPr="00324234">
        <w:rPr>
          <w:rFonts w:ascii="David" w:hAnsi="David" w:hint="eastAsia"/>
          <w:rtl/>
        </w:rPr>
        <w:t>ב</w:t>
      </w:r>
      <w:r w:rsidRPr="00324234">
        <w:rPr>
          <w:rFonts w:ascii="David" w:hAnsi="David"/>
          <w:rtl/>
        </w:rPr>
        <w:t xml:space="preserve">) </w:t>
      </w:r>
      <w:r w:rsidRPr="00324234">
        <w:rPr>
          <w:rFonts w:ascii="David" w:hAnsi="David" w:hint="eastAsia"/>
          <w:rtl/>
        </w:rPr>
        <w:t>לתקנות</w:t>
      </w:r>
      <w:r w:rsidRPr="00324234">
        <w:rPr>
          <w:rFonts w:ascii="David" w:hAnsi="David"/>
          <w:rtl/>
        </w:rPr>
        <w:t xml:space="preserve"> </w:t>
      </w:r>
      <w:r w:rsidRPr="00324234">
        <w:rPr>
          <w:rFonts w:ascii="David" w:hAnsi="David" w:hint="eastAsia"/>
          <w:rtl/>
        </w:rPr>
        <w:t>כללי</w:t>
      </w:r>
      <w:r w:rsidRPr="00324234">
        <w:rPr>
          <w:rFonts w:ascii="David" w:hAnsi="David"/>
          <w:rtl/>
        </w:rPr>
        <w:t xml:space="preserve"> </w:t>
      </w:r>
      <w:r w:rsidRPr="00324234">
        <w:rPr>
          <w:rFonts w:ascii="David" w:hAnsi="David" w:hint="eastAsia"/>
          <w:rtl/>
        </w:rPr>
        <w:t>השקעה</w:t>
      </w:r>
      <w:r w:rsidRPr="00324234">
        <w:rPr>
          <w:rFonts w:ascii="David" w:hAnsi="David"/>
          <w:rtl/>
        </w:rPr>
        <w:t xml:space="preserve">, </w:t>
      </w:r>
      <w:r w:rsidRPr="00324234">
        <w:rPr>
          <w:rFonts w:ascii="David" w:hAnsi="David" w:hint="eastAsia"/>
          <w:rtl/>
        </w:rPr>
        <w:t>לשליטה</w:t>
      </w:r>
      <w:r w:rsidRPr="00324234">
        <w:rPr>
          <w:rFonts w:ascii="David" w:hAnsi="David"/>
          <w:rtl/>
        </w:rPr>
        <w:t xml:space="preserve"> </w:t>
      </w:r>
      <w:r w:rsidRPr="00324234">
        <w:rPr>
          <w:rFonts w:ascii="David" w:hAnsi="David" w:hint="eastAsia"/>
          <w:rtl/>
        </w:rPr>
        <w:t>או</w:t>
      </w:r>
      <w:r w:rsidRPr="00324234">
        <w:rPr>
          <w:rFonts w:ascii="David" w:hAnsi="David"/>
          <w:rtl/>
        </w:rPr>
        <w:t xml:space="preserve"> </w:t>
      </w:r>
      <w:r w:rsidRPr="00324234">
        <w:rPr>
          <w:rFonts w:ascii="David" w:hAnsi="David" w:hint="eastAsia"/>
          <w:rtl/>
        </w:rPr>
        <w:t>לאחזק</w:t>
      </w:r>
      <w:r w:rsidR="005455EC" w:rsidRPr="00324234">
        <w:rPr>
          <w:rFonts w:ascii="David" w:hAnsi="David" w:hint="eastAsia"/>
          <w:rtl/>
        </w:rPr>
        <w:t>ה</w:t>
      </w:r>
      <w:r w:rsidR="005455EC" w:rsidRPr="00324234">
        <w:rPr>
          <w:rFonts w:ascii="David" w:hAnsi="David"/>
          <w:rtl/>
        </w:rPr>
        <w:t xml:space="preserve"> </w:t>
      </w:r>
      <w:r w:rsidR="008611FD" w:rsidRPr="00324234">
        <w:rPr>
          <w:rFonts w:ascii="David" w:hAnsi="David" w:hint="eastAsia"/>
          <w:rtl/>
        </w:rPr>
        <w:t>של</w:t>
      </w:r>
      <w:r w:rsidR="008611FD" w:rsidRPr="00324234">
        <w:rPr>
          <w:rFonts w:ascii="David" w:hAnsi="David"/>
          <w:rtl/>
        </w:rPr>
        <w:t xml:space="preserve"> </w:t>
      </w:r>
      <w:r w:rsidR="008611FD" w:rsidRPr="00324234">
        <w:rPr>
          <w:rFonts w:ascii="David" w:hAnsi="David" w:hint="eastAsia"/>
          <w:rtl/>
        </w:rPr>
        <w:t>גוף</w:t>
      </w:r>
      <w:r w:rsidR="008611FD" w:rsidRPr="00324234">
        <w:rPr>
          <w:rFonts w:ascii="David" w:hAnsi="David"/>
          <w:rtl/>
        </w:rPr>
        <w:t xml:space="preserve"> </w:t>
      </w:r>
      <w:r w:rsidR="008611FD" w:rsidRPr="00324234">
        <w:rPr>
          <w:rFonts w:ascii="David" w:hAnsi="David" w:hint="eastAsia"/>
          <w:rtl/>
        </w:rPr>
        <w:t>מוסדי</w:t>
      </w:r>
      <w:r w:rsidRPr="00324234">
        <w:rPr>
          <w:rFonts w:ascii="David" w:hAnsi="David"/>
          <w:rtl/>
        </w:rPr>
        <w:t xml:space="preserve"> </w:t>
      </w:r>
      <w:r w:rsidRPr="00324234">
        <w:rPr>
          <w:rFonts w:ascii="David" w:hAnsi="David" w:hint="eastAsia"/>
          <w:rtl/>
        </w:rPr>
        <w:t>בתאגיד</w:t>
      </w:r>
      <w:r w:rsidRPr="00324234">
        <w:rPr>
          <w:rFonts w:ascii="David" w:hAnsi="David"/>
          <w:rtl/>
        </w:rPr>
        <w:t xml:space="preserve"> </w:t>
      </w:r>
      <w:r w:rsidRPr="00324234">
        <w:rPr>
          <w:rFonts w:ascii="David" w:hAnsi="David" w:hint="eastAsia"/>
          <w:rtl/>
        </w:rPr>
        <w:t>שמטרתו</w:t>
      </w:r>
      <w:r w:rsidRPr="00324234">
        <w:rPr>
          <w:rFonts w:ascii="David" w:hAnsi="David"/>
          <w:rtl/>
        </w:rPr>
        <w:t xml:space="preserve"> </w:t>
      </w:r>
      <w:r w:rsidRPr="00324234">
        <w:rPr>
          <w:rFonts w:ascii="David" w:hAnsi="David" w:hint="eastAsia"/>
          <w:rtl/>
        </w:rPr>
        <w:t>ביצוע</w:t>
      </w:r>
      <w:r w:rsidRPr="00324234">
        <w:rPr>
          <w:rFonts w:ascii="David" w:hAnsi="David"/>
          <w:rtl/>
        </w:rPr>
        <w:t xml:space="preserve"> </w:t>
      </w:r>
      <w:r w:rsidRPr="00324234">
        <w:rPr>
          <w:rFonts w:ascii="David" w:hAnsi="David" w:hint="eastAsia"/>
          <w:rtl/>
        </w:rPr>
        <w:t>השקעות</w:t>
      </w:r>
      <w:r w:rsidRPr="00324234">
        <w:rPr>
          <w:rFonts w:ascii="David" w:hAnsi="David"/>
          <w:rtl/>
        </w:rPr>
        <w:t xml:space="preserve"> </w:t>
      </w:r>
      <w:r w:rsidRPr="00324234">
        <w:rPr>
          <w:rFonts w:ascii="David" w:hAnsi="David" w:hint="eastAsia"/>
          <w:rtl/>
        </w:rPr>
        <w:t>במיזמי</w:t>
      </w:r>
      <w:r w:rsidRPr="00324234">
        <w:rPr>
          <w:rFonts w:ascii="David" w:hAnsi="David"/>
          <w:rtl/>
        </w:rPr>
        <w:t xml:space="preserve"> </w:t>
      </w:r>
      <w:r w:rsidRPr="00324234">
        <w:rPr>
          <w:rFonts w:ascii="David" w:hAnsi="David" w:hint="eastAsia"/>
          <w:rtl/>
        </w:rPr>
        <w:t>טכנולוגיה</w:t>
      </w:r>
      <w:r w:rsidRPr="00324234">
        <w:rPr>
          <w:rFonts w:ascii="David" w:hAnsi="David"/>
          <w:rtl/>
        </w:rPr>
        <w:t xml:space="preserve"> </w:t>
      </w:r>
      <w:r w:rsidRPr="00324234">
        <w:rPr>
          <w:rFonts w:ascii="David" w:hAnsi="David" w:hint="eastAsia"/>
          <w:rtl/>
        </w:rPr>
        <w:t>פיננסית</w:t>
      </w:r>
      <w:r w:rsidRPr="00324234">
        <w:rPr>
          <w:rFonts w:ascii="David" w:hAnsi="David"/>
          <w:rtl/>
        </w:rPr>
        <w:t xml:space="preserve"> </w:t>
      </w:r>
      <w:r w:rsidRPr="00324234">
        <w:rPr>
          <w:rFonts w:ascii="David" w:hAnsi="David" w:hint="eastAsia"/>
          <w:rtl/>
        </w:rPr>
        <w:t>חדשנית</w:t>
      </w:r>
      <w:r w:rsidRPr="00324234">
        <w:rPr>
          <w:rFonts w:ascii="David" w:hAnsi="David"/>
          <w:rtl/>
        </w:rPr>
        <w:t xml:space="preserve"> (</w:t>
      </w:r>
      <w:r w:rsidRPr="00324234">
        <w:rPr>
          <w:rFonts w:ascii="David" w:hAnsi="David" w:hint="eastAsia"/>
          <w:rtl/>
        </w:rPr>
        <w:t>להלן</w:t>
      </w:r>
      <w:r w:rsidRPr="00324234">
        <w:rPr>
          <w:rFonts w:ascii="David" w:hAnsi="David"/>
          <w:rtl/>
        </w:rPr>
        <w:t xml:space="preserve"> –</w:t>
      </w:r>
      <w:r w:rsidRPr="00324234">
        <w:rPr>
          <w:rFonts w:ascii="David" w:hAnsi="David"/>
          <w:b/>
          <w:bCs/>
          <w:rtl/>
        </w:rPr>
        <w:t xml:space="preserve">  </w:t>
      </w:r>
      <w:r w:rsidRPr="00324234">
        <w:rPr>
          <w:rFonts w:ascii="David" w:hAnsi="David" w:hint="eastAsia"/>
          <w:b/>
          <w:bCs/>
          <w:rtl/>
        </w:rPr>
        <w:t>תאגיד</w:t>
      </w:r>
      <w:r w:rsidRPr="00324234">
        <w:rPr>
          <w:rFonts w:ascii="David" w:hAnsi="David"/>
          <w:b/>
          <w:bCs/>
          <w:rtl/>
        </w:rPr>
        <w:t xml:space="preserve"> </w:t>
      </w:r>
      <w:r w:rsidRPr="00324234">
        <w:rPr>
          <w:rFonts w:ascii="David" w:hAnsi="David" w:hint="eastAsia"/>
          <w:b/>
          <w:bCs/>
          <w:rtl/>
        </w:rPr>
        <w:t>ההשקעה</w:t>
      </w:r>
      <w:r w:rsidRPr="00324234">
        <w:rPr>
          <w:rFonts w:ascii="David" w:hAnsi="David"/>
          <w:rtl/>
        </w:rPr>
        <w:t xml:space="preserve">), </w:t>
      </w:r>
      <w:r w:rsidRPr="00324234">
        <w:rPr>
          <w:rFonts w:ascii="David" w:hAnsi="David" w:hint="eastAsia"/>
          <w:rtl/>
        </w:rPr>
        <w:t>על</w:t>
      </w:r>
      <w:r w:rsidRPr="00324234">
        <w:rPr>
          <w:rFonts w:ascii="David" w:hAnsi="David"/>
          <w:rtl/>
        </w:rPr>
        <w:t xml:space="preserve"> </w:t>
      </w:r>
      <w:r w:rsidRPr="00324234">
        <w:rPr>
          <w:rFonts w:ascii="David" w:hAnsi="David" w:hint="eastAsia"/>
          <w:rtl/>
        </w:rPr>
        <w:t>הבקשה</w:t>
      </w:r>
      <w:r w:rsidRPr="00324234">
        <w:rPr>
          <w:rFonts w:ascii="David" w:hAnsi="David"/>
          <w:rtl/>
        </w:rPr>
        <w:t xml:space="preserve"> </w:t>
      </w:r>
      <w:r w:rsidRPr="00324234">
        <w:rPr>
          <w:rFonts w:ascii="David" w:hAnsi="David" w:hint="eastAsia"/>
          <w:rtl/>
        </w:rPr>
        <w:t>לעמוד</w:t>
      </w:r>
      <w:r w:rsidRPr="00324234">
        <w:rPr>
          <w:rFonts w:ascii="David" w:hAnsi="David"/>
          <w:rtl/>
        </w:rPr>
        <w:t xml:space="preserve"> </w:t>
      </w:r>
      <w:r w:rsidRPr="00324234">
        <w:rPr>
          <w:rFonts w:ascii="David" w:hAnsi="David" w:hint="eastAsia"/>
          <w:rtl/>
        </w:rPr>
        <w:t>לכל</w:t>
      </w:r>
      <w:r w:rsidRPr="00324234">
        <w:rPr>
          <w:rFonts w:ascii="David" w:hAnsi="David"/>
          <w:rtl/>
        </w:rPr>
        <w:t xml:space="preserve"> </w:t>
      </w:r>
      <w:r w:rsidRPr="00324234">
        <w:rPr>
          <w:rFonts w:ascii="David" w:hAnsi="David" w:hint="eastAsia"/>
          <w:rtl/>
        </w:rPr>
        <w:t>הפחות</w:t>
      </w:r>
      <w:r w:rsidRPr="00324234">
        <w:rPr>
          <w:rFonts w:ascii="David" w:hAnsi="David"/>
          <w:rtl/>
        </w:rPr>
        <w:t xml:space="preserve"> </w:t>
      </w:r>
      <w:r w:rsidRPr="00324234">
        <w:rPr>
          <w:rFonts w:ascii="David" w:hAnsi="David" w:hint="eastAsia"/>
          <w:rtl/>
        </w:rPr>
        <w:t>בתנאים</w:t>
      </w:r>
      <w:r w:rsidRPr="00324234">
        <w:rPr>
          <w:rFonts w:ascii="David" w:hAnsi="David"/>
          <w:rtl/>
        </w:rPr>
        <w:t xml:space="preserve"> </w:t>
      </w:r>
      <w:r w:rsidRPr="00324234">
        <w:rPr>
          <w:rFonts w:ascii="David" w:hAnsi="David" w:hint="eastAsia"/>
          <w:rtl/>
        </w:rPr>
        <w:t>הבאים</w:t>
      </w:r>
      <w:r w:rsidRPr="00324234">
        <w:rPr>
          <w:rFonts w:ascii="David" w:hAnsi="David"/>
          <w:rtl/>
        </w:rPr>
        <w:t>:</w:t>
      </w:r>
    </w:p>
    <w:p w:rsidR="00C73609" w:rsidRPr="00324234" w:rsidRDefault="003E224A" w:rsidP="00633A70">
      <w:pPr>
        <w:pStyle w:val="a7"/>
        <w:numPr>
          <w:ilvl w:val="0"/>
          <w:numId w:val="26"/>
        </w:numPr>
      </w:pPr>
      <w:r w:rsidRPr="00324234">
        <w:rPr>
          <w:rtl/>
        </w:rPr>
        <w:t>ה</w:t>
      </w:r>
      <w:r w:rsidRPr="00324234">
        <w:rPr>
          <w:rFonts w:hint="eastAsia"/>
          <w:rtl/>
        </w:rPr>
        <w:t>גוף</w:t>
      </w:r>
      <w:r w:rsidRPr="00324234">
        <w:rPr>
          <w:rtl/>
        </w:rPr>
        <w:t xml:space="preserve"> </w:t>
      </w:r>
      <w:r w:rsidRPr="00324234">
        <w:rPr>
          <w:rFonts w:hint="eastAsia"/>
          <w:rtl/>
        </w:rPr>
        <w:t>המוסדי</w:t>
      </w:r>
      <w:r w:rsidR="00E303CF" w:rsidRPr="00324234">
        <w:rPr>
          <w:rtl/>
        </w:rPr>
        <w:t xml:space="preserve"> ישלוט בתאגיד ה</w:t>
      </w:r>
      <w:r w:rsidR="004F3CC4">
        <w:rPr>
          <w:rFonts w:hint="cs"/>
          <w:rtl/>
        </w:rPr>
        <w:t>ה</w:t>
      </w:r>
      <w:r w:rsidR="00E303CF" w:rsidRPr="00324234">
        <w:rPr>
          <w:rtl/>
        </w:rPr>
        <w:t>שקעה</w:t>
      </w:r>
      <w:r w:rsidRPr="00324234">
        <w:rPr>
          <w:rtl/>
        </w:rPr>
        <w:t xml:space="preserve"> </w:t>
      </w:r>
      <w:r w:rsidR="00E303CF" w:rsidRPr="00324234">
        <w:rPr>
          <w:rFonts w:hint="eastAsia"/>
          <w:rtl/>
        </w:rPr>
        <w:t>ו</w:t>
      </w:r>
      <w:r w:rsidRPr="00324234">
        <w:rPr>
          <w:rtl/>
        </w:rPr>
        <w:t>יחזיק בכל עת בשיעור של 51</w:t>
      </w:r>
      <w:r w:rsidR="0013220E">
        <w:rPr>
          <w:rFonts w:hint="cs"/>
          <w:rtl/>
        </w:rPr>
        <w:t xml:space="preserve"> </w:t>
      </w:r>
      <w:r w:rsidRPr="00324234">
        <w:rPr>
          <w:rtl/>
        </w:rPr>
        <w:t>אחוזים לפחות מכל סוג מסוים של אמצעי שליטה בתאגיד ההשקעה</w:t>
      </w:r>
      <w:r w:rsidR="00863B80" w:rsidRPr="00324234">
        <w:rPr>
          <w:rtl/>
        </w:rPr>
        <w:t>.</w:t>
      </w:r>
      <w:r w:rsidRPr="00324234">
        <w:rPr>
          <w:rtl/>
        </w:rPr>
        <w:t xml:space="preserve"> </w:t>
      </w:r>
      <w:r w:rsidR="00633A70">
        <w:rPr>
          <w:rFonts w:hint="cs"/>
          <w:rtl/>
        </w:rPr>
        <w:t xml:space="preserve">שיעורים אלו יוחזקו מכספי </w:t>
      </w:r>
      <w:proofErr w:type="spellStart"/>
      <w:r w:rsidR="00633A70">
        <w:rPr>
          <w:rFonts w:hint="cs"/>
          <w:rtl/>
        </w:rPr>
        <w:t>הנוסטרו</w:t>
      </w:r>
      <w:proofErr w:type="spellEnd"/>
      <w:r w:rsidR="00633A70">
        <w:rPr>
          <w:rFonts w:hint="cs"/>
          <w:rtl/>
        </w:rPr>
        <w:t xml:space="preserve"> בלבד.</w:t>
      </w:r>
    </w:p>
    <w:p w:rsidR="00C73609" w:rsidRPr="00324234" w:rsidRDefault="003E224A" w:rsidP="00194B08">
      <w:pPr>
        <w:pStyle w:val="a7"/>
        <w:numPr>
          <w:ilvl w:val="0"/>
          <w:numId w:val="26"/>
        </w:numPr>
      </w:pPr>
      <w:r w:rsidRPr="00324234">
        <w:rPr>
          <w:rtl/>
        </w:rPr>
        <w:t>באמצעי השליטה הנוספים</w:t>
      </w:r>
      <w:r w:rsidR="00C73609" w:rsidRPr="00324234">
        <w:rPr>
          <w:rtl/>
        </w:rPr>
        <w:t>,</w:t>
      </w:r>
      <w:r w:rsidRPr="00324234">
        <w:rPr>
          <w:rtl/>
        </w:rPr>
        <w:t xml:space="preserve"> מעבר לשיעור של 51 אחוזים</w:t>
      </w:r>
      <w:r w:rsidR="0013220E">
        <w:rPr>
          <w:rFonts w:hint="cs"/>
          <w:rtl/>
        </w:rPr>
        <w:t xml:space="preserve"> </w:t>
      </w:r>
      <w:r w:rsidR="00C73609" w:rsidRPr="00324234">
        <w:rPr>
          <w:rFonts w:hint="eastAsia"/>
          <w:rtl/>
        </w:rPr>
        <w:t>כמפורט</w:t>
      </w:r>
      <w:r w:rsidR="00C73609" w:rsidRPr="00324234">
        <w:rPr>
          <w:rtl/>
        </w:rPr>
        <w:t xml:space="preserve"> בסעיף </w:t>
      </w:r>
      <w:r w:rsidR="00194B08">
        <w:rPr>
          <w:rFonts w:hint="cs"/>
          <w:rtl/>
        </w:rPr>
        <w:t>א'</w:t>
      </w:r>
      <w:r w:rsidR="00C73609" w:rsidRPr="00324234">
        <w:rPr>
          <w:rtl/>
        </w:rPr>
        <w:t xml:space="preserve">, </w:t>
      </w:r>
      <w:r w:rsidRPr="00324234">
        <w:rPr>
          <w:rtl/>
        </w:rPr>
        <w:t>רשאים להחזיק מחזיקים נוספים</w:t>
      </w:r>
      <w:r w:rsidR="00C73609" w:rsidRPr="00324234">
        <w:rPr>
          <w:rtl/>
        </w:rPr>
        <w:t xml:space="preserve">, </w:t>
      </w:r>
      <w:r w:rsidR="00C73609" w:rsidRPr="00324234">
        <w:rPr>
          <w:rFonts w:hint="eastAsia"/>
          <w:rtl/>
        </w:rPr>
        <w:t>ובכלל</w:t>
      </w:r>
      <w:r w:rsidR="00C73609" w:rsidRPr="00324234">
        <w:rPr>
          <w:rtl/>
        </w:rPr>
        <w:t xml:space="preserve"> </w:t>
      </w:r>
      <w:r w:rsidR="00C73609" w:rsidRPr="00324234">
        <w:rPr>
          <w:rFonts w:hint="eastAsia"/>
          <w:rtl/>
        </w:rPr>
        <w:t>זאת</w:t>
      </w:r>
      <w:r w:rsidRPr="00324234">
        <w:rPr>
          <w:rtl/>
        </w:rPr>
        <w:t xml:space="preserve"> משקיעים מוסדיים שנמנים על </w:t>
      </w:r>
      <w:r w:rsidR="00C73609" w:rsidRPr="00324234">
        <w:rPr>
          <w:rFonts w:hint="eastAsia"/>
          <w:rtl/>
        </w:rPr>
        <w:t>אותה</w:t>
      </w:r>
      <w:r w:rsidR="00C73609" w:rsidRPr="00324234">
        <w:rPr>
          <w:rtl/>
        </w:rPr>
        <w:t xml:space="preserve"> </w:t>
      </w:r>
      <w:r w:rsidRPr="00324234">
        <w:rPr>
          <w:rFonts w:hint="eastAsia"/>
          <w:rtl/>
        </w:rPr>
        <w:t>קבוצת</w:t>
      </w:r>
      <w:r w:rsidRPr="00324234">
        <w:rPr>
          <w:rtl/>
        </w:rPr>
        <w:t xml:space="preserve"> משקיעים </w:t>
      </w:r>
      <w:r w:rsidR="00C73609" w:rsidRPr="00324234">
        <w:rPr>
          <w:rFonts w:hint="eastAsia"/>
          <w:rtl/>
        </w:rPr>
        <w:t>עליה</w:t>
      </w:r>
      <w:r w:rsidR="00C73609" w:rsidRPr="00324234">
        <w:rPr>
          <w:rtl/>
        </w:rPr>
        <w:t xml:space="preserve"> </w:t>
      </w:r>
      <w:r w:rsidR="00C73609" w:rsidRPr="00324234">
        <w:rPr>
          <w:rFonts w:hint="eastAsia"/>
          <w:rtl/>
        </w:rPr>
        <w:t>נמנה</w:t>
      </w:r>
      <w:r w:rsidR="00C73609" w:rsidRPr="00324234">
        <w:rPr>
          <w:rtl/>
        </w:rPr>
        <w:t xml:space="preserve"> </w:t>
      </w:r>
      <w:r w:rsidR="00C73609" w:rsidRPr="00324234">
        <w:rPr>
          <w:rFonts w:hint="eastAsia"/>
          <w:rtl/>
        </w:rPr>
        <w:t>הגוף</w:t>
      </w:r>
      <w:r w:rsidR="00C73609" w:rsidRPr="00324234">
        <w:rPr>
          <w:rtl/>
        </w:rPr>
        <w:t xml:space="preserve"> </w:t>
      </w:r>
      <w:r w:rsidR="00C73609" w:rsidRPr="00324234">
        <w:rPr>
          <w:rFonts w:hint="eastAsia"/>
          <w:rtl/>
        </w:rPr>
        <w:t>המוסדי</w:t>
      </w:r>
      <w:r w:rsidR="00C73609" w:rsidRPr="00324234">
        <w:rPr>
          <w:rtl/>
        </w:rPr>
        <w:t xml:space="preserve"> </w:t>
      </w:r>
      <w:r w:rsidR="00C73609" w:rsidRPr="00324234">
        <w:rPr>
          <w:rFonts w:hint="eastAsia"/>
          <w:rtl/>
        </w:rPr>
        <w:t>מגיש</w:t>
      </w:r>
      <w:r w:rsidR="00C73609" w:rsidRPr="00324234">
        <w:rPr>
          <w:rtl/>
        </w:rPr>
        <w:t xml:space="preserve"> </w:t>
      </w:r>
      <w:r w:rsidR="00C73609" w:rsidRPr="00324234">
        <w:rPr>
          <w:rFonts w:hint="eastAsia"/>
          <w:rtl/>
        </w:rPr>
        <w:t>הבקשה</w:t>
      </w:r>
      <w:r w:rsidR="00C73609" w:rsidRPr="00324234">
        <w:rPr>
          <w:rtl/>
        </w:rPr>
        <w:t>.</w:t>
      </w:r>
    </w:p>
    <w:p w:rsidR="003E224A" w:rsidRPr="00324234" w:rsidRDefault="00C37DAC" w:rsidP="004F3CC4">
      <w:pPr>
        <w:pStyle w:val="a7"/>
        <w:numPr>
          <w:ilvl w:val="0"/>
          <w:numId w:val="26"/>
        </w:numPr>
      </w:pPr>
      <w:r w:rsidRPr="00324234">
        <w:rPr>
          <w:rFonts w:hint="eastAsia"/>
          <w:rtl/>
        </w:rPr>
        <w:t>מלבד</w:t>
      </w:r>
      <w:r w:rsidRPr="00324234">
        <w:rPr>
          <w:rtl/>
        </w:rPr>
        <w:t xml:space="preserve"> </w:t>
      </w:r>
      <w:r w:rsidRPr="00324234">
        <w:rPr>
          <w:rFonts w:hint="eastAsia"/>
          <w:rtl/>
        </w:rPr>
        <w:t>הגוף</w:t>
      </w:r>
      <w:r w:rsidRPr="00324234">
        <w:rPr>
          <w:rtl/>
        </w:rPr>
        <w:t xml:space="preserve"> </w:t>
      </w:r>
      <w:r w:rsidRPr="00324234">
        <w:rPr>
          <w:rFonts w:hint="eastAsia"/>
          <w:rtl/>
        </w:rPr>
        <w:t>המוסדי</w:t>
      </w:r>
      <w:r w:rsidRPr="00324234">
        <w:rPr>
          <w:rtl/>
        </w:rPr>
        <w:t xml:space="preserve">, </w:t>
      </w:r>
      <w:r w:rsidRPr="00324234">
        <w:rPr>
          <w:rFonts w:hint="eastAsia"/>
          <w:rtl/>
        </w:rPr>
        <w:t>או</w:t>
      </w:r>
      <w:r w:rsidRPr="00324234">
        <w:rPr>
          <w:rtl/>
        </w:rPr>
        <w:t xml:space="preserve"> </w:t>
      </w:r>
      <w:r w:rsidRPr="00324234">
        <w:rPr>
          <w:rFonts w:hint="eastAsia"/>
          <w:rtl/>
        </w:rPr>
        <w:t>השולט</w:t>
      </w:r>
      <w:r w:rsidRPr="00324234">
        <w:rPr>
          <w:rtl/>
        </w:rPr>
        <w:t xml:space="preserve"> </w:t>
      </w:r>
      <w:r w:rsidRPr="00324234">
        <w:rPr>
          <w:rFonts w:hint="eastAsia"/>
          <w:rtl/>
        </w:rPr>
        <w:t>בו</w:t>
      </w:r>
      <w:r w:rsidRPr="00324234">
        <w:rPr>
          <w:rtl/>
        </w:rPr>
        <w:t xml:space="preserve">, </w:t>
      </w:r>
      <w:r w:rsidR="00E303CF" w:rsidRPr="00324234">
        <w:rPr>
          <w:rFonts w:hint="eastAsia"/>
          <w:rtl/>
        </w:rPr>
        <w:t>לא</w:t>
      </w:r>
      <w:r w:rsidR="00E303CF" w:rsidRPr="00324234">
        <w:rPr>
          <w:rtl/>
        </w:rPr>
        <w:t xml:space="preserve"> יהיה </w:t>
      </w:r>
      <w:r w:rsidRPr="00324234">
        <w:rPr>
          <w:rFonts w:hint="eastAsia"/>
          <w:rtl/>
        </w:rPr>
        <w:t>בתאגיד</w:t>
      </w:r>
      <w:r w:rsidRPr="00324234">
        <w:rPr>
          <w:rtl/>
        </w:rPr>
        <w:t xml:space="preserve"> ההשק</w:t>
      </w:r>
      <w:r w:rsidR="004F3CC4">
        <w:rPr>
          <w:rFonts w:hint="cs"/>
          <w:rtl/>
        </w:rPr>
        <w:t xml:space="preserve">עה </w:t>
      </w:r>
      <w:r w:rsidR="00E303CF" w:rsidRPr="00324234">
        <w:rPr>
          <w:rFonts w:hint="eastAsia"/>
          <w:rtl/>
        </w:rPr>
        <w:t>שולט</w:t>
      </w:r>
      <w:r w:rsidR="00E303CF" w:rsidRPr="00324234">
        <w:rPr>
          <w:rtl/>
        </w:rPr>
        <w:t xml:space="preserve"> </w:t>
      </w:r>
      <w:r w:rsidR="00E303CF" w:rsidRPr="00324234">
        <w:rPr>
          <w:rFonts w:hint="eastAsia"/>
          <w:rtl/>
        </w:rPr>
        <w:t>נוסף</w:t>
      </w:r>
      <w:r w:rsidRPr="00324234">
        <w:rPr>
          <w:rtl/>
        </w:rPr>
        <w:t xml:space="preserve">, </w:t>
      </w:r>
      <w:r w:rsidR="00E303CF" w:rsidRPr="00324234">
        <w:rPr>
          <w:rFonts w:hint="eastAsia"/>
          <w:rtl/>
        </w:rPr>
        <w:t>שאינו</w:t>
      </w:r>
      <w:r w:rsidR="00E303CF" w:rsidRPr="00324234">
        <w:rPr>
          <w:rtl/>
        </w:rPr>
        <w:t xml:space="preserve"> </w:t>
      </w:r>
      <w:r w:rsidR="00E303CF" w:rsidRPr="00324234">
        <w:rPr>
          <w:rFonts w:hint="eastAsia"/>
          <w:rtl/>
        </w:rPr>
        <w:t>נמנה</w:t>
      </w:r>
      <w:r w:rsidR="005B2115" w:rsidRPr="00324234">
        <w:rPr>
          <w:rtl/>
        </w:rPr>
        <w:t xml:space="preserve"> על אותה קבוצת משקיעים עליה נמנה הגוף המוסדי מגיש הבקשה</w:t>
      </w:r>
      <w:r w:rsidR="00176037" w:rsidRPr="00324234">
        <w:rPr>
          <w:rtl/>
        </w:rPr>
        <w:t>.</w:t>
      </w:r>
    </w:p>
    <w:p w:rsidR="00692C75" w:rsidRPr="00324234" w:rsidRDefault="00692C75" w:rsidP="00324234">
      <w:pPr>
        <w:pStyle w:val="a7"/>
        <w:numPr>
          <w:ilvl w:val="0"/>
          <w:numId w:val="26"/>
        </w:numPr>
      </w:pPr>
      <w:r w:rsidRPr="00324234">
        <w:rPr>
          <w:rFonts w:hint="eastAsia"/>
          <w:rtl/>
        </w:rPr>
        <w:t>תאגיד</w:t>
      </w:r>
      <w:r w:rsidRPr="00324234">
        <w:rPr>
          <w:rtl/>
        </w:rPr>
        <w:t xml:space="preserve"> ההשקעה </w:t>
      </w:r>
      <w:r w:rsidR="00914582" w:rsidRPr="00324234">
        <w:rPr>
          <w:rFonts w:hint="eastAsia"/>
          <w:rtl/>
        </w:rPr>
        <w:t>ה</w:t>
      </w:r>
      <w:r w:rsidRPr="00324234">
        <w:rPr>
          <w:rFonts w:hint="eastAsia"/>
          <w:rtl/>
        </w:rPr>
        <w:t>תאגד</w:t>
      </w:r>
      <w:r w:rsidRPr="00324234">
        <w:rPr>
          <w:rtl/>
        </w:rPr>
        <w:t xml:space="preserve"> </w:t>
      </w:r>
      <w:r w:rsidRPr="00324234">
        <w:rPr>
          <w:rFonts w:hint="eastAsia"/>
          <w:rtl/>
        </w:rPr>
        <w:t>בישראל</w:t>
      </w:r>
      <w:r w:rsidRPr="00324234">
        <w:rPr>
          <w:rtl/>
        </w:rPr>
        <w:t>.</w:t>
      </w:r>
    </w:p>
    <w:p w:rsidR="00D11568" w:rsidRPr="00324234" w:rsidRDefault="00D11568" w:rsidP="00324234">
      <w:pPr>
        <w:pStyle w:val="a7"/>
        <w:numPr>
          <w:ilvl w:val="0"/>
          <w:numId w:val="26"/>
        </w:numPr>
      </w:pPr>
      <w:r w:rsidRPr="00324234">
        <w:rPr>
          <w:rtl/>
        </w:rPr>
        <w:t xml:space="preserve">מניותיו של תאגיד ההשקעה לא יירשמו למסחר. </w:t>
      </w:r>
    </w:p>
    <w:p w:rsidR="00D50AF3" w:rsidRPr="00324234" w:rsidRDefault="00E37002" w:rsidP="00324234">
      <w:pPr>
        <w:pStyle w:val="a7"/>
        <w:numPr>
          <w:ilvl w:val="0"/>
          <w:numId w:val="26"/>
        </w:numPr>
      </w:pPr>
      <w:r w:rsidRPr="00324234">
        <w:rPr>
          <w:rtl/>
        </w:rPr>
        <w:t xml:space="preserve"> </w:t>
      </w:r>
      <w:r w:rsidR="00176037" w:rsidRPr="00324234">
        <w:rPr>
          <w:rtl/>
        </w:rPr>
        <w:t xml:space="preserve"> </w:t>
      </w:r>
      <w:r w:rsidR="00305846" w:rsidRPr="00324234">
        <w:rPr>
          <w:rFonts w:hint="eastAsia"/>
          <w:rtl/>
        </w:rPr>
        <w:t>כל</w:t>
      </w:r>
      <w:r w:rsidR="006814D9" w:rsidRPr="00324234">
        <w:rPr>
          <w:rtl/>
        </w:rPr>
        <w:t xml:space="preserve"> </w:t>
      </w:r>
      <w:r w:rsidR="00176037" w:rsidRPr="00324234">
        <w:rPr>
          <w:rtl/>
        </w:rPr>
        <w:t>השקעות</w:t>
      </w:r>
      <w:r w:rsidRPr="00324234">
        <w:rPr>
          <w:rFonts w:hint="eastAsia"/>
          <w:rtl/>
        </w:rPr>
        <w:t>יו</w:t>
      </w:r>
      <w:r w:rsidRPr="00324234">
        <w:rPr>
          <w:rtl/>
        </w:rPr>
        <w:t xml:space="preserve"> </w:t>
      </w:r>
      <w:r w:rsidRPr="00324234">
        <w:rPr>
          <w:rFonts w:hint="eastAsia"/>
          <w:rtl/>
        </w:rPr>
        <w:t>של</w:t>
      </w:r>
      <w:r w:rsidRPr="00324234">
        <w:rPr>
          <w:rtl/>
        </w:rPr>
        <w:t xml:space="preserve"> </w:t>
      </w:r>
      <w:r w:rsidRPr="00324234">
        <w:rPr>
          <w:rFonts w:hint="eastAsia"/>
          <w:rtl/>
        </w:rPr>
        <w:t>תאגיד</w:t>
      </w:r>
      <w:r w:rsidRPr="00324234">
        <w:rPr>
          <w:rtl/>
        </w:rPr>
        <w:t xml:space="preserve"> </w:t>
      </w:r>
      <w:r w:rsidRPr="00324234">
        <w:rPr>
          <w:rFonts w:hint="eastAsia"/>
          <w:rtl/>
        </w:rPr>
        <w:t>ההשקעה</w:t>
      </w:r>
      <w:r w:rsidRPr="00324234">
        <w:rPr>
          <w:rtl/>
        </w:rPr>
        <w:t xml:space="preserve"> </w:t>
      </w:r>
      <w:r w:rsidRPr="00324234">
        <w:rPr>
          <w:rFonts w:hint="eastAsia"/>
          <w:rtl/>
        </w:rPr>
        <w:t>הן</w:t>
      </w:r>
      <w:r w:rsidR="006814D9" w:rsidRPr="00324234">
        <w:rPr>
          <w:rtl/>
        </w:rPr>
        <w:t xml:space="preserve"> </w:t>
      </w:r>
      <w:r w:rsidR="00176037" w:rsidRPr="00324234">
        <w:rPr>
          <w:rtl/>
        </w:rPr>
        <w:t xml:space="preserve">במיזמי טכנולוגיה פיננסית </w:t>
      </w:r>
      <w:r w:rsidR="00B22DCB" w:rsidRPr="00324234">
        <w:rPr>
          <w:rFonts w:hint="eastAsia"/>
          <w:rtl/>
        </w:rPr>
        <w:t>חדשנית</w:t>
      </w:r>
      <w:r w:rsidR="00B22DCB" w:rsidRPr="00324234">
        <w:rPr>
          <w:rtl/>
        </w:rPr>
        <w:t xml:space="preserve"> </w:t>
      </w:r>
      <w:r w:rsidRPr="00324234">
        <w:rPr>
          <w:rFonts w:hint="eastAsia"/>
          <w:rtl/>
        </w:rPr>
        <w:t>כאשר</w:t>
      </w:r>
      <w:r w:rsidRPr="00324234">
        <w:rPr>
          <w:rtl/>
        </w:rPr>
        <w:t xml:space="preserve"> לפחות 75 אחוזים מהשקעותיו </w:t>
      </w:r>
      <w:r w:rsidR="00D62FF5" w:rsidRPr="00324234">
        <w:rPr>
          <w:rFonts w:hint="eastAsia"/>
          <w:rtl/>
        </w:rPr>
        <w:t>קשורים</w:t>
      </w:r>
      <w:r w:rsidR="00D62FF5" w:rsidRPr="00324234">
        <w:rPr>
          <w:rtl/>
        </w:rPr>
        <w:t xml:space="preserve"> לפעילותו השוטפת של </w:t>
      </w:r>
      <w:r w:rsidR="00A8064F" w:rsidRPr="00324234">
        <w:rPr>
          <w:rtl/>
        </w:rPr>
        <w:t>ה</w:t>
      </w:r>
      <w:r w:rsidR="00A8064F" w:rsidRPr="00324234">
        <w:rPr>
          <w:rFonts w:hint="eastAsia"/>
          <w:rtl/>
        </w:rPr>
        <w:t>גוף</w:t>
      </w:r>
      <w:r w:rsidR="00A8064F" w:rsidRPr="00324234">
        <w:rPr>
          <w:rtl/>
        </w:rPr>
        <w:t xml:space="preserve"> </w:t>
      </w:r>
      <w:r w:rsidR="00A8064F" w:rsidRPr="00324234">
        <w:rPr>
          <w:rFonts w:hint="eastAsia"/>
          <w:rtl/>
        </w:rPr>
        <w:t>המוסדי</w:t>
      </w:r>
      <w:r w:rsidR="00D62FF5" w:rsidRPr="00324234">
        <w:rPr>
          <w:rtl/>
        </w:rPr>
        <w:t xml:space="preserve">, לרבות פעילות </w:t>
      </w:r>
      <w:r w:rsidR="00D62FF5" w:rsidRPr="00324234">
        <w:rPr>
          <w:rFonts w:hint="eastAsia"/>
          <w:rtl/>
        </w:rPr>
        <w:t>צפויה</w:t>
      </w:r>
      <w:r w:rsidR="00E12180" w:rsidRPr="00324234">
        <w:rPr>
          <w:rtl/>
        </w:rPr>
        <w:t xml:space="preserve"> </w:t>
      </w:r>
      <w:r w:rsidR="00A8064F" w:rsidRPr="00324234">
        <w:rPr>
          <w:rtl/>
        </w:rPr>
        <w:t xml:space="preserve">בהתאם </w:t>
      </w:r>
      <w:proofErr w:type="spellStart"/>
      <w:r w:rsidR="00EF02E7" w:rsidRPr="00324234">
        <w:rPr>
          <w:rtl/>
        </w:rPr>
        <w:t>לת</w:t>
      </w:r>
      <w:r w:rsidR="00EF02E7" w:rsidRPr="00324234">
        <w:rPr>
          <w:rFonts w:hint="eastAsia"/>
          <w:rtl/>
        </w:rPr>
        <w:t>וכניותיו</w:t>
      </w:r>
      <w:proofErr w:type="spellEnd"/>
      <w:r w:rsidR="00EF02E7" w:rsidRPr="00324234">
        <w:rPr>
          <w:rtl/>
        </w:rPr>
        <w:t xml:space="preserve"> </w:t>
      </w:r>
      <w:r w:rsidR="00A8064F" w:rsidRPr="00324234">
        <w:rPr>
          <w:rtl/>
        </w:rPr>
        <w:t>האסטרטגיות</w:t>
      </w:r>
      <w:r w:rsidR="00305846" w:rsidRPr="00324234">
        <w:rPr>
          <w:rtl/>
        </w:rPr>
        <w:t xml:space="preserve"> של </w:t>
      </w:r>
      <w:r w:rsidR="00305846" w:rsidRPr="00324234">
        <w:rPr>
          <w:rFonts w:hint="eastAsia"/>
          <w:rtl/>
        </w:rPr>
        <w:t>הגוף</w:t>
      </w:r>
      <w:r w:rsidR="00305846" w:rsidRPr="00324234">
        <w:rPr>
          <w:rtl/>
        </w:rPr>
        <w:t xml:space="preserve"> המוסדי</w:t>
      </w:r>
      <w:r w:rsidR="00A8064F" w:rsidRPr="00324234">
        <w:rPr>
          <w:rtl/>
        </w:rPr>
        <w:t xml:space="preserve">, </w:t>
      </w:r>
      <w:r w:rsidR="009A290E" w:rsidRPr="00324234">
        <w:rPr>
          <w:rFonts w:hint="eastAsia"/>
          <w:rtl/>
        </w:rPr>
        <w:t>ובכלל</w:t>
      </w:r>
      <w:r w:rsidR="009A290E" w:rsidRPr="00324234">
        <w:rPr>
          <w:rtl/>
        </w:rPr>
        <w:t xml:space="preserve"> </w:t>
      </w:r>
      <w:r w:rsidR="009A290E" w:rsidRPr="00324234">
        <w:rPr>
          <w:rFonts w:hint="eastAsia"/>
          <w:rtl/>
        </w:rPr>
        <w:t>זאת</w:t>
      </w:r>
      <w:r w:rsidR="00A8064F" w:rsidRPr="00324234">
        <w:rPr>
          <w:rtl/>
        </w:rPr>
        <w:t xml:space="preserve"> </w:t>
      </w:r>
      <w:r w:rsidR="00D62FF5" w:rsidRPr="00324234">
        <w:rPr>
          <w:rFonts w:hint="eastAsia"/>
          <w:rtl/>
        </w:rPr>
        <w:t>בתחומים</w:t>
      </w:r>
      <w:r w:rsidR="00D62FF5" w:rsidRPr="00324234">
        <w:rPr>
          <w:rtl/>
        </w:rPr>
        <w:t xml:space="preserve"> </w:t>
      </w:r>
      <w:r w:rsidR="009A290E" w:rsidRPr="00324234">
        <w:rPr>
          <w:rFonts w:hint="eastAsia"/>
          <w:rtl/>
        </w:rPr>
        <w:t>אלו</w:t>
      </w:r>
      <w:r w:rsidR="00A8064F" w:rsidRPr="00324234">
        <w:rPr>
          <w:rtl/>
        </w:rPr>
        <w:t>:</w:t>
      </w:r>
    </w:p>
    <w:p w:rsidR="00A8064F" w:rsidRPr="00EF2351" w:rsidRDefault="00A8064F" w:rsidP="00324234">
      <w:pPr>
        <w:pStyle w:val="a7"/>
        <w:numPr>
          <w:ilvl w:val="0"/>
          <w:numId w:val="27"/>
        </w:numPr>
        <w:rPr>
          <w:rFonts w:ascii="David" w:hAnsi="David"/>
          <w:rtl/>
        </w:rPr>
      </w:pPr>
      <w:r w:rsidRPr="00EF2351">
        <w:rPr>
          <w:rFonts w:ascii="David" w:hAnsi="David"/>
          <w:rtl/>
        </w:rPr>
        <w:t xml:space="preserve">פוטנציאל השיפור הטכנולוגי שיופק עקב השימוש במוצר או בשירות שבפיתוח; </w:t>
      </w:r>
    </w:p>
    <w:p w:rsidR="00A8064F" w:rsidRPr="00EF2351" w:rsidRDefault="00A8064F" w:rsidP="00324234">
      <w:pPr>
        <w:pStyle w:val="a7"/>
        <w:numPr>
          <w:ilvl w:val="0"/>
          <w:numId w:val="27"/>
        </w:numPr>
        <w:rPr>
          <w:rFonts w:ascii="David" w:hAnsi="David"/>
          <w:rtl/>
        </w:rPr>
      </w:pPr>
      <w:r w:rsidRPr="00EF2351">
        <w:rPr>
          <w:rFonts w:ascii="David" w:hAnsi="David"/>
          <w:rtl/>
        </w:rPr>
        <w:t xml:space="preserve">התמודדות עם סיכונים הגלומים בתשתית הטכנולוגית; </w:t>
      </w:r>
    </w:p>
    <w:p w:rsidR="00A8064F" w:rsidRPr="00EF2351" w:rsidRDefault="00A8064F" w:rsidP="00324234">
      <w:pPr>
        <w:pStyle w:val="a7"/>
        <w:numPr>
          <w:ilvl w:val="0"/>
          <w:numId w:val="27"/>
        </w:numPr>
        <w:rPr>
          <w:rFonts w:ascii="David" w:hAnsi="David"/>
        </w:rPr>
      </w:pPr>
      <w:r w:rsidRPr="00EF2351">
        <w:rPr>
          <w:rFonts w:ascii="David" w:hAnsi="David"/>
          <w:rtl/>
        </w:rPr>
        <w:t xml:space="preserve">אוטומציה של תהליכים; </w:t>
      </w:r>
    </w:p>
    <w:p w:rsidR="00A8064F" w:rsidRPr="00EF2351" w:rsidRDefault="00A8064F" w:rsidP="00324234">
      <w:pPr>
        <w:pStyle w:val="a7"/>
        <w:numPr>
          <w:ilvl w:val="0"/>
          <w:numId w:val="27"/>
        </w:numPr>
        <w:rPr>
          <w:rFonts w:ascii="David" w:hAnsi="David"/>
          <w:rtl/>
        </w:rPr>
      </w:pPr>
      <w:r w:rsidRPr="00EF2351">
        <w:rPr>
          <w:rFonts w:ascii="David" w:hAnsi="David"/>
          <w:rtl/>
        </w:rPr>
        <w:t>חדשנות עסקית ופיתוח מוצרים.</w:t>
      </w:r>
    </w:p>
    <w:p w:rsidR="005455EC" w:rsidRPr="00EF2351" w:rsidRDefault="00A8064F" w:rsidP="00324234">
      <w:pPr>
        <w:pStyle w:val="a7"/>
        <w:numPr>
          <w:ilvl w:val="0"/>
          <w:numId w:val="26"/>
        </w:numPr>
        <w:rPr>
          <w:rFonts w:ascii="David" w:hAnsi="David"/>
        </w:rPr>
      </w:pPr>
      <w:r w:rsidRPr="00EF2351">
        <w:rPr>
          <w:rFonts w:ascii="David" w:hAnsi="David"/>
          <w:rtl/>
        </w:rPr>
        <w:t>תאגיד</w:t>
      </w:r>
      <w:r w:rsidR="00BE2EBA">
        <w:rPr>
          <w:rFonts w:ascii="David" w:hAnsi="David" w:hint="cs"/>
          <w:rtl/>
        </w:rPr>
        <w:t xml:space="preserve"> ההשקעה </w:t>
      </w:r>
      <w:r w:rsidR="002E5EA3">
        <w:rPr>
          <w:rFonts w:ascii="David" w:hAnsi="David" w:hint="cs"/>
          <w:rtl/>
        </w:rPr>
        <w:t xml:space="preserve">לא יחזיק אלא בתאגיד </w:t>
      </w:r>
      <w:r w:rsidRPr="00EF2351">
        <w:rPr>
          <w:rFonts w:ascii="David" w:hAnsi="David"/>
          <w:rtl/>
        </w:rPr>
        <w:t>העומד בתנאים המצטברים הבאים</w:t>
      </w:r>
      <w:r w:rsidR="002E5EA3">
        <w:rPr>
          <w:rFonts w:ascii="David" w:hAnsi="David" w:hint="cs"/>
          <w:rtl/>
        </w:rPr>
        <w:t xml:space="preserve"> (להלן </w:t>
      </w:r>
      <w:r w:rsidR="002E5EA3">
        <w:rPr>
          <w:rFonts w:ascii="David" w:hAnsi="David"/>
          <w:rtl/>
        </w:rPr>
        <w:t>–</w:t>
      </w:r>
      <w:r w:rsidR="002E5EA3">
        <w:rPr>
          <w:rFonts w:ascii="David" w:hAnsi="David" w:hint="cs"/>
          <w:rtl/>
        </w:rPr>
        <w:t xml:space="preserve"> </w:t>
      </w:r>
      <w:r w:rsidR="002E5EA3" w:rsidRPr="00757701">
        <w:rPr>
          <w:rFonts w:ascii="David" w:hAnsi="David" w:hint="eastAsia"/>
          <w:b/>
          <w:bCs/>
          <w:rtl/>
        </w:rPr>
        <w:t>תאגיד</w:t>
      </w:r>
      <w:r w:rsidR="002E5EA3" w:rsidRPr="00757701">
        <w:rPr>
          <w:rFonts w:ascii="David" w:hAnsi="David"/>
          <w:b/>
          <w:bCs/>
          <w:rtl/>
        </w:rPr>
        <w:t xml:space="preserve"> </w:t>
      </w:r>
      <w:r w:rsidR="002E5EA3" w:rsidRPr="00757701">
        <w:rPr>
          <w:rFonts w:ascii="David" w:hAnsi="David" w:hint="eastAsia"/>
          <w:b/>
          <w:bCs/>
          <w:rtl/>
        </w:rPr>
        <w:t>מוחזק</w:t>
      </w:r>
      <w:r w:rsidR="002E5EA3">
        <w:rPr>
          <w:rFonts w:ascii="David" w:hAnsi="David" w:hint="cs"/>
          <w:rtl/>
        </w:rPr>
        <w:t>)</w:t>
      </w:r>
      <w:r w:rsidRPr="00EF2351">
        <w:rPr>
          <w:rFonts w:ascii="David" w:hAnsi="David"/>
          <w:rtl/>
        </w:rPr>
        <w:t>:</w:t>
      </w:r>
    </w:p>
    <w:p w:rsidR="005455EC" w:rsidRPr="00757701" w:rsidRDefault="00A8064F" w:rsidP="00324234">
      <w:pPr>
        <w:pStyle w:val="a7"/>
        <w:numPr>
          <w:ilvl w:val="0"/>
          <w:numId w:val="28"/>
        </w:numPr>
        <w:rPr>
          <w:rFonts w:ascii="David" w:hAnsi="David"/>
          <w:rtl/>
        </w:rPr>
      </w:pPr>
      <w:r w:rsidRPr="00757701">
        <w:rPr>
          <w:rFonts w:ascii="David" w:hAnsi="David"/>
          <w:rtl/>
        </w:rPr>
        <w:t xml:space="preserve">תאגיד </w:t>
      </w:r>
      <w:r w:rsidR="00E4211A" w:rsidRPr="00757701">
        <w:rPr>
          <w:rFonts w:ascii="David" w:hAnsi="David" w:hint="eastAsia"/>
          <w:rtl/>
        </w:rPr>
        <w:t>ש</w:t>
      </w:r>
      <w:r w:rsidRPr="00757701">
        <w:rPr>
          <w:rFonts w:ascii="David" w:hAnsi="David"/>
          <w:rtl/>
        </w:rPr>
        <w:t>התאגד בישראל או שמרכז פעילותו ועיקר עסקיו הם בישראל;</w:t>
      </w:r>
    </w:p>
    <w:p w:rsidR="005455EC" w:rsidRPr="00324234" w:rsidRDefault="00A8064F" w:rsidP="00324234">
      <w:pPr>
        <w:pStyle w:val="a7"/>
        <w:numPr>
          <w:ilvl w:val="0"/>
          <w:numId w:val="28"/>
        </w:numPr>
        <w:rPr>
          <w:rFonts w:ascii="David" w:hAnsi="David"/>
        </w:rPr>
      </w:pPr>
      <w:r w:rsidRPr="00757701">
        <w:rPr>
          <w:rFonts w:ascii="David" w:hAnsi="David"/>
          <w:rtl/>
        </w:rPr>
        <w:t xml:space="preserve">תאגיד </w:t>
      </w:r>
      <w:r w:rsidR="00E4211A" w:rsidRPr="00757701">
        <w:rPr>
          <w:rFonts w:ascii="David" w:hAnsi="David" w:hint="eastAsia"/>
          <w:rtl/>
        </w:rPr>
        <w:t>ש</w:t>
      </w:r>
      <w:r w:rsidRPr="00757701">
        <w:rPr>
          <w:rFonts w:ascii="David" w:hAnsi="David"/>
          <w:rtl/>
        </w:rPr>
        <w:t>עומד לפחות באחד מהתנאים הבאים:</w:t>
      </w:r>
    </w:p>
    <w:p w:rsidR="000A4D57" w:rsidRDefault="00A8064F" w:rsidP="000B30C1">
      <w:pPr>
        <w:pStyle w:val="a7"/>
        <w:numPr>
          <w:ilvl w:val="0"/>
          <w:numId w:val="15"/>
        </w:numPr>
        <w:spacing w:before="0" w:after="0"/>
        <w:rPr>
          <w:rFonts w:ascii="David" w:hAnsi="David"/>
        </w:rPr>
      </w:pPr>
      <w:r w:rsidRPr="00757701">
        <w:rPr>
          <w:rFonts w:ascii="David" w:hAnsi="David"/>
          <w:rtl/>
        </w:rPr>
        <w:t xml:space="preserve">עיקר פעילותו במחקר, פיתוח, הפצה, מכירה או אספקת מוצרים ושירותים פיננסיים באמצעים טכנולוגיים חדשניים; </w:t>
      </w:r>
    </w:p>
    <w:p w:rsidR="00A8064F" w:rsidRPr="00757701" w:rsidRDefault="00C37DAC" w:rsidP="006F2B8E">
      <w:pPr>
        <w:pStyle w:val="a7"/>
        <w:numPr>
          <w:ilvl w:val="0"/>
          <w:numId w:val="15"/>
        </w:numPr>
        <w:spacing w:before="0" w:after="0"/>
        <w:rPr>
          <w:rFonts w:ascii="David" w:hAnsi="David"/>
          <w:rtl/>
        </w:rPr>
      </w:pPr>
      <w:r>
        <w:rPr>
          <w:rFonts w:ascii="David" w:hAnsi="David" w:hint="cs"/>
          <w:rtl/>
        </w:rPr>
        <w:t>ככל ש</w:t>
      </w:r>
      <w:r w:rsidR="00A8064F" w:rsidRPr="00757701">
        <w:rPr>
          <w:rFonts w:ascii="David" w:hAnsi="David"/>
          <w:rtl/>
        </w:rPr>
        <w:t>נדרש רישיון או היתר לפעילות</w:t>
      </w:r>
      <w:r w:rsidR="000A4D57">
        <w:rPr>
          <w:rFonts w:ascii="David" w:hAnsi="David" w:hint="cs"/>
          <w:rtl/>
        </w:rPr>
        <w:t xml:space="preserve"> התאגיד </w:t>
      </w:r>
      <w:r w:rsidR="00A8064F" w:rsidRPr="00757701">
        <w:rPr>
          <w:rFonts w:ascii="David" w:hAnsi="David"/>
          <w:rtl/>
        </w:rPr>
        <w:t xml:space="preserve">מרשות פיקוח פיננסית, קיבל </w:t>
      </w:r>
      <w:r w:rsidR="000A4D57">
        <w:rPr>
          <w:rFonts w:ascii="David" w:hAnsi="David" w:hint="cs"/>
          <w:rtl/>
        </w:rPr>
        <w:t xml:space="preserve">התאגיד </w:t>
      </w:r>
      <w:r w:rsidR="00A8064F" w:rsidRPr="00757701">
        <w:rPr>
          <w:rFonts w:ascii="David" w:hAnsi="David"/>
          <w:rtl/>
        </w:rPr>
        <w:t>רישיון או היתר כאמור;</w:t>
      </w:r>
    </w:p>
    <w:p w:rsidR="00D11568" w:rsidRPr="004A378A" w:rsidRDefault="00D11568" w:rsidP="00757701">
      <w:pPr>
        <w:pStyle w:val="a7"/>
        <w:numPr>
          <w:ilvl w:val="0"/>
          <w:numId w:val="15"/>
        </w:numPr>
        <w:spacing w:before="0" w:after="0"/>
        <w:rPr>
          <w:rFonts w:ascii="David" w:hAnsi="David"/>
        </w:rPr>
      </w:pPr>
      <w:r w:rsidRPr="00A244F9">
        <w:rPr>
          <w:rFonts w:ascii="David" w:hAnsi="David"/>
          <w:rtl/>
        </w:rPr>
        <w:t>במועד ההשקעה לראשונה</w:t>
      </w:r>
      <w:r>
        <w:rPr>
          <w:rFonts w:ascii="David" w:hAnsi="David" w:hint="cs"/>
          <w:rtl/>
        </w:rPr>
        <w:t xml:space="preserve"> מניותיו של התאגיד אינן </w:t>
      </w:r>
      <w:r w:rsidRPr="00A244F9">
        <w:rPr>
          <w:rFonts w:ascii="David" w:hAnsi="David"/>
          <w:rtl/>
        </w:rPr>
        <w:t xml:space="preserve">רשומות למסחר </w:t>
      </w:r>
      <w:r>
        <w:rPr>
          <w:rFonts w:ascii="David" w:hAnsi="David" w:hint="cs"/>
          <w:rtl/>
        </w:rPr>
        <w:t>ואינן</w:t>
      </w:r>
      <w:r w:rsidRPr="00A244F9">
        <w:rPr>
          <w:rFonts w:ascii="David" w:hAnsi="David"/>
          <w:rtl/>
        </w:rPr>
        <w:t xml:space="preserve"> בהליך רישום למסחר. </w:t>
      </w:r>
    </w:p>
    <w:p w:rsidR="00A8064F" w:rsidRPr="00EF2351" w:rsidRDefault="00A8064F" w:rsidP="00757701">
      <w:pPr>
        <w:pStyle w:val="a7"/>
        <w:ind w:left="1211"/>
        <w:rPr>
          <w:rFonts w:ascii="David" w:hAnsi="David"/>
          <w:rtl/>
        </w:rPr>
      </w:pPr>
      <w:r w:rsidRPr="00EF2351">
        <w:rPr>
          <w:rFonts w:ascii="David" w:hAnsi="David"/>
          <w:rtl/>
        </w:rPr>
        <w:t xml:space="preserve">לעניין </w:t>
      </w:r>
      <w:r w:rsidR="00E4211A">
        <w:rPr>
          <w:rFonts w:ascii="David" w:hAnsi="David" w:hint="cs"/>
          <w:rtl/>
        </w:rPr>
        <w:t>סעיף קטן זה</w:t>
      </w:r>
      <w:r w:rsidRPr="00EF2351">
        <w:rPr>
          <w:rFonts w:ascii="David" w:hAnsi="David"/>
          <w:rtl/>
        </w:rPr>
        <w:t xml:space="preserve">, </w:t>
      </w:r>
      <w:r w:rsidRPr="00EF2351">
        <w:rPr>
          <w:rFonts w:ascii="David" w:hAnsi="David"/>
          <w:rtl/>
          <w:lang w:eastAsia="he-IL"/>
        </w:rPr>
        <w:t>"רשות פיקוח פיננסית" – כל אחד מאלה:</w:t>
      </w:r>
    </w:p>
    <w:p w:rsidR="00A8064F" w:rsidRPr="00EF2351" w:rsidRDefault="00A8064F" w:rsidP="00757701">
      <w:pPr>
        <w:pStyle w:val="a7"/>
        <w:numPr>
          <w:ilvl w:val="0"/>
          <w:numId w:val="16"/>
        </w:numPr>
        <w:spacing w:before="0" w:after="0"/>
        <w:rPr>
          <w:rFonts w:ascii="David" w:hAnsi="David"/>
          <w:rtl/>
        </w:rPr>
      </w:pPr>
      <w:r w:rsidRPr="00EF2351">
        <w:rPr>
          <w:rFonts w:ascii="David" w:hAnsi="David"/>
          <w:rtl/>
        </w:rPr>
        <w:t>הממונה</w:t>
      </w:r>
      <w:r w:rsidR="00E4211A">
        <w:rPr>
          <w:rFonts w:ascii="David" w:hAnsi="David" w:hint="cs"/>
          <w:rtl/>
        </w:rPr>
        <w:t xml:space="preserve"> על שוק ההון, ביטוח וחיסכון</w:t>
      </w:r>
      <w:r w:rsidRPr="00EF2351">
        <w:rPr>
          <w:rFonts w:ascii="David" w:hAnsi="David"/>
          <w:rtl/>
        </w:rPr>
        <w:t>;</w:t>
      </w:r>
    </w:p>
    <w:p w:rsidR="00A8064F" w:rsidRPr="00EF2351" w:rsidRDefault="00A8064F" w:rsidP="00757701">
      <w:pPr>
        <w:pStyle w:val="a7"/>
        <w:numPr>
          <w:ilvl w:val="0"/>
          <w:numId w:val="16"/>
        </w:numPr>
        <w:spacing w:before="0" w:after="0"/>
        <w:rPr>
          <w:rFonts w:ascii="David" w:hAnsi="David"/>
          <w:rtl/>
        </w:rPr>
      </w:pPr>
      <w:r w:rsidRPr="00EF2351">
        <w:rPr>
          <w:rFonts w:ascii="David" w:hAnsi="David"/>
          <w:rtl/>
        </w:rPr>
        <w:t>המפקח על נותני שירותים פיננסיים, כמשמעותו בסעיף 2 לחוק הפיקוח על שירותים פיננסיים (שירותים פיננסיים מוסדרים), התשע"ו-2016;</w:t>
      </w:r>
    </w:p>
    <w:p w:rsidR="00A8064F" w:rsidRPr="00EF2351" w:rsidRDefault="00A8064F" w:rsidP="00757701">
      <w:pPr>
        <w:pStyle w:val="a7"/>
        <w:numPr>
          <w:ilvl w:val="0"/>
          <w:numId w:val="16"/>
        </w:numPr>
        <w:spacing w:before="0" w:after="0"/>
        <w:rPr>
          <w:rFonts w:ascii="David" w:hAnsi="David"/>
        </w:rPr>
      </w:pPr>
      <w:r w:rsidRPr="00EF2351">
        <w:rPr>
          <w:rFonts w:ascii="David" w:hAnsi="David"/>
          <w:rtl/>
        </w:rPr>
        <w:t>המפקח על הבנקים שנתמנה לפי סעיף 5 לפקודת הבנקאות רישוי, 1941;  </w:t>
      </w:r>
    </w:p>
    <w:p w:rsidR="00A8064F" w:rsidRPr="00EF2351" w:rsidRDefault="00A8064F" w:rsidP="00757701">
      <w:pPr>
        <w:pStyle w:val="a7"/>
        <w:numPr>
          <w:ilvl w:val="0"/>
          <w:numId w:val="16"/>
        </w:numPr>
        <w:spacing w:before="0" w:after="0"/>
        <w:rPr>
          <w:rFonts w:ascii="David" w:hAnsi="David"/>
        </w:rPr>
      </w:pPr>
      <w:r w:rsidRPr="00EF2351">
        <w:rPr>
          <w:rFonts w:ascii="David" w:hAnsi="David"/>
          <w:rtl/>
        </w:rPr>
        <w:t>יושב ראש רשות ניירות ערך שמונה לפי סעיף 3(ב) לחוק ניירות ערך, התשכ"ה-1968.</w:t>
      </w:r>
    </w:p>
    <w:p w:rsidR="00612D92" w:rsidRDefault="00612D92" w:rsidP="00757701">
      <w:pPr>
        <w:rPr>
          <w:rFonts w:ascii="David" w:hAnsi="David"/>
          <w:b/>
          <w:bCs/>
          <w:rtl/>
        </w:rPr>
      </w:pPr>
    </w:p>
    <w:p w:rsidR="00612D92" w:rsidRPr="00757701" w:rsidRDefault="00612D92" w:rsidP="00757701">
      <w:pPr>
        <w:rPr>
          <w:rFonts w:ascii="David" w:hAnsi="David"/>
        </w:rPr>
      </w:pPr>
    </w:p>
    <w:p w:rsidR="00612D92" w:rsidRDefault="00612D92" w:rsidP="00324234">
      <w:pPr>
        <w:pStyle w:val="a7"/>
        <w:numPr>
          <w:ilvl w:val="0"/>
          <w:numId w:val="23"/>
        </w:numPr>
        <w:rPr>
          <w:rFonts w:ascii="David" w:hAnsi="David"/>
        </w:rPr>
      </w:pPr>
      <w:r>
        <w:rPr>
          <w:rFonts w:ascii="David" w:hAnsi="David" w:hint="cs"/>
          <w:rtl/>
        </w:rPr>
        <w:t>אישור הממונה ל</w:t>
      </w:r>
      <w:r w:rsidR="00D94F88">
        <w:rPr>
          <w:rFonts w:ascii="David" w:hAnsi="David" w:hint="cs"/>
          <w:rtl/>
        </w:rPr>
        <w:t>גוף מוסדי ל</w:t>
      </w:r>
      <w:r>
        <w:rPr>
          <w:rFonts w:ascii="David" w:hAnsi="David" w:hint="cs"/>
          <w:rtl/>
        </w:rPr>
        <w:t xml:space="preserve">החזקה </w:t>
      </w:r>
      <w:r w:rsidR="008E0D8F">
        <w:rPr>
          <w:rFonts w:ascii="David" w:hAnsi="David" w:hint="cs"/>
          <w:rtl/>
        </w:rPr>
        <w:t>ב</w:t>
      </w:r>
      <w:r w:rsidR="003A6931" w:rsidRPr="00EF2351">
        <w:rPr>
          <w:rFonts w:ascii="David" w:hAnsi="David"/>
          <w:rtl/>
        </w:rPr>
        <w:t>תאגיד ההשקעה</w:t>
      </w:r>
      <w:r w:rsidR="00D94F88">
        <w:rPr>
          <w:rFonts w:ascii="David" w:hAnsi="David" w:hint="cs"/>
          <w:rtl/>
        </w:rPr>
        <w:t xml:space="preserve"> לפי תקנה 33(ב)</w:t>
      </w:r>
      <w:r w:rsidR="003A6931" w:rsidRPr="00EF2351">
        <w:rPr>
          <w:rFonts w:ascii="David" w:hAnsi="David"/>
          <w:rtl/>
        </w:rPr>
        <w:t xml:space="preserve"> </w:t>
      </w:r>
      <w:r w:rsidR="008E0D8F">
        <w:rPr>
          <w:rFonts w:ascii="David" w:hAnsi="David" w:hint="cs"/>
          <w:rtl/>
        </w:rPr>
        <w:t>יינת</w:t>
      </w:r>
      <w:r w:rsidR="008E0D8F">
        <w:rPr>
          <w:rFonts w:ascii="David" w:hAnsi="David" w:hint="eastAsia"/>
          <w:rtl/>
        </w:rPr>
        <w:t>ן</w:t>
      </w:r>
      <w:r>
        <w:rPr>
          <w:rFonts w:ascii="David" w:hAnsi="David" w:hint="cs"/>
          <w:rtl/>
        </w:rPr>
        <w:t>, ככלל, בכפוף לתנאים שיפורטו להלן:</w:t>
      </w:r>
    </w:p>
    <w:p w:rsidR="003A6931" w:rsidRPr="00987768" w:rsidRDefault="003A6931" w:rsidP="005E2701">
      <w:pPr>
        <w:pStyle w:val="a7"/>
        <w:numPr>
          <w:ilvl w:val="0"/>
          <w:numId w:val="18"/>
        </w:numPr>
        <w:rPr>
          <w:rFonts w:ascii="David" w:hAnsi="David"/>
        </w:rPr>
      </w:pPr>
      <w:r w:rsidRPr="006814D9">
        <w:rPr>
          <w:rFonts w:ascii="David" w:hAnsi="David"/>
          <w:rtl/>
        </w:rPr>
        <w:t>ה</w:t>
      </w:r>
      <w:r w:rsidRPr="006814D9">
        <w:rPr>
          <w:rFonts w:ascii="David" w:hAnsi="David" w:hint="eastAsia"/>
          <w:rtl/>
        </w:rPr>
        <w:t>גוף</w:t>
      </w:r>
      <w:r w:rsidRPr="006814D9">
        <w:rPr>
          <w:rFonts w:ascii="David" w:hAnsi="David"/>
          <w:rtl/>
        </w:rPr>
        <w:t xml:space="preserve"> </w:t>
      </w:r>
      <w:r w:rsidRPr="006814D9">
        <w:rPr>
          <w:rFonts w:ascii="David" w:hAnsi="David" w:hint="eastAsia"/>
          <w:rtl/>
        </w:rPr>
        <w:t>המוסדי</w:t>
      </w:r>
      <w:r w:rsidRPr="006814D9">
        <w:rPr>
          <w:rFonts w:ascii="David" w:hAnsi="David"/>
          <w:rtl/>
        </w:rPr>
        <w:t xml:space="preserve"> </w:t>
      </w:r>
      <w:r w:rsidR="00D94F88" w:rsidRPr="006814D9">
        <w:rPr>
          <w:rFonts w:ascii="David" w:hAnsi="David" w:hint="eastAsia"/>
          <w:rtl/>
        </w:rPr>
        <w:t>י</w:t>
      </w:r>
      <w:r w:rsidRPr="006814D9">
        <w:rPr>
          <w:rFonts w:ascii="David" w:hAnsi="David"/>
          <w:rtl/>
        </w:rPr>
        <w:t>מס</w:t>
      </w:r>
      <w:r w:rsidR="00D94F88" w:rsidRPr="006814D9">
        <w:rPr>
          <w:rFonts w:ascii="David" w:hAnsi="David" w:hint="eastAsia"/>
          <w:rtl/>
        </w:rPr>
        <w:t>ו</w:t>
      </w:r>
      <w:r w:rsidRPr="006814D9">
        <w:rPr>
          <w:rFonts w:ascii="David" w:hAnsi="David"/>
          <w:rtl/>
        </w:rPr>
        <w:t>ר דיווח לממונה</w:t>
      </w:r>
      <w:r w:rsidR="000A4891">
        <w:rPr>
          <w:rFonts w:ascii="David" w:hAnsi="David" w:hint="cs"/>
          <w:rtl/>
        </w:rPr>
        <w:t xml:space="preserve"> לכל הפחות</w:t>
      </w:r>
      <w:r w:rsidRPr="006814D9">
        <w:rPr>
          <w:rFonts w:ascii="David" w:hAnsi="David"/>
          <w:rtl/>
        </w:rPr>
        <w:t xml:space="preserve"> 30 ימי עסקים לפני ביצוע העסקה </w:t>
      </w:r>
      <w:r w:rsidR="00985DCE" w:rsidRPr="006814D9">
        <w:rPr>
          <w:rFonts w:ascii="David" w:hAnsi="David" w:hint="eastAsia"/>
          <w:rtl/>
        </w:rPr>
        <w:t>לרכישת</w:t>
      </w:r>
      <w:r w:rsidRPr="006814D9">
        <w:rPr>
          <w:rFonts w:ascii="David" w:hAnsi="David"/>
          <w:rtl/>
        </w:rPr>
        <w:t xml:space="preserve"> אמצעי שליטה בתאגיד מוחזק</w:t>
      </w:r>
      <w:r w:rsidR="00985DCE" w:rsidRPr="006814D9">
        <w:rPr>
          <w:rFonts w:ascii="David" w:hAnsi="David"/>
          <w:rtl/>
        </w:rPr>
        <w:t xml:space="preserve"> על ידי תאגיד השקעה.</w:t>
      </w:r>
      <w:r w:rsidRPr="006814D9">
        <w:rPr>
          <w:rFonts w:ascii="David" w:hAnsi="David"/>
          <w:rtl/>
        </w:rPr>
        <w:t xml:space="preserve"> הדיווח יכלול את השם המלא של התאגיד המוחזק, מספר ח.פ., שמות מחזיקי אמצעי שליטה נוספים אם קיימים ושיעורי ההחזקה המיוחסים להם, אופי הפעילות של התאגיד המוחזק ושוויו </w:t>
      </w:r>
      <w:r w:rsidR="00A244F9" w:rsidRPr="006814D9">
        <w:rPr>
          <w:rFonts w:ascii="David" w:hAnsi="David" w:hint="eastAsia"/>
          <w:rtl/>
        </w:rPr>
        <w:t>ההוגן</w:t>
      </w:r>
      <w:r w:rsidR="00A244F9" w:rsidRPr="006814D9">
        <w:rPr>
          <w:rFonts w:ascii="David" w:hAnsi="David"/>
          <w:rtl/>
        </w:rPr>
        <w:t>.</w:t>
      </w:r>
      <w:r w:rsidR="000A4891">
        <w:rPr>
          <w:rFonts w:ascii="David" w:hAnsi="David" w:hint="cs"/>
          <w:rtl/>
        </w:rPr>
        <w:t xml:space="preserve"> </w:t>
      </w:r>
    </w:p>
    <w:p w:rsidR="00985DCE" w:rsidRPr="00987768" w:rsidRDefault="00B2094E" w:rsidP="000A4891">
      <w:pPr>
        <w:pStyle w:val="a7"/>
        <w:numPr>
          <w:ilvl w:val="0"/>
          <w:numId w:val="18"/>
        </w:numPr>
        <w:rPr>
          <w:rFonts w:ascii="David" w:hAnsi="David"/>
        </w:rPr>
      </w:pPr>
      <w:r>
        <w:rPr>
          <w:rFonts w:ascii="David" w:hAnsi="David" w:hint="cs"/>
          <w:rtl/>
        </w:rPr>
        <w:t xml:space="preserve">הגוף המוסדי יוודא כי </w:t>
      </w:r>
      <w:r w:rsidR="00985DCE" w:rsidRPr="006814D9">
        <w:rPr>
          <w:rFonts w:ascii="David" w:hAnsi="David" w:hint="eastAsia"/>
          <w:rtl/>
        </w:rPr>
        <w:t>תאגיד</w:t>
      </w:r>
      <w:r w:rsidR="00985DCE" w:rsidRPr="006814D9">
        <w:rPr>
          <w:rFonts w:ascii="David" w:hAnsi="David"/>
          <w:rtl/>
        </w:rPr>
        <w:t xml:space="preserve"> ה</w:t>
      </w:r>
      <w:r>
        <w:rPr>
          <w:rFonts w:ascii="David" w:hAnsi="David" w:hint="cs"/>
          <w:rtl/>
        </w:rPr>
        <w:t>ה</w:t>
      </w:r>
      <w:r w:rsidR="00985DCE" w:rsidRPr="006814D9">
        <w:rPr>
          <w:rFonts w:ascii="David" w:hAnsi="David"/>
          <w:rtl/>
        </w:rPr>
        <w:t xml:space="preserve">שקעה לא יבצע עסקה כאמור בסעיף קטן (א)  ככל </w:t>
      </w:r>
      <w:r w:rsidR="000A4891">
        <w:rPr>
          <w:rFonts w:ascii="David" w:hAnsi="David" w:hint="cs"/>
          <w:rtl/>
        </w:rPr>
        <w:t>ש</w:t>
      </w:r>
      <w:r w:rsidR="000A4891" w:rsidRPr="006814D9">
        <w:rPr>
          <w:rFonts w:ascii="David" w:hAnsi="David"/>
          <w:rtl/>
        </w:rPr>
        <w:t xml:space="preserve">הודיע </w:t>
      </w:r>
      <w:r w:rsidR="00985DCE" w:rsidRPr="006814D9">
        <w:rPr>
          <w:rFonts w:ascii="David" w:hAnsi="David"/>
          <w:rtl/>
        </w:rPr>
        <w:t>הממונה על התנגד</w:t>
      </w:r>
      <w:r w:rsidR="00985DCE" w:rsidRPr="006814D9">
        <w:rPr>
          <w:rFonts w:ascii="David" w:hAnsi="David" w:hint="eastAsia"/>
          <w:rtl/>
        </w:rPr>
        <w:t>ותו</w:t>
      </w:r>
      <w:r w:rsidR="00985DCE" w:rsidRPr="006814D9">
        <w:rPr>
          <w:rFonts w:ascii="David" w:hAnsi="David"/>
          <w:rtl/>
        </w:rPr>
        <w:t xml:space="preserve"> לשליטת ה</w:t>
      </w:r>
      <w:r w:rsidR="00985DCE" w:rsidRPr="006814D9">
        <w:rPr>
          <w:rFonts w:ascii="David" w:hAnsi="David" w:hint="eastAsia"/>
          <w:rtl/>
        </w:rPr>
        <w:t>גוף</w:t>
      </w:r>
      <w:r w:rsidR="00985DCE" w:rsidRPr="006814D9">
        <w:rPr>
          <w:rFonts w:ascii="David" w:hAnsi="David"/>
          <w:rtl/>
        </w:rPr>
        <w:t xml:space="preserve"> </w:t>
      </w:r>
      <w:r w:rsidR="00985DCE" w:rsidRPr="006814D9">
        <w:rPr>
          <w:rFonts w:ascii="David" w:hAnsi="David" w:hint="eastAsia"/>
          <w:rtl/>
        </w:rPr>
        <w:t>המוסדי</w:t>
      </w:r>
      <w:r w:rsidR="00985DCE" w:rsidRPr="006814D9">
        <w:rPr>
          <w:rFonts w:ascii="David" w:hAnsi="David"/>
          <w:rtl/>
        </w:rPr>
        <w:t xml:space="preserve"> בתאגיד המוחזק בתוך התקופה האמורה.</w:t>
      </w:r>
    </w:p>
    <w:p w:rsidR="00A8064F" w:rsidRPr="000E0942" w:rsidRDefault="00B2094E" w:rsidP="00AC3D9F">
      <w:pPr>
        <w:pStyle w:val="a7"/>
        <w:numPr>
          <w:ilvl w:val="0"/>
          <w:numId w:val="18"/>
        </w:numPr>
        <w:rPr>
          <w:rFonts w:ascii="David" w:hAnsi="David"/>
        </w:rPr>
      </w:pPr>
      <w:r>
        <w:rPr>
          <w:rFonts w:ascii="David" w:hAnsi="David" w:hint="cs"/>
          <w:rtl/>
        </w:rPr>
        <w:t xml:space="preserve">הגוף המוסדי יוודא כי </w:t>
      </w:r>
      <w:r w:rsidR="00A8064F" w:rsidRPr="00EF2351">
        <w:rPr>
          <w:rFonts w:ascii="David" w:hAnsi="David"/>
          <w:rtl/>
        </w:rPr>
        <w:t>תאגיד ההשקעה לא יבצע השקעות חדשות, במישרין או בעקיפין, ככל שביצוע</w:t>
      </w:r>
      <w:r w:rsidR="00D94F88">
        <w:rPr>
          <w:rFonts w:ascii="David" w:hAnsi="David" w:hint="cs"/>
          <w:rtl/>
        </w:rPr>
        <w:t>ן</w:t>
      </w:r>
      <w:r w:rsidR="00A8064F" w:rsidRPr="00EF2351">
        <w:rPr>
          <w:rFonts w:ascii="David" w:hAnsi="David"/>
          <w:rtl/>
        </w:rPr>
        <w:t xml:space="preserve"> יביא לכך ש</w:t>
      </w:r>
      <w:r w:rsidR="00D94F88">
        <w:rPr>
          <w:rFonts w:ascii="David" w:hAnsi="David" w:hint="cs"/>
          <w:rtl/>
        </w:rPr>
        <w:t>סכום</w:t>
      </w:r>
      <w:r w:rsidR="00A8064F" w:rsidRPr="00EF2351">
        <w:rPr>
          <w:rFonts w:ascii="David" w:hAnsi="David"/>
          <w:rtl/>
        </w:rPr>
        <w:t xml:space="preserve"> ההשקעה הכולל של </w:t>
      </w:r>
      <w:r w:rsidR="00A8064F">
        <w:rPr>
          <w:rFonts w:ascii="David" w:hAnsi="David" w:hint="cs"/>
          <w:rtl/>
        </w:rPr>
        <w:t>הגוף המוסדי</w:t>
      </w:r>
      <w:r w:rsidR="003361D0">
        <w:rPr>
          <w:rFonts w:ascii="David" w:hAnsi="David" w:hint="cs"/>
          <w:rtl/>
        </w:rPr>
        <w:t xml:space="preserve"> </w:t>
      </w:r>
      <w:r w:rsidR="00A8064F" w:rsidRPr="00EF2351">
        <w:rPr>
          <w:rFonts w:ascii="David" w:hAnsi="David"/>
          <w:rtl/>
        </w:rPr>
        <w:t xml:space="preserve">בתאגיד ההשקעה ובתאגידים המוחזקים </w:t>
      </w:r>
      <w:r w:rsidR="00A8064F" w:rsidRPr="000E0942">
        <w:rPr>
          <w:rFonts w:ascii="David" w:hAnsi="David"/>
          <w:rtl/>
        </w:rPr>
        <w:t>על ידו</w:t>
      </w:r>
      <w:r w:rsidR="00A8064F" w:rsidRPr="006814D9">
        <w:rPr>
          <w:rFonts w:ascii="David" w:hAnsi="David"/>
          <w:rtl/>
        </w:rPr>
        <w:t>,</w:t>
      </w:r>
      <w:r w:rsidR="00A8064F" w:rsidRPr="000E0942">
        <w:rPr>
          <w:rFonts w:ascii="David" w:hAnsi="David"/>
          <w:rtl/>
        </w:rPr>
        <w:t xml:space="preserve"> יעלה על הנמוך מבין:</w:t>
      </w:r>
    </w:p>
    <w:p w:rsidR="00A8064F" w:rsidRPr="000E0942" w:rsidRDefault="00816E1F" w:rsidP="00816E1F">
      <w:pPr>
        <w:pStyle w:val="a7"/>
        <w:numPr>
          <w:ilvl w:val="0"/>
          <w:numId w:val="19"/>
        </w:numPr>
        <w:spacing w:before="0" w:after="0"/>
        <w:rPr>
          <w:rFonts w:ascii="David" w:hAnsi="David"/>
        </w:rPr>
      </w:pPr>
      <w:r>
        <w:rPr>
          <w:rFonts w:ascii="David" w:hAnsi="David" w:hint="cs"/>
          <w:rtl/>
        </w:rPr>
        <w:t>500</w:t>
      </w:r>
      <w:r w:rsidRPr="000E0942">
        <w:rPr>
          <w:rFonts w:ascii="David" w:hAnsi="David"/>
          <w:rtl/>
        </w:rPr>
        <w:t xml:space="preserve"> </w:t>
      </w:r>
      <w:r w:rsidR="00A8064F" w:rsidRPr="000E0942">
        <w:rPr>
          <w:rFonts w:ascii="David" w:hAnsi="David"/>
          <w:rtl/>
        </w:rPr>
        <w:t>מיליון ש"ח</w:t>
      </w:r>
      <w:r w:rsidR="00953FC4" w:rsidRPr="000E0942">
        <w:rPr>
          <w:rFonts w:ascii="David" w:hAnsi="David" w:hint="cs"/>
          <w:rtl/>
        </w:rPr>
        <w:t>;</w:t>
      </w:r>
    </w:p>
    <w:p w:rsidR="00953FC4" w:rsidRDefault="00816E1F" w:rsidP="0013220E">
      <w:pPr>
        <w:pStyle w:val="a7"/>
        <w:numPr>
          <w:ilvl w:val="0"/>
          <w:numId w:val="19"/>
        </w:numPr>
        <w:spacing w:before="0" w:after="0"/>
        <w:rPr>
          <w:rFonts w:ascii="David" w:hAnsi="David"/>
        </w:rPr>
      </w:pPr>
      <w:r>
        <w:rPr>
          <w:rFonts w:ascii="David" w:hAnsi="David" w:hint="cs"/>
          <w:rtl/>
        </w:rPr>
        <w:t>5</w:t>
      </w:r>
      <w:r w:rsidRPr="00D94F88">
        <w:rPr>
          <w:rFonts w:ascii="David" w:hAnsi="David"/>
          <w:rtl/>
        </w:rPr>
        <w:t xml:space="preserve"> </w:t>
      </w:r>
      <w:r w:rsidR="003A6931" w:rsidRPr="00D94F88">
        <w:rPr>
          <w:rFonts w:ascii="David" w:hAnsi="David"/>
          <w:rtl/>
        </w:rPr>
        <w:t>אחו</w:t>
      </w:r>
      <w:r w:rsidR="003A6931" w:rsidRPr="00D94F88">
        <w:rPr>
          <w:rFonts w:ascii="David" w:hAnsi="David" w:hint="eastAsia"/>
          <w:rtl/>
        </w:rPr>
        <w:t>ז</w:t>
      </w:r>
      <w:r>
        <w:rPr>
          <w:rFonts w:ascii="David" w:hAnsi="David" w:hint="cs"/>
          <w:rtl/>
        </w:rPr>
        <w:t>ים</w:t>
      </w:r>
      <w:r w:rsidR="00A8064F" w:rsidRPr="00D94F88">
        <w:rPr>
          <w:rFonts w:ascii="David" w:hAnsi="David"/>
          <w:rtl/>
        </w:rPr>
        <w:t xml:space="preserve"> מ</w:t>
      </w:r>
      <w:r w:rsidR="00953FC4" w:rsidRPr="00D94F88">
        <w:rPr>
          <w:rFonts w:ascii="David" w:hAnsi="David" w:hint="cs"/>
          <w:rtl/>
        </w:rPr>
        <w:t>נכסי</w:t>
      </w:r>
      <w:r w:rsidR="00953FC4">
        <w:rPr>
          <w:rFonts w:ascii="David" w:hAnsi="David" w:hint="cs"/>
          <w:rtl/>
        </w:rPr>
        <w:t xml:space="preserve"> </w:t>
      </w:r>
      <w:r w:rsidR="0013220E">
        <w:rPr>
          <w:rFonts w:ascii="David" w:hAnsi="David" w:hint="cs"/>
          <w:rtl/>
        </w:rPr>
        <w:t xml:space="preserve">המבטח </w:t>
      </w:r>
      <w:r w:rsidR="0013220E" w:rsidRPr="001C6BA9">
        <w:rPr>
          <w:rFonts w:ascii="David" w:hAnsi="David" w:hint="cs"/>
          <w:rtl/>
        </w:rPr>
        <w:t>בניכוי נכסים העומדים כנגד התחייבויות</w:t>
      </w:r>
      <w:r w:rsidR="0013220E" w:rsidRPr="00456320">
        <w:rPr>
          <w:rFonts w:hint="cs"/>
          <w:rtl/>
        </w:rPr>
        <w:t xml:space="preserve"> </w:t>
      </w:r>
      <w:r w:rsidR="0013220E">
        <w:rPr>
          <w:rFonts w:hint="cs"/>
          <w:rtl/>
        </w:rPr>
        <w:t>תלויות תשואה</w:t>
      </w:r>
      <w:r w:rsidR="0013220E">
        <w:rPr>
          <w:rFonts w:ascii="David" w:hAnsi="David" w:hint="cs"/>
          <w:rtl/>
        </w:rPr>
        <w:t xml:space="preserve"> או מנכסי הגוף המוסדי </w:t>
      </w:r>
      <w:r w:rsidR="00953FC4" w:rsidRPr="0092755D">
        <w:rPr>
          <w:rFonts w:ascii="David" w:hAnsi="David"/>
          <w:rtl/>
        </w:rPr>
        <w:t xml:space="preserve"> </w:t>
      </w:r>
      <w:r w:rsidR="00953FC4" w:rsidRPr="0092755D">
        <w:rPr>
          <w:rFonts w:ascii="David" w:hAnsi="David" w:hint="eastAsia"/>
          <w:rtl/>
        </w:rPr>
        <w:t>המנוהלים</w:t>
      </w:r>
      <w:r w:rsidR="00953FC4" w:rsidRPr="0092755D">
        <w:rPr>
          <w:rFonts w:ascii="David" w:hAnsi="David"/>
          <w:rtl/>
        </w:rPr>
        <w:t xml:space="preserve"> </w:t>
      </w:r>
      <w:r w:rsidR="00953FC4" w:rsidRPr="0092755D">
        <w:rPr>
          <w:rFonts w:ascii="David" w:hAnsi="David" w:hint="eastAsia"/>
          <w:rtl/>
        </w:rPr>
        <w:t>בהתאם</w:t>
      </w:r>
      <w:r w:rsidR="00953FC4" w:rsidRPr="0092755D">
        <w:rPr>
          <w:rFonts w:ascii="David" w:hAnsi="David"/>
          <w:rtl/>
        </w:rPr>
        <w:t xml:space="preserve"> </w:t>
      </w:r>
      <w:r w:rsidR="00953FC4" w:rsidRPr="0092755D">
        <w:rPr>
          <w:rFonts w:ascii="David" w:hAnsi="David" w:hint="eastAsia"/>
          <w:rtl/>
        </w:rPr>
        <w:t>לפרק</w:t>
      </w:r>
      <w:r w:rsidR="00953FC4" w:rsidRPr="0092755D">
        <w:rPr>
          <w:rFonts w:ascii="David" w:hAnsi="David"/>
          <w:rtl/>
        </w:rPr>
        <w:t xml:space="preserve"> </w:t>
      </w:r>
      <w:r w:rsidR="00953FC4" w:rsidRPr="0092755D">
        <w:rPr>
          <w:rFonts w:ascii="David" w:hAnsi="David" w:hint="eastAsia"/>
          <w:rtl/>
        </w:rPr>
        <w:t>ד</w:t>
      </w:r>
      <w:r w:rsidR="00953FC4" w:rsidRPr="0092755D">
        <w:rPr>
          <w:rFonts w:ascii="David" w:hAnsi="David"/>
          <w:rtl/>
        </w:rPr>
        <w:t>' לתקנות כללי השקעה</w:t>
      </w:r>
      <w:r w:rsidR="00953FC4">
        <w:rPr>
          <w:rFonts w:ascii="David" w:hAnsi="David" w:hint="cs"/>
          <w:rtl/>
        </w:rPr>
        <w:t>, לפי העניין.</w:t>
      </w:r>
    </w:p>
    <w:p w:rsidR="000E0942" w:rsidRPr="006814D9" w:rsidRDefault="000E0942" w:rsidP="006814D9">
      <w:pPr>
        <w:spacing w:line="360" w:lineRule="auto"/>
        <w:ind w:left="1560"/>
        <w:rPr>
          <w:rFonts w:ascii="David" w:hAnsi="David"/>
        </w:rPr>
      </w:pPr>
      <w:r>
        <w:rPr>
          <w:rFonts w:ascii="David" w:hAnsi="David" w:hint="cs"/>
          <w:rtl/>
        </w:rPr>
        <w:t xml:space="preserve">לעניין זה, "סכום ההשקעה הכולל" </w:t>
      </w:r>
      <w:r>
        <w:rPr>
          <w:rFonts w:ascii="David" w:hAnsi="David"/>
          <w:rtl/>
        </w:rPr>
        <w:t>–</w:t>
      </w:r>
      <w:r>
        <w:rPr>
          <w:rFonts w:ascii="David" w:hAnsi="David" w:hint="cs"/>
          <w:rtl/>
        </w:rPr>
        <w:t xml:space="preserve"> סכום כל ה</w:t>
      </w:r>
      <w:r w:rsidR="006C6502">
        <w:rPr>
          <w:rFonts w:ascii="David" w:hAnsi="David" w:hint="cs"/>
          <w:rtl/>
        </w:rPr>
        <w:t>ה</w:t>
      </w:r>
      <w:r>
        <w:rPr>
          <w:rFonts w:ascii="David" w:hAnsi="David" w:hint="cs"/>
          <w:rtl/>
        </w:rPr>
        <w:t xml:space="preserve">שקעות שביצע הגוף המוסדי בשווי בו בוצעה </w:t>
      </w:r>
      <w:r w:rsidRPr="006814D9">
        <w:rPr>
          <w:rFonts w:ascii="David" w:hAnsi="David" w:hint="cs"/>
          <w:rtl/>
        </w:rPr>
        <w:t>כל השקעה בפועל</w:t>
      </w:r>
      <w:r w:rsidR="00BD59CD" w:rsidRPr="006814D9">
        <w:rPr>
          <w:rFonts w:ascii="David" w:hAnsi="David" w:hint="cs"/>
          <w:rtl/>
        </w:rPr>
        <w:t xml:space="preserve"> (ללא </w:t>
      </w:r>
      <w:r w:rsidR="006C6502" w:rsidRPr="006814D9">
        <w:rPr>
          <w:rFonts w:ascii="David" w:hAnsi="David" w:hint="cs"/>
          <w:rtl/>
        </w:rPr>
        <w:t>הבאה בחשבון של שינויים בשווי ההשקעה כתוצאה מ</w:t>
      </w:r>
      <w:r w:rsidR="00BD59CD" w:rsidRPr="006814D9">
        <w:rPr>
          <w:rFonts w:ascii="David" w:hAnsi="David" w:hint="cs"/>
          <w:rtl/>
        </w:rPr>
        <w:t>שערו</w:t>
      </w:r>
      <w:r w:rsidR="006C6502" w:rsidRPr="006814D9">
        <w:rPr>
          <w:rFonts w:ascii="David" w:hAnsi="David" w:hint="cs"/>
          <w:rtl/>
        </w:rPr>
        <w:t>כים</w:t>
      </w:r>
      <w:r w:rsidR="00BD59CD" w:rsidRPr="006814D9">
        <w:rPr>
          <w:rFonts w:ascii="David" w:hAnsi="David" w:hint="cs"/>
          <w:rtl/>
        </w:rPr>
        <w:t>)</w:t>
      </w:r>
      <w:r w:rsidRPr="006814D9">
        <w:rPr>
          <w:rFonts w:ascii="David" w:hAnsi="David" w:hint="cs"/>
          <w:rtl/>
        </w:rPr>
        <w:t>.</w:t>
      </w:r>
    </w:p>
    <w:p w:rsidR="00A8064F" w:rsidRPr="006814D9" w:rsidRDefault="00A8064F" w:rsidP="003D5482">
      <w:pPr>
        <w:pStyle w:val="a7"/>
        <w:numPr>
          <w:ilvl w:val="0"/>
          <w:numId w:val="23"/>
        </w:numPr>
        <w:rPr>
          <w:rFonts w:ascii="David" w:hAnsi="David"/>
        </w:rPr>
      </w:pPr>
      <w:r w:rsidRPr="006814D9">
        <w:rPr>
          <w:rFonts w:ascii="David" w:hAnsi="David" w:hint="cs"/>
          <w:rtl/>
        </w:rPr>
        <w:t>גוף מוסדי</w:t>
      </w:r>
      <w:r w:rsidRPr="006814D9">
        <w:rPr>
          <w:rFonts w:ascii="David" w:hAnsi="David"/>
          <w:rtl/>
        </w:rPr>
        <w:t xml:space="preserve"> </w:t>
      </w:r>
      <w:r w:rsidR="008B7B7B" w:rsidRPr="006814D9">
        <w:rPr>
          <w:rFonts w:ascii="David" w:hAnsi="David" w:hint="cs"/>
          <w:rtl/>
        </w:rPr>
        <w:t>ידווח לממונה</w:t>
      </w:r>
      <w:r w:rsidRPr="006814D9">
        <w:rPr>
          <w:rFonts w:ascii="David" w:hAnsi="David"/>
          <w:rtl/>
        </w:rPr>
        <w:t xml:space="preserve"> דיווח שנתי</w:t>
      </w:r>
      <w:r w:rsidR="008B7B7B" w:rsidRPr="006814D9">
        <w:rPr>
          <w:rFonts w:ascii="David" w:hAnsi="David" w:hint="cs"/>
          <w:rtl/>
        </w:rPr>
        <w:t xml:space="preserve"> שיכלול את </w:t>
      </w:r>
      <w:r w:rsidRPr="006814D9">
        <w:rPr>
          <w:rFonts w:ascii="David" w:hAnsi="David"/>
          <w:rtl/>
        </w:rPr>
        <w:t>רשימת אחזקות</w:t>
      </w:r>
      <w:r w:rsidR="00BD59CD" w:rsidRPr="006814D9">
        <w:rPr>
          <w:rFonts w:ascii="David" w:hAnsi="David" w:hint="cs"/>
          <w:rtl/>
        </w:rPr>
        <w:t>יו</w:t>
      </w:r>
      <w:r w:rsidRPr="006814D9">
        <w:rPr>
          <w:rFonts w:ascii="David" w:hAnsi="David"/>
          <w:rtl/>
        </w:rPr>
        <w:t xml:space="preserve"> </w:t>
      </w:r>
      <w:r w:rsidR="004647CD" w:rsidRPr="006814D9">
        <w:rPr>
          <w:rFonts w:ascii="David" w:hAnsi="David" w:hint="cs"/>
          <w:rtl/>
        </w:rPr>
        <w:t>בתאגידי ההשקעה</w:t>
      </w:r>
      <w:r w:rsidRPr="006814D9">
        <w:rPr>
          <w:rFonts w:ascii="David" w:hAnsi="David"/>
          <w:rtl/>
        </w:rPr>
        <w:t xml:space="preserve"> ושיעורן, אופי הפעילות של </w:t>
      </w:r>
      <w:r w:rsidR="004647CD" w:rsidRPr="006814D9">
        <w:rPr>
          <w:rFonts w:ascii="David" w:hAnsi="David" w:hint="cs"/>
          <w:rtl/>
        </w:rPr>
        <w:t>התאגידים המוחזקים</w:t>
      </w:r>
      <w:r w:rsidRPr="006814D9">
        <w:rPr>
          <w:rFonts w:ascii="David" w:hAnsi="David"/>
          <w:rtl/>
        </w:rPr>
        <w:t xml:space="preserve"> ע</w:t>
      </w:r>
      <w:r w:rsidR="00911A8D" w:rsidRPr="006814D9">
        <w:rPr>
          <w:rFonts w:ascii="David" w:hAnsi="David" w:hint="cs"/>
          <w:rtl/>
        </w:rPr>
        <w:t xml:space="preserve">ל </w:t>
      </w:r>
      <w:r w:rsidRPr="006814D9">
        <w:rPr>
          <w:rFonts w:ascii="David" w:hAnsi="David"/>
          <w:rtl/>
        </w:rPr>
        <w:t>י</w:t>
      </w:r>
      <w:r w:rsidR="00911A8D" w:rsidRPr="006814D9">
        <w:rPr>
          <w:rFonts w:ascii="David" w:hAnsi="David" w:hint="cs"/>
          <w:rtl/>
        </w:rPr>
        <w:t>די</w:t>
      </w:r>
      <w:r w:rsidRPr="006814D9">
        <w:rPr>
          <w:rFonts w:ascii="David" w:hAnsi="David"/>
          <w:rtl/>
        </w:rPr>
        <w:t xml:space="preserve"> </w:t>
      </w:r>
      <w:r w:rsidR="004647CD" w:rsidRPr="006814D9">
        <w:rPr>
          <w:rFonts w:ascii="David" w:hAnsi="David" w:hint="cs"/>
          <w:rtl/>
        </w:rPr>
        <w:t>תאגידי ההשקעה</w:t>
      </w:r>
      <w:r w:rsidRPr="006814D9">
        <w:rPr>
          <w:rFonts w:ascii="David" w:hAnsi="David"/>
          <w:rtl/>
        </w:rPr>
        <w:t xml:space="preserve"> והשווי המשוערך של כל אח</w:t>
      </w:r>
      <w:r w:rsidR="00911A8D" w:rsidRPr="006814D9">
        <w:rPr>
          <w:rFonts w:ascii="David" w:hAnsi="David" w:hint="cs"/>
          <w:rtl/>
        </w:rPr>
        <w:t>ד</w:t>
      </w:r>
      <w:r w:rsidRPr="006814D9">
        <w:rPr>
          <w:rFonts w:ascii="David" w:hAnsi="David"/>
          <w:rtl/>
        </w:rPr>
        <w:t xml:space="preserve"> </w:t>
      </w:r>
      <w:r w:rsidR="004647CD" w:rsidRPr="006814D9">
        <w:rPr>
          <w:rFonts w:ascii="David" w:hAnsi="David"/>
          <w:rtl/>
        </w:rPr>
        <w:t>מ</w:t>
      </w:r>
      <w:r w:rsidR="004647CD" w:rsidRPr="006814D9">
        <w:rPr>
          <w:rFonts w:ascii="David" w:hAnsi="David" w:hint="cs"/>
          <w:rtl/>
        </w:rPr>
        <w:t>הם</w:t>
      </w:r>
      <w:r w:rsidR="004647CD" w:rsidRPr="006814D9">
        <w:rPr>
          <w:rFonts w:ascii="David" w:hAnsi="David"/>
          <w:rtl/>
        </w:rPr>
        <w:t xml:space="preserve"> </w:t>
      </w:r>
      <w:r w:rsidRPr="006814D9">
        <w:rPr>
          <w:rFonts w:ascii="David" w:hAnsi="David"/>
          <w:rtl/>
        </w:rPr>
        <w:t>ליום 31 בדצמבר.</w:t>
      </w:r>
      <w:r w:rsidR="008B7B7B" w:rsidRPr="006814D9">
        <w:rPr>
          <w:rFonts w:ascii="David" w:hAnsi="David" w:hint="cs"/>
          <w:rtl/>
        </w:rPr>
        <w:t xml:space="preserve"> הדיווח יוגש עד ליום 31 </w:t>
      </w:r>
      <w:r w:rsidR="003D5482">
        <w:rPr>
          <w:rFonts w:ascii="David" w:hAnsi="David" w:hint="cs"/>
          <w:rtl/>
        </w:rPr>
        <w:t>במרץ</w:t>
      </w:r>
      <w:r w:rsidR="003712B1" w:rsidRPr="006814D9">
        <w:rPr>
          <w:rFonts w:ascii="David" w:hAnsi="David" w:hint="cs"/>
          <w:rtl/>
        </w:rPr>
        <w:t xml:space="preserve"> </w:t>
      </w:r>
      <w:r w:rsidR="008B7B7B" w:rsidRPr="006814D9">
        <w:rPr>
          <w:rFonts w:ascii="David" w:hAnsi="David" w:hint="cs"/>
          <w:rtl/>
        </w:rPr>
        <w:t>בשנה העוקבת לשנת הדיווח.</w:t>
      </w:r>
    </w:p>
    <w:p w:rsidR="00A8064F" w:rsidRDefault="00A8064F" w:rsidP="00324234">
      <w:pPr>
        <w:pStyle w:val="a7"/>
        <w:numPr>
          <w:ilvl w:val="0"/>
          <w:numId w:val="23"/>
        </w:numPr>
        <w:rPr>
          <w:rFonts w:ascii="David" w:hAnsi="David"/>
        </w:rPr>
      </w:pPr>
      <w:r w:rsidRPr="00EF2351">
        <w:rPr>
          <w:rFonts w:ascii="David" w:hAnsi="David"/>
          <w:rtl/>
        </w:rPr>
        <w:t>ועדת ההשקעות של ה</w:t>
      </w:r>
      <w:r>
        <w:rPr>
          <w:rFonts w:ascii="David" w:hAnsi="David" w:hint="cs"/>
          <w:rtl/>
        </w:rPr>
        <w:t>גוף המוסדי</w:t>
      </w:r>
      <w:r w:rsidR="008B7B7B">
        <w:rPr>
          <w:rFonts w:ascii="David" w:hAnsi="David" w:hint="cs"/>
          <w:rtl/>
        </w:rPr>
        <w:t xml:space="preserve"> כנגד התחייבויות </w:t>
      </w:r>
      <w:r w:rsidR="0013220E">
        <w:rPr>
          <w:rFonts w:ascii="David" w:hAnsi="David" w:hint="cs"/>
          <w:rtl/>
        </w:rPr>
        <w:t xml:space="preserve">שאינן </w:t>
      </w:r>
      <w:r w:rsidR="008B7B7B">
        <w:rPr>
          <w:rFonts w:ascii="David" w:hAnsi="David" w:hint="cs"/>
          <w:rtl/>
        </w:rPr>
        <w:t>תלויות תשואה ת</w:t>
      </w:r>
      <w:r w:rsidRPr="00EF2351">
        <w:rPr>
          <w:rFonts w:ascii="David" w:hAnsi="David"/>
          <w:rtl/>
        </w:rPr>
        <w:t>פקח</w:t>
      </w:r>
      <w:r w:rsidR="008B7B7B">
        <w:rPr>
          <w:rFonts w:ascii="David" w:hAnsi="David" w:hint="cs"/>
          <w:rtl/>
        </w:rPr>
        <w:t xml:space="preserve"> על עמידת הגוף המוסדי ותאגיד ההשקעה בתנאים המפורטים בעמדה זו לאורך כל תקופת ההחזקה</w:t>
      </w:r>
      <w:r w:rsidRPr="00EF2351">
        <w:rPr>
          <w:rFonts w:ascii="David" w:hAnsi="David"/>
          <w:rtl/>
        </w:rPr>
        <w:t>.</w:t>
      </w:r>
    </w:p>
    <w:p w:rsidR="004E4C8E" w:rsidRPr="008F6A99" w:rsidRDefault="004E4C8E" w:rsidP="00D4017C">
      <w:pPr>
        <w:pStyle w:val="a7"/>
        <w:autoSpaceDE w:val="0"/>
        <w:autoSpaceDN w:val="0"/>
        <w:adjustRightInd w:val="0"/>
        <w:rPr>
          <w:rFonts w:ascii="David" w:hAnsi="David"/>
          <w:rtl/>
        </w:rPr>
      </w:pPr>
    </w:p>
    <w:p w:rsidR="004E4C8E" w:rsidRPr="00D4017C" w:rsidRDefault="00E53C26" w:rsidP="000552BA">
      <w:pPr>
        <w:autoSpaceDE w:val="0"/>
        <w:autoSpaceDN w:val="0"/>
        <w:adjustRightInd w:val="0"/>
        <w:spacing w:line="360" w:lineRule="auto"/>
        <w:rPr>
          <w:rFonts w:ascii="David" w:hAnsi="David"/>
          <w:rtl/>
        </w:rPr>
      </w:pPr>
      <w:r w:rsidRPr="00A61221">
        <w:rPr>
          <w:rFonts w:ascii="David" w:hAnsi="David" w:hint="eastAsia"/>
          <w:rtl/>
        </w:rPr>
        <w:t>נייר</w:t>
      </w:r>
      <w:r w:rsidRPr="00A61221">
        <w:rPr>
          <w:rFonts w:ascii="David" w:hAnsi="David"/>
          <w:rtl/>
        </w:rPr>
        <w:t xml:space="preserve"> </w:t>
      </w:r>
      <w:r w:rsidRPr="00A61221">
        <w:rPr>
          <w:rFonts w:ascii="David" w:hAnsi="David" w:hint="eastAsia"/>
          <w:rtl/>
        </w:rPr>
        <w:t>מדיניות</w:t>
      </w:r>
      <w:r w:rsidR="00010C76" w:rsidRPr="007B25AA">
        <w:rPr>
          <w:rFonts w:ascii="David" w:hAnsi="David"/>
          <w:rtl/>
        </w:rPr>
        <w:t xml:space="preserve"> </w:t>
      </w:r>
      <w:r w:rsidR="004E4C8E" w:rsidRPr="007B25AA">
        <w:rPr>
          <w:rFonts w:ascii="David" w:hAnsi="David"/>
          <w:rtl/>
        </w:rPr>
        <w:t>ז</w:t>
      </w:r>
      <w:r>
        <w:rPr>
          <w:rFonts w:ascii="David" w:hAnsi="David" w:hint="cs"/>
          <w:rtl/>
        </w:rPr>
        <w:t>ה</w:t>
      </w:r>
      <w:r w:rsidR="004E4C8E" w:rsidRPr="007B25AA">
        <w:rPr>
          <w:rFonts w:ascii="David" w:hAnsi="David"/>
          <w:rtl/>
        </w:rPr>
        <w:t xml:space="preserve"> מחלי</w:t>
      </w:r>
      <w:r>
        <w:rPr>
          <w:rFonts w:ascii="David" w:hAnsi="David" w:hint="cs"/>
          <w:rtl/>
        </w:rPr>
        <w:t>ף</w:t>
      </w:r>
      <w:r w:rsidR="004E4C8E" w:rsidRPr="007B25AA">
        <w:rPr>
          <w:rFonts w:ascii="David" w:hAnsi="David"/>
          <w:rtl/>
        </w:rPr>
        <w:t xml:space="preserve"> </w:t>
      </w:r>
      <w:r w:rsidR="004E4C8E" w:rsidRPr="007B25AA">
        <w:rPr>
          <w:rFonts w:ascii="David" w:hAnsi="David" w:hint="eastAsia"/>
          <w:rtl/>
        </w:rPr>
        <w:t>את</w:t>
      </w:r>
      <w:r w:rsidR="004E4C8E" w:rsidRPr="007B25AA">
        <w:rPr>
          <w:rFonts w:ascii="David" w:hAnsi="David"/>
          <w:rtl/>
        </w:rPr>
        <w:t xml:space="preserve"> עמדת הממונה "השקעה בחברות </w:t>
      </w:r>
      <w:proofErr w:type="spellStart"/>
      <w:r w:rsidR="004E4C8E" w:rsidRPr="007B25AA">
        <w:rPr>
          <w:rFonts w:ascii="David" w:hAnsi="David"/>
          <w:rtl/>
        </w:rPr>
        <w:t>אינשורטק</w:t>
      </w:r>
      <w:proofErr w:type="spellEnd"/>
      <w:r w:rsidR="004E4C8E" w:rsidRPr="007B25AA">
        <w:rPr>
          <w:rFonts w:ascii="David" w:hAnsi="David"/>
          <w:rtl/>
        </w:rPr>
        <w:t>" (</w:t>
      </w:r>
      <w:r w:rsidR="00A12392">
        <w:rPr>
          <w:rFonts w:ascii="David" w:hAnsi="David" w:hint="cs"/>
          <w:rtl/>
        </w:rPr>
        <w:t>13 בינואר 2020</w:t>
      </w:r>
      <w:r w:rsidR="004E4C8E" w:rsidRPr="007B25AA">
        <w:rPr>
          <w:rFonts w:ascii="David" w:hAnsi="David"/>
          <w:rtl/>
        </w:rPr>
        <w:t>).</w:t>
      </w:r>
      <w:r w:rsidR="004E4C8E" w:rsidRPr="00D4017C">
        <w:rPr>
          <w:rFonts w:ascii="David" w:hAnsi="David" w:hint="cs"/>
          <w:rtl/>
        </w:rPr>
        <w:t xml:space="preserve"> </w:t>
      </w:r>
    </w:p>
    <w:p w:rsidR="004E4C8E" w:rsidRPr="00D4017C" w:rsidRDefault="004E4C8E" w:rsidP="00D4017C">
      <w:pPr>
        <w:rPr>
          <w:rFonts w:ascii="David" w:hAnsi="David"/>
        </w:rPr>
      </w:pPr>
    </w:p>
    <w:p w:rsidR="00A8064F" w:rsidRPr="00A8064F" w:rsidRDefault="00A8064F" w:rsidP="00AF5DAD">
      <w:pPr>
        <w:spacing w:line="360" w:lineRule="auto"/>
        <w:jc w:val="left"/>
        <w:rPr>
          <w:rtl/>
        </w:rPr>
      </w:pPr>
    </w:p>
    <w:p w:rsidR="002449CD" w:rsidRDefault="002449CD" w:rsidP="00F26000">
      <w:pPr>
        <w:tabs>
          <w:tab w:val="center" w:pos="3918"/>
          <w:tab w:val="center" w:pos="7972"/>
        </w:tabs>
        <w:spacing w:line="360" w:lineRule="auto"/>
        <w:jc w:val="left"/>
        <w:rPr>
          <w:rtl/>
        </w:rPr>
      </w:pPr>
      <w:bookmarkStart w:id="3" w:name="start"/>
      <w:bookmarkEnd w:id="3"/>
      <w:r>
        <w:rPr>
          <w:rtl/>
        </w:rPr>
        <w:tab/>
      </w:r>
      <w:r>
        <w:rPr>
          <w:rtl/>
        </w:rPr>
        <w:tab/>
      </w:r>
      <w:r w:rsidR="000B09BA">
        <w:rPr>
          <w:rFonts w:hint="cs"/>
          <w:rtl/>
        </w:rPr>
        <w:t xml:space="preserve">ד"ר </w:t>
      </w:r>
      <w:r>
        <w:rPr>
          <w:rFonts w:hint="eastAsia"/>
          <w:rtl/>
        </w:rPr>
        <w:t>משה</w:t>
      </w:r>
      <w:r>
        <w:rPr>
          <w:rtl/>
        </w:rPr>
        <w:t xml:space="preserve"> </w:t>
      </w:r>
      <w:r>
        <w:rPr>
          <w:rFonts w:hint="eastAsia"/>
          <w:rtl/>
        </w:rPr>
        <w:t>ברקת</w:t>
      </w:r>
      <w:r>
        <w:rPr>
          <w:rtl/>
        </w:rPr>
        <w:br/>
      </w:r>
      <w:r>
        <w:rPr>
          <w:rtl/>
        </w:rPr>
        <w:tab/>
      </w:r>
      <w:r>
        <w:rPr>
          <w:rtl/>
        </w:rPr>
        <w:tab/>
      </w:r>
      <w:r>
        <w:rPr>
          <w:rFonts w:hint="eastAsia"/>
          <w:rtl/>
        </w:rPr>
        <w:t>הממונה</w:t>
      </w:r>
      <w:r>
        <w:rPr>
          <w:rtl/>
        </w:rPr>
        <w:t xml:space="preserve"> </w:t>
      </w:r>
      <w:r>
        <w:rPr>
          <w:rFonts w:hint="eastAsia"/>
          <w:rtl/>
        </w:rPr>
        <w:t>על</w:t>
      </w:r>
      <w:r>
        <w:rPr>
          <w:rtl/>
        </w:rPr>
        <w:t xml:space="preserve"> </w:t>
      </w:r>
      <w:r>
        <w:rPr>
          <w:rFonts w:hint="eastAsia"/>
          <w:rtl/>
        </w:rPr>
        <w:t>שוק</w:t>
      </w:r>
      <w:r>
        <w:rPr>
          <w:rtl/>
        </w:rPr>
        <w:t xml:space="preserve"> </w:t>
      </w:r>
      <w:r>
        <w:rPr>
          <w:rFonts w:hint="eastAsia"/>
          <w:rtl/>
        </w:rPr>
        <w:t>ההון</w:t>
      </w:r>
      <w:r>
        <w:rPr>
          <w:rtl/>
        </w:rPr>
        <w:t xml:space="preserve"> </w:t>
      </w:r>
      <w:r>
        <w:rPr>
          <w:rFonts w:hint="eastAsia"/>
          <w:rtl/>
        </w:rPr>
        <w:t>ביטוח</w:t>
      </w:r>
      <w:r>
        <w:rPr>
          <w:rtl/>
        </w:rPr>
        <w:t xml:space="preserve"> </w:t>
      </w:r>
      <w:r>
        <w:rPr>
          <w:rFonts w:hint="eastAsia"/>
          <w:rtl/>
        </w:rPr>
        <w:t>וחיסכון</w:t>
      </w:r>
    </w:p>
    <w:p w:rsidR="00152809" w:rsidRDefault="00152809" w:rsidP="00152809">
      <w:pPr>
        <w:tabs>
          <w:tab w:val="center" w:pos="3918"/>
          <w:tab w:val="center" w:pos="7972"/>
        </w:tabs>
        <w:spacing w:line="300" w:lineRule="auto"/>
      </w:pPr>
    </w:p>
    <w:sectPr w:rsidR="00152809" w:rsidSect="00AA192A">
      <w:headerReference w:type="default" r:id="rId8"/>
      <w:footerReference w:type="default" r:id="rId9"/>
      <w:headerReference w:type="first" r:id="rId10"/>
      <w:footerReference w:type="first" r:id="rId11"/>
      <w:pgSz w:w="11906" w:h="16838"/>
      <w:pgMar w:top="1418" w:right="1134" w:bottom="1418" w:left="1134" w:header="284" w:footer="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92D" w:rsidRDefault="0037292D">
      <w:r>
        <w:separator/>
      </w:r>
    </w:p>
  </w:endnote>
  <w:endnote w:type="continuationSeparator" w:id="0">
    <w:p w:rsidR="0037292D" w:rsidRDefault="0037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310" w:rsidRPr="00060494" w:rsidRDefault="00982310" w:rsidP="00AA192A">
    <w:pPr>
      <w:pStyle w:val="aa"/>
      <w:pBdr>
        <w:top w:val="single" w:sz="4" w:space="1" w:color="auto"/>
      </w:pBdr>
      <w:tabs>
        <w:tab w:val="clear" w:pos="4153"/>
        <w:tab w:val="clear" w:pos="8306"/>
        <w:tab w:val="center" w:pos="4780"/>
        <w:tab w:val="right" w:pos="9666"/>
      </w:tabs>
      <w:spacing w:line="480" w:lineRule="auto"/>
      <w:rPr>
        <w:rFonts w:cs="Times New Roman"/>
        <w:b/>
        <w:bCs/>
        <w:sz w:val="24"/>
        <w:u w:val="single"/>
        <w:rtl/>
      </w:rPr>
    </w:pPr>
    <w:r w:rsidRPr="00060494">
      <w:rPr>
        <w:rFonts w:hint="cs"/>
        <w:b/>
        <w:bCs/>
        <w:rtl/>
      </w:rPr>
      <w:t xml:space="preserve">רח' עם ועולמו 4 ירושלים </w:t>
    </w:r>
    <w:r w:rsidRPr="00060494">
      <w:rPr>
        <w:b/>
        <w:bCs/>
        <w:rtl/>
      </w:rPr>
      <w:t>9546304</w:t>
    </w:r>
    <w:r w:rsidRPr="00060494">
      <w:rPr>
        <w:rFonts w:hint="cs"/>
        <w:b/>
        <w:bCs/>
        <w:rtl/>
      </w:rPr>
      <w:t xml:space="preserve"> טל': 02-5317248 פקס': 02-5695342 </w:t>
    </w:r>
    <w:r w:rsidRPr="00060494">
      <w:rPr>
        <w:b/>
        <w:bCs/>
        <w:rtl/>
      </w:rPr>
      <w:br/>
    </w:r>
    <w:r>
      <w:rPr>
        <w:b/>
        <w:bCs/>
      </w:rPr>
      <w:tab/>
    </w:r>
    <w:hyperlink r:id="rId1" w:history="1">
      <w:r w:rsidRPr="00435323">
        <w:rPr>
          <w:rStyle w:val="Hyperlink"/>
          <w:b/>
          <w:bCs/>
        </w:rPr>
        <w:t>www.mof.gov.il/hon</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310" w:rsidRPr="00060494" w:rsidRDefault="00982310" w:rsidP="00AA192A">
    <w:pPr>
      <w:pStyle w:val="aa"/>
      <w:pBdr>
        <w:top w:val="single" w:sz="4" w:space="1" w:color="auto"/>
      </w:pBdr>
      <w:tabs>
        <w:tab w:val="clear" w:pos="4153"/>
        <w:tab w:val="clear" w:pos="8306"/>
        <w:tab w:val="center" w:pos="4780"/>
        <w:tab w:val="right" w:pos="9666"/>
      </w:tabs>
      <w:spacing w:line="480" w:lineRule="auto"/>
      <w:rPr>
        <w:rFonts w:cs="Times New Roman"/>
        <w:b/>
        <w:bCs/>
        <w:sz w:val="24"/>
        <w:u w:val="single"/>
        <w:rtl/>
      </w:rPr>
    </w:pPr>
    <w:r w:rsidRPr="00060494">
      <w:rPr>
        <w:rFonts w:hint="cs"/>
        <w:b/>
        <w:bCs/>
        <w:rtl/>
      </w:rPr>
      <w:t xml:space="preserve">רח' עם ועולמו 4 ירושלים </w:t>
    </w:r>
    <w:r w:rsidRPr="00060494">
      <w:rPr>
        <w:b/>
        <w:bCs/>
        <w:rtl/>
      </w:rPr>
      <w:t>9546304</w:t>
    </w:r>
    <w:r w:rsidRPr="00060494">
      <w:rPr>
        <w:rFonts w:hint="cs"/>
        <w:b/>
        <w:bCs/>
        <w:rtl/>
      </w:rPr>
      <w:t xml:space="preserve"> טל': 02-5317248 פקס': 02-5695342 </w:t>
    </w:r>
    <w:r w:rsidRPr="00060494">
      <w:rPr>
        <w:b/>
        <w:bCs/>
        <w:rtl/>
      </w:rPr>
      <w:br/>
    </w:r>
    <w:r>
      <w:rPr>
        <w:b/>
        <w:bCs/>
      </w:rPr>
      <w:tab/>
    </w:r>
    <w:hyperlink r:id="rId1" w:history="1">
      <w:r w:rsidRPr="00435323">
        <w:rPr>
          <w:rStyle w:val="Hyperlink"/>
          <w:b/>
          <w:bCs/>
        </w:rPr>
        <w:t>www.mof.gov.il/hon</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92D" w:rsidRDefault="0037292D">
      <w:r>
        <w:separator/>
      </w:r>
    </w:p>
  </w:footnote>
  <w:footnote w:type="continuationSeparator" w:id="0">
    <w:p w:rsidR="0037292D" w:rsidRDefault="0037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39215720"/>
      <w:docPartObj>
        <w:docPartGallery w:val="Page Numbers (Top of Page)"/>
        <w:docPartUnique/>
      </w:docPartObj>
    </w:sdtPr>
    <w:sdtEndPr>
      <w:rPr>
        <w:cs/>
      </w:rPr>
    </w:sdtEndPr>
    <w:sdtContent>
      <w:p w:rsidR="00982310" w:rsidRDefault="00982310">
        <w:pPr>
          <w:pStyle w:val="a8"/>
          <w:jc w:val="center"/>
          <w:rPr>
            <w:rtl/>
            <w:cs/>
          </w:rPr>
        </w:pPr>
        <w:r>
          <w:fldChar w:fldCharType="begin"/>
        </w:r>
        <w:r>
          <w:rPr>
            <w:rtl/>
            <w:cs/>
          </w:rPr>
          <w:instrText>PAGE   \* MERGEFORMAT</w:instrText>
        </w:r>
        <w:r>
          <w:fldChar w:fldCharType="separate"/>
        </w:r>
        <w:r w:rsidR="0046244B" w:rsidRPr="0046244B">
          <w:rPr>
            <w:noProof/>
            <w:rtl/>
            <w:lang w:val="he-I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310" w:rsidRDefault="00982310" w:rsidP="00AA192A">
    <w:pPr>
      <w:pStyle w:val="a8"/>
      <w:jc w:val="center"/>
      <w:rPr>
        <w:b/>
        <w:bCs/>
        <w:szCs w:val="36"/>
        <w:rtl/>
      </w:rPr>
    </w:pPr>
    <w:r>
      <w:rPr>
        <w:rFonts w:hint="cs"/>
        <w:b/>
        <w:bCs/>
        <w:noProof/>
        <w:szCs w:val="36"/>
        <w:lang w:eastAsia="en-US"/>
      </w:rPr>
      <w:drawing>
        <wp:inline distT="0" distB="0" distL="0" distR="0" wp14:anchorId="69555230" wp14:editId="1D01E0B6">
          <wp:extent cx="563056" cy="446228"/>
          <wp:effectExtent l="0" t="0" r="0" b="0"/>
          <wp:docPr id="17" name="תמונה 17" descr="C:\Users\Shabed\Desktop\לוגו-ללא-טקסט.png&#10;לוגו רשות שוק ההון&#10;" title="לוגו רשות שוק הה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bed\Desktop\לוגו-ללא-טקסט.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2954" t="23133" r="15750" b="20365"/>
                  <a:stretch/>
                </pic:blipFill>
                <pic:spPr bwMode="auto">
                  <a:xfrm>
                    <a:off x="0" y="0"/>
                    <a:ext cx="564078" cy="447038"/>
                  </a:xfrm>
                  <a:prstGeom prst="rect">
                    <a:avLst/>
                  </a:prstGeom>
                  <a:noFill/>
                  <a:ln>
                    <a:noFill/>
                  </a:ln>
                  <a:extLst>
                    <a:ext uri="{53640926-AAD7-44D8-BBD7-CCE9431645EC}">
                      <a14:shadowObscured xmlns:a14="http://schemas.microsoft.com/office/drawing/2010/main"/>
                    </a:ext>
                  </a:extLst>
                </pic:spPr>
              </pic:pic>
            </a:graphicData>
          </a:graphic>
        </wp:inline>
      </w:drawing>
    </w:r>
  </w:p>
  <w:p w:rsidR="00982310" w:rsidRDefault="00982310" w:rsidP="00AA192A">
    <w:pPr>
      <w:pStyle w:val="a8"/>
      <w:pBdr>
        <w:bottom w:val="single" w:sz="12" w:space="1" w:color="auto"/>
      </w:pBdr>
      <w:jc w:val="center"/>
      <w:rPr>
        <w:b/>
        <w:bCs/>
        <w:szCs w:val="32"/>
        <w:rtl/>
      </w:rPr>
    </w:pPr>
    <w:r>
      <w:rPr>
        <w:rFonts w:hint="cs"/>
        <w:b/>
        <w:bCs/>
        <w:szCs w:val="32"/>
        <w:rtl/>
      </w:rPr>
      <w:t>מדינת ישראל</w:t>
    </w:r>
  </w:p>
  <w:p w:rsidR="00982310" w:rsidRDefault="00982310" w:rsidP="00AA192A">
    <w:pPr>
      <w:pStyle w:val="a8"/>
      <w:pBdr>
        <w:bottom w:val="single" w:sz="12" w:space="1" w:color="auto"/>
      </w:pBdr>
      <w:jc w:val="center"/>
      <w:rPr>
        <w:b/>
        <w:bCs/>
        <w:szCs w:val="32"/>
        <w:rtl/>
      </w:rPr>
    </w:pPr>
    <w:r>
      <w:rPr>
        <w:rFonts w:hint="cs"/>
        <w:b/>
        <w:bCs/>
        <w:szCs w:val="32"/>
        <w:rtl/>
      </w:rPr>
      <w:t>רשות</w:t>
    </w:r>
    <w:r>
      <w:rPr>
        <w:b/>
        <w:bCs/>
        <w:szCs w:val="32"/>
        <w:rtl/>
      </w:rPr>
      <w:t xml:space="preserve"> שוק ההון, ביטוח וחיסכון</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04E"/>
    <w:multiLevelType w:val="hybridMultilevel"/>
    <w:tmpl w:val="54FEFA1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AB9057F"/>
    <w:multiLevelType w:val="hybridMultilevel"/>
    <w:tmpl w:val="B0C875FC"/>
    <w:lvl w:ilvl="0" w:tplc="DC9C0C96">
      <w:start w:val="1"/>
      <w:numFmt w:val="hebrew1"/>
      <w:lvlText w:val="(%1)"/>
      <w:lvlJc w:val="left"/>
      <w:pPr>
        <w:ind w:left="757" w:hanging="360"/>
      </w:pPr>
      <w:rPr>
        <w:rFonts w:ascii="David" w:eastAsiaTheme="minorHAnsi" w:hAnsi="David" w:cs="David"/>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10B82797"/>
    <w:multiLevelType w:val="multilevel"/>
    <w:tmpl w:val="CB2CFB36"/>
    <w:numStyleLink w:val="-"/>
  </w:abstractNum>
  <w:abstractNum w:abstractNumId="3"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4"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E2FC4"/>
    <w:multiLevelType w:val="hybridMultilevel"/>
    <w:tmpl w:val="EBF8401E"/>
    <w:lvl w:ilvl="0" w:tplc="EF3C5442">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FA0DE2"/>
    <w:multiLevelType w:val="hybridMultilevel"/>
    <w:tmpl w:val="6644C7CC"/>
    <w:lvl w:ilvl="0" w:tplc="51E670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730BB2"/>
    <w:multiLevelType w:val="hybridMultilevel"/>
    <w:tmpl w:val="DFF0AC2A"/>
    <w:lvl w:ilvl="0" w:tplc="04090013">
      <w:start w:val="1"/>
      <w:numFmt w:val="hebrew1"/>
      <w:lvlText w:val="%1."/>
      <w:lvlJc w:val="center"/>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4690D37"/>
    <w:multiLevelType w:val="multilevel"/>
    <w:tmpl w:val="2C7611E6"/>
    <w:numStyleLink w:val="-0"/>
  </w:abstractNum>
  <w:abstractNum w:abstractNumId="9" w15:restartNumberingAfterBreak="0">
    <w:nsid w:val="25BD7669"/>
    <w:multiLevelType w:val="hybridMultilevel"/>
    <w:tmpl w:val="06BE0658"/>
    <w:lvl w:ilvl="0" w:tplc="0409001B">
      <w:start w:val="1"/>
      <w:numFmt w:val="decimal"/>
      <w:lvlText w:val="(%1)"/>
      <w:lvlJc w:val="left"/>
      <w:pPr>
        <w:tabs>
          <w:tab w:val="num" w:pos="1210"/>
        </w:tabs>
        <w:ind w:left="1210" w:hanging="360"/>
      </w:pPr>
      <w:rPr>
        <w:rFonts w:hint="default"/>
        <w:b w:val="0"/>
        <w:bCs w:val="0"/>
        <w:sz w:val="24"/>
        <w:szCs w:val="24"/>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F50C1"/>
    <w:multiLevelType w:val="hybridMultilevel"/>
    <w:tmpl w:val="CAC8D6EE"/>
    <w:lvl w:ilvl="0" w:tplc="C6FC2B1A">
      <w:start w:val="1"/>
      <w:numFmt w:val="decimal"/>
      <w:lvlText w:val="%1."/>
      <w:lvlJc w:val="left"/>
      <w:pPr>
        <w:ind w:left="720" w:hanging="360"/>
      </w:pPr>
    </w:lvl>
    <w:lvl w:ilvl="1" w:tplc="0B2ACF5C">
      <w:start w:val="1"/>
      <w:numFmt w:val="hebrew1"/>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346685C">
      <w:start w:val="1"/>
      <w:numFmt w:val="hebrew1"/>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B4173E"/>
    <w:multiLevelType w:val="hybridMultilevel"/>
    <w:tmpl w:val="B0C875FC"/>
    <w:lvl w:ilvl="0" w:tplc="DC9C0C96">
      <w:start w:val="1"/>
      <w:numFmt w:val="hebrew1"/>
      <w:lvlText w:val="(%1)"/>
      <w:lvlJc w:val="left"/>
      <w:pPr>
        <w:ind w:left="757" w:hanging="360"/>
      </w:pPr>
      <w:rPr>
        <w:rFonts w:ascii="David" w:eastAsiaTheme="minorHAnsi" w:hAnsi="David" w:cs="David"/>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477D4CEE"/>
    <w:multiLevelType w:val="multilevel"/>
    <w:tmpl w:val="2C7611E6"/>
    <w:numStyleLink w:val="-0"/>
  </w:abstractNum>
  <w:abstractNum w:abstractNumId="13" w15:restartNumberingAfterBreak="0">
    <w:nsid w:val="4B095912"/>
    <w:multiLevelType w:val="hybridMultilevel"/>
    <w:tmpl w:val="B0C875FC"/>
    <w:lvl w:ilvl="0" w:tplc="DC9C0C96">
      <w:start w:val="1"/>
      <w:numFmt w:val="hebrew1"/>
      <w:lvlText w:val="(%1)"/>
      <w:lvlJc w:val="left"/>
      <w:pPr>
        <w:ind w:left="757" w:hanging="360"/>
      </w:pPr>
      <w:rPr>
        <w:rFonts w:ascii="David" w:eastAsiaTheme="minorHAnsi" w:hAnsi="David" w:cs="David"/>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52C63965"/>
    <w:multiLevelType w:val="multilevel"/>
    <w:tmpl w:val="CB2CFB36"/>
    <w:numStyleLink w:val="-"/>
  </w:abstractNum>
  <w:abstractNum w:abstractNumId="15" w15:restartNumberingAfterBreak="0">
    <w:nsid w:val="54C26B98"/>
    <w:multiLevelType w:val="hybridMultilevel"/>
    <w:tmpl w:val="335E09BC"/>
    <w:lvl w:ilvl="0" w:tplc="E64A264C">
      <w:start w:val="1"/>
      <w:numFmt w:val="decimal"/>
      <w:lvlText w:val="(%1)"/>
      <w:lvlJc w:val="right"/>
      <w:pPr>
        <w:ind w:left="1920" w:hanging="360"/>
      </w:pPr>
      <w:rPr>
        <w:rFonts w:ascii="David" w:eastAsiaTheme="minorHAnsi" w:hAnsi="David" w:cs="David"/>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7" w15:restartNumberingAfterBreak="0">
    <w:nsid w:val="5EFD5786"/>
    <w:multiLevelType w:val="hybridMultilevel"/>
    <w:tmpl w:val="335E09BC"/>
    <w:lvl w:ilvl="0" w:tplc="E64A264C">
      <w:start w:val="1"/>
      <w:numFmt w:val="decimal"/>
      <w:lvlText w:val="(%1)"/>
      <w:lvlJc w:val="right"/>
      <w:pPr>
        <w:ind w:left="1920" w:hanging="360"/>
      </w:pPr>
      <w:rPr>
        <w:rFonts w:ascii="David" w:eastAsiaTheme="minorHAnsi" w:hAnsi="David" w:cs="David"/>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8" w15:restartNumberingAfterBreak="0">
    <w:nsid w:val="6A742F26"/>
    <w:multiLevelType w:val="hybridMultilevel"/>
    <w:tmpl w:val="7A0483A6"/>
    <w:lvl w:ilvl="0" w:tplc="B4FCBB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A21215"/>
    <w:multiLevelType w:val="hybridMultilevel"/>
    <w:tmpl w:val="CBA28260"/>
    <w:lvl w:ilvl="0" w:tplc="1B585342">
      <w:start w:val="1"/>
      <w:numFmt w:val="hebrew1"/>
      <w:lvlText w:val="(%1)"/>
      <w:lvlJc w:val="left"/>
      <w:pPr>
        <w:tabs>
          <w:tab w:val="num" w:pos="1248"/>
        </w:tabs>
        <w:ind w:left="1248" w:hanging="397"/>
      </w:pPr>
      <w:rPr>
        <w:rFonts w:ascii="David" w:eastAsiaTheme="minorHAnsi" w:hAnsi="David" w:cs="David"/>
        <w:b w:val="0"/>
        <w:bCs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247231"/>
    <w:multiLevelType w:val="hybridMultilevel"/>
    <w:tmpl w:val="67F0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42594"/>
    <w:multiLevelType w:val="hybridMultilevel"/>
    <w:tmpl w:val="C264EFFC"/>
    <w:lvl w:ilvl="0" w:tplc="04090013">
      <w:start w:val="1"/>
      <w:numFmt w:val="hebrew1"/>
      <w:lvlText w:val="%1."/>
      <w:lvlJc w:val="center"/>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75FE5812"/>
    <w:multiLevelType w:val="hybridMultilevel"/>
    <w:tmpl w:val="06BE0658"/>
    <w:lvl w:ilvl="0" w:tplc="0409001B">
      <w:start w:val="1"/>
      <w:numFmt w:val="decimal"/>
      <w:lvlText w:val="(%1)"/>
      <w:lvlJc w:val="left"/>
      <w:pPr>
        <w:tabs>
          <w:tab w:val="num" w:pos="1210"/>
        </w:tabs>
        <w:ind w:left="1210" w:hanging="360"/>
      </w:pPr>
      <w:rPr>
        <w:rFonts w:hint="default"/>
        <w:b w:val="0"/>
        <w:bCs w:val="0"/>
        <w:sz w:val="24"/>
        <w:szCs w:val="24"/>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E51CC"/>
    <w:multiLevelType w:val="hybridMultilevel"/>
    <w:tmpl w:val="75D62EC0"/>
    <w:lvl w:ilvl="0" w:tplc="1B585342">
      <w:start w:val="1"/>
      <w:numFmt w:val="hebrew1"/>
      <w:lvlText w:val="(%1)"/>
      <w:lvlJc w:val="left"/>
      <w:pPr>
        <w:tabs>
          <w:tab w:val="num" w:pos="1248"/>
        </w:tabs>
        <w:ind w:left="1248" w:hanging="397"/>
      </w:pPr>
      <w:rPr>
        <w:rFonts w:ascii="David" w:eastAsiaTheme="minorHAnsi" w:hAnsi="David" w:cs="David"/>
        <w:b w:val="0"/>
        <w:bCs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A74A8"/>
    <w:multiLevelType w:val="hybridMultilevel"/>
    <w:tmpl w:val="8214B9F4"/>
    <w:lvl w:ilvl="0" w:tplc="3870B08E">
      <w:start w:val="1"/>
      <w:numFmt w:val="hebrew1"/>
      <w:lvlText w:val="%1."/>
      <w:lvlJc w:val="right"/>
      <w:pPr>
        <w:ind w:left="1920" w:hanging="360"/>
      </w:pPr>
      <w:rPr>
        <w:rFonts w:ascii="David" w:eastAsiaTheme="minorHAnsi" w:hAnsi="David" w:cs="David"/>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15:restartNumberingAfterBreak="0">
    <w:nsid w:val="7C03522C"/>
    <w:multiLevelType w:val="hybridMultilevel"/>
    <w:tmpl w:val="CBA28260"/>
    <w:lvl w:ilvl="0" w:tplc="1B585342">
      <w:start w:val="1"/>
      <w:numFmt w:val="hebrew1"/>
      <w:lvlText w:val="(%1)"/>
      <w:lvlJc w:val="left"/>
      <w:pPr>
        <w:tabs>
          <w:tab w:val="num" w:pos="1248"/>
        </w:tabs>
        <w:ind w:left="1248" w:hanging="397"/>
      </w:pPr>
      <w:rPr>
        <w:rFonts w:ascii="David" w:eastAsiaTheme="minorHAnsi" w:hAnsi="David" w:cs="David"/>
        <w:b w:val="0"/>
        <w:bCs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54F0C"/>
    <w:multiLevelType w:val="hybridMultilevel"/>
    <w:tmpl w:val="94C26C9C"/>
    <w:lvl w:ilvl="0" w:tplc="15441CC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6"/>
  </w:num>
  <w:num w:numId="3">
    <w:abstractNumId w:val="3"/>
  </w:num>
  <w:num w:numId="4">
    <w:abstractNumId w:val="4"/>
  </w:num>
  <w:num w:numId="5">
    <w:abstractNumId w:val="2"/>
  </w:num>
  <w:num w:numId="6">
    <w:abstractNumId w:val="12"/>
  </w:num>
  <w:num w:numId="7">
    <w:abstractNumId w:val="1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 w:ilvl="0" w:tplc="C6FC2B1A">
        <w:start w:val="1"/>
        <w:numFmt w:val="decimal"/>
        <w:lvlRestart w:val="0"/>
        <w:lvlText w:val="%1 ."/>
        <w:lvlJc w:val="left"/>
        <w:pPr>
          <w:tabs>
            <w:tab w:val="num" w:pos="397"/>
          </w:tabs>
          <w:ind w:left="397" w:hanging="397"/>
        </w:pPr>
        <w:rPr>
          <w:rFonts w:ascii="David" w:hAnsi="David" w:cs="David" w:hint="default"/>
          <w:b w:val="0"/>
          <w:bCs w:val="0"/>
          <w:sz w:val="24"/>
          <w:szCs w:val="24"/>
          <w:lang w:bidi="he-IL"/>
        </w:rPr>
      </w:lvl>
    </w:lvlOverride>
    <w:lvlOverride w:ilvl="1">
      <w:lvl w:ilvl="1" w:tplc="0B2ACF5C">
        <w:start w:val="1"/>
        <w:numFmt w:val="decimal"/>
        <w:lvlText w:val="(%2)"/>
        <w:lvlJc w:val="left"/>
        <w:pPr>
          <w:tabs>
            <w:tab w:val="num" w:pos="1248"/>
          </w:tabs>
          <w:ind w:left="1248" w:hanging="397"/>
        </w:pPr>
        <w:rPr>
          <w:rFonts w:ascii="David" w:eastAsiaTheme="minorHAnsi" w:hAnsi="David" w:cs="David"/>
          <w:b w:val="0"/>
          <w:bCs w:val="0"/>
          <w:sz w:val="24"/>
          <w:szCs w:val="24"/>
          <w:lang w:val="en-US"/>
        </w:rPr>
      </w:lvl>
    </w:lvlOverride>
    <w:lvlOverride w:ilvl="2">
      <w:lvl w:ilvl="2" w:tplc="0409001B">
        <w:start w:val="1"/>
        <w:numFmt w:val="decimal"/>
        <w:lvlText w:val="(%3)"/>
        <w:lvlJc w:val="left"/>
        <w:pPr>
          <w:tabs>
            <w:tab w:val="num" w:pos="1210"/>
          </w:tabs>
          <w:ind w:left="1210" w:hanging="360"/>
        </w:pPr>
        <w:rPr>
          <w:rFonts w:hint="default"/>
          <w:b w:val="0"/>
          <w:bCs w:val="0"/>
          <w:sz w:val="24"/>
          <w:szCs w:val="24"/>
          <w:lang w:bidi="he-IL"/>
        </w:rPr>
      </w:lvl>
    </w:lvlOverride>
    <w:lvlOverride w:ilvl="3">
      <w:lvl w:ilvl="3" w:tplc="0409000F">
        <w:start w:val="1"/>
        <w:numFmt w:val="hebrew1"/>
        <w:lvlText w:val="(%4)"/>
        <w:lvlJc w:val="left"/>
        <w:pPr>
          <w:tabs>
            <w:tab w:val="num" w:pos="1616"/>
          </w:tabs>
          <w:ind w:left="1616" w:hanging="765"/>
        </w:pPr>
        <w:rPr>
          <w:rFonts w:hint="default"/>
          <w:b w:val="0"/>
          <w:bCs w:val="0"/>
          <w:sz w:val="24"/>
          <w:szCs w:val="24"/>
          <w:lang w:val="en-US"/>
        </w:rPr>
      </w:lvl>
    </w:lvlOverride>
    <w:lvlOverride w:ilvl="4">
      <w:lvl w:ilvl="4" w:tplc="3346685C">
        <w:start w:val="1"/>
        <w:numFmt w:val="hebrew1"/>
        <w:lvlText w:val="(%5)"/>
        <w:lvlJc w:val="left"/>
        <w:pPr>
          <w:tabs>
            <w:tab w:val="num" w:pos="1219"/>
          </w:tabs>
          <w:ind w:left="1219" w:hanging="510"/>
        </w:pPr>
        <w:rPr>
          <w:rFonts w:hint="default"/>
          <w:sz w:val="24"/>
          <w:lang w:bidi="he-IL"/>
        </w:rPr>
      </w:lvl>
    </w:lvlOverride>
    <w:lvlOverride w:ilvl="5">
      <w:lvl w:ilvl="5" w:tplc="0409001B">
        <w:start w:val="1"/>
        <w:numFmt w:val="decimal"/>
        <w:lvlText w:val="%6."/>
        <w:lvlJc w:val="left"/>
        <w:pPr>
          <w:tabs>
            <w:tab w:val="num" w:pos="2571"/>
          </w:tabs>
          <w:ind w:left="2571" w:hanging="360"/>
        </w:pPr>
        <w:rPr>
          <w:rFonts w:hint="default"/>
          <w:b w:val="0"/>
          <w:bCs w:val="0"/>
        </w:rPr>
      </w:lvl>
    </w:lvlOverride>
    <w:lvlOverride w:ilvl="6">
      <w:lvl w:ilvl="6" w:tplc="0409000F">
        <w:start w:val="1"/>
        <w:numFmt w:val="upperLetter"/>
        <w:lvlText w:val="%7."/>
        <w:lvlJc w:val="left"/>
        <w:pPr>
          <w:tabs>
            <w:tab w:val="num" w:pos="3118"/>
          </w:tabs>
          <w:ind w:left="3118" w:hanging="397"/>
        </w:pPr>
        <w:rPr>
          <w:rFonts w:hint="default"/>
        </w:rPr>
      </w:lvl>
    </w:lvlOverride>
    <w:lvlOverride w:ilvl="7">
      <w:lvl w:ilvl="7" w:tplc="04090019">
        <w:start w:val="1"/>
        <w:numFmt w:val="lowerLetter"/>
        <w:lvlText w:val="%8."/>
        <w:lvlJc w:val="left"/>
        <w:pPr>
          <w:tabs>
            <w:tab w:val="num" w:pos="3685"/>
          </w:tabs>
          <w:ind w:left="3685" w:hanging="567"/>
        </w:pPr>
        <w:rPr>
          <w:rFonts w:hint="default"/>
        </w:rPr>
      </w:lvl>
    </w:lvlOverride>
    <w:lvlOverride w:ilvl="8">
      <w:lvl w:ilvl="8" w:tplc="0409001B">
        <w:start w:val="1"/>
        <w:numFmt w:val="lowerRoman"/>
        <w:lvlText w:val="%9."/>
        <w:lvlJc w:val="left"/>
        <w:pPr>
          <w:tabs>
            <w:tab w:val="num" w:pos="4252"/>
          </w:tabs>
          <w:ind w:left="4252" w:hanging="567"/>
        </w:pPr>
        <w:rPr>
          <w:rFonts w:hint="default"/>
        </w:rPr>
      </w:lvl>
    </w:lvlOverride>
  </w:num>
  <w:num w:numId="10">
    <w:abstractNumId w:val="6"/>
  </w:num>
  <w:num w:numId="11">
    <w:abstractNumId w:val="10"/>
  </w:num>
  <w:num w:numId="12">
    <w:abstractNumId w:val="11"/>
  </w:num>
  <w:num w:numId="13">
    <w:abstractNumId w:val="7"/>
  </w:num>
  <w:num w:numId="14">
    <w:abstractNumId w:val="21"/>
  </w:num>
  <w:num w:numId="15">
    <w:abstractNumId w:val="24"/>
  </w:num>
  <w:num w:numId="16">
    <w:abstractNumId w:val="17"/>
  </w:num>
  <w:num w:numId="17">
    <w:abstractNumId w:val="0"/>
  </w:num>
  <w:num w:numId="18">
    <w:abstractNumId w:val="23"/>
  </w:num>
  <w:num w:numId="19">
    <w:abstractNumId w:val="15"/>
  </w:num>
  <w:num w:numId="20">
    <w:abstractNumId w:val="18"/>
  </w:num>
  <w:num w:numId="21">
    <w:abstractNumId w:val="20"/>
  </w:num>
  <w:num w:numId="22">
    <w:abstractNumId w:val="19"/>
  </w:num>
  <w:num w:numId="23">
    <w:abstractNumId w:val="26"/>
  </w:num>
  <w:num w:numId="24">
    <w:abstractNumId w:val="5"/>
  </w:num>
  <w:num w:numId="25">
    <w:abstractNumId w:val="25"/>
  </w:num>
  <w:num w:numId="26">
    <w:abstractNumId w:val="1"/>
  </w:num>
  <w:num w:numId="27">
    <w:abstractNumId w:val="22"/>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DAD"/>
    <w:rsid w:val="00010C76"/>
    <w:rsid w:val="00013F85"/>
    <w:rsid w:val="00014182"/>
    <w:rsid w:val="000168BF"/>
    <w:rsid w:val="00031BB0"/>
    <w:rsid w:val="00040FF0"/>
    <w:rsid w:val="00047C97"/>
    <w:rsid w:val="000520B7"/>
    <w:rsid w:val="000552BA"/>
    <w:rsid w:val="000568CE"/>
    <w:rsid w:val="00066383"/>
    <w:rsid w:val="00081DFB"/>
    <w:rsid w:val="00093B9D"/>
    <w:rsid w:val="000A2F68"/>
    <w:rsid w:val="000A4891"/>
    <w:rsid w:val="000A4D57"/>
    <w:rsid w:val="000B09BA"/>
    <w:rsid w:val="000B30C1"/>
    <w:rsid w:val="000C04AE"/>
    <w:rsid w:val="000C6D4A"/>
    <w:rsid w:val="000E0942"/>
    <w:rsid w:val="000E325C"/>
    <w:rsid w:val="000E6098"/>
    <w:rsid w:val="000E632C"/>
    <w:rsid w:val="000F109B"/>
    <w:rsid w:val="0010326C"/>
    <w:rsid w:val="001140E3"/>
    <w:rsid w:val="00123897"/>
    <w:rsid w:val="0013220E"/>
    <w:rsid w:val="001438EA"/>
    <w:rsid w:val="00151275"/>
    <w:rsid w:val="00152809"/>
    <w:rsid w:val="00155B52"/>
    <w:rsid w:val="001611C6"/>
    <w:rsid w:val="00164893"/>
    <w:rsid w:val="00164B30"/>
    <w:rsid w:val="00176037"/>
    <w:rsid w:val="0018292D"/>
    <w:rsid w:val="00183B5F"/>
    <w:rsid w:val="00194B08"/>
    <w:rsid w:val="001A2CAD"/>
    <w:rsid w:val="001A7C42"/>
    <w:rsid w:val="001B3594"/>
    <w:rsid w:val="001C4F6D"/>
    <w:rsid w:val="001C6BA9"/>
    <w:rsid w:val="001D55DD"/>
    <w:rsid w:val="001E548A"/>
    <w:rsid w:val="00201D48"/>
    <w:rsid w:val="00205A63"/>
    <w:rsid w:val="00223CBA"/>
    <w:rsid w:val="0023069F"/>
    <w:rsid w:val="002449CD"/>
    <w:rsid w:val="0026066D"/>
    <w:rsid w:val="0026362F"/>
    <w:rsid w:val="00275887"/>
    <w:rsid w:val="00275A9A"/>
    <w:rsid w:val="00276D11"/>
    <w:rsid w:val="002A54A3"/>
    <w:rsid w:val="002A7FEA"/>
    <w:rsid w:val="002B456C"/>
    <w:rsid w:val="002C6B13"/>
    <w:rsid w:val="002D083F"/>
    <w:rsid w:val="002D3D60"/>
    <w:rsid w:val="002E38F4"/>
    <w:rsid w:val="002E5EA3"/>
    <w:rsid w:val="002F00C4"/>
    <w:rsid w:val="002F197C"/>
    <w:rsid w:val="002F35F7"/>
    <w:rsid w:val="00303C9A"/>
    <w:rsid w:val="00305846"/>
    <w:rsid w:val="00313E2E"/>
    <w:rsid w:val="00324234"/>
    <w:rsid w:val="00325E01"/>
    <w:rsid w:val="003361D0"/>
    <w:rsid w:val="00337250"/>
    <w:rsid w:val="00361114"/>
    <w:rsid w:val="0036171C"/>
    <w:rsid w:val="003712B1"/>
    <w:rsid w:val="0037292D"/>
    <w:rsid w:val="00380AB3"/>
    <w:rsid w:val="003840FE"/>
    <w:rsid w:val="00393C6A"/>
    <w:rsid w:val="00394B72"/>
    <w:rsid w:val="003A1D7A"/>
    <w:rsid w:val="003A6931"/>
    <w:rsid w:val="003C3A5C"/>
    <w:rsid w:val="003D5482"/>
    <w:rsid w:val="003E224A"/>
    <w:rsid w:val="003E2613"/>
    <w:rsid w:val="003F1396"/>
    <w:rsid w:val="003F5F8D"/>
    <w:rsid w:val="0040055E"/>
    <w:rsid w:val="00423D6A"/>
    <w:rsid w:val="00426940"/>
    <w:rsid w:val="00426E0E"/>
    <w:rsid w:val="004323EF"/>
    <w:rsid w:val="004410DE"/>
    <w:rsid w:val="00445703"/>
    <w:rsid w:val="0044663B"/>
    <w:rsid w:val="00451F2E"/>
    <w:rsid w:val="004523EB"/>
    <w:rsid w:val="00452D7A"/>
    <w:rsid w:val="00456320"/>
    <w:rsid w:val="004604BB"/>
    <w:rsid w:val="0046244B"/>
    <w:rsid w:val="004645D0"/>
    <w:rsid w:val="004647CD"/>
    <w:rsid w:val="0046528A"/>
    <w:rsid w:val="00496771"/>
    <w:rsid w:val="004B358F"/>
    <w:rsid w:val="004B72CE"/>
    <w:rsid w:val="004C127D"/>
    <w:rsid w:val="004C5538"/>
    <w:rsid w:val="004D65A1"/>
    <w:rsid w:val="004E479D"/>
    <w:rsid w:val="004E4B1F"/>
    <w:rsid w:val="004E4C8E"/>
    <w:rsid w:val="004F3773"/>
    <w:rsid w:val="004F3CC4"/>
    <w:rsid w:val="005016A6"/>
    <w:rsid w:val="005028F9"/>
    <w:rsid w:val="00505D36"/>
    <w:rsid w:val="00515321"/>
    <w:rsid w:val="00515E5C"/>
    <w:rsid w:val="00522CDA"/>
    <w:rsid w:val="005240FB"/>
    <w:rsid w:val="00534452"/>
    <w:rsid w:val="005371D8"/>
    <w:rsid w:val="005455EC"/>
    <w:rsid w:val="0055563D"/>
    <w:rsid w:val="00556BE2"/>
    <w:rsid w:val="0056391A"/>
    <w:rsid w:val="00565BEF"/>
    <w:rsid w:val="005706D0"/>
    <w:rsid w:val="00573171"/>
    <w:rsid w:val="005732A1"/>
    <w:rsid w:val="00592844"/>
    <w:rsid w:val="005956E9"/>
    <w:rsid w:val="005A0EFA"/>
    <w:rsid w:val="005A5B14"/>
    <w:rsid w:val="005A6463"/>
    <w:rsid w:val="005A6670"/>
    <w:rsid w:val="005B2115"/>
    <w:rsid w:val="005C38AC"/>
    <w:rsid w:val="005C4AED"/>
    <w:rsid w:val="005D2411"/>
    <w:rsid w:val="005D42E4"/>
    <w:rsid w:val="005D72E4"/>
    <w:rsid w:val="005E2046"/>
    <w:rsid w:val="005E2701"/>
    <w:rsid w:val="005F6E55"/>
    <w:rsid w:val="00600BFA"/>
    <w:rsid w:val="00600F1F"/>
    <w:rsid w:val="00602DAD"/>
    <w:rsid w:val="0060756A"/>
    <w:rsid w:val="00612D92"/>
    <w:rsid w:val="006309B0"/>
    <w:rsid w:val="00632B66"/>
    <w:rsid w:val="00633A70"/>
    <w:rsid w:val="00642BE1"/>
    <w:rsid w:val="00654521"/>
    <w:rsid w:val="00661EE1"/>
    <w:rsid w:val="0066513A"/>
    <w:rsid w:val="0066664E"/>
    <w:rsid w:val="0067154B"/>
    <w:rsid w:val="00672C9A"/>
    <w:rsid w:val="006814D9"/>
    <w:rsid w:val="0068666D"/>
    <w:rsid w:val="00692C69"/>
    <w:rsid w:val="00692C75"/>
    <w:rsid w:val="006952CA"/>
    <w:rsid w:val="00695A51"/>
    <w:rsid w:val="00697A1D"/>
    <w:rsid w:val="00697CB5"/>
    <w:rsid w:val="006A13C9"/>
    <w:rsid w:val="006A2503"/>
    <w:rsid w:val="006A5446"/>
    <w:rsid w:val="006A7415"/>
    <w:rsid w:val="006B0B3A"/>
    <w:rsid w:val="006B352E"/>
    <w:rsid w:val="006B738F"/>
    <w:rsid w:val="006C55AF"/>
    <w:rsid w:val="006C6502"/>
    <w:rsid w:val="006D0744"/>
    <w:rsid w:val="006D1A9A"/>
    <w:rsid w:val="006D686D"/>
    <w:rsid w:val="006D7319"/>
    <w:rsid w:val="006E5942"/>
    <w:rsid w:val="006F2B8E"/>
    <w:rsid w:val="00706164"/>
    <w:rsid w:val="00732DF5"/>
    <w:rsid w:val="00735D55"/>
    <w:rsid w:val="00743847"/>
    <w:rsid w:val="00750267"/>
    <w:rsid w:val="00750D2A"/>
    <w:rsid w:val="00751B50"/>
    <w:rsid w:val="00757313"/>
    <w:rsid w:val="00757701"/>
    <w:rsid w:val="00757879"/>
    <w:rsid w:val="007611DA"/>
    <w:rsid w:val="007619A3"/>
    <w:rsid w:val="00762C4C"/>
    <w:rsid w:val="007833C0"/>
    <w:rsid w:val="00793E5C"/>
    <w:rsid w:val="007A373A"/>
    <w:rsid w:val="007B25AA"/>
    <w:rsid w:val="007B5C18"/>
    <w:rsid w:val="007C2136"/>
    <w:rsid w:val="007C3CD0"/>
    <w:rsid w:val="007D3F01"/>
    <w:rsid w:val="007D4118"/>
    <w:rsid w:val="007E2692"/>
    <w:rsid w:val="007F3525"/>
    <w:rsid w:val="0080160A"/>
    <w:rsid w:val="0081263F"/>
    <w:rsid w:val="00816E1F"/>
    <w:rsid w:val="00824626"/>
    <w:rsid w:val="0082739B"/>
    <w:rsid w:val="008354C8"/>
    <w:rsid w:val="008611FD"/>
    <w:rsid w:val="00863B80"/>
    <w:rsid w:val="00864DB3"/>
    <w:rsid w:val="0086729D"/>
    <w:rsid w:val="00867AE5"/>
    <w:rsid w:val="00870D8A"/>
    <w:rsid w:val="0087155F"/>
    <w:rsid w:val="008856E0"/>
    <w:rsid w:val="0088782B"/>
    <w:rsid w:val="008A6273"/>
    <w:rsid w:val="008B0BCE"/>
    <w:rsid w:val="008B39D7"/>
    <w:rsid w:val="008B6E35"/>
    <w:rsid w:val="008B7B7B"/>
    <w:rsid w:val="008E0D8F"/>
    <w:rsid w:val="008E77BE"/>
    <w:rsid w:val="008F15BF"/>
    <w:rsid w:val="008F6A99"/>
    <w:rsid w:val="00904ABB"/>
    <w:rsid w:val="00910BC9"/>
    <w:rsid w:val="00911A8D"/>
    <w:rsid w:val="00914582"/>
    <w:rsid w:val="00915C9A"/>
    <w:rsid w:val="0092494F"/>
    <w:rsid w:val="00935E81"/>
    <w:rsid w:val="00947CDB"/>
    <w:rsid w:val="00953FC4"/>
    <w:rsid w:val="00964521"/>
    <w:rsid w:val="009661F4"/>
    <w:rsid w:val="0098158C"/>
    <w:rsid w:val="00982310"/>
    <w:rsid w:val="00985DCE"/>
    <w:rsid w:val="00986444"/>
    <w:rsid w:val="00987768"/>
    <w:rsid w:val="00990A24"/>
    <w:rsid w:val="00996AAA"/>
    <w:rsid w:val="009A290E"/>
    <w:rsid w:val="009B1792"/>
    <w:rsid w:val="009B64FE"/>
    <w:rsid w:val="009D1B7E"/>
    <w:rsid w:val="009D38BD"/>
    <w:rsid w:val="009D72B4"/>
    <w:rsid w:val="009E52B5"/>
    <w:rsid w:val="009F53BD"/>
    <w:rsid w:val="009F6C8E"/>
    <w:rsid w:val="009F7F7A"/>
    <w:rsid w:val="00A119BF"/>
    <w:rsid w:val="00A12392"/>
    <w:rsid w:val="00A15876"/>
    <w:rsid w:val="00A15D5D"/>
    <w:rsid w:val="00A244F9"/>
    <w:rsid w:val="00A30921"/>
    <w:rsid w:val="00A42B70"/>
    <w:rsid w:val="00A44A40"/>
    <w:rsid w:val="00A515F8"/>
    <w:rsid w:val="00A54E85"/>
    <w:rsid w:val="00A5751E"/>
    <w:rsid w:val="00A61221"/>
    <w:rsid w:val="00A67883"/>
    <w:rsid w:val="00A67A4F"/>
    <w:rsid w:val="00A71C0F"/>
    <w:rsid w:val="00A7396A"/>
    <w:rsid w:val="00A73972"/>
    <w:rsid w:val="00A8064F"/>
    <w:rsid w:val="00A84333"/>
    <w:rsid w:val="00A84658"/>
    <w:rsid w:val="00AA192A"/>
    <w:rsid w:val="00AA4752"/>
    <w:rsid w:val="00AB7A5E"/>
    <w:rsid w:val="00AC073B"/>
    <w:rsid w:val="00AC3D9F"/>
    <w:rsid w:val="00AD0167"/>
    <w:rsid w:val="00AD4A20"/>
    <w:rsid w:val="00AE2318"/>
    <w:rsid w:val="00AF1C47"/>
    <w:rsid w:val="00AF2E3A"/>
    <w:rsid w:val="00AF5DAD"/>
    <w:rsid w:val="00B03E2B"/>
    <w:rsid w:val="00B041F7"/>
    <w:rsid w:val="00B2094E"/>
    <w:rsid w:val="00B22711"/>
    <w:rsid w:val="00B22DCB"/>
    <w:rsid w:val="00B311D4"/>
    <w:rsid w:val="00B429D7"/>
    <w:rsid w:val="00B42FE8"/>
    <w:rsid w:val="00B43212"/>
    <w:rsid w:val="00B457BC"/>
    <w:rsid w:val="00B60EE6"/>
    <w:rsid w:val="00B67385"/>
    <w:rsid w:val="00B916DA"/>
    <w:rsid w:val="00B93390"/>
    <w:rsid w:val="00B93A25"/>
    <w:rsid w:val="00B97CD4"/>
    <w:rsid w:val="00BB393A"/>
    <w:rsid w:val="00BB59B0"/>
    <w:rsid w:val="00BD2D5C"/>
    <w:rsid w:val="00BD59CD"/>
    <w:rsid w:val="00BD67E7"/>
    <w:rsid w:val="00BD7985"/>
    <w:rsid w:val="00BE2EBA"/>
    <w:rsid w:val="00BF058A"/>
    <w:rsid w:val="00C01906"/>
    <w:rsid w:val="00C05475"/>
    <w:rsid w:val="00C16DF1"/>
    <w:rsid w:val="00C171DC"/>
    <w:rsid w:val="00C23338"/>
    <w:rsid w:val="00C27AC8"/>
    <w:rsid w:val="00C37DAC"/>
    <w:rsid w:val="00C37F33"/>
    <w:rsid w:val="00C4599A"/>
    <w:rsid w:val="00C6667D"/>
    <w:rsid w:val="00C666F3"/>
    <w:rsid w:val="00C73609"/>
    <w:rsid w:val="00C73C40"/>
    <w:rsid w:val="00C84ABA"/>
    <w:rsid w:val="00C93C2B"/>
    <w:rsid w:val="00C96B56"/>
    <w:rsid w:val="00CA61AF"/>
    <w:rsid w:val="00CB40A4"/>
    <w:rsid w:val="00CC356E"/>
    <w:rsid w:val="00CD141B"/>
    <w:rsid w:val="00CD27AB"/>
    <w:rsid w:val="00CD6DB8"/>
    <w:rsid w:val="00CE0517"/>
    <w:rsid w:val="00CE490F"/>
    <w:rsid w:val="00CF0E18"/>
    <w:rsid w:val="00CF44BB"/>
    <w:rsid w:val="00D11568"/>
    <w:rsid w:val="00D16C28"/>
    <w:rsid w:val="00D2066E"/>
    <w:rsid w:val="00D264CC"/>
    <w:rsid w:val="00D33979"/>
    <w:rsid w:val="00D4017C"/>
    <w:rsid w:val="00D44EE0"/>
    <w:rsid w:val="00D50AF3"/>
    <w:rsid w:val="00D62FF5"/>
    <w:rsid w:val="00D66453"/>
    <w:rsid w:val="00D731DA"/>
    <w:rsid w:val="00D775F5"/>
    <w:rsid w:val="00D94F88"/>
    <w:rsid w:val="00D969C1"/>
    <w:rsid w:val="00DA0150"/>
    <w:rsid w:val="00DA2383"/>
    <w:rsid w:val="00DB5D27"/>
    <w:rsid w:val="00DB7E06"/>
    <w:rsid w:val="00DC1BD1"/>
    <w:rsid w:val="00DD5320"/>
    <w:rsid w:val="00DD6977"/>
    <w:rsid w:val="00DE069A"/>
    <w:rsid w:val="00DE4EE7"/>
    <w:rsid w:val="00DE7CC8"/>
    <w:rsid w:val="00DF003F"/>
    <w:rsid w:val="00DF73FF"/>
    <w:rsid w:val="00E12180"/>
    <w:rsid w:val="00E303CF"/>
    <w:rsid w:val="00E37002"/>
    <w:rsid w:val="00E41B31"/>
    <w:rsid w:val="00E4211A"/>
    <w:rsid w:val="00E45186"/>
    <w:rsid w:val="00E53C26"/>
    <w:rsid w:val="00E56588"/>
    <w:rsid w:val="00E579BF"/>
    <w:rsid w:val="00E6771C"/>
    <w:rsid w:val="00E67CD8"/>
    <w:rsid w:val="00E8289C"/>
    <w:rsid w:val="00E83766"/>
    <w:rsid w:val="00E91CBC"/>
    <w:rsid w:val="00E95EEF"/>
    <w:rsid w:val="00EA6729"/>
    <w:rsid w:val="00EC303E"/>
    <w:rsid w:val="00ED2FC2"/>
    <w:rsid w:val="00ED644B"/>
    <w:rsid w:val="00EF02E7"/>
    <w:rsid w:val="00EF1057"/>
    <w:rsid w:val="00EF36AA"/>
    <w:rsid w:val="00EF71D7"/>
    <w:rsid w:val="00EF7E42"/>
    <w:rsid w:val="00F00D41"/>
    <w:rsid w:val="00F0592A"/>
    <w:rsid w:val="00F1621A"/>
    <w:rsid w:val="00F240DC"/>
    <w:rsid w:val="00F25ABF"/>
    <w:rsid w:val="00F26000"/>
    <w:rsid w:val="00F3090E"/>
    <w:rsid w:val="00F36D33"/>
    <w:rsid w:val="00F45FEC"/>
    <w:rsid w:val="00F46A1A"/>
    <w:rsid w:val="00F509E4"/>
    <w:rsid w:val="00F74EF7"/>
    <w:rsid w:val="00F80DA7"/>
    <w:rsid w:val="00F84F96"/>
    <w:rsid w:val="00F878D5"/>
    <w:rsid w:val="00F90884"/>
    <w:rsid w:val="00F975CB"/>
    <w:rsid w:val="00FD1AC3"/>
    <w:rsid w:val="00FE3193"/>
    <w:rsid w:val="00FE3F33"/>
    <w:rsid w:val="00FE5315"/>
    <w:rsid w:val="00FF14DC"/>
    <w:rsid w:val="00FF1B51"/>
    <w:rsid w:val="00FF7F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54C939"/>
  <w15:docId w15:val="{C092BA16-028F-4CDE-9AF7-742D1D15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DAD"/>
    <w:pPr>
      <w:bidi/>
      <w:spacing w:before="0" w:after="0" w:line="240" w:lineRule="auto"/>
      <w:jc w:val="both"/>
    </w:pPr>
    <w:rPr>
      <w:rFonts w:ascii="Arial Narrow" w:eastAsia="Times New Roman" w:hAnsi="Arial Narrow" w:cs="David"/>
      <w:sz w:val="26"/>
      <w:szCs w:val="24"/>
      <w:lang w:eastAsia="he-IL"/>
    </w:rPr>
  </w:style>
  <w:style w:type="paragraph" w:styleId="1">
    <w:name w:val="heading 1"/>
    <w:basedOn w:val="a"/>
    <w:next w:val="a"/>
    <w:link w:val="10"/>
    <w:uiPriority w:val="9"/>
    <w:qFormat/>
    <w:rsid w:val="003A1D7A"/>
    <w:pPr>
      <w:widowControl w:val="0"/>
      <w:spacing w:before="120" w:line="360" w:lineRule="auto"/>
      <w:outlineLvl w:val="0"/>
    </w:pPr>
    <w:rPr>
      <w:rFonts w:ascii="Times New Roman" w:eastAsiaTheme="minorHAnsi" w:hAnsi="Times New Roman"/>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outlineLvl w:val="1"/>
    </w:pPr>
    <w:rPr>
      <w:rFonts w:ascii="Times New Roman" w:eastAsiaTheme="minorHAnsi" w:hAnsi="Times New Roman"/>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outlineLvl w:val="2"/>
    </w:pPr>
    <w:rPr>
      <w:rFonts w:ascii="Times New Roman" w:eastAsiaTheme="minorHAnsi" w:hAnsi="Times New Roman"/>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outlineLvl w:val="3"/>
    </w:pPr>
    <w:rPr>
      <w:rFonts w:ascii="Times New Roman" w:eastAsiaTheme="minorHAnsi" w:hAnsi="Times New Roman"/>
      <w:b/>
      <w:bCs/>
      <w:caps/>
      <w:spacing w:val="10"/>
      <w:sz w:val="24"/>
      <w:lang w:eastAsia="en-US"/>
    </w:rPr>
  </w:style>
  <w:style w:type="paragraph" w:styleId="5">
    <w:name w:val="heading 5"/>
    <w:basedOn w:val="a"/>
    <w:next w:val="a"/>
    <w:link w:val="50"/>
    <w:uiPriority w:val="9"/>
    <w:unhideWhenUsed/>
    <w:qFormat/>
    <w:rsid w:val="003A1D7A"/>
    <w:pPr>
      <w:widowControl w:val="0"/>
      <w:bidi w:val="0"/>
      <w:spacing w:before="300" w:line="360" w:lineRule="auto"/>
      <w:outlineLvl w:val="4"/>
    </w:pPr>
    <w:rPr>
      <w:rFonts w:ascii="Times New Roman" w:eastAsiaTheme="minorHAnsi" w:hAnsi="Times New Roman"/>
      <w:b/>
      <w:bCs/>
      <w:caps/>
      <w:spacing w:val="10"/>
      <w:sz w:val="24"/>
      <w:lang w:eastAsia="en-US"/>
    </w:rPr>
  </w:style>
  <w:style w:type="paragraph" w:styleId="6">
    <w:name w:val="heading 6"/>
    <w:basedOn w:val="a"/>
    <w:next w:val="a"/>
    <w:link w:val="60"/>
    <w:uiPriority w:val="9"/>
    <w:unhideWhenUsed/>
    <w:qFormat/>
    <w:rsid w:val="00066383"/>
    <w:pPr>
      <w:widowControl w:val="0"/>
      <w:bidi w:val="0"/>
      <w:spacing w:before="300" w:line="360" w:lineRule="auto"/>
      <w:outlineLvl w:val="5"/>
    </w:pPr>
    <w:rPr>
      <w:rFonts w:ascii="Times New Roman" w:eastAsiaTheme="minorHAnsi" w:hAnsi="Times New Roman"/>
      <w:b/>
      <w:bCs/>
      <w:caps/>
      <w:spacing w:val="10"/>
      <w:sz w:val="24"/>
      <w:lang w:eastAsia="en-US"/>
    </w:rPr>
  </w:style>
  <w:style w:type="paragraph" w:styleId="7">
    <w:name w:val="heading 7"/>
    <w:basedOn w:val="a"/>
    <w:next w:val="a"/>
    <w:link w:val="70"/>
    <w:uiPriority w:val="9"/>
    <w:unhideWhenUsed/>
    <w:qFormat/>
    <w:rsid w:val="003A1D7A"/>
    <w:pPr>
      <w:widowControl w:val="0"/>
      <w:bidi w:val="0"/>
      <w:spacing w:before="300" w:line="360" w:lineRule="auto"/>
      <w:outlineLvl w:val="6"/>
    </w:pPr>
    <w:rPr>
      <w:rFonts w:ascii="Times New Roman" w:eastAsiaTheme="minorHAnsi" w:hAnsi="Times New Roman"/>
      <w:b/>
      <w:bCs/>
      <w:caps/>
      <w:spacing w:val="10"/>
      <w:sz w:val="24"/>
      <w:lang w:eastAsia="en-US"/>
    </w:rPr>
  </w:style>
  <w:style w:type="paragraph" w:styleId="8">
    <w:name w:val="heading 8"/>
    <w:basedOn w:val="a"/>
    <w:next w:val="a"/>
    <w:link w:val="80"/>
    <w:uiPriority w:val="9"/>
    <w:semiHidden/>
    <w:unhideWhenUsed/>
    <w:qFormat/>
    <w:rsid w:val="00014182"/>
    <w:pPr>
      <w:bidi w:val="0"/>
      <w:spacing w:before="300" w:line="360" w:lineRule="auto"/>
      <w:outlineLvl w:val="7"/>
    </w:pPr>
    <w:rPr>
      <w:rFonts w:ascii="Times New Roman" w:eastAsiaTheme="minorHAnsi" w:hAnsi="Times New Roman"/>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outlineLvl w:val="8"/>
    </w:pPr>
    <w:rPr>
      <w:rFonts w:ascii="Times New Roman" w:eastAsiaTheme="minorHAnsi" w:hAnsi="Times New Roman"/>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pPr>
    <w:rPr>
      <w:rFonts w:ascii="Times New Roman" w:eastAsiaTheme="minorHAnsi" w:hAnsi="Times New Roman"/>
      <w:i/>
      <w:iCs/>
      <w:sz w:val="24"/>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pPr>
    <w:rPr>
      <w:rFonts w:ascii="Times New Roman" w:eastAsiaTheme="minorHAnsi" w:hAnsi="Times New Roman"/>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pPr>
    <w:rPr>
      <w:rFonts w:ascii="Times New Roman" w:eastAsiaTheme="minorHAnsi" w:hAnsi="Times New Roman"/>
      <w:sz w:val="24"/>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pPr>
    <w:rPr>
      <w:rFonts w:ascii="Times New Roman" w:eastAsiaTheme="minorHAnsi" w:hAnsi="Times New Roman"/>
      <w:sz w:val="24"/>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pPr>
    <w:rPr>
      <w:rFonts w:ascii="Times New Roman" w:eastAsiaTheme="minorHAnsi" w:hAnsi="Times New Roman"/>
      <w:sz w:val="24"/>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pPr>
    <w:rPr>
      <w:rFonts w:ascii="Times New Roman" w:eastAsiaTheme="minorHAnsi" w:hAnsi="Times New Roman"/>
      <w:sz w:val="24"/>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pPr>
    <w:rPr>
      <w:rFonts w:ascii="Times New Roman" w:eastAsiaTheme="minorHAnsi" w:hAnsi="Times New Roman"/>
      <w:sz w:val="24"/>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pPr>
    <w:rPr>
      <w:rFonts w:ascii="Times New Roman" w:eastAsiaTheme="minorHAnsi" w:hAnsi="Times New Roman"/>
      <w:sz w:val="24"/>
      <w:lang w:eastAsia="en-US"/>
    </w:rPr>
  </w:style>
  <w:style w:type="paragraph" w:styleId="TOC4">
    <w:name w:val="toc 4"/>
    <w:basedOn w:val="a"/>
    <w:next w:val="a"/>
    <w:autoRedefine/>
    <w:uiPriority w:val="39"/>
    <w:unhideWhenUsed/>
    <w:rsid w:val="00600BFA"/>
    <w:pPr>
      <w:widowControl w:val="0"/>
      <w:spacing w:before="100" w:after="100"/>
      <w:ind w:left="720"/>
    </w:pPr>
    <w:rPr>
      <w:rFonts w:ascii="Times New Roman" w:eastAsiaTheme="minorHAnsi" w:hAnsi="Times New Roman"/>
      <w:sz w:val="24"/>
      <w:lang w:eastAsia="en-US"/>
    </w:rPr>
  </w:style>
  <w:style w:type="paragraph" w:styleId="a7">
    <w:name w:val="List Paragraph"/>
    <w:basedOn w:val="a"/>
    <w:uiPriority w:val="34"/>
    <w:qFormat/>
    <w:rsid w:val="00FE3193"/>
    <w:pPr>
      <w:spacing w:before="120" w:after="120" w:line="360" w:lineRule="auto"/>
      <w:ind w:left="720"/>
      <w:contextualSpacing/>
    </w:pPr>
    <w:rPr>
      <w:rFonts w:ascii="Times New Roman" w:eastAsiaTheme="minorHAnsi" w:hAnsi="Times New Roman"/>
      <w:sz w:val="24"/>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uiPriority w:val="99"/>
    <w:rsid w:val="00AF5DAD"/>
    <w:pPr>
      <w:tabs>
        <w:tab w:val="center" w:pos="4153"/>
        <w:tab w:val="right" w:pos="8306"/>
      </w:tabs>
    </w:pPr>
  </w:style>
  <w:style w:type="character" w:customStyle="1" w:styleId="a9">
    <w:name w:val="כותרת עליונה תו"/>
    <w:basedOn w:val="a0"/>
    <w:link w:val="a8"/>
    <w:uiPriority w:val="99"/>
    <w:rsid w:val="00AF5DAD"/>
    <w:rPr>
      <w:rFonts w:ascii="Arial Narrow" w:eastAsia="Times New Roman" w:hAnsi="Arial Narrow" w:cs="David"/>
      <w:sz w:val="26"/>
      <w:szCs w:val="24"/>
      <w:lang w:eastAsia="he-IL"/>
    </w:rPr>
  </w:style>
  <w:style w:type="paragraph" w:styleId="aa">
    <w:name w:val="footer"/>
    <w:basedOn w:val="a"/>
    <w:link w:val="ab"/>
    <w:rsid w:val="00AF5DAD"/>
    <w:pPr>
      <w:widowControl w:val="0"/>
      <w:tabs>
        <w:tab w:val="center" w:pos="4153"/>
        <w:tab w:val="right" w:pos="8306"/>
      </w:tabs>
    </w:pPr>
  </w:style>
  <w:style w:type="character" w:customStyle="1" w:styleId="ab">
    <w:name w:val="כותרת תחתונה תו"/>
    <w:basedOn w:val="a0"/>
    <w:link w:val="aa"/>
    <w:rsid w:val="00AF5DAD"/>
    <w:rPr>
      <w:rFonts w:ascii="Arial Narrow" w:eastAsia="Times New Roman" w:hAnsi="Arial Narrow" w:cs="David"/>
      <w:sz w:val="26"/>
      <w:szCs w:val="24"/>
      <w:lang w:eastAsia="he-IL"/>
    </w:rPr>
  </w:style>
  <w:style w:type="character" w:styleId="Hyperlink">
    <w:name w:val="Hyperlink"/>
    <w:rsid w:val="00AF5DAD"/>
    <w:rPr>
      <w:color w:val="0000FF"/>
      <w:u w:val="single"/>
    </w:rPr>
  </w:style>
  <w:style w:type="paragraph" w:styleId="ac">
    <w:name w:val="Balloon Text"/>
    <w:basedOn w:val="a"/>
    <w:link w:val="ad"/>
    <w:uiPriority w:val="99"/>
    <w:semiHidden/>
    <w:unhideWhenUsed/>
    <w:rsid w:val="00AF5DAD"/>
    <w:rPr>
      <w:rFonts w:ascii="Tahoma" w:hAnsi="Tahoma" w:cs="Tahoma"/>
      <w:sz w:val="16"/>
      <w:szCs w:val="16"/>
    </w:rPr>
  </w:style>
  <w:style w:type="character" w:customStyle="1" w:styleId="ad">
    <w:name w:val="טקסט בלונים תו"/>
    <w:basedOn w:val="a0"/>
    <w:link w:val="ac"/>
    <w:uiPriority w:val="99"/>
    <w:semiHidden/>
    <w:rsid w:val="00AF5DAD"/>
    <w:rPr>
      <w:rFonts w:ascii="Tahoma" w:eastAsia="Times New Roman" w:hAnsi="Tahoma" w:cs="Tahoma"/>
      <w:sz w:val="16"/>
      <w:szCs w:val="16"/>
      <w:lang w:eastAsia="he-IL"/>
    </w:rPr>
  </w:style>
  <w:style w:type="character" w:customStyle="1" w:styleId="ae">
    <w:name w:val="טקסט הערת שוליים תו"/>
    <w:aliases w:val="תו1 תו תו תו תו,תו1 תו תו תו1,תו1 תו תו1"/>
    <w:basedOn w:val="a0"/>
    <w:link w:val="af"/>
    <w:semiHidden/>
    <w:locked/>
    <w:rsid w:val="00A8064F"/>
    <w:rPr>
      <w:rFonts w:ascii="Arial Narrow" w:hAnsi="Arial Narrow"/>
      <w:lang w:eastAsia="he-IL"/>
    </w:rPr>
  </w:style>
  <w:style w:type="paragraph" w:styleId="af">
    <w:name w:val="footnote text"/>
    <w:aliases w:val="תו1 תו תו תו,תו1 תו תו,תו1 תו"/>
    <w:basedOn w:val="a"/>
    <w:link w:val="ae"/>
    <w:semiHidden/>
    <w:unhideWhenUsed/>
    <w:rsid w:val="00A8064F"/>
    <w:rPr>
      <w:rFonts w:eastAsiaTheme="minorHAnsi" w:cstheme="minorBidi"/>
      <w:sz w:val="22"/>
      <w:szCs w:val="22"/>
    </w:rPr>
  </w:style>
  <w:style w:type="character" w:customStyle="1" w:styleId="11">
    <w:name w:val="טקסט הערת שוליים תו1"/>
    <w:basedOn w:val="a0"/>
    <w:uiPriority w:val="99"/>
    <w:semiHidden/>
    <w:rsid w:val="00A8064F"/>
    <w:rPr>
      <w:rFonts w:ascii="Arial Narrow" w:eastAsia="Times New Roman" w:hAnsi="Arial Narrow" w:cs="David"/>
      <w:sz w:val="20"/>
      <w:szCs w:val="20"/>
      <w:lang w:eastAsia="he-IL"/>
    </w:rPr>
  </w:style>
  <w:style w:type="paragraph" w:customStyle="1" w:styleId="TableBlock">
    <w:name w:val="Table Block"/>
    <w:basedOn w:val="a"/>
    <w:rsid w:val="00A8064F"/>
    <w:pPr>
      <w:snapToGrid w:val="0"/>
      <w:spacing w:line="360" w:lineRule="auto"/>
      <w:contextualSpacing/>
    </w:pPr>
    <w:rPr>
      <w:rFonts w:ascii="Arial" w:eastAsiaTheme="minorHAnsi" w:hAnsi="Arial" w:cs="Arial"/>
      <w:sz w:val="20"/>
      <w:szCs w:val="20"/>
      <w:lang w:eastAsia="en-US"/>
    </w:rPr>
  </w:style>
  <w:style w:type="character" w:styleId="af0">
    <w:name w:val="footnote reference"/>
    <w:basedOn w:val="a0"/>
    <w:uiPriority w:val="99"/>
    <w:semiHidden/>
    <w:unhideWhenUsed/>
    <w:rsid w:val="00A8064F"/>
    <w:rPr>
      <w:vertAlign w:val="superscript"/>
    </w:rPr>
  </w:style>
  <w:style w:type="character" w:styleId="af1">
    <w:name w:val="annotation reference"/>
    <w:basedOn w:val="a0"/>
    <w:uiPriority w:val="99"/>
    <w:semiHidden/>
    <w:unhideWhenUsed/>
    <w:rsid w:val="00A8064F"/>
    <w:rPr>
      <w:sz w:val="16"/>
      <w:szCs w:val="16"/>
    </w:rPr>
  </w:style>
  <w:style w:type="paragraph" w:styleId="af2">
    <w:name w:val="annotation text"/>
    <w:basedOn w:val="a"/>
    <w:link w:val="af3"/>
    <w:uiPriority w:val="99"/>
    <w:unhideWhenUsed/>
    <w:rsid w:val="00A8064F"/>
    <w:rPr>
      <w:rFonts w:eastAsiaTheme="minorHAnsi" w:cs="Times New Roman"/>
      <w:sz w:val="20"/>
      <w:szCs w:val="20"/>
    </w:rPr>
  </w:style>
  <w:style w:type="character" w:customStyle="1" w:styleId="af3">
    <w:name w:val="טקסט הערה תו"/>
    <w:basedOn w:val="a0"/>
    <w:link w:val="af2"/>
    <w:uiPriority w:val="99"/>
    <w:rsid w:val="00A8064F"/>
    <w:rPr>
      <w:rFonts w:ascii="Arial Narrow" w:hAnsi="Arial Narrow" w:cs="Times New Roman"/>
      <w:sz w:val="20"/>
      <w:szCs w:val="20"/>
      <w:lang w:eastAsia="he-IL"/>
    </w:rPr>
  </w:style>
  <w:style w:type="paragraph" w:styleId="af4">
    <w:name w:val="annotation subject"/>
    <w:basedOn w:val="af2"/>
    <w:next w:val="af2"/>
    <w:link w:val="af5"/>
    <w:uiPriority w:val="99"/>
    <w:semiHidden/>
    <w:unhideWhenUsed/>
    <w:rsid w:val="0056391A"/>
    <w:rPr>
      <w:rFonts w:eastAsia="Times New Roman" w:cs="David"/>
      <w:b/>
      <w:bCs/>
    </w:rPr>
  </w:style>
  <w:style w:type="character" w:customStyle="1" w:styleId="af5">
    <w:name w:val="נושא הערה תו"/>
    <w:basedOn w:val="af3"/>
    <w:link w:val="af4"/>
    <w:uiPriority w:val="99"/>
    <w:semiHidden/>
    <w:rsid w:val="0056391A"/>
    <w:rPr>
      <w:rFonts w:ascii="Arial Narrow" w:eastAsia="Times New Roman" w:hAnsi="Arial Narrow" w:cs="David"/>
      <w:b/>
      <w:bCs/>
      <w:sz w:val="20"/>
      <w:szCs w:val="20"/>
      <w:lang w:eastAsia="he-IL"/>
    </w:rPr>
  </w:style>
  <w:style w:type="paragraph" w:styleId="af6">
    <w:name w:val="Revision"/>
    <w:hidden/>
    <w:uiPriority w:val="99"/>
    <w:semiHidden/>
    <w:rsid w:val="00A244F9"/>
    <w:pPr>
      <w:spacing w:before="0" w:after="0" w:line="240" w:lineRule="auto"/>
    </w:pPr>
    <w:rPr>
      <w:rFonts w:ascii="Arial Narrow" w:eastAsia="Times New Roman" w:hAnsi="Arial Narrow" w:cs="David"/>
      <w:sz w:val="26"/>
      <w:szCs w:val="24"/>
      <w:lang w:eastAsia="he-IL"/>
    </w:rPr>
  </w:style>
  <w:style w:type="character" w:styleId="FollowedHyperlink">
    <w:name w:val="FollowedHyperlink"/>
    <w:basedOn w:val="a0"/>
    <w:uiPriority w:val="99"/>
    <w:semiHidden/>
    <w:unhideWhenUsed/>
    <w:rsid w:val="00695A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F5F1-7002-45AD-894D-D610FFA0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1332</Words>
  <Characters>6660</Characters>
  <Application>Microsoft Office Word</Application>
  <DocSecurity>0</DocSecurity>
  <Lines>55</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MOF</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יצחק זרביב</dc:creator>
  <cp:lastModifiedBy>בארי כספי</cp:lastModifiedBy>
  <cp:revision>2</cp:revision>
  <cp:lastPrinted>2021-08-03T14:29:00Z</cp:lastPrinted>
  <dcterms:created xsi:type="dcterms:W3CDTF">2021-11-22T09:23:00Z</dcterms:created>
  <dcterms:modified xsi:type="dcterms:W3CDTF">2021-11-22T09:23:00Z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notes://MAOR2/Doc/Shuk_hon/hondocNew4.nsf/0/12372D4FDE01228CC22587160027D6ED/?OpenDocument</vt:lpwstr>
  </property>
  <property fmtid="{D5CDD505-2E9C-101B-9397-08002B2CF9AE}" pid="3" name="MaorRecipients0">
    <vt:lpwstr>amitgal@mof.gov.il,mosheba@mof.gov.il</vt:lpwstr>
  </property>
</Properties>
</file>