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495227" w14:textId="77777777" w:rsidR="0083197B" w:rsidRPr="00B659AB" w:rsidRDefault="0083197B" w:rsidP="0083197B">
      <w:pPr>
        <w:ind w:left="6766"/>
        <w:jc w:val="left"/>
        <w:rPr>
          <w:rFonts w:asciiTheme="minorHAnsi" w:hAnsiTheme="minorHAnsi" w:cs="David"/>
          <w:sz w:val="24"/>
          <w:szCs w:val="24"/>
        </w:rPr>
      </w:pPr>
    </w:p>
    <w:p w14:paraId="29E1885F" w14:textId="77777777" w:rsidR="0083197B" w:rsidRDefault="0083197B" w:rsidP="006540A8">
      <w:pPr>
        <w:ind w:left="1373" w:hanging="85"/>
        <w:jc w:val="right"/>
        <w:rPr>
          <w:rFonts w:ascii="David" w:hAnsi="David" w:cs="David"/>
          <w:sz w:val="24"/>
          <w:szCs w:val="24"/>
          <w:rtl/>
        </w:rPr>
      </w:pPr>
      <w:r>
        <w:rPr>
          <w:rFonts w:ascii="David" w:hAnsi="David" w:cs="David" w:hint="cs"/>
          <w:sz w:val="24"/>
          <w:szCs w:val="24"/>
          <w:rtl/>
        </w:rPr>
        <w:t>י"ט</w:t>
      </w:r>
      <w:r>
        <w:rPr>
          <w:rFonts w:ascii="David" w:hAnsi="David" w:cs="David"/>
          <w:sz w:val="24"/>
          <w:szCs w:val="24"/>
          <w:rtl/>
        </w:rPr>
        <w:t xml:space="preserve"> בתמוז </w:t>
      </w:r>
      <w:proofErr w:type="spellStart"/>
      <w:r>
        <w:rPr>
          <w:rFonts w:ascii="David" w:hAnsi="David" w:cs="David" w:hint="cs"/>
          <w:sz w:val="24"/>
          <w:szCs w:val="24"/>
          <w:rtl/>
        </w:rPr>
        <w:t>התשפ"ב</w:t>
      </w:r>
      <w:proofErr w:type="spellEnd"/>
      <w:r>
        <w:rPr>
          <w:rFonts w:ascii="David" w:hAnsi="David" w:cs="David"/>
          <w:sz w:val="24"/>
          <w:szCs w:val="24"/>
          <w:rtl/>
        </w:rPr>
        <w:br/>
      </w:r>
      <w:r>
        <w:rPr>
          <w:rFonts w:ascii="David" w:hAnsi="David" w:cs="David"/>
          <w:sz w:val="24"/>
          <w:szCs w:val="24"/>
        </w:rPr>
        <w:t>18</w:t>
      </w:r>
      <w:r>
        <w:rPr>
          <w:rFonts w:ascii="David" w:hAnsi="David" w:cs="David"/>
          <w:sz w:val="24"/>
          <w:szCs w:val="24"/>
          <w:rtl/>
        </w:rPr>
        <w:t xml:space="preserve"> ביולי 20</w:t>
      </w:r>
      <w:r>
        <w:rPr>
          <w:rFonts w:ascii="David" w:hAnsi="David" w:cs="David" w:hint="cs"/>
          <w:sz w:val="24"/>
          <w:szCs w:val="24"/>
          <w:rtl/>
        </w:rPr>
        <w:t>22</w:t>
      </w:r>
    </w:p>
    <w:p w14:paraId="4C39750F" w14:textId="77777777" w:rsidR="0083197B" w:rsidRPr="00B17DC9" w:rsidRDefault="0083197B" w:rsidP="006540A8">
      <w:pPr>
        <w:ind w:left="1856"/>
        <w:jc w:val="right"/>
        <w:rPr>
          <w:rFonts w:ascii="David" w:hAnsi="David" w:cs="David"/>
          <w:sz w:val="24"/>
          <w:szCs w:val="24"/>
          <w:rtl/>
        </w:rPr>
      </w:pPr>
      <w:r>
        <w:rPr>
          <w:rFonts w:ascii="David" w:hAnsi="David" w:cs="David"/>
          <w:sz w:val="24"/>
          <w:szCs w:val="24"/>
          <w:rtl/>
        </w:rPr>
        <w:t>חוזר</w:t>
      </w:r>
      <w:r w:rsidRPr="00B17DC9">
        <w:rPr>
          <w:rFonts w:ascii="David" w:hAnsi="David" w:cs="David" w:hint="cs"/>
          <w:sz w:val="24"/>
          <w:szCs w:val="24"/>
          <w:rtl/>
        </w:rPr>
        <w:t xml:space="preserve"> </w:t>
      </w:r>
      <w:r w:rsidRPr="00B17DC9">
        <w:rPr>
          <w:rFonts w:ascii="David" w:hAnsi="David" w:cs="David"/>
          <w:sz w:val="24"/>
          <w:szCs w:val="24"/>
          <w:rtl/>
        </w:rPr>
        <w:t>יושר ויושרה</w:t>
      </w:r>
    </w:p>
    <w:p w14:paraId="534CA467" w14:textId="5977BC78" w:rsidR="0083197B" w:rsidRPr="00B17DC9" w:rsidRDefault="006540A8" w:rsidP="006540A8">
      <w:pPr>
        <w:ind w:left="947"/>
        <w:jc w:val="right"/>
        <w:rPr>
          <w:rFonts w:ascii="David" w:hAnsi="David" w:cs="David"/>
          <w:sz w:val="24"/>
          <w:szCs w:val="24"/>
          <w:rtl/>
        </w:rPr>
      </w:pPr>
      <w:r>
        <w:rPr>
          <w:rFonts w:ascii="David" w:hAnsi="David" w:cs="David" w:hint="cs"/>
          <w:sz w:val="24"/>
          <w:szCs w:val="24"/>
          <w:rtl/>
        </w:rPr>
        <w:t>שה.2021-8353</w:t>
      </w:r>
      <w:bookmarkStart w:id="0" w:name="_GoBack"/>
      <w:bookmarkEnd w:id="0"/>
    </w:p>
    <w:p w14:paraId="3E4BE919" w14:textId="77777777" w:rsidR="0083197B" w:rsidRPr="00D30BF0" w:rsidRDefault="0083197B" w:rsidP="0083197B">
      <w:pPr>
        <w:pStyle w:val="1"/>
        <w:rPr>
          <w:rFonts w:hint="cs"/>
          <w:rtl/>
        </w:rPr>
      </w:pPr>
      <w:r w:rsidRPr="00D30BF0">
        <w:rPr>
          <w:rtl/>
        </w:rPr>
        <w:t>יושר ויושרה</w:t>
      </w:r>
      <w:r>
        <w:rPr>
          <w:rFonts w:hint="cs"/>
          <w:rtl/>
        </w:rPr>
        <w:t xml:space="preserve"> - טיוטה</w:t>
      </w:r>
    </w:p>
    <w:p w14:paraId="013A2A38" w14:textId="77777777" w:rsidR="0083197B" w:rsidRPr="001C3359" w:rsidRDefault="0083197B" w:rsidP="0083197B">
      <w:pPr>
        <w:pStyle w:val="a0"/>
        <w:ind w:left="-58"/>
        <w:rPr>
          <w:rFonts w:ascii="David" w:hAnsi="David" w:cs="David"/>
          <w:b/>
          <w:bCs/>
          <w:sz w:val="28"/>
          <w:szCs w:val="28"/>
          <w:u w:val="single"/>
          <w:rtl/>
        </w:rPr>
      </w:pPr>
    </w:p>
    <w:p w14:paraId="2F725A6C" w14:textId="77777777" w:rsidR="0083197B" w:rsidRDefault="0083197B" w:rsidP="0083197B">
      <w:pPr>
        <w:pStyle w:val="a0"/>
        <w:ind w:left="-58"/>
        <w:rPr>
          <w:rFonts w:ascii="David" w:hAnsi="David" w:cs="David"/>
          <w:szCs w:val="24"/>
          <w:rtl/>
        </w:rPr>
      </w:pPr>
      <w:r w:rsidRPr="00744CC1">
        <w:rPr>
          <w:rFonts w:ascii="David" w:hAnsi="David" w:cs="David"/>
          <w:szCs w:val="24"/>
          <w:rtl/>
        </w:rPr>
        <w:t xml:space="preserve">בתוקף סמכותי לפי סעיף 4(ב) לחוק </w:t>
      </w:r>
      <w:r w:rsidRPr="003A112A">
        <w:rPr>
          <w:rFonts w:ascii="David" w:hAnsi="David" w:cs="David"/>
          <w:szCs w:val="24"/>
          <w:rtl/>
        </w:rPr>
        <w:t xml:space="preserve">להסדרת מתן שירותי פיקדון ואשראי בלא ריבית על ידי מוסדות לגמילות חסדים, </w:t>
      </w:r>
      <w:r>
        <w:rPr>
          <w:rFonts w:ascii="David" w:hAnsi="David" w:cs="David" w:hint="cs"/>
          <w:szCs w:val="24"/>
          <w:rtl/>
        </w:rPr>
        <w:t>ה</w:t>
      </w:r>
      <w:r w:rsidRPr="003A112A">
        <w:rPr>
          <w:rFonts w:ascii="David" w:hAnsi="David" w:cs="David"/>
          <w:szCs w:val="24"/>
          <w:rtl/>
        </w:rPr>
        <w:t>תשע"ט-2019</w:t>
      </w:r>
      <w:r w:rsidRPr="003A112A" w:rsidDel="003A112A">
        <w:rPr>
          <w:rFonts w:ascii="David" w:hAnsi="David" w:cs="David"/>
          <w:szCs w:val="24"/>
          <w:rtl/>
        </w:rPr>
        <w:t xml:space="preserve"> </w:t>
      </w:r>
      <w:r w:rsidRPr="00744CC1">
        <w:rPr>
          <w:rFonts w:ascii="David" w:hAnsi="David" w:cs="David"/>
          <w:szCs w:val="24"/>
          <w:rtl/>
        </w:rPr>
        <w:t xml:space="preserve">(להלן – </w:t>
      </w:r>
      <w:r>
        <w:rPr>
          <w:rFonts w:ascii="David" w:hAnsi="David" w:cs="David" w:hint="cs"/>
          <w:b/>
          <w:bCs/>
          <w:szCs w:val="24"/>
          <w:rtl/>
        </w:rPr>
        <w:t>"</w:t>
      </w:r>
      <w:r w:rsidRPr="00744CC1">
        <w:rPr>
          <w:rFonts w:ascii="David" w:hAnsi="David" w:cs="David"/>
          <w:b/>
          <w:bCs/>
          <w:szCs w:val="24"/>
          <w:rtl/>
        </w:rPr>
        <w:t>החוק</w:t>
      </w:r>
      <w:r>
        <w:rPr>
          <w:rFonts w:ascii="David" w:hAnsi="David" w:cs="David" w:hint="cs"/>
          <w:szCs w:val="24"/>
          <w:rtl/>
        </w:rPr>
        <w:t>"</w:t>
      </w:r>
      <w:r w:rsidRPr="00744CC1">
        <w:rPr>
          <w:rFonts w:ascii="David" w:hAnsi="David" w:cs="David"/>
          <w:szCs w:val="24"/>
          <w:rtl/>
        </w:rPr>
        <w:t>), להלן הוראותיי</w:t>
      </w:r>
      <w:r w:rsidRPr="00744CC1">
        <w:rPr>
          <w:rFonts w:ascii="David" w:hAnsi="David" w:cs="David"/>
          <w:szCs w:val="24"/>
        </w:rPr>
        <w:t>:</w:t>
      </w:r>
    </w:p>
    <w:p w14:paraId="51039DED" w14:textId="77777777" w:rsidR="0083197B" w:rsidRPr="00083325" w:rsidRDefault="0083197B" w:rsidP="0083197B">
      <w:pPr>
        <w:pStyle w:val="a0"/>
        <w:ind w:left="-58"/>
        <w:rPr>
          <w:rFonts w:ascii="David" w:hAnsi="David" w:cs="David"/>
          <w:szCs w:val="24"/>
          <w:rtl/>
        </w:rPr>
      </w:pPr>
    </w:p>
    <w:p w14:paraId="12CE7763" w14:textId="77777777" w:rsidR="0083197B" w:rsidRPr="00744CC1" w:rsidRDefault="0083197B" w:rsidP="0083197B">
      <w:pPr>
        <w:pStyle w:val="a0"/>
        <w:numPr>
          <w:ilvl w:val="0"/>
          <w:numId w:val="8"/>
        </w:numPr>
        <w:overflowPunct w:val="0"/>
        <w:autoSpaceDE w:val="0"/>
        <w:autoSpaceDN w:val="0"/>
        <w:adjustRightInd w:val="0"/>
        <w:spacing w:before="0" w:after="0"/>
        <w:textAlignment w:val="baseline"/>
        <w:rPr>
          <w:rFonts w:ascii="David" w:hAnsi="David" w:cs="David"/>
          <w:szCs w:val="24"/>
          <w:rtl/>
        </w:rPr>
      </w:pPr>
      <w:r w:rsidRPr="00744CC1">
        <w:rPr>
          <w:rFonts w:ascii="David" w:hAnsi="David" w:cs="David"/>
          <w:b/>
          <w:bCs/>
          <w:szCs w:val="24"/>
          <w:rtl/>
        </w:rPr>
        <w:t>כללי</w:t>
      </w:r>
    </w:p>
    <w:p w14:paraId="15C6CA83" w14:textId="77777777" w:rsidR="0083197B" w:rsidRPr="00B659AB" w:rsidRDefault="0083197B" w:rsidP="0083197B">
      <w:pPr>
        <w:pStyle w:val="a0"/>
        <w:ind w:left="282"/>
        <w:rPr>
          <w:rFonts w:ascii="David" w:hAnsi="David" w:cs="David"/>
          <w:szCs w:val="24"/>
          <w:rtl/>
        </w:rPr>
      </w:pPr>
      <w:r w:rsidRPr="00744CC1">
        <w:rPr>
          <w:rFonts w:ascii="David" w:hAnsi="David" w:cs="David"/>
          <w:szCs w:val="24"/>
          <w:rtl/>
        </w:rPr>
        <w:t>הממונה על שוק ההון, ביטוח וח</w:t>
      </w:r>
      <w:r>
        <w:rPr>
          <w:rFonts w:ascii="David" w:hAnsi="David" w:cs="David" w:hint="cs"/>
          <w:szCs w:val="24"/>
          <w:rtl/>
        </w:rPr>
        <w:t>י</w:t>
      </w:r>
      <w:r w:rsidRPr="00744CC1">
        <w:rPr>
          <w:rFonts w:ascii="David" w:hAnsi="David" w:cs="David"/>
          <w:szCs w:val="24"/>
          <w:rtl/>
        </w:rPr>
        <w:t xml:space="preserve">סכון, אשר בהתאם להוראות סעיף 2 לחוק, משמש גם כמפקח על </w:t>
      </w:r>
      <w:r>
        <w:rPr>
          <w:rFonts w:ascii="David" w:hAnsi="David" w:cs="David" w:hint="cs"/>
          <w:szCs w:val="24"/>
          <w:rtl/>
        </w:rPr>
        <w:t xml:space="preserve">מוסדות לגמילות חסדים </w:t>
      </w:r>
      <w:r w:rsidRPr="00744CC1">
        <w:rPr>
          <w:rFonts w:ascii="David" w:hAnsi="David" w:cs="David"/>
          <w:szCs w:val="24"/>
          <w:rtl/>
        </w:rPr>
        <w:t xml:space="preserve">(להלן – </w:t>
      </w:r>
      <w:r>
        <w:rPr>
          <w:rFonts w:ascii="David" w:hAnsi="David" w:cs="David" w:hint="cs"/>
          <w:b/>
          <w:bCs/>
          <w:szCs w:val="24"/>
          <w:rtl/>
        </w:rPr>
        <w:t>"</w:t>
      </w:r>
      <w:r w:rsidRPr="00744CC1">
        <w:rPr>
          <w:rFonts w:ascii="David" w:hAnsi="David" w:cs="David"/>
          <w:b/>
          <w:bCs/>
          <w:szCs w:val="24"/>
          <w:rtl/>
        </w:rPr>
        <w:t>ה</w:t>
      </w:r>
      <w:r>
        <w:rPr>
          <w:rFonts w:ascii="David" w:hAnsi="David" w:cs="David" w:hint="cs"/>
          <w:b/>
          <w:bCs/>
          <w:szCs w:val="24"/>
          <w:rtl/>
        </w:rPr>
        <w:t>מפקח"</w:t>
      </w:r>
      <w:r w:rsidRPr="00744CC1">
        <w:rPr>
          <w:rFonts w:ascii="David" w:hAnsi="David" w:cs="David"/>
          <w:szCs w:val="24"/>
          <w:rtl/>
        </w:rPr>
        <w:t xml:space="preserve">), רשאי להעניק רישיונות לגופים המבקשים לעסוק במתן </w:t>
      </w:r>
      <w:r w:rsidRPr="003A112A">
        <w:rPr>
          <w:rFonts w:ascii="David" w:hAnsi="David" w:cs="David"/>
          <w:szCs w:val="24"/>
          <w:rtl/>
        </w:rPr>
        <w:t>שירותי פיקדון ואשראי בלא ריבית</w:t>
      </w:r>
      <w:r>
        <w:rPr>
          <w:rFonts w:ascii="David" w:hAnsi="David" w:cs="David" w:hint="cs"/>
          <w:szCs w:val="24"/>
          <w:rtl/>
        </w:rPr>
        <w:t xml:space="preserve"> </w:t>
      </w:r>
      <w:r w:rsidRPr="00744CC1">
        <w:rPr>
          <w:rFonts w:ascii="David" w:hAnsi="David" w:cs="David"/>
          <w:szCs w:val="24"/>
          <w:rtl/>
        </w:rPr>
        <w:t>כהגדרת</w:t>
      </w:r>
      <w:r>
        <w:rPr>
          <w:rFonts w:ascii="David" w:hAnsi="David" w:cs="David" w:hint="cs"/>
          <w:szCs w:val="24"/>
          <w:rtl/>
        </w:rPr>
        <w:t>ם</w:t>
      </w:r>
      <w:r w:rsidRPr="00744CC1">
        <w:rPr>
          <w:rFonts w:ascii="David" w:hAnsi="David" w:cs="David"/>
          <w:szCs w:val="24"/>
          <w:rtl/>
        </w:rPr>
        <w:t xml:space="preserve"> בחוק וכן להעניק היתרי שליטה או </w:t>
      </w:r>
      <w:r>
        <w:rPr>
          <w:rFonts w:ascii="David" w:hAnsi="David" w:cs="David" w:hint="cs"/>
          <w:szCs w:val="24"/>
          <w:rtl/>
        </w:rPr>
        <w:t>ה</w:t>
      </w:r>
      <w:r w:rsidRPr="00744CC1">
        <w:rPr>
          <w:rFonts w:ascii="David" w:hAnsi="David" w:cs="David"/>
          <w:szCs w:val="24"/>
          <w:rtl/>
        </w:rPr>
        <w:t xml:space="preserve">חזקה לגורמים הנדרשים לקבל היתרים כאמור </w:t>
      </w:r>
      <w:r>
        <w:rPr>
          <w:rFonts w:ascii="David" w:hAnsi="David" w:cs="David" w:hint="cs"/>
          <w:szCs w:val="24"/>
          <w:rtl/>
        </w:rPr>
        <w:t>ו</w:t>
      </w:r>
      <w:r w:rsidRPr="00744CC1">
        <w:rPr>
          <w:rFonts w:ascii="David" w:hAnsi="David" w:cs="David"/>
          <w:szCs w:val="24"/>
          <w:rtl/>
        </w:rPr>
        <w:t>בהתאם להוראות החוק. כמו כן רשאי המ</w:t>
      </w:r>
      <w:r>
        <w:rPr>
          <w:rFonts w:ascii="David" w:hAnsi="David" w:cs="David" w:hint="cs"/>
          <w:szCs w:val="24"/>
          <w:rtl/>
        </w:rPr>
        <w:t>פקח</w:t>
      </w:r>
      <w:r w:rsidRPr="00744CC1">
        <w:rPr>
          <w:rFonts w:ascii="David" w:hAnsi="David" w:cs="David"/>
          <w:szCs w:val="24"/>
          <w:rtl/>
        </w:rPr>
        <w:t xml:space="preserve"> להתנגד למינויו של נושא משרה או להורות על הפסקת כהונתו. </w:t>
      </w:r>
      <w:r w:rsidRPr="00B659AB">
        <w:rPr>
          <w:rFonts w:ascii="David" w:hAnsi="David" w:cs="David" w:hint="eastAsia"/>
          <w:szCs w:val="24"/>
          <w:rtl/>
        </w:rPr>
        <w:t>בהתאם</w:t>
      </w:r>
      <w:r w:rsidRPr="00B659AB">
        <w:rPr>
          <w:rFonts w:ascii="David" w:hAnsi="David" w:cs="David"/>
          <w:szCs w:val="24"/>
          <w:rtl/>
        </w:rPr>
        <w:t xml:space="preserve"> </w:t>
      </w:r>
      <w:r w:rsidRPr="00B659AB">
        <w:rPr>
          <w:rFonts w:ascii="David" w:hAnsi="David" w:cs="David" w:hint="eastAsia"/>
          <w:szCs w:val="24"/>
          <w:rtl/>
        </w:rPr>
        <w:t>להוראות</w:t>
      </w:r>
      <w:r w:rsidRPr="00B659AB">
        <w:rPr>
          <w:rFonts w:ascii="David" w:hAnsi="David" w:cs="David"/>
          <w:szCs w:val="24"/>
          <w:rtl/>
        </w:rPr>
        <w:t xml:space="preserve"> </w:t>
      </w:r>
      <w:r w:rsidRPr="00B659AB">
        <w:rPr>
          <w:rFonts w:ascii="David" w:hAnsi="David" w:cs="David" w:hint="eastAsia"/>
          <w:szCs w:val="24"/>
          <w:rtl/>
        </w:rPr>
        <w:t>החוק</w:t>
      </w:r>
      <w:r w:rsidRPr="00B659AB">
        <w:rPr>
          <w:rFonts w:ascii="David" w:hAnsi="David" w:cs="David"/>
          <w:szCs w:val="24"/>
          <w:rtl/>
        </w:rPr>
        <w:t xml:space="preserve"> במסגרת בחינת </w:t>
      </w:r>
      <w:r w:rsidRPr="00B659AB">
        <w:rPr>
          <w:rFonts w:ascii="David" w:hAnsi="David" w:cs="David" w:hint="eastAsia"/>
          <w:szCs w:val="24"/>
          <w:rtl/>
        </w:rPr>
        <w:t>הבקשות</w:t>
      </w:r>
      <w:r w:rsidRPr="00B659AB">
        <w:rPr>
          <w:rFonts w:ascii="David" w:hAnsi="David" w:cs="David"/>
          <w:szCs w:val="24"/>
          <w:rtl/>
        </w:rPr>
        <w:t xml:space="preserve"> כאמור על המפקח לבחון בין השאר את יושרו </w:t>
      </w:r>
      <w:proofErr w:type="spellStart"/>
      <w:r w:rsidRPr="00B659AB">
        <w:rPr>
          <w:rFonts w:ascii="David" w:hAnsi="David" w:cs="David"/>
          <w:szCs w:val="24"/>
          <w:rtl/>
        </w:rPr>
        <w:t>ויושרתו</w:t>
      </w:r>
      <w:proofErr w:type="spellEnd"/>
      <w:r w:rsidRPr="00B659AB">
        <w:rPr>
          <w:rFonts w:ascii="David" w:hAnsi="David" w:cs="David"/>
          <w:szCs w:val="24"/>
          <w:rtl/>
        </w:rPr>
        <w:t xml:space="preserve"> </w:t>
      </w:r>
      <w:r w:rsidRPr="00B659AB">
        <w:rPr>
          <w:rFonts w:ascii="David" w:hAnsi="David" w:cs="David" w:hint="eastAsia"/>
          <w:szCs w:val="24"/>
          <w:rtl/>
        </w:rPr>
        <w:t>של</w:t>
      </w:r>
      <w:r w:rsidRPr="00B659AB">
        <w:rPr>
          <w:rFonts w:ascii="David" w:hAnsi="David" w:cs="David"/>
          <w:szCs w:val="24"/>
          <w:rtl/>
        </w:rPr>
        <w:t xml:space="preserve"> </w:t>
      </w:r>
      <w:r w:rsidRPr="00B659AB">
        <w:rPr>
          <w:rFonts w:ascii="David" w:hAnsi="David" w:cs="David" w:hint="eastAsia"/>
          <w:szCs w:val="24"/>
          <w:rtl/>
        </w:rPr>
        <w:t>המבקש</w:t>
      </w:r>
      <w:r w:rsidRPr="00B659AB">
        <w:rPr>
          <w:rFonts w:ascii="David" w:hAnsi="David" w:cs="David"/>
          <w:szCs w:val="24"/>
          <w:rtl/>
        </w:rPr>
        <w:t xml:space="preserve"> וזאת לפי אמות המידה שעליהן הורה לפי סעיף 4(ב). </w:t>
      </w:r>
    </w:p>
    <w:p w14:paraId="0653CA40" w14:textId="77777777" w:rsidR="0083197B" w:rsidRDefault="0083197B" w:rsidP="0083197B">
      <w:pPr>
        <w:pStyle w:val="a0"/>
        <w:ind w:left="282"/>
        <w:rPr>
          <w:rFonts w:ascii="David" w:hAnsi="David" w:cs="David"/>
          <w:szCs w:val="24"/>
          <w:rtl/>
        </w:rPr>
      </w:pPr>
    </w:p>
    <w:p w14:paraId="5782B7BD" w14:textId="77777777" w:rsidR="0083197B" w:rsidRDefault="0083197B" w:rsidP="0083197B">
      <w:pPr>
        <w:pStyle w:val="a0"/>
        <w:ind w:left="282"/>
        <w:rPr>
          <w:rFonts w:ascii="David" w:hAnsi="David" w:cs="David"/>
          <w:szCs w:val="24"/>
          <w:rtl/>
        </w:rPr>
      </w:pPr>
      <w:r w:rsidRPr="00006DFF">
        <w:rPr>
          <w:rFonts w:ascii="David" w:hAnsi="David" w:cs="David"/>
          <w:szCs w:val="24"/>
          <w:rtl/>
        </w:rPr>
        <w:t xml:space="preserve">בחוזר זה יפורטו ההוראות לעניין אמות המידה, השיקולים והנסיבות, שיובאו בחשבון בבחינת יושרו </w:t>
      </w:r>
      <w:proofErr w:type="spellStart"/>
      <w:r w:rsidRPr="00006DFF">
        <w:rPr>
          <w:rFonts w:ascii="David" w:hAnsi="David" w:cs="David"/>
          <w:szCs w:val="24"/>
          <w:rtl/>
        </w:rPr>
        <w:t>ויושרתו</w:t>
      </w:r>
      <w:proofErr w:type="spellEnd"/>
      <w:r w:rsidRPr="00006DFF">
        <w:rPr>
          <w:rFonts w:ascii="David" w:hAnsi="David" w:cs="David"/>
          <w:szCs w:val="24"/>
          <w:rtl/>
        </w:rPr>
        <w:t xml:space="preserve"> של </w:t>
      </w:r>
      <w:r>
        <w:rPr>
          <w:rFonts w:ascii="David" w:hAnsi="David" w:cs="David" w:hint="cs"/>
          <w:szCs w:val="24"/>
          <w:rtl/>
        </w:rPr>
        <w:t>אדם, בהתאם להוראות סעיף 4(ב)</w:t>
      </w:r>
      <w:r w:rsidRPr="00006DFF">
        <w:rPr>
          <w:rFonts w:ascii="David" w:hAnsi="David" w:cs="David"/>
          <w:szCs w:val="24"/>
          <w:rtl/>
        </w:rPr>
        <w:t xml:space="preserve">. </w:t>
      </w:r>
      <w:r w:rsidRPr="00B659AB">
        <w:rPr>
          <w:rFonts w:ascii="David" w:hAnsi="David" w:cs="David"/>
          <w:szCs w:val="24"/>
          <w:rtl/>
        </w:rPr>
        <w:t>יודגש כי האמור אינו מהווה רשימה סגורה, וכי אין באמור בחוזר זה כדי לפגוע בשיקול דעת המ</w:t>
      </w:r>
      <w:r w:rsidRPr="00B659AB">
        <w:rPr>
          <w:rFonts w:ascii="David" w:hAnsi="David" w:cs="David" w:hint="eastAsia"/>
          <w:szCs w:val="24"/>
          <w:rtl/>
        </w:rPr>
        <w:t>פקח</w:t>
      </w:r>
      <w:r w:rsidRPr="00B659AB">
        <w:rPr>
          <w:rFonts w:ascii="David" w:hAnsi="David" w:cs="David"/>
          <w:szCs w:val="24"/>
          <w:rtl/>
        </w:rPr>
        <w:t xml:space="preserve"> בעת בחינת היושר והיושרה של גורם מפוקח. </w:t>
      </w:r>
    </w:p>
    <w:p w14:paraId="4CCFBA3B" w14:textId="77777777" w:rsidR="0083197B" w:rsidRDefault="0083197B" w:rsidP="0083197B">
      <w:pPr>
        <w:pStyle w:val="a0"/>
        <w:ind w:left="282"/>
        <w:rPr>
          <w:rFonts w:ascii="David" w:hAnsi="David" w:cs="David"/>
          <w:szCs w:val="24"/>
          <w:rtl/>
        </w:rPr>
      </w:pPr>
    </w:p>
    <w:p w14:paraId="58284AD7" w14:textId="77777777" w:rsidR="0083197B" w:rsidRPr="00B659AB" w:rsidRDefault="0083197B" w:rsidP="0083197B">
      <w:pPr>
        <w:pStyle w:val="a0"/>
        <w:ind w:left="282"/>
        <w:rPr>
          <w:rFonts w:ascii="David" w:hAnsi="David" w:cs="David"/>
          <w:szCs w:val="24"/>
          <w:rtl/>
        </w:rPr>
      </w:pPr>
      <w:r w:rsidRPr="00744CC1">
        <w:rPr>
          <w:rFonts w:ascii="David" w:hAnsi="David" w:cs="David"/>
          <w:szCs w:val="24"/>
          <w:rtl/>
        </w:rPr>
        <w:t xml:space="preserve">הוראות אלו נקבעו בין היתר נוכח הרציונל העומד בבסיסו של </w:t>
      </w:r>
      <w:r>
        <w:rPr>
          <w:rFonts w:ascii="David" w:hAnsi="David" w:cs="David" w:hint="cs"/>
          <w:szCs w:val="24"/>
          <w:rtl/>
        </w:rPr>
        <w:t>ה</w:t>
      </w:r>
      <w:r w:rsidRPr="00744CC1">
        <w:rPr>
          <w:rFonts w:ascii="David" w:hAnsi="David" w:cs="David"/>
          <w:szCs w:val="24"/>
          <w:rtl/>
        </w:rPr>
        <w:t>חוק כפי ש</w:t>
      </w:r>
      <w:r>
        <w:rPr>
          <w:rFonts w:ascii="David" w:hAnsi="David" w:cs="David" w:hint="cs"/>
          <w:szCs w:val="24"/>
          <w:rtl/>
        </w:rPr>
        <w:t>בא לידי ביטוי גם</w:t>
      </w:r>
      <w:r w:rsidRPr="00744CC1">
        <w:rPr>
          <w:rFonts w:ascii="David" w:hAnsi="David" w:cs="David"/>
          <w:szCs w:val="24"/>
          <w:rtl/>
        </w:rPr>
        <w:t xml:space="preserve"> בדברי ההסבר להצעת </w:t>
      </w:r>
      <w:r w:rsidRPr="00A26826">
        <w:rPr>
          <w:rFonts w:ascii="David" w:hAnsi="David" w:cs="David"/>
          <w:szCs w:val="24"/>
          <w:rtl/>
        </w:rPr>
        <w:t>החוק, לפי</w:t>
      </w:r>
      <w:r>
        <w:rPr>
          <w:rFonts w:ascii="David" w:hAnsi="David" w:cs="David" w:hint="cs"/>
          <w:szCs w:val="24"/>
          <w:rtl/>
        </w:rPr>
        <w:t>ו</w:t>
      </w:r>
      <w:r w:rsidRPr="00A26826">
        <w:rPr>
          <w:rFonts w:ascii="David" w:hAnsi="David" w:cs="David"/>
          <w:szCs w:val="24"/>
          <w:rtl/>
        </w:rPr>
        <w:t xml:space="preserve"> מטרת</w:t>
      </w:r>
      <w:r>
        <w:rPr>
          <w:rFonts w:ascii="David" w:hAnsi="David" w:cs="David" w:hint="cs"/>
          <w:szCs w:val="24"/>
          <w:rtl/>
        </w:rPr>
        <w:t xml:space="preserve"> החוק </w:t>
      </w:r>
      <w:r w:rsidRPr="00A26826">
        <w:rPr>
          <w:rFonts w:ascii="David" w:hAnsi="David" w:cs="David"/>
          <w:szCs w:val="24"/>
          <w:rtl/>
        </w:rPr>
        <w:t>להבטיח כי מי שעוסק</w:t>
      </w:r>
      <w:r>
        <w:rPr>
          <w:rFonts w:ascii="David" w:hAnsi="David" w:cs="David" w:hint="cs"/>
          <w:szCs w:val="24"/>
          <w:rtl/>
        </w:rPr>
        <w:t xml:space="preserve"> במתן שירותי פיקדון ואשראי בלא ריבית</w:t>
      </w:r>
      <w:r w:rsidRPr="00006DFF">
        <w:rPr>
          <w:rFonts w:ascii="David" w:hAnsi="David" w:cs="David"/>
          <w:szCs w:val="24"/>
          <w:rtl/>
        </w:rPr>
        <w:t>, הוא גורם אשר אינו</w:t>
      </w:r>
      <w:r>
        <w:rPr>
          <w:rFonts w:ascii="David" w:hAnsi="David" w:cs="David" w:hint="cs"/>
          <w:szCs w:val="24"/>
          <w:rtl/>
        </w:rPr>
        <w:t xml:space="preserve"> </w:t>
      </w:r>
      <w:r w:rsidRPr="00006DFF">
        <w:rPr>
          <w:rFonts w:ascii="David" w:hAnsi="David" w:cs="David"/>
          <w:szCs w:val="24"/>
          <w:rtl/>
        </w:rPr>
        <w:t>מעורב או היה מעורב בפעילות פלילית, שאינה</w:t>
      </w:r>
      <w:r>
        <w:rPr>
          <w:rFonts w:ascii="David" w:hAnsi="David" w:cs="David" w:hint="cs"/>
          <w:szCs w:val="24"/>
          <w:rtl/>
        </w:rPr>
        <w:t xml:space="preserve"> </w:t>
      </w:r>
      <w:r w:rsidRPr="00006DFF">
        <w:rPr>
          <w:rFonts w:ascii="David" w:hAnsi="David" w:cs="David"/>
          <w:szCs w:val="24"/>
          <w:rtl/>
        </w:rPr>
        <w:t>מתיישבת</w:t>
      </w:r>
      <w:r w:rsidRPr="00A26826">
        <w:rPr>
          <w:rFonts w:ascii="David" w:hAnsi="David" w:cs="David"/>
          <w:szCs w:val="24"/>
          <w:rtl/>
        </w:rPr>
        <w:t xml:space="preserve"> עם פעילות </w:t>
      </w:r>
      <w:r>
        <w:rPr>
          <w:rFonts w:ascii="David" w:hAnsi="David" w:cs="David" w:hint="cs"/>
          <w:szCs w:val="24"/>
          <w:rtl/>
        </w:rPr>
        <w:t>שירותי פיקדון ואשראי בלא ריבית</w:t>
      </w:r>
      <w:r w:rsidRPr="00006DFF">
        <w:rPr>
          <w:rFonts w:ascii="David" w:hAnsi="David" w:cs="David"/>
          <w:szCs w:val="24"/>
          <w:rtl/>
        </w:rPr>
        <w:t xml:space="preserve">. </w:t>
      </w:r>
    </w:p>
    <w:p w14:paraId="1CCBF90B" w14:textId="77777777" w:rsidR="0083197B" w:rsidRPr="00C5088D" w:rsidRDefault="0083197B" w:rsidP="0083197B">
      <w:pPr>
        <w:pStyle w:val="a0"/>
        <w:ind w:left="282"/>
        <w:rPr>
          <w:rFonts w:ascii="David" w:hAnsi="David" w:cs="David"/>
          <w:szCs w:val="24"/>
        </w:rPr>
      </w:pPr>
    </w:p>
    <w:p w14:paraId="581DD3CA" w14:textId="77777777" w:rsidR="0083197B" w:rsidRPr="00744CC1" w:rsidRDefault="0083197B" w:rsidP="0083197B">
      <w:pPr>
        <w:pStyle w:val="a0"/>
        <w:numPr>
          <w:ilvl w:val="0"/>
          <w:numId w:val="8"/>
        </w:numPr>
        <w:overflowPunct w:val="0"/>
        <w:autoSpaceDE w:val="0"/>
        <w:autoSpaceDN w:val="0"/>
        <w:adjustRightInd w:val="0"/>
        <w:spacing w:before="240" w:after="240"/>
        <w:textAlignment w:val="baseline"/>
        <w:rPr>
          <w:rFonts w:ascii="David" w:hAnsi="David" w:cs="David"/>
          <w:b/>
          <w:bCs/>
          <w:szCs w:val="24"/>
        </w:rPr>
      </w:pPr>
      <w:r w:rsidRPr="00744CC1">
        <w:rPr>
          <w:rFonts w:ascii="David" w:hAnsi="David" w:cs="David"/>
          <w:b/>
          <w:bCs/>
          <w:szCs w:val="24"/>
          <w:rtl/>
        </w:rPr>
        <w:t>תחולה</w:t>
      </w:r>
    </w:p>
    <w:p w14:paraId="0B52E073" w14:textId="77777777" w:rsidR="0083197B" w:rsidRDefault="0083197B" w:rsidP="0083197B">
      <w:pPr>
        <w:pStyle w:val="a0"/>
        <w:spacing w:before="240" w:after="240"/>
        <w:ind w:left="302"/>
        <w:rPr>
          <w:rFonts w:ascii="David" w:hAnsi="David" w:cs="David"/>
          <w:szCs w:val="24"/>
          <w:rtl/>
        </w:rPr>
      </w:pPr>
      <w:r w:rsidRPr="00744CC1">
        <w:rPr>
          <w:rFonts w:ascii="David" w:hAnsi="David" w:cs="David"/>
          <w:szCs w:val="24"/>
          <w:rtl/>
        </w:rPr>
        <w:t>חוזר זה יחול על כל גורם מפוקח כהגדרתו בחוזר זה.</w:t>
      </w:r>
      <w:r w:rsidRPr="00083325">
        <w:rPr>
          <w:rFonts w:ascii="David" w:hAnsi="David" w:cs="David"/>
          <w:szCs w:val="24"/>
          <w:rtl/>
        </w:rPr>
        <w:t xml:space="preserve"> </w:t>
      </w:r>
    </w:p>
    <w:p w14:paraId="05795D1E" w14:textId="77777777" w:rsidR="0083197B" w:rsidRPr="00083325" w:rsidRDefault="0083197B" w:rsidP="0083197B">
      <w:pPr>
        <w:pStyle w:val="a0"/>
        <w:spacing w:before="240" w:after="240"/>
        <w:ind w:left="302"/>
        <w:rPr>
          <w:rFonts w:ascii="David" w:hAnsi="David" w:cs="David"/>
          <w:szCs w:val="24"/>
        </w:rPr>
      </w:pPr>
    </w:p>
    <w:p w14:paraId="1BF60A5D" w14:textId="77777777" w:rsidR="0083197B" w:rsidRPr="00744CC1" w:rsidRDefault="0083197B" w:rsidP="0083197B">
      <w:pPr>
        <w:pStyle w:val="a0"/>
        <w:numPr>
          <w:ilvl w:val="0"/>
          <w:numId w:val="8"/>
        </w:numPr>
        <w:overflowPunct w:val="0"/>
        <w:autoSpaceDE w:val="0"/>
        <w:autoSpaceDN w:val="0"/>
        <w:adjustRightInd w:val="0"/>
        <w:spacing w:before="240" w:after="240"/>
        <w:textAlignment w:val="baseline"/>
        <w:rPr>
          <w:rFonts w:ascii="David" w:hAnsi="David" w:cs="David"/>
          <w:b/>
          <w:bCs/>
          <w:szCs w:val="24"/>
        </w:rPr>
      </w:pPr>
      <w:r w:rsidRPr="00744CC1">
        <w:rPr>
          <w:rFonts w:ascii="David" w:hAnsi="David" w:cs="David"/>
          <w:b/>
          <w:bCs/>
          <w:szCs w:val="24"/>
          <w:rtl/>
        </w:rPr>
        <w:t>תחילה</w:t>
      </w:r>
    </w:p>
    <w:p w14:paraId="48F849AE" w14:textId="77777777" w:rsidR="0083197B" w:rsidRPr="00744CC1" w:rsidRDefault="0083197B" w:rsidP="0083197B">
      <w:pPr>
        <w:pStyle w:val="a0"/>
        <w:overflowPunct w:val="0"/>
        <w:autoSpaceDE w:val="0"/>
        <w:autoSpaceDN w:val="0"/>
        <w:adjustRightInd w:val="0"/>
        <w:spacing w:before="240" w:after="240"/>
        <w:ind w:left="302"/>
        <w:textAlignment w:val="baseline"/>
        <w:rPr>
          <w:rFonts w:ascii="David" w:hAnsi="David" w:cs="David"/>
          <w:szCs w:val="24"/>
        </w:rPr>
      </w:pPr>
      <w:r w:rsidRPr="00744CC1">
        <w:rPr>
          <w:rFonts w:ascii="David" w:hAnsi="David" w:cs="David"/>
          <w:szCs w:val="24"/>
          <w:rtl/>
        </w:rPr>
        <w:t>תחילתן של הוראות חוזר זה ביום פרסומן.</w:t>
      </w:r>
      <w:r w:rsidRPr="00744CC1">
        <w:rPr>
          <w:rFonts w:ascii="David" w:hAnsi="David" w:cs="David"/>
          <w:szCs w:val="24"/>
        </w:rPr>
        <w:t xml:space="preserve"> </w:t>
      </w:r>
    </w:p>
    <w:p w14:paraId="782F8561" w14:textId="77777777" w:rsidR="0083197B" w:rsidRPr="00744CC1" w:rsidRDefault="0083197B" w:rsidP="0083197B">
      <w:pPr>
        <w:tabs>
          <w:tab w:val="center" w:pos="2359"/>
          <w:tab w:val="center" w:pos="6186"/>
        </w:tabs>
        <w:spacing w:line="360" w:lineRule="auto"/>
        <w:ind w:left="4320"/>
        <w:jc w:val="center"/>
        <w:rPr>
          <w:rFonts w:ascii="David" w:hAnsi="David" w:cs="David"/>
          <w:sz w:val="24"/>
          <w:szCs w:val="24"/>
          <w:rtl/>
        </w:rPr>
      </w:pPr>
      <w:r>
        <w:rPr>
          <w:rFonts w:ascii="David" w:hAnsi="David" w:cs="David" w:hint="cs"/>
          <w:sz w:val="24"/>
          <w:szCs w:val="24"/>
          <w:rtl/>
        </w:rPr>
        <w:t>ד"ר משה ברקת</w:t>
      </w:r>
    </w:p>
    <w:p w14:paraId="521CCD07" w14:textId="77777777" w:rsidR="0083197B" w:rsidRDefault="0083197B" w:rsidP="0083197B">
      <w:pPr>
        <w:tabs>
          <w:tab w:val="center" w:pos="2359"/>
          <w:tab w:val="center" w:pos="6186"/>
        </w:tabs>
        <w:spacing w:line="360" w:lineRule="auto"/>
        <w:ind w:left="4320"/>
        <w:jc w:val="center"/>
        <w:rPr>
          <w:rFonts w:ascii="David" w:hAnsi="David" w:cs="David"/>
          <w:sz w:val="24"/>
          <w:szCs w:val="24"/>
          <w:rtl/>
        </w:rPr>
      </w:pPr>
      <w:r>
        <w:rPr>
          <w:rFonts w:ascii="David" w:hAnsi="David" w:cs="David" w:hint="cs"/>
          <w:sz w:val="24"/>
          <w:szCs w:val="24"/>
          <w:rtl/>
        </w:rPr>
        <w:t>המפקח על מוסדות לגמילות חסדים</w:t>
      </w:r>
      <w:r>
        <w:rPr>
          <w:rFonts w:ascii="David" w:hAnsi="David" w:cs="David"/>
          <w:sz w:val="24"/>
          <w:szCs w:val="24"/>
          <w:rtl/>
        </w:rPr>
        <w:br w:type="page"/>
      </w:r>
    </w:p>
    <w:p w14:paraId="35F269DF" w14:textId="77777777" w:rsidR="0083197B" w:rsidRPr="00D453B3" w:rsidRDefault="0083197B" w:rsidP="0083197B">
      <w:pPr>
        <w:pStyle w:val="2"/>
        <w:rPr>
          <w:rtl/>
        </w:rPr>
      </w:pPr>
      <w:r w:rsidRPr="00D453B3">
        <w:rPr>
          <w:rFonts w:hint="eastAsia"/>
          <w:rtl/>
        </w:rPr>
        <w:lastRenderedPageBreak/>
        <w:t>נספח</w:t>
      </w:r>
      <w:r w:rsidRPr="00D453B3">
        <w:rPr>
          <w:rtl/>
        </w:rPr>
        <w:t xml:space="preserve"> </w:t>
      </w:r>
    </w:p>
    <w:p w14:paraId="2FD4722B" w14:textId="77777777" w:rsidR="0083197B" w:rsidRDefault="0083197B" w:rsidP="0083197B">
      <w:pPr>
        <w:tabs>
          <w:tab w:val="center" w:pos="2359"/>
          <w:tab w:val="center" w:pos="5619"/>
        </w:tabs>
        <w:spacing w:line="360" w:lineRule="auto"/>
        <w:ind w:left="707"/>
        <w:jc w:val="left"/>
        <w:rPr>
          <w:rFonts w:ascii="David" w:hAnsi="David" w:cs="David"/>
          <w:szCs w:val="24"/>
          <w:rtl/>
        </w:rPr>
      </w:pPr>
      <w:r w:rsidRPr="00B659AB">
        <w:rPr>
          <w:rFonts w:ascii="David" w:hAnsi="David" w:cs="David" w:hint="eastAsia"/>
          <w:szCs w:val="24"/>
          <w:rtl/>
        </w:rPr>
        <w:t>הוראות</w:t>
      </w:r>
      <w:r w:rsidRPr="00B659AB">
        <w:rPr>
          <w:rFonts w:ascii="David" w:hAnsi="David" w:cs="David"/>
          <w:szCs w:val="24"/>
          <w:rtl/>
        </w:rPr>
        <w:t xml:space="preserve"> המפקח </w:t>
      </w:r>
    </w:p>
    <w:p w14:paraId="042CB384" w14:textId="77777777" w:rsidR="0083197B" w:rsidRPr="00B17DC9" w:rsidRDefault="0083197B" w:rsidP="0083197B">
      <w:pPr>
        <w:tabs>
          <w:tab w:val="center" w:pos="2359"/>
          <w:tab w:val="center" w:pos="5619"/>
        </w:tabs>
        <w:spacing w:line="360" w:lineRule="auto"/>
        <w:ind w:left="707"/>
        <w:jc w:val="left"/>
        <w:rPr>
          <w:rFonts w:ascii="David" w:hAnsi="David" w:cs="David"/>
          <w:szCs w:val="24"/>
          <w:rtl/>
        </w:rPr>
      </w:pPr>
      <w:r w:rsidRPr="00B659AB">
        <w:rPr>
          <w:rFonts w:ascii="David" w:hAnsi="David" w:cs="David" w:hint="eastAsia"/>
          <w:szCs w:val="24"/>
          <w:rtl/>
        </w:rPr>
        <w:t>על</w:t>
      </w:r>
      <w:r w:rsidRPr="00B659AB">
        <w:rPr>
          <w:rFonts w:ascii="David" w:hAnsi="David" w:cs="David"/>
          <w:szCs w:val="24"/>
          <w:rtl/>
        </w:rPr>
        <w:t xml:space="preserve"> </w:t>
      </w:r>
      <w:r w:rsidRPr="00B659AB">
        <w:rPr>
          <w:rFonts w:ascii="David" w:hAnsi="David" w:cs="David" w:hint="eastAsia"/>
          <w:szCs w:val="24"/>
          <w:rtl/>
        </w:rPr>
        <w:t>מוסדות</w:t>
      </w:r>
      <w:r w:rsidRPr="00B659AB">
        <w:rPr>
          <w:rFonts w:ascii="David" w:hAnsi="David" w:cs="David"/>
          <w:szCs w:val="24"/>
          <w:rtl/>
        </w:rPr>
        <w:t xml:space="preserve"> </w:t>
      </w:r>
      <w:r w:rsidRPr="00B659AB">
        <w:rPr>
          <w:rFonts w:ascii="David" w:hAnsi="David" w:cs="David" w:hint="eastAsia"/>
          <w:szCs w:val="24"/>
          <w:rtl/>
        </w:rPr>
        <w:t>לגמילות</w:t>
      </w:r>
      <w:r w:rsidRPr="00B659AB">
        <w:rPr>
          <w:rFonts w:ascii="David" w:hAnsi="David" w:cs="David"/>
          <w:szCs w:val="24"/>
          <w:rtl/>
        </w:rPr>
        <w:t xml:space="preserve"> </w:t>
      </w:r>
      <w:r w:rsidRPr="00B659AB">
        <w:rPr>
          <w:rFonts w:ascii="David" w:hAnsi="David" w:cs="David" w:hint="eastAsia"/>
          <w:szCs w:val="24"/>
          <w:rtl/>
        </w:rPr>
        <w:t>חסדים</w:t>
      </w:r>
    </w:p>
    <w:p w14:paraId="41EF84E7" w14:textId="77777777" w:rsidR="0083197B" w:rsidRPr="00182401" w:rsidRDefault="0083197B" w:rsidP="0083197B">
      <w:pPr>
        <w:tabs>
          <w:tab w:val="center" w:pos="2359"/>
          <w:tab w:val="center" w:pos="5619"/>
        </w:tabs>
        <w:spacing w:line="360" w:lineRule="auto"/>
        <w:ind w:left="707"/>
        <w:jc w:val="center"/>
        <w:rPr>
          <w:rFonts w:ascii="David" w:hAnsi="David" w:cs="David"/>
          <w:sz w:val="24"/>
          <w:szCs w:val="24"/>
          <w:rtl/>
        </w:rPr>
      </w:pPr>
      <w:r w:rsidRPr="00B659AB">
        <w:rPr>
          <w:rFonts w:ascii="David" w:hAnsi="David" w:cs="David" w:hint="eastAsia"/>
          <w:b/>
          <w:bCs/>
          <w:sz w:val="24"/>
          <w:szCs w:val="24"/>
          <w:u w:val="single"/>
          <w:rtl/>
        </w:rPr>
        <w:t>יושר</w:t>
      </w:r>
      <w:r w:rsidRPr="00B659AB">
        <w:rPr>
          <w:rFonts w:ascii="David" w:hAnsi="David" w:cs="David"/>
          <w:b/>
          <w:bCs/>
          <w:sz w:val="24"/>
          <w:szCs w:val="24"/>
          <w:u w:val="single"/>
          <w:rtl/>
        </w:rPr>
        <w:t xml:space="preserve"> </w:t>
      </w:r>
      <w:r w:rsidRPr="00B659AB">
        <w:rPr>
          <w:rFonts w:ascii="David" w:hAnsi="David" w:cs="David" w:hint="eastAsia"/>
          <w:b/>
          <w:bCs/>
          <w:sz w:val="24"/>
          <w:szCs w:val="24"/>
          <w:u w:val="single"/>
          <w:rtl/>
        </w:rPr>
        <w:t>ויושרה</w:t>
      </w:r>
    </w:p>
    <w:p w14:paraId="1CCA635E" w14:textId="77777777" w:rsidR="0083197B" w:rsidRPr="0083197B" w:rsidRDefault="0083197B" w:rsidP="0083197B">
      <w:pPr>
        <w:pStyle w:val="a0"/>
        <w:numPr>
          <w:ilvl w:val="0"/>
          <w:numId w:val="13"/>
        </w:numPr>
        <w:overflowPunct w:val="0"/>
        <w:autoSpaceDE w:val="0"/>
        <w:autoSpaceDN w:val="0"/>
        <w:adjustRightInd w:val="0"/>
        <w:textAlignment w:val="baseline"/>
        <w:rPr>
          <w:rFonts w:ascii="David" w:hAnsi="David" w:cs="David"/>
          <w:b/>
          <w:bCs/>
          <w:szCs w:val="24"/>
        </w:rPr>
      </w:pPr>
      <w:r w:rsidRPr="00B659AB">
        <w:rPr>
          <w:rFonts w:ascii="David" w:hAnsi="David" w:cs="David"/>
          <w:b/>
          <w:bCs/>
          <w:szCs w:val="24"/>
          <w:rtl/>
        </w:rPr>
        <w:t>הגדרות</w:t>
      </w:r>
    </w:p>
    <w:p w14:paraId="1B52D1A3" w14:textId="77777777" w:rsidR="0083197B" w:rsidRPr="00182401" w:rsidRDefault="0083197B" w:rsidP="0083197B">
      <w:pPr>
        <w:pStyle w:val="a0"/>
        <w:overflowPunct w:val="0"/>
        <w:autoSpaceDE w:val="0"/>
        <w:autoSpaceDN w:val="0"/>
        <w:adjustRightInd w:val="0"/>
        <w:spacing w:before="0" w:after="0"/>
        <w:ind w:left="849"/>
        <w:textAlignment w:val="baseline"/>
        <w:rPr>
          <w:rFonts w:ascii="David" w:hAnsi="David" w:cs="David"/>
          <w:b/>
          <w:bCs/>
          <w:szCs w:val="24"/>
          <w:rtl/>
        </w:rPr>
      </w:pPr>
      <w:r w:rsidRPr="00182401">
        <w:rPr>
          <w:rFonts w:ascii="David" w:hAnsi="David" w:cs="David"/>
          <w:b/>
          <w:bCs/>
          <w:szCs w:val="24"/>
          <w:rtl/>
        </w:rPr>
        <w:t xml:space="preserve">"גורם מפוקח" – </w:t>
      </w:r>
      <w:r w:rsidRPr="00182401">
        <w:rPr>
          <w:rFonts w:ascii="David" w:hAnsi="David" w:cs="David"/>
          <w:szCs w:val="24"/>
          <w:rtl/>
        </w:rPr>
        <w:t xml:space="preserve">כל מי שבהתאם להוראות החוק, נדרשת בחינה של יושרו </w:t>
      </w:r>
      <w:proofErr w:type="spellStart"/>
      <w:r w:rsidRPr="00182401">
        <w:rPr>
          <w:rFonts w:ascii="David" w:hAnsi="David" w:cs="David"/>
          <w:szCs w:val="24"/>
          <w:rtl/>
        </w:rPr>
        <w:t>ויושרתו</w:t>
      </w:r>
      <w:proofErr w:type="spellEnd"/>
      <w:r w:rsidRPr="00182401">
        <w:rPr>
          <w:rFonts w:ascii="David" w:hAnsi="David" w:cs="David"/>
          <w:szCs w:val="24"/>
          <w:rtl/>
        </w:rPr>
        <w:t xml:space="preserve">, לרבות כל אחד מאלה: מבקש הרישיון, בעל שליטה </w:t>
      </w:r>
      <w:r>
        <w:rPr>
          <w:rFonts w:ascii="David" w:hAnsi="David" w:cs="David" w:hint="cs"/>
          <w:szCs w:val="24"/>
          <w:rtl/>
        </w:rPr>
        <w:t>במוסד לגמילות חסדים</w:t>
      </w:r>
      <w:r w:rsidRPr="00182401">
        <w:rPr>
          <w:rFonts w:ascii="David" w:hAnsi="David" w:cs="David"/>
          <w:szCs w:val="24"/>
          <w:rtl/>
        </w:rPr>
        <w:t xml:space="preserve">, בעל עניין בו או בעל השפעה בו, וכן נושא משרה בו או מי שמבקש לכהן </w:t>
      </w:r>
      <w:r>
        <w:rPr>
          <w:rFonts w:ascii="David" w:hAnsi="David" w:cs="David" w:hint="cs"/>
          <w:szCs w:val="24"/>
          <w:rtl/>
        </w:rPr>
        <w:t>ב</w:t>
      </w:r>
      <w:r w:rsidRPr="00182401">
        <w:rPr>
          <w:rFonts w:ascii="David" w:hAnsi="David" w:cs="David"/>
          <w:szCs w:val="24"/>
          <w:rtl/>
        </w:rPr>
        <w:t>כל אחד מאלה.</w:t>
      </w:r>
    </w:p>
    <w:p w14:paraId="53410E70" w14:textId="77777777" w:rsidR="0083197B" w:rsidRPr="00182401" w:rsidRDefault="0083197B" w:rsidP="0083197B">
      <w:pPr>
        <w:pStyle w:val="a0"/>
        <w:overflowPunct w:val="0"/>
        <w:autoSpaceDE w:val="0"/>
        <w:autoSpaceDN w:val="0"/>
        <w:adjustRightInd w:val="0"/>
        <w:spacing w:before="0" w:after="0"/>
        <w:ind w:left="849"/>
        <w:textAlignment w:val="baseline"/>
        <w:rPr>
          <w:rFonts w:ascii="David" w:hAnsi="David" w:cs="David"/>
          <w:b/>
          <w:bCs/>
          <w:szCs w:val="24"/>
          <w:rtl/>
        </w:rPr>
      </w:pPr>
      <w:r w:rsidRPr="00182401">
        <w:rPr>
          <w:rFonts w:ascii="David" w:hAnsi="David" w:cs="David"/>
          <w:b/>
          <w:bCs/>
          <w:szCs w:val="24"/>
          <w:rtl/>
        </w:rPr>
        <w:t>"הוראות החוק הרלבנטיות" –</w:t>
      </w:r>
      <w:r>
        <w:rPr>
          <w:rFonts w:ascii="David" w:hAnsi="David" w:cs="David" w:hint="cs"/>
          <w:b/>
          <w:bCs/>
          <w:szCs w:val="24"/>
          <w:rtl/>
        </w:rPr>
        <w:t xml:space="preserve"> </w:t>
      </w:r>
      <w:r w:rsidRPr="00182401">
        <w:rPr>
          <w:rFonts w:ascii="David" w:hAnsi="David" w:cs="David"/>
          <w:szCs w:val="24"/>
          <w:rtl/>
        </w:rPr>
        <w:t xml:space="preserve">הוראות החוק שבעניינן נדרשת בחינת יושרו </w:t>
      </w:r>
      <w:proofErr w:type="spellStart"/>
      <w:r w:rsidRPr="00182401">
        <w:rPr>
          <w:rFonts w:ascii="David" w:hAnsi="David" w:cs="David"/>
          <w:szCs w:val="24"/>
          <w:rtl/>
        </w:rPr>
        <w:t>ויושר</w:t>
      </w:r>
      <w:r>
        <w:rPr>
          <w:rFonts w:ascii="David" w:hAnsi="David" w:cs="David" w:hint="cs"/>
          <w:szCs w:val="24"/>
          <w:rtl/>
        </w:rPr>
        <w:t>ת</w:t>
      </w:r>
      <w:r w:rsidRPr="00182401">
        <w:rPr>
          <w:rFonts w:ascii="David" w:hAnsi="David" w:cs="David"/>
          <w:szCs w:val="24"/>
          <w:rtl/>
        </w:rPr>
        <w:t>ו</w:t>
      </w:r>
      <w:proofErr w:type="spellEnd"/>
      <w:r w:rsidRPr="00182401">
        <w:rPr>
          <w:rFonts w:ascii="David" w:hAnsi="David" w:cs="David"/>
          <w:szCs w:val="24"/>
          <w:rtl/>
        </w:rPr>
        <w:t xml:space="preserve"> של אדם.</w:t>
      </w:r>
      <w:r w:rsidRPr="00182401">
        <w:rPr>
          <w:rFonts w:ascii="David" w:hAnsi="David" w:cs="David"/>
          <w:b/>
          <w:bCs/>
          <w:szCs w:val="24"/>
          <w:rtl/>
        </w:rPr>
        <w:t xml:space="preserve"> </w:t>
      </w:r>
    </w:p>
    <w:p w14:paraId="01D3CFAF" w14:textId="77777777" w:rsidR="0083197B" w:rsidRPr="00182401" w:rsidRDefault="0083197B" w:rsidP="0083197B">
      <w:pPr>
        <w:pStyle w:val="a0"/>
        <w:overflowPunct w:val="0"/>
        <w:autoSpaceDE w:val="0"/>
        <w:autoSpaceDN w:val="0"/>
        <w:adjustRightInd w:val="0"/>
        <w:spacing w:before="0" w:after="0"/>
        <w:ind w:left="849"/>
        <w:textAlignment w:val="baseline"/>
        <w:rPr>
          <w:rFonts w:ascii="David" w:hAnsi="David" w:cs="David"/>
          <w:szCs w:val="24"/>
          <w:rtl/>
        </w:rPr>
      </w:pPr>
      <w:r w:rsidRPr="00182401">
        <w:rPr>
          <w:rFonts w:ascii="David" w:hAnsi="David" w:cs="David"/>
          <w:b/>
          <w:bCs/>
          <w:szCs w:val="24"/>
          <w:rtl/>
        </w:rPr>
        <w:t xml:space="preserve">"הליך מנהלי" </w:t>
      </w:r>
      <w:r w:rsidRPr="00182401">
        <w:rPr>
          <w:rFonts w:ascii="David" w:hAnsi="David" w:cs="David"/>
          <w:szCs w:val="24"/>
          <w:rtl/>
        </w:rPr>
        <w:t xml:space="preserve">– הליך אשר ננקט נגד גורם מפוקח או נגד תאגיד שבשליטתו על ידי רשות </w:t>
      </w:r>
      <w:proofErr w:type="spellStart"/>
      <w:r w:rsidRPr="00182401">
        <w:rPr>
          <w:rFonts w:ascii="David" w:hAnsi="David" w:cs="David"/>
          <w:szCs w:val="24"/>
          <w:rtl/>
        </w:rPr>
        <w:t>מאסדרת</w:t>
      </w:r>
      <w:proofErr w:type="spellEnd"/>
      <w:r w:rsidRPr="00182401">
        <w:rPr>
          <w:rFonts w:ascii="David" w:hAnsi="David" w:cs="David"/>
          <w:szCs w:val="24"/>
          <w:rtl/>
        </w:rPr>
        <w:t xml:space="preserve"> או מפקחת בישראל או מחוץ לישראל, שאינו הליך פלילי.</w:t>
      </w:r>
    </w:p>
    <w:p w14:paraId="35D31CC1" w14:textId="77777777" w:rsidR="0083197B" w:rsidRPr="00182401" w:rsidRDefault="0083197B" w:rsidP="0083197B">
      <w:pPr>
        <w:pStyle w:val="a0"/>
        <w:overflowPunct w:val="0"/>
        <w:autoSpaceDE w:val="0"/>
        <w:autoSpaceDN w:val="0"/>
        <w:adjustRightInd w:val="0"/>
        <w:spacing w:before="0" w:after="0"/>
        <w:ind w:left="849"/>
        <w:textAlignment w:val="baseline"/>
        <w:rPr>
          <w:rFonts w:ascii="David" w:hAnsi="David" w:cs="David"/>
          <w:szCs w:val="24"/>
          <w:rtl/>
        </w:rPr>
      </w:pPr>
      <w:r w:rsidRPr="00182401">
        <w:rPr>
          <w:rFonts w:ascii="David" w:hAnsi="David" w:cs="David"/>
          <w:b/>
          <w:bCs/>
          <w:szCs w:val="24"/>
          <w:rtl/>
        </w:rPr>
        <w:t>"הליך משמעת"</w:t>
      </w:r>
      <w:r w:rsidRPr="00182401">
        <w:rPr>
          <w:rFonts w:ascii="David" w:hAnsi="David" w:cs="David"/>
          <w:szCs w:val="24"/>
          <w:rtl/>
        </w:rPr>
        <w:t xml:space="preserve"> – הליך אשר ננקט על ידי מעבידו של גורם מפוקח בנוגע למעשה או מחדל הקשור בעבודתו, במקצועו או בתפקידו, וכן הליך שננקט על ידי האיגוד המקצועי שבו הוא חבר.</w:t>
      </w:r>
    </w:p>
    <w:p w14:paraId="7F02EA15" w14:textId="77777777" w:rsidR="0083197B" w:rsidRPr="00182401" w:rsidRDefault="0083197B" w:rsidP="0083197B">
      <w:pPr>
        <w:pStyle w:val="a0"/>
        <w:overflowPunct w:val="0"/>
        <w:autoSpaceDE w:val="0"/>
        <w:autoSpaceDN w:val="0"/>
        <w:adjustRightInd w:val="0"/>
        <w:spacing w:before="0" w:after="0"/>
        <w:ind w:left="849"/>
        <w:textAlignment w:val="baseline"/>
        <w:rPr>
          <w:rFonts w:ascii="David" w:hAnsi="David" w:cs="David"/>
          <w:szCs w:val="24"/>
          <w:rtl/>
        </w:rPr>
      </w:pPr>
      <w:r w:rsidRPr="00182401">
        <w:rPr>
          <w:rFonts w:ascii="David" w:hAnsi="David" w:cs="David"/>
          <w:b/>
          <w:bCs/>
          <w:szCs w:val="24"/>
          <w:rtl/>
        </w:rPr>
        <w:t>"הליך פלילי"</w:t>
      </w:r>
      <w:r w:rsidRPr="00182401">
        <w:rPr>
          <w:rFonts w:ascii="David" w:hAnsi="David" w:cs="David"/>
          <w:szCs w:val="24"/>
          <w:rtl/>
        </w:rPr>
        <w:t xml:space="preserve"> – הליך שתחילתו בחקירה על פי דין המתנהלת על ידי המשטרה או הפרקליטות, או על ידי כל גורם המוסמך לכך בישראל, או על ידי גופים מקבילים מחוץ לישראל.</w:t>
      </w:r>
    </w:p>
    <w:p w14:paraId="2DDB33E5" w14:textId="77777777" w:rsidR="0083197B" w:rsidRPr="00182401" w:rsidRDefault="0083197B" w:rsidP="0083197B">
      <w:pPr>
        <w:pStyle w:val="a0"/>
        <w:overflowPunct w:val="0"/>
        <w:autoSpaceDE w:val="0"/>
        <w:autoSpaceDN w:val="0"/>
        <w:adjustRightInd w:val="0"/>
        <w:spacing w:before="0" w:after="0"/>
        <w:ind w:left="849"/>
        <w:textAlignment w:val="baseline"/>
        <w:rPr>
          <w:rFonts w:ascii="David" w:hAnsi="David" w:cs="David"/>
          <w:szCs w:val="24"/>
          <w:rtl/>
        </w:rPr>
      </w:pPr>
      <w:r w:rsidRPr="00182401">
        <w:rPr>
          <w:rFonts w:ascii="David" w:hAnsi="David" w:cs="David"/>
          <w:b/>
          <w:bCs/>
          <w:szCs w:val="24"/>
          <w:rtl/>
        </w:rPr>
        <w:t xml:space="preserve">"הפרה" </w:t>
      </w:r>
      <w:r w:rsidRPr="00182401">
        <w:rPr>
          <w:rFonts w:ascii="David" w:hAnsi="David" w:cs="David"/>
          <w:szCs w:val="24"/>
          <w:rtl/>
        </w:rPr>
        <w:t>– הפרת כלל שנקבע על ידי איגוד מקצועי אשר יוחסה לאדם בהליך מנהלי או בהליך משמעת</w:t>
      </w:r>
      <w:r>
        <w:rPr>
          <w:rFonts w:ascii="David" w:hAnsi="David" w:cs="David" w:hint="cs"/>
          <w:szCs w:val="24"/>
          <w:rtl/>
        </w:rPr>
        <w:t>י</w:t>
      </w:r>
      <w:r w:rsidRPr="00182401">
        <w:rPr>
          <w:rFonts w:ascii="David" w:hAnsi="David" w:cs="David"/>
          <w:szCs w:val="24"/>
          <w:rtl/>
        </w:rPr>
        <w:t>.</w:t>
      </w:r>
    </w:p>
    <w:p w14:paraId="4D62B33B" w14:textId="77777777" w:rsidR="0083197B" w:rsidRPr="00182401" w:rsidRDefault="0083197B" w:rsidP="0083197B">
      <w:pPr>
        <w:pStyle w:val="a0"/>
        <w:overflowPunct w:val="0"/>
        <w:autoSpaceDE w:val="0"/>
        <w:autoSpaceDN w:val="0"/>
        <w:adjustRightInd w:val="0"/>
        <w:spacing w:before="0" w:after="0"/>
        <w:ind w:left="849"/>
        <w:textAlignment w:val="baseline"/>
        <w:rPr>
          <w:rFonts w:ascii="David" w:hAnsi="David" w:cs="David"/>
          <w:szCs w:val="24"/>
          <w:rtl/>
        </w:rPr>
      </w:pPr>
      <w:r w:rsidRPr="00182401">
        <w:rPr>
          <w:rFonts w:ascii="David" w:hAnsi="David" w:cs="David"/>
          <w:b/>
          <w:bCs/>
          <w:szCs w:val="24"/>
          <w:rtl/>
        </w:rPr>
        <w:t>"הרשעה"</w:t>
      </w:r>
      <w:r w:rsidRPr="00182401">
        <w:rPr>
          <w:rFonts w:ascii="David" w:hAnsi="David" w:cs="David"/>
          <w:szCs w:val="24"/>
          <w:rtl/>
        </w:rPr>
        <w:t xml:space="preserve"> –</w:t>
      </w:r>
      <w:r>
        <w:rPr>
          <w:rFonts w:ascii="David" w:hAnsi="David" w:cs="David" w:hint="cs"/>
          <w:szCs w:val="24"/>
          <w:rtl/>
        </w:rPr>
        <w:t xml:space="preserve"> </w:t>
      </w:r>
      <w:r w:rsidRPr="00182401">
        <w:rPr>
          <w:rFonts w:ascii="David" w:hAnsi="David" w:cs="David"/>
          <w:szCs w:val="24"/>
          <w:rtl/>
        </w:rPr>
        <w:t>בבית משפט בין בישראל ובין בחו"ל, בין בהליך פלילי ובין בהליך משמעת</w:t>
      </w:r>
      <w:r>
        <w:rPr>
          <w:rFonts w:ascii="David" w:hAnsi="David" w:cs="David" w:hint="cs"/>
          <w:szCs w:val="24"/>
          <w:rtl/>
        </w:rPr>
        <w:t>י</w:t>
      </w:r>
      <w:r w:rsidRPr="00182401">
        <w:rPr>
          <w:rFonts w:ascii="David" w:hAnsi="David" w:cs="David"/>
          <w:szCs w:val="24"/>
          <w:rtl/>
        </w:rPr>
        <w:t xml:space="preserve">. </w:t>
      </w:r>
    </w:p>
    <w:p w14:paraId="5E82AC82" w14:textId="77777777" w:rsidR="0083197B" w:rsidRPr="00182401" w:rsidRDefault="0083197B" w:rsidP="0083197B">
      <w:pPr>
        <w:pStyle w:val="a0"/>
        <w:overflowPunct w:val="0"/>
        <w:autoSpaceDE w:val="0"/>
        <w:autoSpaceDN w:val="0"/>
        <w:adjustRightInd w:val="0"/>
        <w:spacing w:before="0" w:after="0"/>
        <w:ind w:left="849"/>
        <w:textAlignment w:val="baseline"/>
        <w:rPr>
          <w:rFonts w:ascii="David" w:hAnsi="David" w:cs="David"/>
          <w:szCs w:val="24"/>
          <w:rtl/>
        </w:rPr>
      </w:pPr>
      <w:r w:rsidRPr="00182401">
        <w:rPr>
          <w:rFonts w:ascii="David" w:hAnsi="David" w:cs="David"/>
          <w:b/>
          <w:bCs/>
          <w:szCs w:val="24"/>
          <w:rtl/>
        </w:rPr>
        <w:t>"כללי אתיקה מקצועיים"</w:t>
      </w:r>
      <w:r w:rsidRPr="00182401">
        <w:rPr>
          <w:rFonts w:ascii="David" w:hAnsi="David" w:cs="David"/>
          <w:szCs w:val="24"/>
          <w:rtl/>
        </w:rPr>
        <w:t xml:space="preserve"> – כללים של איגוד מקצועי שבו חבר אדם, המחייבים אותו מעצם עבודתו, מקצועו או תפקידו.</w:t>
      </w:r>
    </w:p>
    <w:p w14:paraId="5620DB68" w14:textId="77777777" w:rsidR="0083197B" w:rsidRPr="00182401" w:rsidRDefault="0083197B" w:rsidP="0083197B">
      <w:pPr>
        <w:pStyle w:val="a0"/>
        <w:overflowPunct w:val="0"/>
        <w:autoSpaceDE w:val="0"/>
        <w:autoSpaceDN w:val="0"/>
        <w:adjustRightInd w:val="0"/>
        <w:spacing w:before="0" w:after="0"/>
        <w:ind w:left="849"/>
        <w:textAlignment w:val="baseline"/>
        <w:rPr>
          <w:rFonts w:ascii="David" w:hAnsi="David" w:cs="David"/>
          <w:szCs w:val="24"/>
          <w:rtl/>
        </w:rPr>
      </w:pPr>
      <w:r w:rsidRPr="00182401">
        <w:rPr>
          <w:rFonts w:ascii="David" w:hAnsi="David" w:cs="David"/>
          <w:b/>
          <w:bCs/>
          <w:szCs w:val="24"/>
          <w:rtl/>
        </w:rPr>
        <w:t>"מידע מרשות ביטחון"</w:t>
      </w:r>
      <w:r w:rsidRPr="00182401">
        <w:rPr>
          <w:rFonts w:ascii="David" w:hAnsi="David" w:cs="David"/>
          <w:szCs w:val="24"/>
          <w:rtl/>
        </w:rPr>
        <w:t xml:space="preserve"> – מידע שהתקבל ממשטרת ישראל, משירות הביטחון הכללי, מהמוסד למודיעין ולתפקידים מיוחדים, מהממונה על הביטחון במשרד הביטחון, וכן מרשויות מקבילות בחו"ל.</w:t>
      </w:r>
    </w:p>
    <w:p w14:paraId="458DF900" w14:textId="77777777" w:rsidR="0083197B" w:rsidRPr="00182401" w:rsidRDefault="0083197B" w:rsidP="0083197B">
      <w:pPr>
        <w:pStyle w:val="a0"/>
        <w:overflowPunct w:val="0"/>
        <w:autoSpaceDE w:val="0"/>
        <w:autoSpaceDN w:val="0"/>
        <w:adjustRightInd w:val="0"/>
        <w:spacing w:before="0" w:after="0"/>
        <w:ind w:left="849"/>
        <w:textAlignment w:val="baseline"/>
        <w:rPr>
          <w:rFonts w:ascii="David" w:hAnsi="David" w:cs="David"/>
          <w:szCs w:val="24"/>
          <w:rtl/>
        </w:rPr>
      </w:pPr>
      <w:r w:rsidRPr="00182401">
        <w:rPr>
          <w:rFonts w:ascii="David" w:hAnsi="David" w:cs="David"/>
          <w:b/>
          <w:bCs/>
          <w:szCs w:val="24"/>
          <w:rtl/>
        </w:rPr>
        <w:t>"עבירה"</w:t>
      </w:r>
      <w:r w:rsidRPr="00182401">
        <w:rPr>
          <w:rFonts w:ascii="David" w:hAnsi="David" w:cs="David"/>
          <w:szCs w:val="24"/>
          <w:rtl/>
        </w:rPr>
        <w:t xml:space="preserve"> – עבירה על עבירות המנויות בחוק העונשין</w:t>
      </w:r>
      <w:r>
        <w:rPr>
          <w:rFonts w:ascii="David" w:hAnsi="David" w:cs="David" w:hint="cs"/>
          <w:szCs w:val="24"/>
          <w:rtl/>
        </w:rPr>
        <w:t>,</w:t>
      </w:r>
      <w:r w:rsidRPr="00182401">
        <w:rPr>
          <w:rFonts w:ascii="David" w:hAnsi="David" w:cs="David"/>
          <w:szCs w:val="24"/>
          <w:rtl/>
        </w:rPr>
        <w:t xml:space="preserve"> התשל"ז-1977</w:t>
      </w:r>
      <w:r>
        <w:rPr>
          <w:rFonts w:ascii="David" w:hAnsi="David" w:cs="David" w:hint="cs"/>
          <w:szCs w:val="24"/>
          <w:rtl/>
        </w:rPr>
        <w:t>,</w:t>
      </w:r>
      <w:r w:rsidRPr="00182401">
        <w:rPr>
          <w:rFonts w:ascii="David" w:hAnsi="David" w:cs="David"/>
          <w:szCs w:val="24"/>
          <w:rtl/>
        </w:rPr>
        <w:t xml:space="preserve"> או בכל חיקוק אחר; לרבות עבירה דומה מחוץ לישראל;</w:t>
      </w:r>
    </w:p>
    <w:p w14:paraId="72965521" w14:textId="77777777" w:rsidR="0083197B" w:rsidRPr="00182401" w:rsidRDefault="0083197B" w:rsidP="0083197B">
      <w:pPr>
        <w:pStyle w:val="a0"/>
        <w:overflowPunct w:val="0"/>
        <w:autoSpaceDE w:val="0"/>
        <w:autoSpaceDN w:val="0"/>
        <w:adjustRightInd w:val="0"/>
        <w:spacing w:before="0" w:after="0"/>
        <w:ind w:left="707"/>
        <w:textAlignment w:val="baseline"/>
        <w:rPr>
          <w:rFonts w:ascii="David" w:hAnsi="David" w:cs="David"/>
          <w:szCs w:val="24"/>
          <w:rtl/>
        </w:rPr>
      </w:pPr>
    </w:p>
    <w:p w14:paraId="0C4CD4EB" w14:textId="77777777" w:rsidR="0083197B" w:rsidRPr="00182401" w:rsidRDefault="0083197B" w:rsidP="0083197B">
      <w:pPr>
        <w:pStyle w:val="a0"/>
        <w:numPr>
          <w:ilvl w:val="0"/>
          <w:numId w:val="13"/>
        </w:numPr>
        <w:overflowPunct w:val="0"/>
        <w:autoSpaceDE w:val="0"/>
        <w:autoSpaceDN w:val="0"/>
        <w:adjustRightInd w:val="0"/>
        <w:textAlignment w:val="baseline"/>
        <w:rPr>
          <w:rFonts w:ascii="David" w:hAnsi="David" w:cs="David"/>
          <w:b/>
          <w:bCs/>
          <w:szCs w:val="24"/>
        </w:rPr>
      </w:pPr>
      <w:r w:rsidRPr="00182401">
        <w:rPr>
          <w:rFonts w:ascii="David" w:hAnsi="David" w:cs="David"/>
          <w:b/>
          <w:bCs/>
          <w:szCs w:val="24"/>
          <w:rtl/>
        </w:rPr>
        <w:t xml:space="preserve">אמות המידה לבחינת יושר ויושרה </w:t>
      </w:r>
    </w:p>
    <w:p w14:paraId="7A90EDA5" w14:textId="77777777" w:rsidR="0083197B" w:rsidRPr="00182401" w:rsidRDefault="0083197B" w:rsidP="0083197B">
      <w:pPr>
        <w:spacing w:line="360" w:lineRule="auto"/>
        <w:ind w:left="707"/>
        <w:rPr>
          <w:rFonts w:ascii="David" w:hAnsi="David" w:cs="David"/>
          <w:sz w:val="24"/>
          <w:szCs w:val="24"/>
        </w:rPr>
      </w:pPr>
      <w:r w:rsidRPr="00182401">
        <w:rPr>
          <w:rFonts w:ascii="David" w:hAnsi="David" w:cs="David"/>
          <w:sz w:val="24"/>
          <w:szCs w:val="24"/>
          <w:rtl/>
        </w:rPr>
        <w:t>אמות המידה ש</w:t>
      </w:r>
      <w:r>
        <w:rPr>
          <w:rFonts w:ascii="David" w:hAnsi="David" w:cs="David" w:hint="cs"/>
          <w:sz w:val="24"/>
          <w:szCs w:val="24"/>
          <w:rtl/>
        </w:rPr>
        <w:t>יישקלו במסגרת</w:t>
      </w:r>
      <w:r w:rsidRPr="00182401">
        <w:rPr>
          <w:rFonts w:ascii="David" w:hAnsi="David" w:cs="David"/>
          <w:sz w:val="24"/>
          <w:szCs w:val="24"/>
          <w:rtl/>
        </w:rPr>
        <w:t xml:space="preserve"> בחינת יושרו </w:t>
      </w:r>
      <w:proofErr w:type="spellStart"/>
      <w:r w:rsidRPr="00182401">
        <w:rPr>
          <w:rFonts w:ascii="David" w:hAnsi="David" w:cs="David"/>
          <w:sz w:val="24"/>
          <w:szCs w:val="24"/>
          <w:rtl/>
        </w:rPr>
        <w:t>ויושרתו</w:t>
      </w:r>
      <w:proofErr w:type="spellEnd"/>
      <w:r w:rsidRPr="00182401">
        <w:rPr>
          <w:rFonts w:ascii="David" w:hAnsi="David" w:cs="David"/>
          <w:sz w:val="24"/>
          <w:szCs w:val="24"/>
          <w:rtl/>
        </w:rPr>
        <w:t xml:space="preserve"> של גורם מפוקח לעניין הוראות החוק הרלבנטיות, יהיו, בין היתר, אלה: </w:t>
      </w:r>
    </w:p>
    <w:p w14:paraId="24F9CE93" w14:textId="77777777" w:rsidR="0083197B" w:rsidRPr="00182401" w:rsidRDefault="0083197B" w:rsidP="0083197B">
      <w:pPr>
        <w:pStyle w:val="a0"/>
        <w:numPr>
          <w:ilvl w:val="0"/>
          <w:numId w:val="9"/>
        </w:numPr>
        <w:ind w:left="1274"/>
        <w:rPr>
          <w:rFonts w:ascii="David" w:hAnsi="David" w:cs="David"/>
          <w:szCs w:val="24"/>
        </w:rPr>
      </w:pPr>
      <w:r w:rsidRPr="00182401">
        <w:rPr>
          <w:rFonts w:ascii="David" w:hAnsi="David" w:cs="David"/>
          <w:szCs w:val="24"/>
          <w:rtl/>
        </w:rPr>
        <w:t>הרשעה בעבירה של הגורם המפוקח או של תאגיד בשליטתו;</w:t>
      </w:r>
    </w:p>
    <w:p w14:paraId="1E76AC28" w14:textId="77777777" w:rsidR="0083197B" w:rsidRPr="00182401" w:rsidRDefault="0083197B" w:rsidP="0083197B">
      <w:pPr>
        <w:pStyle w:val="a0"/>
        <w:numPr>
          <w:ilvl w:val="0"/>
          <w:numId w:val="9"/>
        </w:numPr>
        <w:ind w:left="1274"/>
        <w:rPr>
          <w:rFonts w:ascii="David" w:hAnsi="David" w:cs="David"/>
          <w:szCs w:val="24"/>
        </w:rPr>
      </w:pPr>
      <w:r w:rsidRPr="00182401">
        <w:rPr>
          <w:rFonts w:ascii="David" w:hAnsi="David" w:cs="David"/>
          <w:szCs w:val="24"/>
          <w:rtl/>
        </w:rPr>
        <w:t>צו בית משפט ללא הרשעה שהוטל על הגורם המפוקח, או שאר עונשים שלא הסתיימו בהרשעה;</w:t>
      </w:r>
    </w:p>
    <w:p w14:paraId="49B72A56" w14:textId="77777777" w:rsidR="0083197B" w:rsidRPr="00182401" w:rsidRDefault="0083197B" w:rsidP="0083197B">
      <w:pPr>
        <w:pStyle w:val="a0"/>
        <w:numPr>
          <w:ilvl w:val="0"/>
          <w:numId w:val="9"/>
        </w:numPr>
        <w:ind w:left="1274"/>
        <w:rPr>
          <w:rFonts w:ascii="David" w:hAnsi="David" w:cs="David"/>
          <w:szCs w:val="24"/>
        </w:rPr>
      </w:pPr>
      <w:r w:rsidRPr="00182401">
        <w:rPr>
          <w:rFonts w:ascii="David" w:hAnsi="David" w:cs="David"/>
          <w:szCs w:val="24"/>
          <w:rtl/>
        </w:rPr>
        <w:t>הגשת כתב אישום כנגד הגורם המפוקח;</w:t>
      </w:r>
    </w:p>
    <w:p w14:paraId="12DFFABD" w14:textId="77777777" w:rsidR="0083197B" w:rsidRPr="00182401" w:rsidRDefault="0083197B" w:rsidP="0083197B">
      <w:pPr>
        <w:pStyle w:val="a0"/>
        <w:numPr>
          <w:ilvl w:val="0"/>
          <w:numId w:val="9"/>
        </w:numPr>
        <w:ind w:left="1274"/>
        <w:rPr>
          <w:rFonts w:ascii="David" w:hAnsi="David" w:cs="David"/>
          <w:szCs w:val="24"/>
        </w:rPr>
      </w:pPr>
      <w:r w:rsidRPr="00182401">
        <w:rPr>
          <w:rFonts w:ascii="David" w:hAnsi="David" w:cs="David"/>
          <w:szCs w:val="24"/>
          <w:rtl/>
        </w:rPr>
        <w:t>עבירות אשר בוצע בגינן סגירת תיק בהסדר כאמור בסימן א1 לפרק ד' בחוק סדר הדין הפלילי [נוסח משולב], התשמ"ב-1982;</w:t>
      </w:r>
    </w:p>
    <w:p w14:paraId="35A2E1CD" w14:textId="77777777" w:rsidR="0083197B" w:rsidRPr="00182401" w:rsidRDefault="0083197B" w:rsidP="0083197B">
      <w:pPr>
        <w:pStyle w:val="a0"/>
        <w:numPr>
          <w:ilvl w:val="0"/>
          <w:numId w:val="9"/>
        </w:numPr>
        <w:ind w:left="1274"/>
        <w:rPr>
          <w:rFonts w:ascii="David" w:hAnsi="David" w:cs="David"/>
          <w:szCs w:val="24"/>
        </w:rPr>
      </w:pPr>
      <w:r w:rsidRPr="00182401">
        <w:rPr>
          <w:rFonts w:ascii="David" w:hAnsi="David" w:cs="David"/>
          <w:szCs w:val="24"/>
          <w:rtl/>
        </w:rPr>
        <w:t>כופר שהוטל על הגורם המפוקח, על ידי רשות המסים</w:t>
      </w:r>
      <w:r>
        <w:rPr>
          <w:rFonts w:ascii="David" w:hAnsi="David" w:cs="David" w:hint="cs"/>
          <w:szCs w:val="24"/>
          <w:rtl/>
        </w:rPr>
        <w:t xml:space="preserve"> </w:t>
      </w:r>
      <w:r w:rsidRPr="00182401">
        <w:rPr>
          <w:rFonts w:ascii="David" w:hAnsi="David" w:cs="David"/>
          <w:szCs w:val="24"/>
          <w:rtl/>
        </w:rPr>
        <w:t>כהליך חליפי לקיום הליך פלילי;</w:t>
      </w:r>
    </w:p>
    <w:p w14:paraId="44BD57B4" w14:textId="77777777" w:rsidR="0083197B" w:rsidRPr="00182401" w:rsidRDefault="0083197B" w:rsidP="0083197B">
      <w:pPr>
        <w:pStyle w:val="a0"/>
        <w:numPr>
          <w:ilvl w:val="0"/>
          <w:numId w:val="9"/>
        </w:numPr>
        <w:ind w:left="1274"/>
        <w:rPr>
          <w:rFonts w:ascii="David" w:hAnsi="David" w:cs="David"/>
          <w:szCs w:val="24"/>
        </w:rPr>
      </w:pPr>
      <w:r w:rsidRPr="00182401">
        <w:rPr>
          <w:rFonts w:ascii="David" w:hAnsi="David" w:cs="David"/>
          <w:szCs w:val="24"/>
          <w:rtl/>
        </w:rPr>
        <w:t>עיצום כספי שהוטל על ידי המ</w:t>
      </w:r>
      <w:r>
        <w:rPr>
          <w:rFonts w:ascii="David" w:hAnsi="David" w:cs="David" w:hint="cs"/>
          <w:szCs w:val="24"/>
          <w:rtl/>
        </w:rPr>
        <w:t xml:space="preserve">פקח </w:t>
      </w:r>
      <w:r w:rsidRPr="00182401">
        <w:rPr>
          <w:rFonts w:ascii="David" w:hAnsi="David" w:cs="David"/>
          <w:szCs w:val="24"/>
          <w:rtl/>
        </w:rPr>
        <w:t>או על ידי רשות מנהלית אחרת;</w:t>
      </w:r>
    </w:p>
    <w:p w14:paraId="2EDA7340" w14:textId="77777777" w:rsidR="0083197B" w:rsidRPr="00182401" w:rsidRDefault="0083197B" w:rsidP="0083197B">
      <w:pPr>
        <w:pStyle w:val="a0"/>
        <w:numPr>
          <w:ilvl w:val="0"/>
          <w:numId w:val="9"/>
        </w:numPr>
        <w:ind w:left="1274"/>
        <w:rPr>
          <w:rFonts w:ascii="David" w:hAnsi="David" w:cs="David"/>
          <w:szCs w:val="24"/>
        </w:rPr>
      </w:pPr>
      <w:r w:rsidRPr="00182401">
        <w:rPr>
          <w:rFonts w:ascii="David" w:hAnsi="David" w:cs="David"/>
          <w:szCs w:val="24"/>
          <w:rtl/>
        </w:rPr>
        <w:t>הצגת פרטים או מצגים כוזבים ל</w:t>
      </w:r>
      <w:r>
        <w:rPr>
          <w:rFonts w:ascii="David" w:hAnsi="David" w:cs="David" w:hint="cs"/>
          <w:szCs w:val="24"/>
          <w:rtl/>
        </w:rPr>
        <w:t>מפקח</w:t>
      </w:r>
      <w:r w:rsidRPr="00182401">
        <w:rPr>
          <w:rFonts w:ascii="David" w:hAnsi="David" w:cs="David"/>
          <w:szCs w:val="24"/>
          <w:rtl/>
        </w:rPr>
        <w:t xml:space="preserve"> או למי מטעמ</w:t>
      </w:r>
      <w:r>
        <w:rPr>
          <w:rFonts w:ascii="David" w:hAnsi="David" w:cs="David" w:hint="cs"/>
          <w:szCs w:val="24"/>
          <w:rtl/>
        </w:rPr>
        <w:t>ו</w:t>
      </w:r>
      <w:r w:rsidRPr="00182401">
        <w:rPr>
          <w:rFonts w:ascii="David" w:hAnsi="David" w:cs="David"/>
          <w:szCs w:val="24"/>
          <w:rtl/>
        </w:rPr>
        <w:t xml:space="preserve"> בעת הגשת הבקשה לפי החוק או חוקים נוספים שלפיהם היא פועלת, לרבות בעת השלמת מסמכים</w:t>
      </w:r>
      <w:r>
        <w:rPr>
          <w:rFonts w:ascii="David" w:hAnsi="David" w:cs="David" w:hint="cs"/>
          <w:szCs w:val="24"/>
          <w:rtl/>
        </w:rPr>
        <w:t>;</w:t>
      </w:r>
    </w:p>
    <w:p w14:paraId="0D843672" w14:textId="77777777" w:rsidR="0083197B" w:rsidRPr="00182401" w:rsidRDefault="0083197B" w:rsidP="0083197B">
      <w:pPr>
        <w:pStyle w:val="a0"/>
        <w:numPr>
          <w:ilvl w:val="0"/>
          <w:numId w:val="9"/>
        </w:numPr>
        <w:ind w:left="1274"/>
        <w:rPr>
          <w:rFonts w:ascii="David" w:hAnsi="David" w:cs="David"/>
          <w:strike/>
          <w:szCs w:val="24"/>
        </w:rPr>
      </w:pPr>
      <w:r w:rsidRPr="00182401">
        <w:rPr>
          <w:rFonts w:ascii="David" w:hAnsi="David" w:cs="David"/>
          <w:szCs w:val="24"/>
          <w:rtl/>
        </w:rPr>
        <w:t>קיומו של הליך פלילי כנגד גורם מפוקח</w:t>
      </w:r>
      <w:r>
        <w:rPr>
          <w:rFonts w:ascii="David" w:hAnsi="David" w:cs="David" w:hint="cs"/>
          <w:szCs w:val="24"/>
          <w:rtl/>
        </w:rPr>
        <w:t>;</w:t>
      </w:r>
      <w:r w:rsidRPr="00182401">
        <w:rPr>
          <w:rFonts w:ascii="David" w:hAnsi="David" w:cs="David"/>
          <w:szCs w:val="24"/>
          <w:rtl/>
        </w:rPr>
        <w:t xml:space="preserve"> </w:t>
      </w:r>
    </w:p>
    <w:p w14:paraId="24295EE0" w14:textId="77777777" w:rsidR="0083197B" w:rsidRPr="00324B1C" w:rsidRDefault="0083197B" w:rsidP="0083197B">
      <w:pPr>
        <w:pStyle w:val="a0"/>
        <w:numPr>
          <w:ilvl w:val="0"/>
          <w:numId w:val="9"/>
        </w:numPr>
        <w:ind w:left="1274"/>
        <w:rPr>
          <w:rFonts w:ascii="David" w:hAnsi="David" w:cs="David"/>
          <w:szCs w:val="24"/>
        </w:rPr>
      </w:pPr>
      <w:r w:rsidRPr="00324B1C">
        <w:rPr>
          <w:rFonts w:ascii="David" w:hAnsi="David" w:cs="David"/>
          <w:szCs w:val="24"/>
          <w:rtl/>
        </w:rPr>
        <w:t>ממצאי ביקורת שנמצאו כחלק מהליכי ביקורת שהתקיימו על ידי המ</w:t>
      </w:r>
      <w:r w:rsidRPr="00324B1C">
        <w:rPr>
          <w:rFonts w:ascii="David" w:hAnsi="David" w:cs="David" w:hint="cs"/>
          <w:szCs w:val="24"/>
          <w:rtl/>
        </w:rPr>
        <w:t>פקח</w:t>
      </w:r>
      <w:r w:rsidRPr="00324B1C">
        <w:rPr>
          <w:rFonts w:ascii="David" w:hAnsi="David" w:cs="David"/>
          <w:szCs w:val="24"/>
          <w:rtl/>
        </w:rPr>
        <w:t xml:space="preserve"> או מי מטעמ</w:t>
      </w:r>
      <w:r w:rsidRPr="00324B1C">
        <w:rPr>
          <w:rFonts w:ascii="David" w:hAnsi="David" w:cs="David" w:hint="cs"/>
          <w:szCs w:val="24"/>
          <w:rtl/>
        </w:rPr>
        <w:t>ו;</w:t>
      </w:r>
    </w:p>
    <w:p w14:paraId="62297856" w14:textId="77777777" w:rsidR="0083197B" w:rsidRPr="00324B1C" w:rsidRDefault="0083197B" w:rsidP="0083197B">
      <w:pPr>
        <w:pStyle w:val="a0"/>
        <w:numPr>
          <w:ilvl w:val="0"/>
          <w:numId w:val="9"/>
        </w:numPr>
        <w:ind w:left="1274"/>
        <w:rPr>
          <w:rFonts w:ascii="David" w:hAnsi="David" w:cs="David"/>
          <w:szCs w:val="24"/>
          <w:rtl/>
        </w:rPr>
      </w:pPr>
      <w:r w:rsidRPr="00324B1C">
        <w:rPr>
          <w:rFonts w:ascii="David" w:hAnsi="David" w:cs="David"/>
          <w:szCs w:val="24"/>
          <w:rtl/>
        </w:rPr>
        <w:t>ממצאי ביקורת שנמצאו כחלק מהליכי ביקורת שהתקיימו על ידי</w:t>
      </w:r>
      <w:r w:rsidRPr="00324B1C">
        <w:rPr>
          <w:rFonts w:ascii="David" w:hAnsi="David" w:cs="David" w:hint="cs"/>
          <w:szCs w:val="24"/>
          <w:rtl/>
        </w:rPr>
        <w:t xml:space="preserve"> הרשם, כהגדרתו בחוק, לפי העניין;</w:t>
      </w:r>
    </w:p>
    <w:p w14:paraId="6BFA6796" w14:textId="77777777" w:rsidR="0083197B" w:rsidRPr="00182401" w:rsidRDefault="0083197B" w:rsidP="0083197B">
      <w:pPr>
        <w:pStyle w:val="a0"/>
        <w:numPr>
          <w:ilvl w:val="0"/>
          <w:numId w:val="9"/>
        </w:numPr>
        <w:ind w:left="1274"/>
        <w:rPr>
          <w:rFonts w:ascii="David" w:hAnsi="David" w:cs="David"/>
          <w:szCs w:val="24"/>
          <w:rtl/>
        </w:rPr>
      </w:pPr>
      <w:r w:rsidRPr="00182401">
        <w:rPr>
          <w:rFonts w:ascii="David" w:hAnsi="David" w:cs="David"/>
          <w:szCs w:val="24"/>
          <w:rtl/>
        </w:rPr>
        <w:lastRenderedPageBreak/>
        <w:t>תלונות על הפרות דין שנמצאו מבוססות על ידי ה</w:t>
      </w:r>
      <w:r>
        <w:rPr>
          <w:rFonts w:ascii="David" w:hAnsi="David" w:cs="David" w:hint="cs"/>
          <w:szCs w:val="24"/>
          <w:rtl/>
        </w:rPr>
        <w:t xml:space="preserve">מפקח </w:t>
      </w:r>
      <w:r w:rsidRPr="00182401">
        <w:rPr>
          <w:rFonts w:ascii="David" w:hAnsi="David" w:cs="David"/>
          <w:szCs w:val="24"/>
          <w:rtl/>
        </w:rPr>
        <w:t>או מי מטעמ</w:t>
      </w:r>
      <w:r>
        <w:rPr>
          <w:rFonts w:ascii="David" w:hAnsi="David" w:cs="David" w:hint="cs"/>
          <w:szCs w:val="24"/>
          <w:rtl/>
        </w:rPr>
        <w:t>ו;</w:t>
      </w:r>
    </w:p>
    <w:p w14:paraId="0064D85D" w14:textId="77777777" w:rsidR="0083197B" w:rsidRPr="00182401" w:rsidRDefault="0083197B" w:rsidP="0083197B">
      <w:pPr>
        <w:pStyle w:val="a0"/>
        <w:numPr>
          <w:ilvl w:val="0"/>
          <w:numId w:val="9"/>
        </w:numPr>
        <w:ind w:left="1274"/>
        <w:rPr>
          <w:rFonts w:ascii="David" w:hAnsi="David" w:cs="David"/>
          <w:szCs w:val="24"/>
          <w:rtl/>
        </w:rPr>
      </w:pPr>
      <w:r w:rsidRPr="00182401">
        <w:rPr>
          <w:rFonts w:ascii="David" w:hAnsi="David" w:cs="David"/>
          <w:szCs w:val="24"/>
          <w:rtl/>
        </w:rPr>
        <w:t xml:space="preserve">סירוב לבקשה לקבלת רישיון או היתר שהוגשה לרשות </w:t>
      </w:r>
      <w:proofErr w:type="spellStart"/>
      <w:r w:rsidRPr="00182401">
        <w:rPr>
          <w:rFonts w:ascii="David" w:hAnsi="David" w:cs="David"/>
          <w:szCs w:val="24"/>
          <w:rtl/>
        </w:rPr>
        <w:t>מאסדרת</w:t>
      </w:r>
      <w:proofErr w:type="spellEnd"/>
      <w:r w:rsidRPr="00182401">
        <w:rPr>
          <w:rFonts w:ascii="David" w:hAnsi="David" w:cs="David"/>
          <w:szCs w:val="24"/>
          <w:rtl/>
        </w:rPr>
        <w:t xml:space="preserve"> </w:t>
      </w:r>
      <w:r>
        <w:rPr>
          <w:rFonts w:ascii="David" w:hAnsi="David" w:cs="David"/>
          <w:szCs w:val="24"/>
          <w:rtl/>
        </w:rPr>
        <w:t>או מפקחת בישראל או מחוץ לישראל</w:t>
      </w:r>
      <w:r>
        <w:rPr>
          <w:rFonts w:ascii="David" w:hAnsi="David" w:cs="David" w:hint="cs"/>
          <w:szCs w:val="24"/>
          <w:rtl/>
        </w:rPr>
        <w:t>;</w:t>
      </w:r>
    </w:p>
    <w:p w14:paraId="37CD066F" w14:textId="77777777" w:rsidR="0083197B" w:rsidRPr="00182401" w:rsidRDefault="0083197B" w:rsidP="0083197B">
      <w:pPr>
        <w:pStyle w:val="a0"/>
        <w:numPr>
          <w:ilvl w:val="0"/>
          <w:numId w:val="9"/>
        </w:numPr>
        <w:ind w:left="1274"/>
        <w:rPr>
          <w:rFonts w:ascii="David" w:hAnsi="David" w:cs="David"/>
          <w:szCs w:val="24"/>
        </w:rPr>
      </w:pPr>
      <w:r w:rsidRPr="00182401">
        <w:rPr>
          <w:rFonts w:ascii="David" w:hAnsi="David" w:cs="David"/>
          <w:szCs w:val="24"/>
          <w:rtl/>
        </w:rPr>
        <w:t xml:space="preserve">ביטול, התליה, או התנית תנאים לעניין רישיון שניתן על ידי רשות </w:t>
      </w:r>
      <w:proofErr w:type="spellStart"/>
      <w:r w:rsidRPr="00182401">
        <w:rPr>
          <w:rFonts w:ascii="David" w:hAnsi="David" w:cs="David"/>
          <w:szCs w:val="24"/>
          <w:rtl/>
        </w:rPr>
        <w:t>מאסדרת</w:t>
      </w:r>
      <w:proofErr w:type="spellEnd"/>
      <w:r>
        <w:rPr>
          <w:rFonts w:ascii="David" w:hAnsi="David" w:cs="David"/>
          <w:szCs w:val="24"/>
          <w:rtl/>
        </w:rPr>
        <w:t xml:space="preserve"> או מפקחת בישראל או מחוץ לישראל</w:t>
      </w:r>
      <w:r>
        <w:rPr>
          <w:rFonts w:ascii="David" w:hAnsi="David" w:cs="David" w:hint="cs"/>
          <w:szCs w:val="24"/>
          <w:rtl/>
        </w:rPr>
        <w:t>;</w:t>
      </w:r>
    </w:p>
    <w:p w14:paraId="4F7C8EF7" w14:textId="77777777" w:rsidR="0083197B" w:rsidRPr="00182401" w:rsidRDefault="0083197B" w:rsidP="0083197B">
      <w:pPr>
        <w:pStyle w:val="a0"/>
        <w:numPr>
          <w:ilvl w:val="0"/>
          <w:numId w:val="9"/>
        </w:numPr>
        <w:ind w:left="1274"/>
        <w:rPr>
          <w:rFonts w:ascii="David" w:hAnsi="David" w:cs="David"/>
          <w:szCs w:val="24"/>
        </w:rPr>
      </w:pPr>
      <w:r>
        <w:rPr>
          <w:rFonts w:ascii="David" w:hAnsi="David" w:cs="David"/>
          <w:szCs w:val="24"/>
          <w:rtl/>
        </w:rPr>
        <w:t>מידע מרשות ביטחון</w:t>
      </w:r>
      <w:r>
        <w:rPr>
          <w:rFonts w:ascii="David" w:hAnsi="David" w:cs="David" w:hint="cs"/>
          <w:szCs w:val="24"/>
          <w:rtl/>
        </w:rPr>
        <w:t>;</w:t>
      </w:r>
    </w:p>
    <w:p w14:paraId="78857C42" w14:textId="77777777" w:rsidR="0083197B" w:rsidRPr="00182401" w:rsidRDefault="0083197B" w:rsidP="0083197B">
      <w:pPr>
        <w:pStyle w:val="a0"/>
        <w:numPr>
          <w:ilvl w:val="0"/>
          <w:numId w:val="9"/>
        </w:numPr>
        <w:ind w:left="1274"/>
        <w:rPr>
          <w:rFonts w:ascii="David" w:hAnsi="David" w:cs="David"/>
          <w:szCs w:val="24"/>
        </w:rPr>
      </w:pPr>
      <w:r w:rsidRPr="00182401">
        <w:rPr>
          <w:rFonts w:ascii="David" w:hAnsi="David" w:cs="David"/>
          <w:szCs w:val="24"/>
          <w:rtl/>
        </w:rPr>
        <w:t xml:space="preserve">מידע שהתקבל מרשות </w:t>
      </w:r>
      <w:proofErr w:type="spellStart"/>
      <w:r w:rsidRPr="00182401">
        <w:rPr>
          <w:rFonts w:ascii="David" w:hAnsi="David" w:cs="David"/>
          <w:szCs w:val="24"/>
          <w:rtl/>
        </w:rPr>
        <w:t>מאסדרת</w:t>
      </w:r>
      <w:proofErr w:type="spellEnd"/>
      <w:r w:rsidRPr="00182401">
        <w:rPr>
          <w:rFonts w:ascii="David" w:hAnsi="David" w:cs="David"/>
          <w:szCs w:val="24"/>
          <w:rtl/>
        </w:rPr>
        <w:t xml:space="preserve"> או מפקחת בישראל, כגון: המפקח על הבנקים, רשות </w:t>
      </w:r>
      <w:r>
        <w:rPr>
          <w:rFonts w:ascii="David" w:hAnsi="David" w:cs="David" w:hint="cs"/>
          <w:szCs w:val="24"/>
          <w:rtl/>
        </w:rPr>
        <w:t>התחרות</w:t>
      </w:r>
      <w:r w:rsidRPr="00182401">
        <w:rPr>
          <w:rFonts w:ascii="David" w:hAnsi="David" w:cs="David"/>
          <w:szCs w:val="24"/>
          <w:rtl/>
        </w:rPr>
        <w:t>, רשות ניירות ערך, רשות המסים</w:t>
      </w:r>
      <w:r>
        <w:rPr>
          <w:rFonts w:ascii="David" w:hAnsi="David" w:cs="David" w:hint="cs"/>
          <w:szCs w:val="24"/>
          <w:rtl/>
        </w:rPr>
        <w:t>,</w:t>
      </w:r>
      <w:r w:rsidRPr="00182401">
        <w:rPr>
          <w:rFonts w:ascii="David" w:hAnsi="David" w:cs="David"/>
          <w:szCs w:val="24"/>
          <w:rtl/>
        </w:rPr>
        <w:t xml:space="preserve"> הרש</w:t>
      </w:r>
      <w:r>
        <w:rPr>
          <w:rFonts w:ascii="David" w:hAnsi="David" w:cs="David"/>
          <w:szCs w:val="24"/>
          <w:rtl/>
        </w:rPr>
        <w:t>ות לאיסור הלבנת הון ומימון טרור</w:t>
      </w:r>
      <w:r>
        <w:rPr>
          <w:rFonts w:ascii="David" w:hAnsi="David" w:cs="David" w:hint="cs"/>
          <w:szCs w:val="24"/>
          <w:rtl/>
        </w:rPr>
        <w:t xml:space="preserve"> או הרשם, כהגדרתו בחוק, לפי העניין.</w:t>
      </w:r>
    </w:p>
    <w:p w14:paraId="33FCEAB6" w14:textId="77777777" w:rsidR="0083197B" w:rsidRPr="00182401" w:rsidRDefault="0083197B" w:rsidP="0083197B">
      <w:pPr>
        <w:pStyle w:val="a0"/>
        <w:numPr>
          <w:ilvl w:val="0"/>
          <w:numId w:val="9"/>
        </w:numPr>
        <w:ind w:left="1274"/>
        <w:rPr>
          <w:rFonts w:ascii="David" w:hAnsi="David" w:cs="David"/>
          <w:szCs w:val="24"/>
          <w:rtl/>
        </w:rPr>
      </w:pPr>
      <w:r w:rsidRPr="00182401">
        <w:rPr>
          <w:rFonts w:ascii="David" w:hAnsi="David" w:cs="David"/>
          <w:szCs w:val="24"/>
          <w:rtl/>
        </w:rPr>
        <w:t xml:space="preserve">מידע מרשויות </w:t>
      </w:r>
      <w:proofErr w:type="spellStart"/>
      <w:r w:rsidRPr="00182401">
        <w:rPr>
          <w:rFonts w:ascii="David" w:hAnsi="David" w:cs="David"/>
          <w:szCs w:val="24"/>
          <w:rtl/>
        </w:rPr>
        <w:t>מאסדרות</w:t>
      </w:r>
      <w:proofErr w:type="spellEnd"/>
      <w:r w:rsidRPr="00182401">
        <w:rPr>
          <w:rFonts w:ascii="David" w:hAnsi="David" w:cs="David"/>
          <w:szCs w:val="24"/>
          <w:rtl/>
        </w:rPr>
        <w:t xml:space="preserve"> או מפקחות ב</w:t>
      </w:r>
      <w:r>
        <w:rPr>
          <w:rFonts w:ascii="David" w:hAnsi="David" w:cs="David"/>
          <w:szCs w:val="24"/>
          <w:rtl/>
        </w:rPr>
        <w:t>חו"ל, לרבות מארגונים בינלאומיים</w:t>
      </w:r>
      <w:r>
        <w:rPr>
          <w:rFonts w:ascii="David" w:hAnsi="David" w:cs="David" w:hint="cs"/>
          <w:szCs w:val="24"/>
          <w:rtl/>
        </w:rPr>
        <w:t>;</w:t>
      </w:r>
    </w:p>
    <w:p w14:paraId="08C50FFA" w14:textId="77777777" w:rsidR="0083197B" w:rsidRPr="00182401" w:rsidRDefault="0083197B" w:rsidP="0083197B">
      <w:pPr>
        <w:pStyle w:val="a0"/>
        <w:numPr>
          <w:ilvl w:val="0"/>
          <w:numId w:val="9"/>
        </w:numPr>
        <w:ind w:left="1274"/>
        <w:rPr>
          <w:rFonts w:ascii="David" w:hAnsi="David" w:cs="David"/>
          <w:szCs w:val="24"/>
          <w:rtl/>
        </w:rPr>
      </w:pPr>
      <w:r w:rsidRPr="00182401">
        <w:rPr>
          <w:rFonts w:ascii="David" w:hAnsi="David" w:cs="David"/>
          <w:szCs w:val="24"/>
          <w:rtl/>
        </w:rPr>
        <w:t>ממצאי ביקורת של מבקר עצמאי או מבקר פני</w:t>
      </w:r>
      <w:r>
        <w:rPr>
          <w:rFonts w:ascii="David" w:hAnsi="David" w:cs="David"/>
          <w:szCs w:val="24"/>
          <w:rtl/>
        </w:rPr>
        <w:t>ם של תאגיד שבשליטת הגורם המפוקח</w:t>
      </w:r>
      <w:r>
        <w:rPr>
          <w:rFonts w:ascii="David" w:hAnsi="David" w:cs="David" w:hint="cs"/>
          <w:szCs w:val="24"/>
          <w:rtl/>
        </w:rPr>
        <w:t>;</w:t>
      </w:r>
    </w:p>
    <w:p w14:paraId="0B02A4B8" w14:textId="77777777" w:rsidR="0083197B" w:rsidRDefault="0083197B" w:rsidP="0083197B">
      <w:pPr>
        <w:pStyle w:val="a0"/>
        <w:numPr>
          <w:ilvl w:val="0"/>
          <w:numId w:val="9"/>
        </w:numPr>
        <w:ind w:left="1274"/>
        <w:rPr>
          <w:rFonts w:ascii="David" w:hAnsi="David" w:cs="David"/>
          <w:szCs w:val="24"/>
        </w:rPr>
      </w:pPr>
      <w:r w:rsidRPr="00182401">
        <w:rPr>
          <w:rFonts w:ascii="David" w:hAnsi="David" w:cs="David"/>
          <w:szCs w:val="24"/>
          <w:rtl/>
        </w:rPr>
        <w:t>כהונה כנושא משרה או היות אדם בעל שליטה או בעל עניין בתאגיד, בעת</w:t>
      </w:r>
      <w:r>
        <w:rPr>
          <w:rFonts w:ascii="David" w:hAnsi="David" w:cs="David" w:hint="cs"/>
          <w:szCs w:val="24"/>
          <w:rtl/>
        </w:rPr>
        <w:t xml:space="preserve"> חדלות פירעון או בעת</w:t>
      </w:r>
      <w:r w:rsidRPr="00182401">
        <w:rPr>
          <w:rFonts w:ascii="David" w:hAnsi="David" w:cs="David"/>
          <w:szCs w:val="24"/>
          <w:rtl/>
        </w:rPr>
        <w:t xml:space="preserve"> פירוק</w:t>
      </w:r>
      <w:r>
        <w:rPr>
          <w:rFonts w:ascii="David" w:hAnsi="David" w:cs="David" w:hint="cs"/>
          <w:szCs w:val="24"/>
          <w:rtl/>
        </w:rPr>
        <w:t>, ובלבד שפירוק כאמור נעשה מבלי שהתאגיד קיים את כל ההתחייבויות כלפי לקוחותיו, או שנעשה שלא בהתאם להוראות הדין</w:t>
      </w:r>
      <w:r w:rsidRPr="00182401">
        <w:rPr>
          <w:rFonts w:ascii="David" w:hAnsi="David" w:cs="David"/>
          <w:szCs w:val="24"/>
          <w:rtl/>
        </w:rPr>
        <w:t xml:space="preserve"> </w:t>
      </w:r>
      <w:r>
        <w:rPr>
          <w:rFonts w:ascii="David" w:hAnsi="David" w:cs="David" w:hint="cs"/>
          <w:szCs w:val="24"/>
          <w:rtl/>
        </w:rPr>
        <w:t>לעניין חיסול עסקים;</w:t>
      </w:r>
    </w:p>
    <w:p w14:paraId="7F75D179" w14:textId="77777777" w:rsidR="0083197B" w:rsidRDefault="0083197B" w:rsidP="0083197B">
      <w:pPr>
        <w:pStyle w:val="a0"/>
        <w:numPr>
          <w:ilvl w:val="0"/>
          <w:numId w:val="9"/>
        </w:numPr>
        <w:ind w:left="1274"/>
        <w:rPr>
          <w:rFonts w:ascii="David" w:hAnsi="David" w:cs="David"/>
          <w:szCs w:val="24"/>
        </w:rPr>
      </w:pPr>
      <w:r w:rsidRPr="00182401">
        <w:rPr>
          <w:rFonts w:ascii="David" w:hAnsi="David" w:cs="David"/>
          <w:szCs w:val="24"/>
          <w:rtl/>
        </w:rPr>
        <w:t xml:space="preserve">אי עמידה בהתחייבויות כלכליות אישיות </w:t>
      </w:r>
      <w:r>
        <w:rPr>
          <w:rFonts w:ascii="David" w:hAnsi="David" w:cs="David" w:hint="cs"/>
          <w:szCs w:val="24"/>
          <w:rtl/>
        </w:rPr>
        <w:t>לתמיכה בגוף פיננסי מפוקח, שניתנה על ידי</w:t>
      </w:r>
      <w:r w:rsidRPr="00182401">
        <w:rPr>
          <w:rFonts w:ascii="David" w:hAnsi="David" w:cs="David"/>
          <w:szCs w:val="24"/>
          <w:rtl/>
        </w:rPr>
        <w:t xml:space="preserve"> </w:t>
      </w:r>
      <w:r>
        <w:rPr>
          <w:rFonts w:ascii="David" w:hAnsi="David" w:cs="David" w:hint="cs"/>
          <w:szCs w:val="24"/>
          <w:rtl/>
        </w:rPr>
        <w:t xml:space="preserve">אדם במסגרת היותו </w:t>
      </w:r>
      <w:r w:rsidRPr="00221B32">
        <w:rPr>
          <w:rFonts w:ascii="David" w:hAnsi="David" w:cs="David"/>
          <w:szCs w:val="24"/>
          <w:rtl/>
        </w:rPr>
        <w:t>נושא משרה</w:t>
      </w:r>
      <w:r>
        <w:rPr>
          <w:rFonts w:ascii="David" w:hAnsi="David" w:cs="David" w:hint="cs"/>
          <w:szCs w:val="24"/>
          <w:rtl/>
        </w:rPr>
        <w:t>,</w:t>
      </w:r>
      <w:r w:rsidRPr="00221B32">
        <w:rPr>
          <w:rFonts w:ascii="David" w:hAnsi="David" w:cs="David"/>
          <w:szCs w:val="24"/>
          <w:rtl/>
        </w:rPr>
        <w:t xml:space="preserve"> בעל שליטה או בעל עניין </w:t>
      </w:r>
      <w:r>
        <w:rPr>
          <w:rFonts w:ascii="David" w:hAnsi="David" w:cs="David" w:hint="cs"/>
          <w:szCs w:val="24"/>
          <w:rtl/>
        </w:rPr>
        <w:t xml:space="preserve">בגוף פיננסי המפוקח על ידי רגולטור פיננסי. בפסקה זו "רגולטור פיננסי" </w:t>
      </w:r>
      <w:r>
        <w:rPr>
          <w:rFonts w:ascii="David" w:hAnsi="David" w:cs="David"/>
          <w:szCs w:val="24"/>
          <w:rtl/>
        </w:rPr>
        <w:t>–</w:t>
      </w:r>
      <w:r>
        <w:rPr>
          <w:rFonts w:ascii="David" w:hAnsi="David" w:cs="David" w:hint="cs"/>
          <w:szCs w:val="24"/>
          <w:rtl/>
        </w:rPr>
        <w:t xml:space="preserve"> </w:t>
      </w:r>
    </w:p>
    <w:p w14:paraId="65F21CB8" w14:textId="77777777" w:rsidR="0083197B" w:rsidRDefault="0083197B" w:rsidP="0083197B">
      <w:pPr>
        <w:pStyle w:val="a0"/>
        <w:numPr>
          <w:ilvl w:val="3"/>
          <w:numId w:val="9"/>
        </w:numPr>
        <w:ind w:left="1841"/>
        <w:rPr>
          <w:rFonts w:ascii="David" w:hAnsi="David" w:cs="David"/>
          <w:szCs w:val="24"/>
        </w:rPr>
      </w:pPr>
      <w:r>
        <w:rPr>
          <w:rFonts w:ascii="David" w:hAnsi="David" w:cs="David" w:hint="cs"/>
          <w:szCs w:val="24"/>
          <w:rtl/>
        </w:rPr>
        <w:t>הממונה על שוק ההון ביטוח וחיסכון;</w:t>
      </w:r>
    </w:p>
    <w:p w14:paraId="1444B229" w14:textId="77777777" w:rsidR="0083197B" w:rsidRDefault="0083197B" w:rsidP="0083197B">
      <w:pPr>
        <w:pStyle w:val="a0"/>
        <w:numPr>
          <w:ilvl w:val="3"/>
          <w:numId w:val="9"/>
        </w:numPr>
        <w:ind w:left="1841"/>
        <w:rPr>
          <w:rFonts w:ascii="David" w:hAnsi="David" w:cs="David"/>
          <w:szCs w:val="24"/>
        </w:rPr>
      </w:pPr>
      <w:r>
        <w:rPr>
          <w:rFonts w:ascii="David" w:hAnsi="David" w:cs="David" w:hint="cs"/>
          <w:szCs w:val="24"/>
          <w:rtl/>
        </w:rPr>
        <w:t>המפקח על שירותים פיננסיים מוסדרים, שמונה לפי סעיף 2 לחוק הפיקוח על שירותים פיננסיים מוסדרים, התשע"ו-2016;</w:t>
      </w:r>
    </w:p>
    <w:p w14:paraId="2A739747" w14:textId="77777777" w:rsidR="0083197B" w:rsidRDefault="0083197B" w:rsidP="0083197B">
      <w:pPr>
        <w:pStyle w:val="a0"/>
        <w:numPr>
          <w:ilvl w:val="3"/>
          <w:numId w:val="9"/>
        </w:numPr>
        <w:ind w:left="1841"/>
        <w:rPr>
          <w:rFonts w:ascii="David" w:hAnsi="David" w:cs="David"/>
          <w:szCs w:val="24"/>
        </w:rPr>
      </w:pPr>
      <w:r w:rsidRPr="00B659AB">
        <w:rPr>
          <w:rFonts w:ascii="David" w:hAnsi="David" w:cs="David" w:hint="eastAsia"/>
          <w:szCs w:val="24"/>
          <w:rtl/>
        </w:rPr>
        <w:t>המפקח</w:t>
      </w:r>
      <w:r w:rsidRPr="00B659AB">
        <w:rPr>
          <w:rFonts w:ascii="David" w:hAnsi="David" w:cs="David"/>
          <w:szCs w:val="24"/>
          <w:rtl/>
        </w:rPr>
        <w:t xml:space="preserve"> </w:t>
      </w:r>
      <w:r w:rsidRPr="00B659AB">
        <w:rPr>
          <w:rFonts w:ascii="David" w:hAnsi="David" w:cs="David" w:hint="eastAsia"/>
          <w:szCs w:val="24"/>
          <w:rtl/>
        </w:rPr>
        <w:t>על</w:t>
      </w:r>
      <w:r w:rsidRPr="00B659AB">
        <w:rPr>
          <w:rFonts w:ascii="David" w:hAnsi="David" w:cs="David"/>
          <w:szCs w:val="24"/>
          <w:rtl/>
        </w:rPr>
        <w:t xml:space="preserve"> </w:t>
      </w:r>
      <w:r w:rsidRPr="00B659AB">
        <w:rPr>
          <w:rFonts w:ascii="David" w:hAnsi="David" w:cs="David" w:hint="eastAsia"/>
          <w:szCs w:val="24"/>
          <w:rtl/>
        </w:rPr>
        <w:t>מוסדות</w:t>
      </w:r>
      <w:r w:rsidRPr="00B659AB">
        <w:rPr>
          <w:rFonts w:ascii="David" w:hAnsi="David" w:cs="David"/>
          <w:szCs w:val="24"/>
          <w:rtl/>
        </w:rPr>
        <w:t xml:space="preserve"> </w:t>
      </w:r>
      <w:r w:rsidRPr="00B659AB">
        <w:rPr>
          <w:rFonts w:ascii="David" w:hAnsi="David" w:cs="David" w:hint="eastAsia"/>
          <w:szCs w:val="24"/>
          <w:rtl/>
        </w:rPr>
        <w:t>לגמילות</w:t>
      </w:r>
      <w:r w:rsidRPr="00B659AB">
        <w:rPr>
          <w:rFonts w:ascii="David" w:hAnsi="David" w:cs="David"/>
          <w:szCs w:val="24"/>
          <w:rtl/>
        </w:rPr>
        <w:t xml:space="preserve"> </w:t>
      </w:r>
      <w:r w:rsidRPr="00B659AB">
        <w:rPr>
          <w:rFonts w:ascii="David" w:hAnsi="David" w:cs="David" w:hint="eastAsia"/>
          <w:szCs w:val="24"/>
          <w:rtl/>
        </w:rPr>
        <w:t>חסדים</w:t>
      </w:r>
      <w:r>
        <w:rPr>
          <w:rFonts w:ascii="David" w:hAnsi="David" w:cs="David" w:hint="cs"/>
          <w:szCs w:val="24"/>
          <w:rtl/>
        </w:rPr>
        <w:t>;</w:t>
      </w:r>
    </w:p>
    <w:p w14:paraId="2F7F441A" w14:textId="77777777" w:rsidR="0083197B" w:rsidRDefault="0083197B" w:rsidP="0083197B">
      <w:pPr>
        <w:pStyle w:val="a0"/>
        <w:numPr>
          <w:ilvl w:val="3"/>
          <w:numId w:val="9"/>
        </w:numPr>
        <w:ind w:left="1841"/>
        <w:rPr>
          <w:rFonts w:ascii="David" w:hAnsi="David" w:cs="David"/>
          <w:szCs w:val="24"/>
        </w:rPr>
      </w:pPr>
      <w:r>
        <w:rPr>
          <w:rFonts w:ascii="David" w:hAnsi="David" w:cs="David" w:hint="cs"/>
          <w:szCs w:val="24"/>
          <w:rtl/>
        </w:rPr>
        <w:t xml:space="preserve">הבנק </w:t>
      </w:r>
      <w:r w:rsidRPr="00965C85">
        <w:rPr>
          <w:rFonts w:ascii="David" w:hAnsi="David" w:cs="David" w:hint="cs"/>
          <w:szCs w:val="24"/>
          <w:rtl/>
        </w:rPr>
        <w:t xml:space="preserve">כהגדרתו </w:t>
      </w:r>
      <w:r w:rsidRPr="00965C85">
        <w:rPr>
          <w:rFonts w:ascii="David" w:hAnsi="David" w:cs="David" w:hint="eastAsia"/>
          <w:szCs w:val="24"/>
          <w:rtl/>
        </w:rPr>
        <w:t>בחוק</w:t>
      </w:r>
      <w:r w:rsidRPr="00965C85">
        <w:rPr>
          <w:rFonts w:ascii="David" w:hAnsi="David" w:cs="David"/>
          <w:szCs w:val="24"/>
          <w:rtl/>
        </w:rPr>
        <w:t xml:space="preserve"> </w:t>
      </w:r>
      <w:r w:rsidRPr="00965C85">
        <w:rPr>
          <w:rFonts w:ascii="David" w:hAnsi="David" w:cs="David" w:hint="cs"/>
          <w:szCs w:val="24"/>
          <w:rtl/>
        </w:rPr>
        <w:t>בנק ישראל</w:t>
      </w:r>
      <w:r>
        <w:rPr>
          <w:rFonts w:ascii="David" w:hAnsi="David" w:cs="David" w:hint="cs"/>
          <w:szCs w:val="24"/>
          <w:rtl/>
        </w:rPr>
        <w:t>, התש"ע-2010;</w:t>
      </w:r>
    </w:p>
    <w:p w14:paraId="406473F6" w14:textId="77777777" w:rsidR="0083197B" w:rsidRDefault="0083197B" w:rsidP="0083197B">
      <w:pPr>
        <w:pStyle w:val="a0"/>
        <w:numPr>
          <w:ilvl w:val="3"/>
          <w:numId w:val="9"/>
        </w:numPr>
        <w:ind w:left="1841"/>
        <w:rPr>
          <w:rFonts w:ascii="David" w:hAnsi="David" w:cs="David"/>
          <w:szCs w:val="24"/>
        </w:rPr>
      </w:pPr>
      <w:r>
        <w:rPr>
          <w:rFonts w:ascii="David" w:hAnsi="David" w:cs="David" w:hint="cs"/>
          <w:szCs w:val="24"/>
          <w:rtl/>
        </w:rPr>
        <w:t>המפקח על הבנקים שמונה לפי סעיף 5 לפקודת הבנקאות, 1941;</w:t>
      </w:r>
    </w:p>
    <w:p w14:paraId="68C16806" w14:textId="77777777" w:rsidR="0083197B" w:rsidRDefault="0083197B" w:rsidP="0083197B">
      <w:pPr>
        <w:pStyle w:val="a0"/>
        <w:numPr>
          <w:ilvl w:val="3"/>
          <w:numId w:val="9"/>
        </w:numPr>
        <w:ind w:left="1841"/>
        <w:rPr>
          <w:rFonts w:ascii="David" w:hAnsi="David" w:cs="David"/>
          <w:szCs w:val="24"/>
        </w:rPr>
      </w:pPr>
      <w:r>
        <w:rPr>
          <w:rFonts w:ascii="David" w:hAnsi="David" w:cs="David" w:hint="cs"/>
          <w:szCs w:val="24"/>
          <w:rtl/>
        </w:rPr>
        <w:t>רשות ניירות ערך כמשמעותה בסעיף 2 לחוק ניירות ערך, התשכ"ח-1968.</w:t>
      </w:r>
    </w:p>
    <w:p w14:paraId="5EC0AF34" w14:textId="77777777" w:rsidR="0083197B" w:rsidRPr="00182401" w:rsidRDefault="0083197B" w:rsidP="0083197B">
      <w:pPr>
        <w:pStyle w:val="a0"/>
        <w:numPr>
          <w:ilvl w:val="0"/>
          <w:numId w:val="9"/>
        </w:numPr>
        <w:ind w:left="1274"/>
        <w:rPr>
          <w:rFonts w:ascii="David" w:hAnsi="David" w:cs="David"/>
          <w:szCs w:val="24"/>
        </w:rPr>
      </w:pPr>
      <w:r w:rsidRPr="00182401">
        <w:rPr>
          <w:rFonts w:ascii="David" w:hAnsi="David" w:cs="David"/>
          <w:szCs w:val="24"/>
          <w:rtl/>
        </w:rPr>
        <w:t>פיטורין בנסיבות מיוחדות, אשר יש בהן להשליך על תקינות התנהלותו של הגורם המפוקח.</w:t>
      </w:r>
    </w:p>
    <w:p w14:paraId="210E55DA" w14:textId="77777777" w:rsidR="0083197B" w:rsidRPr="00180732" w:rsidRDefault="0083197B" w:rsidP="0083197B">
      <w:pPr>
        <w:rPr>
          <w:rFonts w:ascii="David" w:hAnsi="David" w:cs="David"/>
          <w:szCs w:val="24"/>
          <w:rtl/>
        </w:rPr>
      </w:pPr>
    </w:p>
    <w:p w14:paraId="3E005E9E" w14:textId="77777777" w:rsidR="0083197B" w:rsidRPr="00182401" w:rsidRDefault="0083197B" w:rsidP="0083197B">
      <w:pPr>
        <w:pStyle w:val="a0"/>
        <w:numPr>
          <w:ilvl w:val="0"/>
          <w:numId w:val="13"/>
        </w:numPr>
        <w:overflowPunct w:val="0"/>
        <w:autoSpaceDE w:val="0"/>
        <w:autoSpaceDN w:val="0"/>
        <w:adjustRightInd w:val="0"/>
        <w:textAlignment w:val="baseline"/>
        <w:rPr>
          <w:rFonts w:ascii="David" w:eastAsia="Times New Roman" w:hAnsi="David" w:cs="David"/>
          <w:b/>
          <w:bCs/>
          <w:szCs w:val="24"/>
          <w:rtl/>
          <w:lang w:eastAsia="he-IL"/>
        </w:rPr>
      </w:pPr>
      <w:r w:rsidRPr="00182401">
        <w:rPr>
          <w:rFonts w:ascii="David" w:eastAsia="Times New Roman" w:hAnsi="David" w:cs="David"/>
          <w:b/>
          <w:bCs/>
          <w:szCs w:val="24"/>
          <w:rtl/>
          <w:lang w:eastAsia="he-IL"/>
        </w:rPr>
        <w:t>שיקולים ונסיבות</w:t>
      </w:r>
    </w:p>
    <w:p w14:paraId="2F3AA5BF" w14:textId="77777777" w:rsidR="0083197B" w:rsidRPr="00182401" w:rsidRDefault="0083197B" w:rsidP="0083197B">
      <w:pPr>
        <w:spacing w:line="360" w:lineRule="auto"/>
        <w:ind w:left="849"/>
        <w:rPr>
          <w:rFonts w:ascii="David" w:hAnsi="David" w:cs="David"/>
          <w:sz w:val="24"/>
          <w:szCs w:val="24"/>
          <w:rtl/>
        </w:rPr>
      </w:pPr>
      <w:r w:rsidRPr="00182401">
        <w:rPr>
          <w:rFonts w:ascii="David" w:hAnsi="David" w:cs="David"/>
          <w:sz w:val="24"/>
          <w:szCs w:val="24"/>
          <w:rtl/>
        </w:rPr>
        <w:t xml:space="preserve">במסגרת בחינת אמות המידה המנויות בסעיף </w:t>
      </w:r>
      <w:r>
        <w:rPr>
          <w:rFonts w:ascii="David" w:hAnsi="David" w:cs="David" w:hint="cs"/>
          <w:sz w:val="24"/>
          <w:szCs w:val="24"/>
          <w:rtl/>
        </w:rPr>
        <w:t>3</w:t>
      </w:r>
      <w:r w:rsidRPr="00182401">
        <w:rPr>
          <w:rFonts w:ascii="David" w:hAnsi="David" w:cs="David"/>
          <w:sz w:val="24"/>
          <w:szCs w:val="24"/>
          <w:rtl/>
        </w:rPr>
        <w:t xml:space="preserve">, יובאו בחשבון השיקולים </w:t>
      </w:r>
      <w:r>
        <w:rPr>
          <w:rFonts w:ascii="David" w:hAnsi="David" w:cs="David" w:hint="cs"/>
          <w:sz w:val="24"/>
          <w:szCs w:val="24"/>
          <w:rtl/>
        </w:rPr>
        <w:t>ש</w:t>
      </w:r>
      <w:r w:rsidRPr="00182401">
        <w:rPr>
          <w:rFonts w:ascii="David" w:hAnsi="David" w:cs="David"/>
          <w:sz w:val="24"/>
          <w:szCs w:val="24"/>
          <w:rtl/>
        </w:rPr>
        <w:t>להלן, והכל בשים לב לחומרת הנסיבות שבבסיסה של כל אמת מידה כאמור:</w:t>
      </w:r>
    </w:p>
    <w:p w14:paraId="77F55BC3" w14:textId="77777777" w:rsidR="0083197B" w:rsidRPr="00182401" w:rsidRDefault="0083197B" w:rsidP="0083197B">
      <w:pPr>
        <w:pStyle w:val="a0"/>
        <w:numPr>
          <w:ilvl w:val="0"/>
          <w:numId w:val="14"/>
        </w:numPr>
        <w:ind w:left="1274"/>
        <w:rPr>
          <w:rFonts w:ascii="David" w:hAnsi="David" w:cs="David"/>
          <w:szCs w:val="24"/>
        </w:rPr>
      </w:pPr>
      <w:r w:rsidRPr="00182401">
        <w:rPr>
          <w:rFonts w:ascii="David" w:hAnsi="David" w:cs="David"/>
          <w:szCs w:val="24"/>
          <w:rtl/>
        </w:rPr>
        <w:t xml:space="preserve">סוג העבירה </w:t>
      </w:r>
      <w:r>
        <w:rPr>
          <w:rFonts w:ascii="David" w:hAnsi="David" w:cs="David" w:hint="cs"/>
          <w:szCs w:val="24"/>
          <w:rtl/>
        </w:rPr>
        <w:t xml:space="preserve">או המעשה </w:t>
      </w:r>
      <w:r w:rsidRPr="00182401">
        <w:rPr>
          <w:rFonts w:ascii="David" w:hAnsi="David" w:cs="David"/>
          <w:szCs w:val="24"/>
          <w:rtl/>
        </w:rPr>
        <w:t>המיוחס</w:t>
      </w:r>
      <w:r>
        <w:rPr>
          <w:rFonts w:ascii="David" w:hAnsi="David" w:cs="David" w:hint="cs"/>
          <w:szCs w:val="24"/>
          <w:rtl/>
        </w:rPr>
        <w:t>ים</w:t>
      </w:r>
      <w:r w:rsidRPr="00182401">
        <w:rPr>
          <w:rFonts w:ascii="David" w:hAnsi="David" w:cs="David"/>
          <w:szCs w:val="24"/>
          <w:rtl/>
        </w:rPr>
        <w:t xml:space="preserve"> לגורם המפוקח וחומרת</w:t>
      </w:r>
      <w:r>
        <w:rPr>
          <w:rFonts w:ascii="David" w:hAnsi="David" w:cs="David" w:hint="cs"/>
          <w:szCs w:val="24"/>
          <w:rtl/>
        </w:rPr>
        <w:t>ם</w:t>
      </w:r>
      <w:r w:rsidRPr="00182401">
        <w:rPr>
          <w:rFonts w:ascii="David" w:hAnsi="David" w:cs="David"/>
          <w:szCs w:val="24"/>
          <w:rtl/>
        </w:rPr>
        <w:t xml:space="preserve">; בהקשר זה יינתן דגש </w:t>
      </w:r>
      <w:r>
        <w:rPr>
          <w:rFonts w:ascii="David" w:hAnsi="David" w:cs="David" w:hint="cs"/>
          <w:szCs w:val="24"/>
          <w:rtl/>
        </w:rPr>
        <w:t>ל</w:t>
      </w:r>
      <w:r>
        <w:rPr>
          <w:rFonts w:ascii="David" w:hAnsi="David" w:cs="David"/>
          <w:szCs w:val="24"/>
          <w:rtl/>
        </w:rPr>
        <w:t xml:space="preserve">תחומים </w:t>
      </w:r>
      <w:r>
        <w:rPr>
          <w:rFonts w:ascii="David" w:hAnsi="David" w:cs="David" w:hint="cs"/>
          <w:szCs w:val="24"/>
          <w:rtl/>
        </w:rPr>
        <w:t>אלה:</w:t>
      </w:r>
    </w:p>
    <w:p w14:paraId="1ACE3DB4" w14:textId="77777777" w:rsidR="0083197B" w:rsidRPr="00182401" w:rsidRDefault="0083197B" w:rsidP="0083197B">
      <w:pPr>
        <w:pStyle w:val="a0"/>
        <w:numPr>
          <w:ilvl w:val="2"/>
          <w:numId w:val="12"/>
        </w:numPr>
        <w:overflowPunct w:val="0"/>
        <w:autoSpaceDE w:val="0"/>
        <w:autoSpaceDN w:val="0"/>
        <w:adjustRightInd w:val="0"/>
        <w:spacing w:before="0" w:after="0"/>
        <w:ind w:left="1700" w:hanging="391"/>
        <w:textAlignment w:val="baseline"/>
        <w:rPr>
          <w:rFonts w:ascii="David" w:hAnsi="David" w:cs="David"/>
          <w:szCs w:val="24"/>
        </w:rPr>
      </w:pPr>
      <w:r w:rsidRPr="00182401">
        <w:rPr>
          <w:rFonts w:ascii="David" w:hAnsi="David" w:cs="David"/>
          <w:szCs w:val="24"/>
          <w:rtl/>
        </w:rPr>
        <w:t>התחום הכלכלי-הפיננסי, לרבות עבירות הקשורות בהתנהלות של תאגיד ושל נושאי משרה בו;</w:t>
      </w:r>
    </w:p>
    <w:p w14:paraId="7521F196" w14:textId="77777777" w:rsidR="0083197B" w:rsidRPr="00182401" w:rsidRDefault="0083197B" w:rsidP="0083197B">
      <w:pPr>
        <w:pStyle w:val="a0"/>
        <w:numPr>
          <w:ilvl w:val="2"/>
          <w:numId w:val="12"/>
        </w:numPr>
        <w:overflowPunct w:val="0"/>
        <w:autoSpaceDE w:val="0"/>
        <w:autoSpaceDN w:val="0"/>
        <w:adjustRightInd w:val="0"/>
        <w:spacing w:before="0" w:after="0"/>
        <w:ind w:left="1700" w:hanging="391"/>
        <w:textAlignment w:val="baseline"/>
        <w:rPr>
          <w:rFonts w:ascii="David" w:hAnsi="David" w:cs="David"/>
          <w:szCs w:val="24"/>
        </w:rPr>
      </w:pPr>
      <w:r w:rsidRPr="00182401">
        <w:rPr>
          <w:rFonts w:ascii="David" w:hAnsi="David" w:cs="David"/>
          <w:szCs w:val="24"/>
          <w:rtl/>
        </w:rPr>
        <w:t>אלימות;</w:t>
      </w:r>
      <w:r w:rsidRPr="00182401">
        <w:rPr>
          <w:rFonts w:ascii="David" w:hAnsi="David" w:cs="David" w:hint="cs"/>
          <w:szCs w:val="24"/>
          <w:rtl/>
        </w:rPr>
        <w:t xml:space="preserve"> </w:t>
      </w:r>
    </w:p>
    <w:p w14:paraId="323E0779" w14:textId="77777777" w:rsidR="0083197B" w:rsidRPr="00182401" w:rsidRDefault="0083197B" w:rsidP="0083197B">
      <w:pPr>
        <w:pStyle w:val="a0"/>
        <w:numPr>
          <w:ilvl w:val="2"/>
          <w:numId w:val="12"/>
        </w:numPr>
        <w:overflowPunct w:val="0"/>
        <w:autoSpaceDE w:val="0"/>
        <w:autoSpaceDN w:val="0"/>
        <w:adjustRightInd w:val="0"/>
        <w:spacing w:before="0" w:after="0"/>
        <w:ind w:left="1700" w:hanging="391"/>
        <w:textAlignment w:val="baseline"/>
        <w:rPr>
          <w:rFonts w:ascii="David" w:hAnsi="David" w:cs="David"/>
          <w:szCs w:val="24"/>
        </w:rPr>
      </w:pPr>
      <w:r w:rsidRPr="00182401">
        <w:rPr>
          <w:rFonts w:ascii="David" w:hAnsi="David" w:cs="David"/>
          <w:szCs w:val="24"/>
          <w:rtl/>
        </w:rPr>
        <w:t>דיני הלבנת הון ומימון טרור וכן עבירות הקשורות בדיני המס;</w:t>
      </w:r>
      <w:r w:rsidRPr="00182401">
        <w:rPr>
          <w:rFonts w:ascii="David" w:hAnsi="David" w:cs="David" w:hint="cs"/>
          <w:szCs w:val="24"/>
          <w:rtl/>
        </w:rPr>
        <w:t xml:space="preserve"> </w:t>
      </w:r>
    </w:p>
    <w:p w14:paraId="10B169BA" w14:textId="77777777" w:rsidR="0083197B" w:rsidRPr="00182401" w:rsidRDefault="0083197B" w:rsidP="0083197B">
      <w:pPr>
        <w:pStyle w:val="a0"/>
        <w:numPr>
          <w:ilvl w:val="2"/>
          <w:numId w:val="12"/>
        </w:numPr>
        <w:overflowPunct w:val="0"/>
        <w:autoSpaceDE w:val="0"/>
        <w:autoSpaceDN w:val="0"/>
        <w:adjustRightInd w:val="0"/>
        <w:spacing w:before="0" w:after="0"/>
        <w:ind w:left="1700" w:hanging="391"/>
        <w:textAlignment w:val="baseline"/>
        <w:rPr>
          <w:rFonts w:ascii="David" w:hAnsi="David" w:cs="David"/>
          <w:szCs w:val="24"/>
        </w:rPr>
      </w:pPr>
      <w:r w:rsidRPr="00182401">
        <w:rPr>
          <w:rFonts w:ascii="David" w:hAnsi="David" w:cs="David"/>
          <w:szCs w:val="24"/>
          <w:rtl/>
        </w:rPr>
        <w:t>טוהר המידות והשחיתות.</w:t>
      </w:r>
    </w:p>
    <w:p w14:paraId="0131C3F7" w14:textId="77777777" w:rsidR="0083197B" w:rsidRPr="00B659AB" w:rsidRDefault="0083197B" w:rsidP="0083197B">
      <w:pPr>
        <w:pStyle w:val="a0"/>
        <w:overflowPunct w:val="0"/>
        <w:autoSpaceDE w:val="0"/>
        <w:autoSpaceDN w:val="0"/>
        <w:adjustRightInd w:val="0"/>
        <w:spacing w:before="0" w:after="0"/>
        <w:ind w:left="1700"/>
        <w:textAlignment w:val="baseline"/>
        <w:rPr>
          <w:rFonts w:ascii="David" w:hAnsi="David" w:cs="David"/>
          <w:szCs w:val="24"/>
        </w:rPr>
      </w:pPr>
      <w:r w:rsidRPr="00B659AB">
        <w:rPr>
          <w:rFonts w:ascii="David" w:hAnsi="David" w:cs="David"/>
          <w:szCs w:val="24"/>
          <w:rtl/>
        </w:rPr>
        <w:t>יצוין כי העבירות המנויות בסעיף 16(א)(3)</w:t>
      </w:r>
      <w:r>
        <w:rPr>
          <w:rFonts w:ascii="David" w:hAnsi="David" w:cs="David" w:hint="cs"/>
          <w:szCs w:val="24"/>
          <w:rtl/>
        </w:rPr>
        <w:t>(א)</w:t>
      </w:r>
      <w:r w:rsidRPr="00B659AB">
        <w:rPr>
          <w:rFonts w:ascii="David" w:hAnsi="David" w:cs="David"/>
          <w:szCs w:val="24"/>
          <w:rtl/>
        </w:rPr>
        <w:t xml:space="preserve"> לחוק, יוצרות חזקה, שלפיה מוטל דופי ביושרו </w:t>
      </w:r>
      <w:proofErr w:type="spellStart"/>
      <w:r w:rsidRPr="00B659AB">
        <w:rPr>
          <w:rFonts w:ascii="David" w:hAnsi="David" w:cs="David"/>
          <w:szCs w:val="24"/>
          <w:rtl/>
        </w:rPr>
        <w:t>ו</w:t>
      </w:r>
      <w:r w:rsidRPr="00B659AB">
        <w:rPr>
          <w:rFonts w:ascii="David" w:hAnsi="David" w:cs="David" w:hint="eastAsia"/>
          <w:szCs w:val="24"/>
          <w:rtl/>
        </w:rPr>
        <w:t>ב</w:t>
      </w:r>
      <w:r w:rsidRPr="00B659AB">
        <w:rPr>
          <w:rFonts w:ascii="David" w:hAnsi="David" w:cs="David"/>
          <w:szCs w:val="24"/>
          <w:rtl/>
        </w:rPr>
        <w:t>יושרתו</w:t>
      </w:r>
      <w:proofErr w:type="spellEnd"/>
      <w:r w:rsidRPr="00B659AB">
        <w:rPr>
          <w:rFonts w:ascii="David" w:hAnsi="David" w:cs="David"/>
          <w:szCs w:val="24"/>
          <w:rtl/>
        </w:rPr>
        <w:t xml:space="preserve"> של הגורם המפוקח, אלא אם מצא המ</w:t>
      </w:r>
      <w:r w:rsidRPr="00B659AB">
        <w:rPr>
          <w:rFonts w:ascii="David" w:hAnsi="David" w:cs="David" w:hint="eastAsia"/>
          <w:szCs w:val="24"/>
          <w:rtl/>
        </w:rPr>
        <w:t>פקח</w:t>
      </w:r>
      <w:r w:rsidRPr="00B659AB">
        <w:rPr>
          <w:rFonts w:ascii="David" w:hAnsi="David" w:cs="David"/>
          <w:szCs w:val="24"/>
          <w:rtl/>
        </w:rPr>
        <w:t xml:space="preserve"> כי מתקיימים טעמים מיוחדים, הנוגעים לנסיבות ביצוע העבירה ומידת חומרתה. יודגש כי </w:t>
      </w:r>
      <w:r w:rsidRPr="00B659AB">
        <w:rPr>
          <w:rFonts w:ascii="David" w:hAnsi="David" w:cs="David" w:hint="eastAsia"/>
          <w:szCs w:val="24"/>
          <w:rtl/>
        </w:rPr>
        <w:t>במסגרת</w:t>
      </w:r>
      <w:r w:rsidRPr="00B659AB">
        <w:rPr>
          <w:rFonts w:ascii="David" w:hAnsi="David" w:cs="David"/>
          <w:szCs w:val="24"/>
          <w:rtl/>
        </w:rPr>
        <w:t xml:space="preserve"> העבירות האמורות נטל ההוכחה לעניין קיומם של טעמים מיוחדים כאמור, הוא על הגורם המפוקח.</w:t>
      </w:r>
    </w:p>
    <w:p w14:paraId="6D378177" w14:textId="77777777" w:rsidR="0083197B" w:rsidRPr="00182401" w:rsidRDefault="0083197B" w:rsidP="0083197B">
      <w:pPr>
        <w:pStyle w:val="a0"/>
        <w:numPr>
          <w:ilvl w:val="0"/>
          <w:numId w:val="14"/>
        </w:numPr>
        <w:ind w:left="1274"/>
        <w:rPr>
          <w:rFonts w:ascii="David" w:hAnsi="David" w:cs="David"/>
          <w:szCs w:val="24"/>
          <w:rtl/>
        </w:rPr>
      </w:pPr>
      <w:r w:rsidRPr="00182401">
        <w:rPr>
          <w:rFonts w:ascii="David" w:hAnsi="David" w:cs="David"/>
          <w:szCs w:val="24"/>
          <w:rtl/>
        </w:rPr>
        <w:t>משך הזמן שחלף ממועד המעשים המיוחסים לגורם המפוקח, כול</w:t>
      </w:r>
      <w:r>
        <w:rPr>
          <w:rFonts w:ascii="David" w:hAnsi="David" w:cs="David" w:hint="cs"/>
          <w:szCs w:val="24"/>
          <w:rtl/>
        </w:rPr>
        <w:t>ם</w:t>
      </w:r>
      <w:r w:rsidRPr="00182401">
        <w:rPr>
          <w:rFonts w:ascii="David" w:hAnsi="David" w:cs="David"/>
          <w:szCs w:val="24"/>
          <w:rtl/>
        </w:rPr>
        <w:t xml:space="preserve"> או מקצת</w:t>
      </w:r>
      <w:r>
        <w:rPr>
          <w:rFonts w:ascii="David" w:hAnsi="David" w:cs="David" w:hint="cs"/>
          <w:szCs w:val="24"/>
          <w:rtl/>
        </w:rPr>
        <w:t>ם</w:t>
      </w:r>
      <w:r w:rsidRPr="00182401">
        <w:rPr>
          <w:rFonts w:ascii="David" w:hAnsi="David" w:cs="David"/>
          <w:szCs w:val="24"/>
          <w:rtl/>
        </w:rPr>
        <w:t>;</w:t>
      </w:r>
      <w:r>
        <w:rPr>
          <w:rFonts w:ascii="David" w:hAnsi="David" w:cs="David" w:hint="cs"/>
          <w:szCs w:val="24"/>
          <w:rtl/>
        </w:rPr>
        <w:t xml:space="preserve"> </w:t>
      </w:r>
    </w:p>
    <w:p w14:paraId="056EAEEB" w14:textId="77777777" w:rsidR="0083197B" w:rsidRPr="00B659AB" w:rsidRDefault="0083197B" w:rsidP="0083197B">
      <w:pPr>
        <w:pStyle w:val="a0"/>
        <w:numPr>
          <w:ilvl w:val="0"/>
          <w:numId w:val="14"/>
        </w:numPr>
        <w:ind w:left="1274"/>
        <w:rPr>
          <w:rFonts w:ascii="David" w:hAnsi="David" w:cs="David"/>
          <w:b/>
          <w:bCs/>
          <w:szCs w:val="24"/>
          <w:rtl/>
        </w:rPr>
      </w:pPr>
      <w:r w:rsidRPr="00182401">
        <w:rPr>
          <w:rFonts w:ascii="David" w:hAnsi="David" w:cs="David"/>
          <w:szCs w:val="24"/>
          <w:rtl/>
        </w:rPr>
        <w:t>סמיכות מועד החלטת המ</w:t>
      </w:r>
      <w:r>
        <w:rPr>
          <w:rFonts w:ascii="David" w:hAnsi="David" w:cs="David" w:hint="cs"/>
          <w:szCs w:val="24"/>
          <w:rtl/>
        </w:rPr>
        <w:t>פקח</w:t>
      </w:r>
      <w:r w:rsidRPr="00182401">
        <w:rPr>
          <w:rFonts w:ascii="David" w:hAnsi="David" w:cs="David"/>
          <w:szCs w:val="24"/>
          <w:rtl/>
        </w:rPr>
        <w:t xml:space="preserve"> למועד ההתיישנות של המעשים המיוחסים לגורם המפוקח.</w:t>
      </w:r>
    </w:p>
    <w:p w14:paraId="02390F9E" w14:textId="77777777" w:rsidR="0083197B" w:rsidRDefault="0083197B" w:rsidP="0083197B">
      <w:pPr>
        <w:pStyle w:val="a0"/>
        <w:ind w:left="1841"/>
        <w:rPr>
          <w:rFonts w:ascii="David" w:hAnsi="David" w:cs="David"/>
          <w:b/>
          <w:bCs/>
          <w:szCs w:val="24"/>
          <w:rtl/>
        </w:rPr>
      </w:pPr>
    </w:p>
    <w:p w14:paraId="6218D43F" w14:textId="77777777" w:rsidR="0083197B" w:rsidRPr="00D30BF0" w:rsidRDefault="0083197B" w:rsidP="0083197B">
      <w:pPr>
        <w:pStyle w:val="2"/>
        <w:rPr>
          <w:rtl/>
        </w:rPr>
      </w:pPr>
      <w:r w:rsidRPr="00D30BF0">
        <w:rPr>
          <w:rtl/>
        </w:rPr>
        <w:t>דברי הסבר</w:t>
      </w:r>
    </w:p>
    <w:p w14:paraId="6D936966" w14:textId="77777777" w:rsidR="0083197B" w:rsidRPr="00744CC1" w:rsidRDefault="0083197B" w:rsidP="0083197B">
      <w:pPr>
        <w:pStyle w:val="a0"/>
        <w:ind w:left="302"/>
        <w:jc w:val="center"/>
        <w:rPr>
          <w:rFonts w:ascii="David" w:hAnsi="David" w:cs="David"/>
          <w:szCs w:val="24"/>
          <w:rtl/>
        </w:rPr>
      </w:pPr>
    </w:p>
    <w:p w14:paraId="4B3F7034" w14:textId="77777777" w:rsidR="0083197B" w:rsidRPr="00744CC1" w:rsidRDefault="0083197B" w:rsidP="0083197B">
      <w:pPr>
        <w:pStyle w:val="a0"/>
        <w:ind w:left="302"/>
        <w:rPr>
          <w:rFonts w:ascii="David" w:hAnsi="David" w:cs="David"/>
          <w:b/>
          <w:bCs/>
          <w:szCs w:val="24"/>
          <w:rtl/>
        </w:rPr>
      </w:pPr>
      <w:r w:rsidRPr="00744CC1">
        <w:rPr>
          <w:rFonts w:ascii="David" w:hAnsi="David" w:cs="David"/>
          <w:b/>
          <w:bCs/>
          <w:szCs w:val="24"/>
          <w:rtl/>
        </w:rPr>
        <w:t>כללי</w:t>
      </w:r>
    </w:p>
    <w:p w14:paraId="5BC0685C" w14:textId="77777777" w:rsidR="0083197B" w:rsidRDefault="0083197B" w:rsidP="0083197B">
      <w:pPr>
        <w:pStyle w:val="a0"/>
        <w:ind w:left="302"/>
        <w:rPr>
          <w:rFonts w:ascii="David" w:hAnsi="David" w:cs="David"/>
          <w:szCs w:val="24"/>
          <w:rtl/>
        </w:rPr>
      </w:pPr>
      <w:r w:rsidRPr="0041708A">
        <w:rPr>
          <w:rFonts w:ascii="David" w:hAnsi="David" w:cs="David"/>
          <w:szCs w:val="24"/>
          <w:rtl/>
        </w:rPr>
        <w:t xml:space="preserve">ביום </w:t>
      </w:r>
      <w:r w:rsidRPr="007C1DCF">
        <w:rPr>
          <w:rFonts w:ascii="David" w:hAnsi="David" w:cs="David"/>
          <w:szCs w:val="24"/>
          <w:rtl/>
        </w:rPr>
        <w:t>13</w:t>
      </w:r>
      <w:r w:rsidRPr="0041708A">
        <w:rPr>
          <w:rFonts w:ascii="David" w:hAnsi="David" w:cs="David"/>
          <w:szCs w:val="24"/>
          <w:rtl/>
        </w:rPr>
        <w:t xml:space="preserve"> </w:t>
      </w:r>
      <w:r w:rsidRPr="007C1DCF">
        <w:rPr>
          <w:rFonts w:ascii="David" w:hAnsi="David" w:cs="David" w:hint="eastAsia"/>
          <w:szCs w:val="24"/>
          <w:rtl/>
        </w:rPr>
        <w:t>בינואר</w:t>
      </w:r>
      <w:r w:rsidRPr="0041708A">
        <w:rPr>
          <w:rFonts w:ascii="David" w:hAnsi="David" w:cs="David"/>
          <w:szCs w:val="24"/>
          <w:rtl/>
        </w:rPr>
        <w:t xml:space="preserve"> </w:t>
      </w:r>
      <w:r w:rsidRPr="007C1DCF">
        <w:rPr>
          <w:rFonts w:ascii="David" w:hAnsi="David" w:cs="David"/>
          <w:szCs w:val="24"/>
          <w:rtl/>
        </w:rPr>
        <w:t>2019</w:t>
      </w:r>
      <w:r w:rsidRPr="0041708A">
        <w:rPr>
          <w:rFonts w:ascii="David" w:hAnsi="David" w:cs="David"/>
          <w:szCs w:val="24"/>
          <w:rtl/>
        </w:rPr>
        <w:t xml:space="preserve"> פורסם חוק </w:t>
      </w:r>
      <w:r w:rsidRPr="007C1DCF">
        <w:rPr>
          <w:rFonts w:ascii="David" w:hAnsi="David" w:cs="David"/>
          <w:szCs w:val="24"/>
          <w:rtl/>
        </w:rPr>
        <w:t xml:space="preserve">להסדרת מתן שירותי פיקדון ואשראי בלא ריבית על ידי מוסדות לגמילות חסדים, </w:t>
      </w:r>
      <w:r>
        <w:rPr>
          <w:rFonts w:ascii="David" w:hAnsi="David" w:cs="David" w:hint="cs"/>
          <w:szCs w:val="24"/>
          <w:rtl/>
        </w:rPr>
        <w:t>ה</w:t>
      </w:r>
      <w:r w:rsidRPr="007C1DCF">
        <w:rPr>
          <w:rFonts w:ascii="David" w:hAnsi="David" w:cs="David"/>
          <w:szCs w:val="24"/>
          <w:rtl/>
        </w:rPr>
        <w:t>תשע"ט-2019</w:t>
      </w:r>
      <w:r w:rsidRPr="0041708A">
        <w:rPr>
          <w:rFonts w:ascii="David" w:hAnsi="David" w:cs="David"/>
          <w:szCs w:val="24"/>
          <w:rtl/>
        </w:rPr>
        <w:t xml:space="preserve"> (להלן </w:t>
      </w:r>
      <w:r>
        <w:rPr>
          <w:rFonts w:ascii="David" w:hAnsi="David" w:cs="David"/>
          <w:szCs w:val="24"/>
          <w:rtl/>
        </w:rPr>
        <w:t>–</w:t>
      </w:r>
      <w:r w:rsidRPr="0041708A">
        <w:rPr>
          <w:rFonts w:ascii="David" w:hAnsi="David" w:cs="David"/>
          <w:szCs w:val="24"/>
          <w:rtl/>
        </w:rPr>
        <w:t xml:space="preserve"> </w:t>
      </w:r>
      <w:r>
        <w:rPr>
          <w:rFonts w:ascii="David" w:hAnsi="David" w:cs="David" w:hint="cs"/>
          <w:szCs w:val="24"/>
          <w:rtl/>
        </w:rPr>
        <w:t>"</w:t>
      </w:r>
      <w:r w:rsidRPr="0041708A">
        <w:rPr>
          <w:rFonts w:ascii="David" w:hAnsi="David" w:cs="David"/>
          <w:b/>
          <w:bCs/>
          <w:szCs w:val="24"/>
          <w:rtl/>
        </w:rPr>
        <w:t>החוק</w:t>
      </w:r>
      <w:r>
        <w:rPr>
          <w:rFonts w:ascii="David" w:hAnsi="David" w:cs="David" w:hint="cs"/>
          <w:b/>
          <w:bCs/>
          <w:szCs w:val="24"/>
          <w:rtl/>
        </w:rPr>
        <w:t>"</w:t>
      </w:r>
      <w:r w:rsidRPr="00D64815">
        <w:rPr>
          <w:rFonts w:ascii="David" w:hAnsi="David" w:cs="David"/>
          <w:szCs w:val="24"/>
          <w:rtl/>
        </w:rPr>
        <w:t xml:space="preserve">). חוק זה מסדיר </w:t>
      </w:r>
      <w:r>
        <w:rPr>
          <w:rFonts w:ascii="David" w:hAnsi="David" w:cs="David" w:hint="cs"/>
          <w:szCs w:val="24"/>
          <w:rtl/>
        </w:rPr>
        <w:t>את פעילות</w:t>
      </w:r>
      <w:r w:rsidRPr="00D64815">
        <w:rPr>
          <w:rFonts w:ascii="David" w:hAnsi="David" w:cs="David"/>
          <w:szCs w:val="24"/>
          <w:rtl/>
        </w:rPr>
        <w:t xml:space="preserve"> </w:t>
      </w:r>
      <w:r w:rsidRPr="007C1DCF">
        <w:rPr>
          <w:rFonts w:ascii="David" w:hAnsi="David" w:cs="David"/>
          <w:szCs w:val="24"/>
          <w:rtl/>
        </w:rPr>
        <w:t>מתן שירותי פיקדון ואשראי בלא ריבית על ידי מוסדות לגמילות חסדים</w:t>
      </w:r>
      <w:r w:rsidRPr="007C1DCF" w:rsidDel="0041708A">
        <w:rPr>
          <w:rFonts w:ascii="David" w:hAnsi="David" w:cs="David"/>
          <w:szCs w:val="24"/>
          <w:rtl/>
        </w:rPr>
        <w:t xml:space="preserve"> </w:t>
      </w:r>
      <w:r w:rsidRPr="0041708A">
        <w:rPr>
          <w:rFonts w:ascii="David" w:hAnsi="David" w:cs="David"/>
          <w:szCs w:val="24"/>
          <w:rtl/>
        </w:rPr>
        <w:t xml:space="preserve">וממנה את הממונה על רשות שוק ההון, ביטוח וחיסכון (להלן </w:t>
      </w:r>
      <w:r>
        <w:rPr>
          <w:rFonts w:ascii="David" w:hAnsi="David" w:cs="David"/>
          <w:szCs w:val="24"/>
          <w:rtl/>
        </w:rPr>
        <w:t>–</w:t>
      </w:r>
      <w:r w:rsidRPr="0041708A">
        <w:rPr>
          <w:rFonts w:ascii="David" w:hAnsi="David" w:cs="David"/>
          <w:szCs w:val="24"/>
          <w:rtl/>
        </w:rPr>
        <w:t xml:space="preserve"> </w:t>
      </w:r>
      <w:r>
        <w:rPr>
          <w:rFonts w:ascii="David" w:hAnsi="David" w:cs="David" w:hint="cs"/>
          <w:szCs w:val="24"/>
          <w:rtl/>
        </w:rPr>
        <w:t>"</w:t>
      </w:r>
      <w:r w:rsidRPr="0041708A">
        <w:rPr>
          <w:rFonts w:ascii="David" w:hAnsi="David" w:cs="David"/>
          <w:b/>
          <w:bCs/>
          <w:szCs w:val="24"/>
          <w:rtl/>
        </w:rPr>
        <w:t>המ</w:t>
      </w:r>
      <w:r>
        <w:rPr>
          <w:rFonts w:ascii="David" w:hAnsi="David" w:cs="David" w:hint="cs"/>
          <w:b/>
          <w:bCs/>
          <w:szCs w:val="24"/>
          <w:rtl/>
        </w:rPr>
        <w:t>פקח"</w:t>
      </w:r>
      <w:r w:rsidRPr="0041708A">
        <w:rPr>
          <w:rFonts w:ascii="David" w:hAnsi="David" w:cs="David"/>
          <w:szCs w:val="24"/>
          <w:rtl/>
        </w:rPr>
        <w:t xml:space="preserve">) לשמש כמפקח על נותני </w:t>
      </w:r>
      <w:r w:rsidRPr="007C1DCF">
        <w:rPr>
          <w:rFonts w:ascii="David" w:hAnsi="David" w:cs="David" w:hint="eastAsia"/>
          <w:szCs w:val="24"/>
          <w:rtl/>
        </w:rPr>
        <w:t>ה</w:t>
      </w:r>
      <w:r w:rsidRPr="0041708A">
        <w:rPr>
          <w:rFonts w:ascii="David" w:hAnsi="David" w:cs="David"/>
          <w:szCs w:val="24"/>
          <w:rtl/>
        </w:rPr>
        <w:t>שירותים</w:t>
      </w:r>
      <w:r w:rsidRPr="00D64815">
        <w:rPr>
          <w:rFonts w:ascii="David" w:hAnsi="David" w:cs="David"/>
          <w:szCs w:val="24"/>
          <w:rtl/>
        </w:rPr>
        <w:t>.</w:t>
      </w:r>
    </w:p>
    <w:p w14:paraId="7F7079B8" w14:textId="77777777" w:rsidR="0083197B" w:rsidRDefault="0083197B" w:rsidP="0083197B">
      <w:pPr>
        <w:pStyle w:val="a0"/>
        <w:ind w:left="302"/>
        <w:rPr>
          <w:rFonts w:ascii="David" w:hAnsi="David" w:cs="David"/>
          <w:szCs w:val="24"/>
          <w:rtl/>
        </w:rPr>
      </w:pPr>
    </w:p>
    <w:p w14:paraId="18FA820E" w14:textId="77777777" w:rsidR="0083197B" w:rsidRDefault="0083197B" w:rsidP="0083197B">
      <w:pPr>
        <w:pStyle w:val="a0"/>
        <w:ind w:left="282"/>
        <w:rPr>
          <w:rFonts w:ascii="David" w:hAnsi="David" w:cs="David"/>
          <w:szCs w:val="24"/>
          <w:rtl/>
        </w:rPr>
      </w:pPr>
      <w:r>
        <w:rPr>
          <w:rFonts w:ascii="David" w:hAnsi="David" w:cs="David" w:hint="cs"/>
          <w:szCs w:val="24"/>
          <w:rtl/>
        </w:rPr>
        <w:t xml:space="preserve">במסגרת החוק נקבע כי המפקח </w:t>
      </w:r>
      <w:r w:rsidRPr="00744CC1">
        <w:rPr>
          <w:rFonts w:ascii="David" w:hAnsi="David" w:cs="David"/>
          <w:szCs w:val="24"/>
          <w:rtl/>
        </w:rPr>
        <w:t xml:space="preserve">רשאי להעניק רישיונות לגופים המבקשים לעסוק במתן </w:t>
      </w:r>
      <w:r w:rsidRPr="003A112A">
        <w:rPr>
          <w:rFonts w:ascii="David" w:hAnsi="David" w:cs="David"/>
          <w:szCs w:val="24"/>
          <w:rtl/>
        </w:rPr>
        <w:t>שירותי פיקדון ואשראי בלא ריבית</w:t>
      </w:r>
      <w:r>
        <w:rPr>
          <w:rFonts w:ascii="David" w:hAnsi="David" w:cs="David" w:hint="cs"/>
          <w:szCs w:val="24"/>
          <w:rtl/>
        </w:rPr>
        <w:t xml:space="preserve"> </w:t>
      </w:r>
      <w:r w:rsidRPr="00744CC1">
        <w:rPr>
          <w:rFonts w:ascii="David" w:hAnsi="David" w:cs="David"/>
          <w:szCs w:val="24"/>
          <w:rtl/>
        </w:rPr>
        <w:t>כהגדרת</w:t>
      </w:r>
      <w:r>
        <w:rPr>
          <w:rFonts w:ascii="David" w:hAnsi="David" w:cs="David" w:hint="cs"/>
          <w:szCs w:val="24"/>
          <w:rtl/>
        </w:rPr>
        <w:t>ם</w:t>
      </w:r>
      <w:r w:rsidRPr="00744CC1">
        <w:rPr>
          <w:rFonts w:ascii="David" w:hAnsi="David" w:cs="David"/>
          <w:szCs w:val="24"/>
          <w:rtl/>
        </w:rPr>
        <w:t xml:space="preserve"> בחוק</w:t>
      </w:r>
      <w:r>
        <w:rPr>
          <w:rFonts w:ascii="David" w:hAnsi="David" w:cs="David" w:hint="cs"/>
          <w:szCs w:val="24"/>
          <w:rtl/>
        </w:rPr>
        <w:t>,</w:t>
      </w:r>
      <w:r w:rsidRPr="00744CC1">
        <w:rPr>
          <w:rFonts w:ascii="David" w:hAnsi="David" w:cs="David"/>
          <w:szCs w:val="24"/>
          <w:rtl/>
        </w:rPr>
        <w:t xml:space="preserve"> וכן להעניק היתרי שליטה או </w:t>
      </w:r>
      <w:r>
        <w:rPr>
          <w:rFonts w:ascii="David" w:hAnsi="David" w:cs="David" w:hint="cs"/>
          <w:szCs w:val="24"/>
          <w:rtl/>
        </w:rPr>
        <w:t>ה</w:t>
      </w:r>
      <w:r w:rsidRPr="00744CC1">
        <w:rPr>
          <w:rFonts w:ascii="David" w:hAnsi="David" w:cs="David"/>
          <w:szCs w:val="24"/>
          <w:rtl/>
        </w:rPr>
        <w:t xml:space="preserve">חזקה לגורמים הנדרשים לקבל היתרים כאמור </w:t>
      </w:r>
      <w:r>
        <w:rPr>
          <w:rFonts w:ascii="David" w:hAnsi="David" w:cs="David" w:hint="cs"/>
          <w:szCs w:val="24"/>
          <w:rtl/>
        </w:rPr>
        <w:t>ו</w:t>
      </w:r>
      <w:r w:rsidRPr="00744CC1">
        <w:rPr>
          <w:rFonts w:ascii="David" w:hAnsi="David" w:cs="David"/>
          <w:szCs w:val="24"/>
          <w:rtl/>
        </w:rPr>
        <w:t>בהתאם להוראות החוק. כמו כן רשאי המ</w:t>
      </w:r>
      <w:r>
        <w:rPr>
          <w:rFonts w:ascii="David" w:hAnsi="David" w:cs="David" w:hint="cs"/>
          <w:szCs w:val="24"/>
          <w:rtl/>
        </w:rPr>
        <w:t>פקח</w:t>
      </w:r>
      <w:r w:rsidRPr="00744CC1">
        <w:rPr>
          <w:rFonts w:ascii="David" w:hAnsi="David" w:cs="David"/>
          <w:szCs w:val="24"/>
          <w:rtl/>
        </w:rPr>
        <w:t xml:space="preserve"> להתנגד למינויו של נושא משרה או להורות על הפסקת כהונתו. </w:t>
      </w:r>
      <w:r w:rsidRPr="008F51D2">
        <w:rPr>
          <w:rFonts w:ascii="David" w:hAnsi="David" w:cs="David" w:hint="cs"/>
          <w:szCs w:val="24"/>
          <w:rtl/>
        </w:rPr>
        <w:t xml:space="preserve">במסגרת בחינת הבקשות כאמור על המפקח לבחון בין השאר את </w:t>
      </w:r>
      <w:r w:rsidRPr="008F51D2">
        <w:rPr>
          <w:rFonts w:ascii="David" w:hAnsi="David" w:cs="David"/>
          <w:szCs w:val="24"/>
          <w:rtl/>
        </w:rPr>
        <w:t xml:space="preserve">יושרו </w:t>
      </w:r>
      <w:proofErr w:type="spellStart"/>
      <w:r w:rsidRPr="008F51D2">
        <w:rPr>
          <w:rFonts w:ascii="David" w:hAnsi="David" w:cs="David"/>
          <w:szCs w:val="24"/>
          <w:rtl/>
        </w:rPr>
        <w:t>ויושרתו</w:t>
      </w:r>
      <w:proofErr w:type="spellEnd"/>
      <w:r w:rsidRPr="008F51D2">
        <w:rPr>
          <w:rFonts w:ascii="David" w:hAnsi="David" w:cs="David"/>
          <w:szCs w:val="24"/>
          <w:rtl/>
        </w:rPr>
        <w:t xml:space="preserve"> </w:t>
      </w:r>
      <w:r w:rsidRPr="008F51D2">
        <w:rPr>
          <w:rFonts w:ascii="David" w:hAnsi="David" w:cs="David" w:hint="cs"/>
          <w:szCs w:val="24"/>
          <w:rtl/>
        </w:rPr>
        <w:t xml:space="preserve">של המבקש וזאת </w:t>
      </w:r>
      <w:r w:rsidRPr="008F51D2">
        <w:rPr>
          <w:rFonts w:ascii="David" w:hAnsi="David" w:cs="David"/>
          <w:szCs w:val="24"/>
          <w:rtl/>
        </w:rPr>
        <w:t>לפי אמות המידה שעליהן הורה לפי סעיף 4(ב)</w:t>
      </w:r>
      <w:r w:rsidRPr="008F51D2">
        <w:rPr>
          <w:rFonts w:ascii="David" w:hAnsi="David" w:cs="David" w:hint="cs"/>
          <w:szCs w:val="24"/>
          <w:rtl/>
        </w:rPr>
        <w:t xml:space="preserve">. </w:t>
      </w:r>
    </w:p>
    <w:p w14:paraId="5D5C1073" w14:textId="77777777" w:rsidR="0083197B" w:rsidRPr="00746B63" w:rsidRDefault="0083197B" w:rsidP="0083197B">
      <w:pPr>
        <w:pStyle w:val="a0"/>
        <w:ind w:left="282"/>
        <w:rPr>
          <w:rFonts w:ascii="David" w:hAnsi="David" w:cs="David"/>
          <w:szCs w:val="24"/>
          <w:rtl/>
        </w:rPr>
      </w:pPr>
    </w:p>
    <w:p w14:paraId="2FF002EA" w14:textId="77777777" w:rsidR="0083197B" w:rsidRPr="00B659AB" w:rsidRDefault="0083197B" w:rsidP="0083197B">
      <w:pPr>
        <w:pStyle w:val="a0"/>
        <w:ind w:left="282"/>
        <w:rPr>
          <w:rFonts w:ascii="David" w:hAnsi="David" w:cs="David"/>
          <w:szCs w:val="24"/>
          <w:rtl/>
        </w:rPr>
      </w:pPr>
      <w:r>
        <w:rPr>
          <w:rFonts w:ascii="David" w:hAnsi="David" w:cs="David" w:hint="cs"/>
          <w:szCs w:val="24"/>
          <w:rtl/>
        </w:rPr>
        <w:t>עוד קובע החוק ב</w:t>
      </w:r>
      <w:r>
        <w:rPr>
          <w:rFonts w:ascii="David" w:hAnsi="David" w:cs="David"/>
          <w:szCs w:val="24"/>
          <w:rtl/>
        </w:rPr>
        <w:t>סעיף 3</w:t>
      </w:r>
      <w:r w:rsidRPr="00445FD3">
        <w:rPr>
          <w:rFonts w:ascii="David" w:hAnsi="David" w:cs="David"/>
          <w:szCs w:val="24"/>
          <w:rtl/>
        </w:rPr>
        <w:t xml:space="preserve"> כי</w:t>
      </w:r>
      <w:r w:rsidRPr="00744CC1">
        <w:rPr>
          <w:rFonts w:ascii="David" w:hAnsi="David" w:cs="David"/>
          <w:szCs w:val="24"/>
          <w:rtl/>
        </w:rPr>
        <w:t xml:space="preserve"> השיקולים שאותם ישקול המ</w:t>
      </w:r>
      <w:r>
        <w:rPr>
          <w:rFonts w:ascii="David" w:hAnsi="David" w:cs="David" w:hint="cs"/>
          <w:szCs w:val="24"/>
          <w:rtl/>
        </w:rPr>
        <w:t>פקח</w:t>
      </w:r>
      <w:r w:rsidRPr="00744CC1">
        <w:rPr>
          <w:rFonts w:ascii="David" w:hAnsi="David" w:cs="David"/>
          <w:szCs w:val="24"/>
          <w:rtl/>
        </w:rPr>
        <w:t xml:space="preserve"> בביצוע תפקידו ובהפעלת סמכויותיו יהי</w:t>
      </w:r>
      <w:r>
        <w:rPr>
          <w:rFonts w:ascii="David" w:hAnsi="David" w:cs="David" w:hint="cs"/>
          <w:szCs w:val="24"/>
          <w:rtl/>
        </w:rPr>
        <w:t>ו בין השאר</w:t>
      </w:r>
      <w:r w:rsidRPr="00744CC1">
        <w:rPr>
          <w:rFonts w:ascii="David" w:hAnsi="David" w:cs="David"/>
          <w:szCs w:val="24"/>
          <w:rtl/>
        </w:rPr>
        <w:t xml:space="preserve"> יצירת סביבה אמינה</w:t>
      </w:r>
      <w:r>
        <w:rPr>
          <w:rFonts w:ascii="David" w:hAnsi="David" w:cs="David" w:hint="cs"/>
          <w:szCs w:val="24"/>
          <w:rtl/>
        </w:rPr>
        <w:t>,</w:t>
      </w:r>
      <w:r w:rsidRPr="00744CC1">
        <w:rPr>
          <w:rFonts w:ascii="David" w:hAnsi="David" w:cs="David"/>
          <w:szCs w:val="24"/>
          <w:rtl/>
        </w:rPr>
        <w:t xml:space="preserve"> בטוחה ויציבה למתן שירותים</w:t>
      </w:r>
      <w:r>
        <w:rPr>
          <w:rFonts w:ascii="David" w:hAnsi="David" w:cs="David" w:hint="cs"/>
          <w:szCs w:val="24"/>
          <w:rtl/>
        </w:rPr>
        <w:t xml:space="preserve"> וכן הגנה ושמירה על עניינם של לקוחות של מוסדות לגמילות חסדים וקידום עניינם. יודגש כי עיסוק במתן שירותי פיקדון ואשראי, אף אם הוא נעשה ללא ריבית, הוא עיסוק </w:t>
      </w:r>
      <w:r w:rsidRPr="008E633F">
        <w:rPr>
          <w:rFonts w:ascii="David" w:hAnsi="David" w:cs="David"/>
          <w:szCs w:val="24"/>
          <w:rtl/>
        </w:rPr>
        <w:t xml:space="preserve">בתחומים רגישים </w:t>
      </w:r>
      <w:r>
        <w:rPr>
          <w:rFonts w:ascii="David" w:hAnsi="David" w:cs="David" w:hint="cs"/>
          <w:szCs w:val="24"/>
          <w:rtl/>
        </w:rPr>
        <w:t>הדורשים עיסוק בכספי לקוחות ו</w:t>
      </w:r>
      <w:r w:rsidRPr="008E633F">
        <w:rPr>
          <w:rFonts w:ascii="David" w:hAnsi="David" w:cs="David"/>
          <w:szCs w:val="24"/>
          <w:rtl/>
        </w:rPr>
        <w:t>בצורך בקבלת אמונם, ולפיכך קיימת חשיבות רבה לזהות העוסקים בתחום</w:t>
      </w:r>
      <w:r>
        <w:rPr>
          <w:rFonts w:ascii="David" w:hAnsi="David" w:cs="David" w:hint="cs"/>
          <w:szCs w:val="24"/>
          <w:rtl/>
        </w:rPr>
        <w:t xml:space="preserve"> לרבות היבטי מהימנות ואמינות, </w:t>
      </w:r>
      <w:r w:rsidRPr="008E633F">
        <w:rPr>
          <w:rFonts w:ascii="David" w:hAnsi="David" w:cs="David"/>
          <w:szCs w:val="24"/>
          <w:rtl/>
        </w:rPr>
        <w:t xml:space="preserve">זאת בהתאם לרציונאליים שנקבעו בבסיס חקיקת החוק. </w:t>
      </w:r>
      <w:r w:rsidRPr="00B659AB">
        <w:rPr>
          <w:rFonts w:ascii="David" w:hAnsi="David" w:cs="David"/>
          <w:szCs w:val="24"/>
          <w:rtl/>
        </w:rPr>
        <w:t xml:space="preserve">לאור האמור, הרי שבמסגרת האסדרה המתגבשת מכוח </w:t>
      </w:r>
      <w:r w:rsidRPr="00B659AB">
        <w:rPr>
          <w:rFonts w:ascii="David" w:hAnsi="David" w:cs="David" w:hint="eastAsia"/>
          <w:szCs w:val="24"/>
          <w:rtl/>
        </w:rPr>
        <w:t>ה</w:t>
      </w:r>
      <w:r w:rsidRPr="00B659AB">
        <w:rPr>
          <w:rFonts w:ascii="David" w:hAnsi="David" w:cs="David"/>
          <w:szCs w:val="24"/>
          <w:rtl/>
        </w:rPr>
        <w:t>חוק, והרציונאליים העומדים בבסיס</w:t>
      </w:r>
      <w:r w:rsidRPr="00B659AB">
        <w:rPr>
          <w:rFonts w:ascii="David" w:hAnsi="David" w:cs="David" w:hint="eastAsia"/>
          <w:szCs w:val="24"/>
          <w:rtl/>
        </w:rPr>
        <w:t>ו</w:t>
      </w:r>
      <w:r w:rsidRPr="00B659AB">
        <w:rPr>
          <w:rFonts w:ascii="David" w:hAnsi="David" w:cs="David"/>
          <w:szCs w:val="24"/>
          <w:rtl/>
        </w:rPr>
        <w:t xml:space="preserve">, עולה צורך לתת דגש מיוחד לשאלת מהימנותו של אדם אשר מעוניין לעסוק </w:t>
      </w:r>
      <w:r>
        <w:rPr>
          <w:rFonts w:ascii="David" w:hAnsi="David" w:cs="David" w:hint="cs"/>
          <w:szCs w:val="24"/>
          <w:rtl/>
        </w:rPr>
        <w:t>בשירותי פיקדון ואשראי בלא ריבית</w:t>
      </w:r>
      <w:r w:rsidRPr="00B659AB">
        <w:rPr>
          <w:rFonts w:ascii="David" w:hAnsi="David" w:cs="David"/>
          <w:szCs w:val="24"/>
          <w:rtl/>
        </w:rPr>
        <w:t>, שטומן בחובו עיסוק עם כספי לקוחות ומגע יומיומי עם הציבור.</w:t>
      </w:r>
      <w:r w:rsidRPr="00B659AB" w:rsidDel="00217700">
        <w:rPr>
          <w:rFonts w:ascii="David" w:hAnsi="David" w:cs="David"/>
          <w:szCs w:val="24"/>
          <w:rtl/>
        </w:rPr>
        <w:t xml:space="preserve"> </w:t>
      </w:r>
    </w:p>
    <w:p w14:paraId="25AC9D81" w14:textId="77777777" w:rsidR="0083197B" w:rsidRPr="0073163B" w:rsidRDefault="0083197B" w:rsidP="0083197B">
      <w:pPr>
        <w:pStyle w:val="a0"/>
        <w:ind w:left="302"/>
        <w:rPr>
          <w:rtl/>
        </w:rPr>
      </w:pPr>
    </w:p>
    <w:p w14:paraId="6A23372D" w14:textId="77777777" w:rsidR="0083197B" w:rsidRDefault="0083197B" w:rsidP="0083197B">
      <w:pPr>
        <w:pStyle w:val="a0"/>
        <w:ind w:left="302"/>
        <w:rPr>
          <w:rFonts w:ascii="David" w:hAnsi="David" w:cs="David"/>
          <w:b/>
          <w:bCs/>
          <w:szCs w:val="24"/>
          <w:rtl/>
        </w:rPr>
      </w:pPr>
      <w:r w:rsidRPr="00744CC1">
        <w:rPr>
          <w:rFonts w:ascii="David" w:hAnsi="David" w:cs="David"/>
          <w:szCs w:val="24"/>
          <w:rtl/>
        </w:rPr>
        <w:t>הוראות אלו נוסחו על בסיסו של מסמך לבחינת מהימנות בידי גופים מפקחים מיום 1 בדצמבר 2010 שנחתם על ידי אגף שוק ההון במשרד האוצר, בנק ישראל והרשות לניירות ערך, בתיאום עם המשנה ליועץ המשפטי לממשלה (כלכלי</w:t>
      </w:r>
      <w:r>
        <w:rPr>
          <w:rFonts w:ascii="David" w:hAnsi="David" w:cs="David" w:hint="cs"/>
          <w:szCs w:val="24"/>
          <w:rtl/>
        </w:rPr>
        <w:t>-</w:t>
      </w:r>
      <w:r w:rsidRPr="00744CC1">
        <w:rPr>
          <w:rFonts w:ascii="David" w:hAnsi="David" w:cs="David"/>
          <w:szCs w:val="24"/>
          <w:rtl/>
        </w:rPr>
        <w:t xml:space="preserve">פיסקאלי). מסמך זה קובע רשימת תבחינים משותפים המשמשים כמתווה אחיד לבחינת מהימנותם של מי שפועל בשוקי הכספים וההון. </w:t>
      </w:r>
      <w:r>
        <w:rPr>
          <w:rFonts w:ascii="David" w:hAnsi="David" w:cs="David" w:hint="cs"/>
          <w:szCs w:val="24"/>
          <w:rtl/>
        </w:rPr>
        <w:t>ה</w:t>
      </w:r>
      <w:r w:rsidRPr="00744CC1">
        <w:rPr>
          <w:rFonts w:ascii="David" w:hAnsi="David" w:cs="David"/>
          <w:szCs w:val="24"/>
          <w:rtl/>
        </w:rPr>
        <w:t xml:space="preserve">חוזר נוסח על בסיסו של המסמך האמור תוך התאמתו להוראות החוק ולמאפיינים של </w:t>
      </w:r>
      <w:r>
        <w:rPr>
          <w:rFonts w:ascii="David" w:hAnsi="David" w:cs="David" w:hint="cs"/>
          <w:szCs w:val="24"/>
          <w:rtl/>
        </w:rPr>
        <w:t>פעילות מוסדות למתן שירותי פיקדון ואשראי</w:t>
      </w:r>
      <w:r w:rsidRPr="00744CC1">
        <w:rPr>
          <w:rFonts w:ascii="David" w:hAnsi="David" w:cs="David"/>
          <w:szCs w:val="24"/>
          <w:rtl/>
        </w:rPr>
        <w:t>, לרבות מאפייני הסיכון הגלומים</w:t>
      </w:r>
      <w:r>
        <w:rPr>
          <w:rFonts w:ascii="David" w:hAnsi="David" w:cs="David" w:hint="cs"/>
          <w:szCs w:val="24"/>
          <w:rtl/>
        </w:rPr>
        <w:t xml:space="preserve"> בה</w:t>
      </w:r>
      <w:r w:rsidRPr="00744CC1">
        <w:rPr>
          <w:rFonts w:ascii="David" w:hAnsi="David" w:cs="David"/>
          <w:szCs w:val="24"/>
          <w:rtl/>
        </w:rPr>
        <w:t>.</w:t>
      </w:r>
      <w:r>
        <w:rPr>
          <w:rFonts w:ascii="David" w:hAnsi="David" w:cs="David"/>
          <w:b/>
          <w:bCs/>
          <w:szCs w:val="24"/>
          <w:rtl/>
        </w:rPr>
        <w:t xml:space="preserve"> </w:t>
      </w:r>
    </w:p>
    <w:p w14:paraId="6408A6F7" w14:textId="77777777" w:rsidR="0083197B" w:rsidRDefault="0083197B" w:rsidP="0083197B">
      <w:pPr>
        <w:pStyle w:val="a0"/>
        <w:ind w:left="302"/>
        <w:rPr>
          <w:rFonts w:ascii="David" w:hAnsi="David" w:cs="David"/>
          <w:b/>
          <w:bCs/>
          <w:szCs w:val="24"/>
          <w:rtl/>
        </w:rPr>
      </w:pPr>
    </w:p>
    <w:p w14:paraId="3AFA47F8" w14:textId="77777777" w:rsidR="0083197B" w:rsidRPr="00744CC1" w:rsidRDefault="0083197B" w:rsidP="0083197B">
      <w:pPr>
        <w:pStyle w:val="a0"/>
        <w:ind w:left="302"/>
        <w:rPr>
          <w:rFonts w:ascii="David" w:hAnsi="David" w:cs="David"/>
          <w:b/>
          <w:bCs/>
          <w:szCs w:val="24"/>
          <w:rtl/>
        </w:rPr>
      </w:pPr>
      <w:r w:rsidRPr="00744CC1">
        <w:rPr>
          <w:rFonts w:ascii="David" w:hAnsi="David" w:cs="David"/>
          <w:b/>
          <w:bCs/>
          <w:szCs w:val="24"/>
          <w:rtl/>
        </w:rPr>
        <w:t xml:space="preserve">לסעיף </w:t>
      </w:r>
      <w:r>
        <w:rPr>
          <w:rFonts w:ascii="David" w:hAnsi="David" w:cs="David" w:hint="cs"/>
          <w:b/>
          <w:bCs/>
          <w:szCs w:val="24"/>
          <w:rtl/>
        </w:rPr>
        <w:t>2</w:t>
      </w:r>
      <w:r w:rsidRPr="00744CC1">
        <w:rPr>
          <w:rFonts w:ascii="David" w:hAnsi="David" w:cs="David"/>
          <w:b/>
          <w:bCs/>
          <w:szCs w:val="24"/>
          <w:rtl/>
        </w:rPr>
        <w:t xml:space="preserve">- </w:t>
      </w:r>
    </w:p>
    <w:p w14:paraId="2EA7C0B3" w14:textId="77777777" w:rsidR="0083197B" w:rsidRPr="00744CC1" w:rsidRDefault="0083197B" w:rsidP="0083197B">
      <w:pPr>
        <w:pStyle w:val="a0"/>
        <w:ind w:left="302"/>
        <w:rPr>
          <w:rFonts w:ascii="David" w:hAnsi="David" w:cs="David"/>
          <w:szCs w:val="24"/>
          <w:rtl/>
        </w:rPr>
      </w:pPr>
      <w:r w:rsidRPr="00744CC1">
        <w:rPr>
          <w:rFonts w:ascii="David" w:hAnsi="David" w:cs="David"/>
          <w:szCs w:val="24"/>
          <w:rtl/>
        </w:rPr>
        <w:t xml:space="preserve">בעת בחינת בקשת הגורם המפוקח, כהגדרתו בחוזר זה, ייבחנו יושרו </w:t>
      </w:r>
      <w:proofErr w:type="spellStart"/>
      <w:r w:rsidRPr="00744CC1">
        <w:rPr>
          <w:rFonts w:ascii="David" w:hAnsi="David" w:cs="David"/>
          <w:szCs w:val="24"/>
          <w:rtl/>
        </w:rPr>
        <w:t>ויושרתו</w:t>
      </w:r>
      <w:proofErr w:type="spellEnd"/>
      <w:r w:rsidRPr="00744CC1">
        <w:rPr>
          <w:rFonts w:ascii="David" w:hAnsi="David" w:cs="David"/>
          <w:szCs w:val="24"/>
          <w:rtl/>
        </w:rPr>
        <w:t xml:space="preserve"> של הגורם המפוקח לאור אמות המידה המוצעות בסעיף זה. יצוין כי הסעיף מפרט אמנם את אמות המידה שבהן יוכל המ</w:t>
      </w:r>
      <w:r>
        <w:rPr>
          <w:rFonts w:ascii="David" w:hAnsi="David" w:cs="David" w:hint="cs"/>
          <w:szCs w:val="24"/>
          <w:rtl/>
        </w:rPr>
        <w:t>פקח</w:t>
      </w:r>
      <w:r w:rsidRPr="00744CC1">
        <w:rPr>
          <w:rFonts w:ascii="David" w:hAnsi="David" w:cs="David"/>
          <w:szCs w:val="24"/>
          <w:rtl/>
        </w:rPr>
        <w:t xml:space="preserve"> לעשות שימוש, אך אופן השימוש באמות המידה ייעשה בהתאם להוראות סעיף </w:t>
      </w:r>
      <w:r>
        <w:rPr>
          <w:rFonts w:ascii="David" w:hAnsi="David" w:cs="David" w:hint="cs"/>
          <w:szCs w:val="24"/>
          <w:rtl/>
        </w:rPr>
        <w:t>3</w:t>
      </w:r>
      <w:r w:rsidRPr="00744CC1">
        <w:rPr>
          <w:rFonts w:ascii="David" w:hAnsi="David" w:cs="David"/>
          <w:szCs w:val="24"/>
          <w:rtl/>
        </w:rPr>
        <w:t xml:space="preserve">. דהיינו, יש לבחון כל מקרה על פי נסיבותיו, </w:t>
      </w:r>
      <w:r>
        <w:rPr>
          <w:rFonts w:ascii="David" w:hAnsi="David" w:cs="David" w:hint="cs"/>
          <w:szCs w:val="24"/>
          <w:rtl/>
        </w:rPr>
        <w:t>כאשר ל</w:t>
      </w:r>
      <w:r w:rsidRPr="00744CC1">
        <w:rPr>
          <w:rFonts w:ascii="David" w:hAnsi="David" w:cs="David"/>
          <w:szCs w:val="24"/>
          <w:rtl/>
        </w:rPr>
        <w:t xml:space="preserve">חלק מאמות המידה כשלעצמן יהיו משקל סגולי גבוה בקבלת ההחלטה – כך למשל הרשעה בעבירות </w:t>
      </w:r>
      <w:r>
        <w:rPr>
          <w:rFonts w:ascii="David" w:hAnsi="David" w:cs="David"/>
          <w:szCs w:val="24"/>
          <w:rtl/>
        </w:rPr>
        <w:t>כלכליות או עבירות אלימות חמורות</w:t>
      </w:r>
      <w:r w:rsidRPr="00744CC1">
        <w:rPr>
          <w:rFonts w:ascii="David" w:hAnsi="David" w:cs="David"/>
          <w:szCs w:val="24"/>
          <w:rtl/>
        </w:rPr>
        <w:t>.</w:t>
      </w:r>
    </w:p>
    <w:p w14:paraId="74985111" w14:textId="77777777" w:rsidR="0083197B" w:rsidRPr="00744CC1" w:rsidRDefault="0083197B" w:rsidP="0083197B">
      <w:pPr>
        <w:pStyle w:val="a0"/>
        <w:ind w:left="302"/>
        <w:rPr>
          <w:rFonts w:ascii="David" w:hAnsi="David" w:cs="David"/>
          <w:szCs w:val="24"/>
          <w:rtl/>
        </w:rPr>
      </w:pPr>
      <w:r w:rsidRPr="00744CC1">
        <w:rPr>
          <w:rFonts w:ascii="David" w:hAnsi="David" w:cs="David"/>
          <w:szCs w:val="24"/>
          <w:rtl/>
        </w:rPr>
        <w:t xml:space="preserve">במסגרת זו יילקחו בחשבון הרשעותיו של הגורם המפוקח כמו גם כתבי אישום, כמפורט בהוראות החוק עצמו, וכן הליכים פליליים נוספים שתלויים ועומדים נגדו כגון חקירות גלויות אשר טרם הסתיימו, הליכים חליפיים להליכים פליליים כגון צו בית משפט ללא הרשעה, וכן החלטות להטלת עיצום או כופר. כמו כן יילקח בחשבון </w:t>
      </w:r>
      <w:r w:rsidRPr="00744CC1">
        <w:rPr>
          <w:rFonts w:ascii="David" w:hAnsi="David" w:cs="David"/>
          <w:szCs w:val="24"/>
          <w:rtl/>
        </w:rPr>
        <w:lastRenderedPageBreak/>
        <w:t xml:space="preserve">מידע נוסף, לרבות ממצאי ביקורת פנים או ביקורת יזומה של </w:t>
      </w:r>
      <w:r>
        <w:rPr>
          <w:rFonts w:ascii="David" w:hAnsi="David" w:cs="David" w:hint="cs"/>
          <w:szCs w:val="24"/>
          <w:rtl/>
        </w:rPr>
        <w:t>המפקח על מוסדות לגמילות חסדים</w:t>
      </w:r>
      <w:r w:rsidRPr="00744CC1">
        <w:rPr>
          <w:rFonts w:ascii="David" w:hAnsi="David" w:cs="David"/>
          <w:szCs w:val="24"/>
          <w:rtl/>
        </w:rPr>
        <w:t xml:space="preserve">, וכן תלונות על הפרות דין ואף מילוי פרטים כוזבים או לא מדויקים על ידי הגורם המפוקח בעת הגשת בקשה לרשות מפקחת או </w:t>
      </w:r>
      <w:proofErr w:type="spellStart"/>
      <w:r w:rsidRPr="00744CC1">
        <w:rPr>
          <w:rFonts w:ascii="David" w:hAnsi="David" w:cs="David"/>
          <w:szCs w:val="24"/>
          <w:rtl/>
        </w:rPr>
        <w:t>מאסדרת</w:t>
      </w:r>
      <w:proofErr w:type="spellEnd"/>
      <w:r w:rsidRPr="00744CC1">
        <w:rPr>
          <w:rFonts w:ascii="David" w:hAnsi="David" w:cs="David"/>
          <w:szCs w:val="24"/>
          <w:rtl/>
        </w:rPr>
        <w:t xml:space="preserve">, לרבות </w:t>
      </w:r>
      <w:r>
        <w:rPr>
          <w:rFonts w:ascii="David" w:hAnsi="David" w:cs="David" w:hint="cs"/>
          <w:szCs w:val="24"/>
          <w:rtl/>
        </w:rPr>
        <w:t>המפקח על מוסדות לגמילות חסדים</w:t>
      </w:r>
      <w:r w:rsidRPr="00744CC1">
        <w:rPr>
          <w:rFonts w:ascii="David" w:hAnsi="David" w:cs="David"/>
          <w:szCs w:val="24"/>
          <w:rtl/>
        </w:rPr>
        <w:t>. לבסוף יילקח בחשבון מידע הנוגע להתנהלות עסקית של הגורם המפוקח בעת כהונה כנושא משרה או כבעל שליטה בתאגיד, ואף פיטורין בנסיבות מיוחדות. אמות מידה אלו מתייחסות למידע שהעביר הגורם המפוקח בבקשתו וכן למידע שנמסר למ</w:t>
      </w:r>
      <w:r>
        <w:rPr>
          <w:rFonts w:ascii="David" w:hAnsi="David" w:cs="David" w:hint="cs"/>
          <w:szCs w:val="24"/>
          <w:rtl/>
        </w:rPr>
        <w:t xml:space="preserve">פקח </w:t>
      </w:r>
      <w:r w:rsidRPr="00744CC1">
        <w:rPr>
          <w:rFonts w:ascii="David" w:hAnsi="David" w:cs="David"/>
          <w:szCs w:val="24"/>
          <w:rtl/>
        </w:rPr>
        <w:t xml:space="preserve">על ידי רשויות שונות, לרבות רשות מפקחת או </w:t>
      </w:r>
      <w:proofErr w:type="spellStart"/>
      <w:r w:rsidRPr="00744CC1">
        <w:rPr>
          <w:rFonts w:ascii="David" w:hAnsi="David" w:cs="David"/>
          <w:szCs w:val="24"/>
          <w:rtl/>
        </w:rPr>
        <w:t>מאסדרת</w:t>
      </w:r>
      <w:proofErr w:type="spellEnd"/>
      <w:r w:rsidRPr="00744CC1">
        <w:rPr>
          <w:rFonts w:ascii="David" w:hAnsi="David" w:cs="David"/>
          <w:szCs w:val="24"/>
          <w:rtl/>
        </w:rPr>
        <w:t xml:space="preserve"> אחרת בארץ או בחו"ל, וכן למידע שהתקבל מרשות ביטחון. </w:t>
      </w:r>
    </w:p>
    <w:p w14:paraId="126AE24E" w14:textId="77777777" w:rsidR="0083197B" w:rsidRPr="00744CC1" w:rsidRDefault="0083197B" w:rsidP="0083197B">
      <w:pPr>
        <w:pStyle w:val="a0"/>
        <w:ind w:left="302"/>
        <w:rPr>
          <w:rFonts w:ascii="David" w:hAnsi="David" w:cs="David"/>
          <w:szCs w:val="24"/>
          <w:rtl/>
        </w:rPr>
      </w:pPr>
    </w:p>
    <w:p w14:paraId="297877D2" w14:textId="77777777" w:rsidR="0083197B" w:rsidRPr="00744CC1" w:rsidRDefault="0083197B" w:rsidP="0083197B">
      <w:pPr>
        <w:pStyle w:val="a0"/>
        <w:ind w:left="302"/>
        <w:rPr>
          <w:rFonts w:ascii="David" w:hAnsi="David" w:cs="David"/>
          <w:b/>
          <w:bCs/>
          <w:szCs w:val="24"/>
          <w:rtl/>
        </w:rPr>
      </w:pPr>
      <w:r w:rsidRPr="00744CC1">
        <w:rPr>
          <w:rFonts w:ascii="David" w:hAnsi="David" w:cs="David"/>
          <w:b/>
          <w:bCs/>
          <w:szCs w:val="24"/>
          <w:rtl/>
        </w:rPr>
        <w:t xml:space="preserve">לסעיף </w:t>
      </w:r>
      <w:r>
        <w:rPr>
          <w:rFonts w:ascii="David" w:hAnsi="David" w:cs="David" w:hint="cs"/>
          <w:b/>
          <w:bCs/>
          <w:szCs w:val="24"/>
          <w:rtl/>
        </w:rPr>
        <w:t>3</w:t>
      </w:r>
      <w:r w:rsidRPr="00744CC1">
        <w:rPr>
          <w:rFonts w:ascii="David" w:hAnsi="David" w:cs="David"/>
          <w:b/>
          <w:bCs/>
          <w:szCs w:val="24"/>
          <w:rtl/>
        </w:rPr>
        <w:t xml:space="preserve"> - </w:t>
      </w:r>
    </w:p>
    <w:p w14:paraId="0D997095" w14:textId="77777777" w:rsidR="0083197B" w:rsidRPr="00744CC1" w:rsidRDefault="0083197B" w:rsidP="0083197B">
      <w:pPr>
        <w:pStyle w:val="a0"/>
        <w:ind w:left="302"/>
        <w:rPr>
          <w:rFonts w:ascii="David" w:hAnsi="David" w:cs="David"/>
          <w:szCs w:val="24"/>
          <w:rtl/>
        </w:rPr>
      </w:pPr>
      <w:r w:rsidRPr="00744CC1">
        <w:rPr>
          <w:rFonts w:ascii="David" w:hAnsi="David" w:cs="David"/>
          <w:szCs w:val="24"/>
          <w:rtl/>
        </w:rPr>
        <w:t xml:space="preserve">אמות המידה שנקבעו לבחינת יושרו </w:t>
      </w:r>
      <w:proofErr w:type="spellStart"/>
      <w:r w:rsidRPr="00744CC1">
        <w:rPr>
          <w:rFonts w:ascii="David" w:hAnsi="David" w:cs="David"/>
          <w:szCs w:val="24"/>
          <w:rtl/>
        </w:rPr>
        <w:t>ויושרתו</w:t>
      </w:r>
      <w:proofErr w:type="spellEnd"/>
      <w:r w:rsidRPr="00744CC1">
        <w:rPr>
          <w:rFonts w:ascii="David" w:hAnsi="David" w:cs="David"/>
          <w:szCs w:val="24"/>
          <w:rtl/>
        </w:rPr>
        <w:t xml:space="preserve"> של הגורם המפוקח יישקלו על ידי המ</w:t>
      </w:r>
      <w:r>
        <w:rPr>
          <w:rFonts w:ascii="David" w:hAnsi="David" w:cs="David" w:hint="cs"/>
          <w:szCs w:val="24"/>
          <w:rtl/>
        </w:rPr>
        <w:t>פקח</w:t>
      </w:r>
      <w:r w:rsidRPr="00744CC1">
        <w:rPr>
          <w:rFonts w:ascii="David" w:hAnsi="David" w:cs="David"/>
          <w:szCs w:val="24"/>
          <w:rtl/>
        </w:rPr>
        <w:t xml:space="preserve"> לאור השיקולים והנסיבות המפורט</w:t>
      </w:r>
      <w:r>
        <w:rPr>
          <w:rFonts w:ascii="David" w:hAnsi="David" w:cs="David" w:hint="cs"/>
          <w:szCs w:val="24"/>
          <w:rtl/>
        </w:rPr>
        <w:t>ים</w:t>
      </w:r>
      <w:r w:rsidRPr="00744CC1">
        <w:rPr>
          <w:rFonts w:ascii="David" w:hAnsi="David" w:cs="David"/>
          <w:szCs w:val="24"/>
          <w:rtl/>
        </w:rPr>
        <w:t xml:space="preserve"> בסעיף זה, וזאת מתוך ראייה כוללת של כל המידע שהובא לידיעת המ</w:t>
      </w:r>
      <w:r>
        <w:rPr>
          <w:rFonts w:ascii="David" w:hAnsi="David" w:cs="David" w:hint="cs"/>
          <w:szCs w:val="24"/>
          <w:rtl/>
        </w:rPr>
        <w:t>פקח</w:t>
      </w:r>
      <w:r w:rsidRPr="00744CC1">
        <w:rPr>
          <w:rFonts w:ascii="David" w:hAnsi="David" w:cs="David"/>
          <w:szCs w:val="24"/>
          <w:rtl/>
        </w:rPr>
        <w:t xml:space="preserve">. </w:t>
      </w:r>
    </w:p>
    <w:p w14:paraId="5280CDEF" w14:textId="77777777" w:rsidR="0083197B" w:rsidRPr="00744CC1" w:rsidRDefault="0083197B" w:rsidP="0083197B">
      <w:pPr>
        <w:pStyle w:val="a0"/>
        <w:ind w:left="302"/>
        <w:rPr>
          <w:rFonts w:ascii="David" w:hAnsi="David" w:cs="David"/>
          <w:szCs w:val="24"/>
          <w:rtl/>
        </w:rPr>
      </w:pPr>
      <w:r w:rsidRPr="00744CC1">
        <w:rPr>
          <w:rFonts w:ascii="David" w:hAnsi="David" w:cs="David"/>
          <w:szCs w:val="24"/>
          <w:rtl/>
        </w:rPr>
        <w:t xml:space="preserve">מוצע לקבוע כי במקרים בהם הגורם המפוקח נתון בהליך פלילי תיבחן סוג העבירה או ההפרה וההקשר שלה לעיסוקו של נותן השירותים באמצעות סיווג העבירות או ההפרות לתחומים: כלכלי-פיננסי, אלימות, הלבנת הון ואיסור טרור, דיני מסים וכן טוהר המידות והשחיתות. </w:t>
      </w:r>
    </w:p>
    <w:p w14:paraId="32692071" w14:textId="77777777" w:rsidR="0083197B" w:rsidRDefault="0083197B" w:rsidP="0083197B">
      <w:pPr>
        <w:pStyle w:val="a0"/>
        <w:ind w:left="302"/>
        <w:rPr>
          <w:rFonts w:ascii="David" w:hAnsi="David" w:cs="David"/>
          <w:szCs w:val="24"/>
          <w:rtl/>
        </w:rPr>
      </w:pPr>
      <w:r w:rsidRPr="00744CC1">
        <w:rPr>
          <w:rFonts w:ascii="David" w:hAnsi="David" w:cs="David"/>
          <w:szCs w:val="24"/>
          <w:rtl/>
        </w:rPr>
        <w:t>לבסוף, מוצע לקבוע כי בחינת העבירה או ההפרה תיעשה מתוך הסתכלות רחבה על התנהלותו של הגורם המפוקח לרבות משך הזמן שחלף ממועד המעשים המיוחסים לגורם המפוקח, וכן סמיכות מועד החלטת המ</w:t>
      </w:r>
      <w:r>
        <w:rPr>
          <w:rFonts w:ascii="David" w:hAnsi="David" w:cs="David" w:hint="cs"/>
          <w:szCs w:val="24"/>
          <w:rtl/>
        </w:rPr>
        <w:t>פקח</w:t>
      </w:r>
      <w:r w:rsidRPr="00744CC1">
        <w:rPr>
          <w:rFonts w:ascii="David" w:hAnsi="David" w:cs="David"/>
          <w:szCs w:val="24"/>
          <w:rtl/>
        </w:rPr>
        <w:t xml:space="preserve"> למועד ההתיישנות של המעשים המיוחסים לגורם המפוקח</w:t>
      </w:r>
      <w:r>
        <w:rPr>
          <w:rFonts w:ascii="David" w:hAnsi="David" w:cs="David" w:hint="cs"/>
          <w:szCs w:val="24"/>
          <w:rtl/>
        </w:rPr>
        <w:t>.</w:t>
      </w:r>
    </w:p>
    <w:p w14:paraId="060E67FF" w14:textId="77777777" w:rsidR="0083197B" w:rsidRPr="00744CC1" w:rsidRDefault="0083197B" w:rsidP="0083197B">
      <w:pPr>
        <w:rPr>
          <w:rFonts w:ascii="David" w:hAnsi="David" w:cs="David"/>
          <w:sz w:val="24"/>
          <w:szCs w:val="24"/>
          <w:rtl/>
        </w:rPr>
      </w:pPr>
    </w:p>
    <w:p w14:paraId="7C89B65D" w14:textId="77777777" w:rsidR="003D1A57" w:rsidRPr="00B659AB" w:rsidRDefault="003D1A57" w:rsidP="003D1A57">
      <w:pPr>
        <w:ind w:left="6766"/>
        <w:jc w:val="left"/>
        <w:rPr>
          <w:rFonts w:asciiTheme="minorHAnsi" w:hAnsiTheme="minorHAnsi" w:cs="David"/>
          <w:sz w:val="24"/>
          <w:szCs w:val="24"/>
        </w:rPr>
      </w:pPr>
    </w:p>
    <w:p w14:paraId="5D6B3144" w14:textId="77777777" w:rsidR="00390E50" w:rsidRDefault="00390E50" w:rsidP="009A6740">
      <w:pPr>
        <w:ind w:left="6803"/>
        <w:jc w:val="left"/>
        <w:rPr>
          <w:rFonts w:ascii="David" w:hAnsi="David" w:cs="David"/>
          <w:sz w:val="24"/>
          <w:szCs w:val="24"/>
          <w:highlight w:val="yellow"/>
          <w:rtl/>
        </w:rPr>
      </w:pPr>
      <w:bookmarkStart w:id="1" w:name="Adding02"/>
      <w:bookmarkStart w:id="2" w:name="Adding06"/>
      <w:bookmarkEnd w:id="1"/>
      <w:bookmarkEnd w:id="2"/>
    </w:p>
    <w:p w14:paraId="24628F34" w14:textId="77777777" w:rsidR="003D1A57" w:rsidRPr="00744CC1" w:rsidRDefault="003D1A57" w:rsidP="003D1A57">
      <w:pPr>
        <w:ind w:left="7478"/>
        <w:jc w:val="left"/>
        <w:rPr>
          <w:rFonts w:ascii="David" w:hAnsi="David" w:cs="David"/>
          <w:sz w:val="24"/>
          <w:szCs w:val="24"/>
          <w:rtl/>
        </w:rPr>
      </w:pPr>
    </w:p>
    <w:sectPr w:rsidR="003D1A57" w:rsidRPr="00744CC1" w:rsidSect="00B774C7">
      <w:footerReference w:type="default" r:id="rId11"/>
      <w:headerReference w:type="first" r:id="rId12"/>
      <w:footerReference w:type="first" r:id="rId13"/>
      <w:pgSz w:w="11906" w:h="16838"/>
      <w:pgMar w:top="840" w:right="1134" w:bottom="1418" w:left="1134" w:header="284" w:footer="377"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5FDF07" w14:textId="77777777" w:rsidR="00272D99" w:rsidRDefault="00272D99" w:rsidP="003D1A57">
      <w:r>
        <w:separator/>
      </w:r>
    </w:p>
  </w:endnote>
  <w:endnote w:type="continuationSeparator" w:id="0">
    <w:p w14:paraId="47F6EE2E" w14:textId="77777777" w:rsidR="00272D99" w:rsidRDefault="00272D99" w:rsidP="003D1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8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25B4A" w14:textId="7770E984" w:rsidR="00343A24" w:rsidRDefault="00390E50" w:rsidP="00B774C7">
    <w:pPr>
      <w:jc w:val="center"/>
      <w:rPr>
        <w:rtl/>
      </w:rPr>
    </w:pPr>
    <w:fldSimple w:instr=" NUMPAGES  \* MERGEFORMAT ">
      <w:r w:rsidR="00F74F1C">
        <w:rPr>
          <w:noProof/>
          <w:rtl/>
        </w:rPr>
        <w:t>5</w:t>
      </w:r>
    </w:fldSimple>
    <w:r w:rsidR="00343A24">
      <w:rPr>
        <w:rFonts w:hint="cs"/>
        <w:rtl/>
      </w:rPr>
      <w:t xml:space="preserve"> / </w:t>
    </w:r>
    <w:r w:rsidR="00343A24">
      <w:rPr>
        <w:rtl/>
      </w:rPr>
      <w:fldChar w:fldCharType="begin"/>
    </w:r>
    <w:r w:rsidR="00343A24">
      <w:rPr>
        <w:rtl/>
      </w:rPr>
      <w:instrText xml:space="preserve"> </w:instrText>
    </w:r>
    <w:r w:rsidR="00343A24">
      <w:instrText>PAGE  \* MERGEFORMAT</w:instrText>
    </w:r>
    <w:r w:rsidR="00343A24">
      <w:rPr>
        <w:rtl/>
      </w:rPr>
      <w:instrText xml:space="preserve"> </w:instrText>
    </w:r>
    <w:r w:rsidR="00343A24">
      <w:rPr>
        <w:rtl/>
      </w:rPr>
      <w:fldChar w:fldCharType="separate"/>
    </w:r>
    <w:r w:rsidR="00F74F1C">
      <w:rPr>
        <w:noProof/>
        <w:rtl/>
      </w:rPr>
      <w:t>2</w:t>
    </w:r>
    <w:r w:rsidR="00343A24">
      <w:rPr>
        <w:rtl/>
      </w:rPr>
      <w:fldChar w:fldCharType="end"/>
    </w:r>
  </w:p>
  <w:p w14:paraId="5C451407" w14:textId="77777777" w:rsidR="00343A24" w:rsidRDefault="00343A24" w:rsidP="00B774C7">
    <w:pPr>
      <w:pBdr>
        <w:top w:val="single" w:sz="4" w:space="1" w:color="auto"/>
      </w:pBdr>
      <w:rPr>
        <w:sz w:val="6"/>
        <w:szCs w:val="8"/>
        <w:rtl/>
      </w:rPr>
    </w:pPr>
    <w:r>
      <w:rPr>
        <w:rtl/>
      </w:rPr>
      <w:t xml:space="preserve">רח' </w:t>
    </w:r>
    <w:r>
      <w:rPr>
        <w:rFonts w:hint="cs"/>
        <w:rtl/>
      </w:rPr>
      <w:t>עם ועולמו</w:t>
    </w:r>
    <w:r>
      <w:rPr>
        <w:rtl/>
      </w:rPr>
      <w:t xml:space="preserve"> </w:t>
    </w:r>
    <w:r>
      <w:rPr>
        <w:rFonts w:hint="cs"/>
        <w:rtl/>
      </w:rPr>
      <w:t>4</w:t>
    </w:r>
    <w:r>
      <w:rPr>
        <w:rtl/>
      </w:rPr>
      <w:t xml:space="preserve">, ירושלים </w:t>
    </w:r>
    <w:r w:rsidRPr="00802A68">
      <w:rPr>
        <w:rtl/>
      </w:rPr>
      <w:t>9546304</w:t>
    </w:r>
    <w:r>
      <w:rPr>
        <w:rtl/>
      </w:rPr>
      <w:t xml:space="preserve"> טל' </w:t>
    </w:r>
    <w:r>
      <w:rPr>
        <w:rFonts w:hint="cs"/>
        <w:rtl/>
      </w:rPr>
      <w:t>02-5317248</w:t>
    </w:r>
    <w:r>
      <w:rPr>
        <w:rtl/>
      </w:rPr>
      <w:t xml:space="preserve">  פקס'</w:t>
    </w:r>
    <w:r>
      <w:rPr>
        <w:rFonts w:hint="cs"/>
        <w:rtl/>
      </w:rPr>
      <w:t xml:space="preserve"> 02-5695342</w:t>
    </w:r>
    <w:r>
      <w:rPr>
        <w:rtl/>
      </w:rPr>
      <w:t xml:space="preserve"> </w:t>
    </w:r>
    <w:r>
      <w:rPr>
        <w:rtl/>
      </w:rPr>
      <w:br/>
    </w:r>
  </w:p>
  <w:p w14:paraId="611E2AFB" w14:textId="221FAD0A" w:rsidR="00343A24" w:rsidRPr="00C51B36" w:rsidRDefault="00272D99" w:rsidP="00B774C7">
    <w:pPr>
      <w:bidi w:val="0"/>
      <w:jc w:val="center"/>
      <w:rPr>
        <w:rFonts w:cstheme="minorBidi"/>
        <w:lang w:bidi="ar-SA"/>
      </w:rPr>
    </w:pPr>
    <w:hyperlink r:id="rId1" w:tooltip="קישור לאתר רשות שוק ההון ביטוח וחסכון" w:history="1">
      <w:r w:rsidR="00343A24">
        <w:rPr>
          <w:rStyle w:val="Hyperlink"/>
          <w:szCs w:val="28"/>
        </w:rPr>
        <w:t>http://www.mof.gov.il/hon</w:t>
      </w:r>
    </w:hyperlink>
    <w:r w:rsidR="00343A24">
      <w:rPr>
        <w:szCs w:val="28"/>
      </w:rPr>
      <w:t xml:space="preserve"> </w:t>
    </w:r>
    <w:r w:rsidR="00343A24">
      <w:rPr>
        <w:rFonts w:hint="cs"/>
        <w:rt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7AD00" w14:textId="5B8956F7" w:rsidR="00343A24" w:rsidRDefault="00390E50" w:rsidP="00B774C7">
    <w:pPr>
      <w:jc w:val="center"/>
      <w:rPr>
        <w:rtl/>
      </w:rPr>
    </w:pPr>
    <w:fldSimple w:instr=" NUMPAGES  \* MERGEFORMAT ">
      <w:r w:rsidR="00F74F1C">
        <w:rPr>
          <w:noProof/>
          <w:rtl/>
        </w:rPr>
        <w:t>5</w:t>
      </w:r>
    </w:fldSimple>
    <w:r w:rsidR="00343A24">
      <w:rPr>
        <w:rFonts w:hint="cs"/>
        <w:rtl/>
      </w:rPr>
      <w:t xml:space="preserve"> / </w:t>
    </w:r>
    <w:r w:rsidR="00343A24">
      <w:rPr>
        <w:rtl/>
      </w:rPr>
      <w:fldChar w:fldCharType="begin"/>
    </w:r>
    <w:r w:rsidR="00343A24">
      <w:rPr>
        <w:rtl/>
      </w:rPr>
      <w:instrText xml:space="preserve"> </w:instrText>
    </w:r>
    <w:r w:rsidR="00343A24">
      <w:instrText>PAGE  \* MERGEFORMAT</w:instrText>
    </w:r>
    <w:r w:rsidR="00343A24">
      <w:rPr>
        <w:rtl/>
      </w:rPr>
      <w:instrText xml:space="preserve"> </w:instrText>
    </w:r>
    <w:r w:rsidR="00343A24">
      <w:rPr>
        <w:rtl/>
      </w:rPr>
      <w:fldChar w:fldCharType="separate"/>
    </w:r>
    <w:r w:rsidR="00F74F1C">
      <w:rPr>
        <w:noProof/>
        <w:rtl/>
      </w:rPr>
      <w:t>1</w:t>
    </w:r>
    <w:r w:rsidR="00343A24">
      <w:rPr>
        <w:rtl/>
      </w:rPr>
      <w:fldChar w:fldCharType="end"/>
    </w:r>
  </w:p>
  <w:p w14:paraId="4A449697" w14:textId="77777777" w:rsidR="00343A24" w:rsidRDefault="00343A24" w:rsidP="00B774C7">
    <w:pPr>
      <w:pBdr>
        <w:top w:val="single" w:sz="4" w:space="1" w:color="auto"/>
      </w:pBdr>
      <w:rPr>
        <w:sz w:val="6"/>
        <w:szCs w:val="8"/>
        <w:rtl/>
      </w:rPr>
    </w:pPr>
    <w:r>
      <w:rPr>
        <w:rtl/>
      </w:rPr>
      <w:t xml:space="preserve">רח' </w:t>
    </w:r>
    <w:r>
      <w:rPr>
        <w:rFonts w:hint="cs"/>
        <w:rtl/>
      </w:rPr>
      <w:t>עם ועולמו</w:t>
    </w:r>
    <w:r>
      <w:rPr>
        <w:rtl/>
      </w:rPr>
      <w:t xml:space="preserve"> </w:t>
    </w:r>
    <w:r>
      <w:rPr>
        <w:rFonts w:hint="cs"/>
        <w:rtl/>
      </w:rPr>
      <w:t>4</w:t>
    </w:r>
    <w:r>
      <w:rPr>
        <w:rtl/>
      </w:rPr>
      <w:t xml:space="preserve">, ירושלים </w:t>
    </w:r>
    <w:r w:rsidRPr="00802A68">
      <w:rPr>
        <w:rtl/>
      </w:rPr>
      <w:t>9546304</w:t>
    </w:r>
    <w:r>
      <w:rPr>
        <w:rtl/>
      </w:rPr>
      <w:t xml:space="preserve"> טל' </w:t>
    </w:r>
    <w:r>
      <w:rPr>
        <w:rFonts w:hint="cs"/>
        <w:rtl/>
      </w:rPr>
      <w:t>02-5317248</w:t>
    </w:r>
    <w:r>
      <w:rPr>
        <w:rtl/>
      </w:rPr>
      <w:t xml:space="preserve">  פקס'</w:t>
    </w:r>
    <w:r>
      <w:rPr>
        <w:rFonts w:hint="cs"/>
        <w:rtl/>
      </w:rPr>
      <w:t xml:space="preserve"> 02-5695342</w:t>
    </w:r>
    <w:r>
      <w:rPr>
        <w:rtl/>
      </w:rPr>
      <w:t xml:space="preserve"> </w:t>
    </w:r>
    <w:r>
      <w:rPr>
        <w:rtl/>
      </w:rPr>
      <w:br/>
    </w:r>
  </w:p>
  <w:p w14:paraId="44520489" w14:textId="4E3B4D9B" w:rsidR="00343A24" w:rsidRPr="00C51B36" w:rsidRDefault="00272D99" w:rsidP="00B774C7">
    <w:pPr>
      <w:bidi w:val="0"/>
      <w:jc w:val="center"/>
      <w:rPr>
        <w:rFonts w:cstheme="minorBidi"/>
        <w:lang w:bidi="ar-SA"/>
      </w:rPr>
    </w:pPr>
    <w:hyperlink r:id="rId1" w:tooltip="קישור לאתר רשות שוק ההון ביטוח וחסכון" w:history="1">
      <w:r w:rsidR="00343A24">
        <w:rPr>
          <w:rStyle w:val="Hyperlink"/>
          <w:szCs w:val="28"/>
        </w:rPr>
        <w:t>http://www.mof.gov.il/hon</w:t>
      </w:r>
    </w:hyperlink>
    <w:r w:rsidR="00343A24">
      <w:rPr>
        <w:szCs w:val="28"/>
      </w:rPr>
      <w:t xml:space="preserve"> </w:t>
    </w:r>
    <w:r w:rsidR="00343A24">
      <w:rPr>
        <w:rFonts w:hint="cs"/>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A0496E" w14:textId="77777777" w:rsidR="00272D99" w:rsidRDefault="00272D99" w:rsidP="003D1A57">
      <w:r>
        <w:separator/>
      </w:r>
    </w:p>
  </w:footnote>
  <w:footnote w:type="continuationSeparator" w:id="0">
    <w:p w14:paraId="3AD4174E" w14:textId="77777777" w:rsidR="00272D99" w:rsidRDefault="00272D99" w:rsidP="003D1A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F7CF2" w14:textId="77777777" w:rsidR="00343A24" w:rsidRDefault="00343A24" w:rsidP="00B774C7">
    <w:pPr>
      <w:pStyle w:val="a8"/>
      <w:jc w:val="center"/>
      <w:rPr>
        <w:b/>
        <w:bCs/>
        <w:szCs w:val="36"/>
        <w:rtl/>
      </w:rPr>
    </w:pPr>
    <w:r>
      <w:rPr>
        <w:noProof/>
        <w:rtl/>
        <w:lang w:eastAsia="en-US"/>
      </w:rPr>
      <w:drawing>
        <wp:inline distT="0" distB="0" distL="0" distR="0" wp14:anchorId="11E1A71E" wp14:editId="73CDAD51">
          <wp:extent cx="482498" cy="343814"/>
          <wp:effectExtent l="0" t="0" r="0" b="0"/>
          <wp:docPr id="5" name="תמונה 5" descr="לוגו של רשות שוק ההון, ביטוח וחיסכון" title="לוגו רשות שוק ההון, ביטוח וחיסכו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830" t="20856" r="9117" b="21389"/>
                  <a:stretch/>
                </pic:blipFill>
                <pic:spPr bwMode="auto">
                  <a:xfrm>
                    <a:off x="0" y="0"/>
                    <a:ext cx="480878" cy="342659"/>
                  </a:xfrm>
                  <a:prstGeom prst="rect">
                    <a:avLst/>
                  </a:prstGeom>
                  <a:noFill/>
                  <a:ln>
                    <a:noFill/>
                  </a:ln>
                  <a:extLst>
                    <a:ext uri="{53640926-AAD7-44D8-BBD7-CCE9431645EC}">
                      <a14:shadowObscured xmlns:a14="http://schemas.microsoft.com/office/drawing/2010/main"/>
                    </a:ext>
                  </a:extLst>
                </pic:spPr>
              </pic:pic>
            </a:graphicData>
          </a:graphic>
        </wp:inline>
      </w:drawing>
    </w:r>
  </w:p>
  <w:p w14:paraId="6E092122" w14:textId="77777777" w:rsidR="00343A24" w:rsidRDefault="00343A24" w:rsidP="00B774C7">
    <w:pPr>
      <w:pStyle w:val="a8"/>
      <w:jc w:val="center"/>
      <w:rPr>
        <w:b/>
        <w:bCs/>
        <w:szCs w:val="36"/>
        <w:rtl/>
      </w:rPr>
    </w:pPr>
    <w:r>
      <w:rPr>
        <w:b/>
        <w:bCs/>
        <w:szCs w:val="36"/>
        <w:rtl/>
      </w:rPr>
      <w:t>מדינת ישראל</w:t>
    </w:r>
  </w:p>
  <w:p w14:paraId="6F4911A8" w14:textId="77777777" w:rsidR="00343A24" w:rsidRDefault="00343A24" w:rsidP="00B774C7">
    <w:pPr>
      <w:pStyle w:val="a8"/>
      <w:jc w:val="center"/>
      <w:rPr>
        <w:rtl/>
      </w:rPr>
    </w:pPr>
    <w:r>
      <w:rPr>
        <w:rFonts w:hint="cs"/>
        <w:szCs w:val="32"/>
        <w:rtl/>
      </w:rPr>
      <w:t>רשות</w:t>
    </w:r>
    <w:r>
      <w:rPr>
        <w:szCs w:val="32"/>
        <w:rtl/>
      </w:rPr>
      <w:t xml:space="preserve"> שוק ההון, ביטוח וח</w:t>
    </w:r>
    <w:r>
      <w:rPr>
        <w:rFonts w:hint="cs"/>
        <w:szCs w:val="32"/>
        <w:rtl/>
      </w:rPr>
      <w:t>י</w:t>
    </w:r>
    <w:r>
      <w:rPr>
        <w:szCs w:val="32"/>
        <w:rtl/>
      </w:rPr>
      <w:t>סכון</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A72CE"/>
    <w:multiLevelType w:val="multilevel"/>
    <w:tmpl w:val="24E26824"/>
    <w:lvl w:ilvl="0">
      <w:start w:val="1"/>
      <w:numFmt w:val="decimal"/>
      <w:lvlText w:val="%1."/>
      <w:lvlJc w:val="left"/>
      <w:pPr>
        <w:ind w:left="302" w:hanging="360"/>
      </w:pPr>
      <w:rPr>
        <w:rFonts w:hint="default"/>
        <w:b/>
        <w:bCs/>
      </w:rPr>
    </w:lvl>
    <w:lvl w:ilvl="1">
      <w:start w:val="1"/>
      <w:numFmt w:val="hebrew1"/>
      <w:lvlText w:val="%2."/>
      <w:lvlJc w:val="left"/>
      <w:pPr>
        <w:ind w:left="662" w:hanging="360"/>
      </w:pPr>
      <w:rPr>
        <w:rFonts w:ascii="David" w:eastAsia="Times New Roman" w:hAnsi="David" w:cs="David"/>
      </w:rPr>
    </w:lvl>
    <w:lvl w:ilvl="2">
      <w:start w:val="1"/>
      <w:numFmt w:val="decimal"/>
      <w:lvlText w:val="%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182" w:hanging="108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262" w:hanging="1440"/>
      </w:pPr>
      <w:rPr>
        <w:rFonts w:hint="default"/>
      </w:rPr>
    </w:lvl>
  </w:abstractNum>
  <w:abstractNum w:abstractNumId="1" w15:restartNumberingAfterBreak="0">
    <w:nsid w:val="10B82797"/>
    <w:multiLevelType w:val="multilevel"/>
    <w:tmpl w:val="CB2CFB36"/>
    <w:numStyleLink w:val="-"/>
  </w:abstractNum>
  <w:abstractNum w:abstractNumId="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690D37"/>
    <w:multiLevelType w:val="multilevel"/>
    <w:tmpl w:val="2C7611E6"/>
    <w:numStyleLink w:val="-0"/>
  </w:abstractNum>
  <w:abstractNum w:abstractNumId="5" w15:restartNumberingAfterBreak="0">
    <w:nsid w:val="2AF06F93"/>
    <w:multiLevelType w:val="hybridMultilevel"/>
    <w:tmpl w:val="52D87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A56D3A"/>
    <w:multiLevelType w:val="hybridMultilevel"/>
    <w:tmpl w:val="C19C2B7E"/>
    <w:lvl w:ilvl="0" w:tplc="04090013">
      <w:start w:val="1"/>
      <w:numFmt w:val="hebrew1"/>
      <w:lvlText w:val="%1."/>
      <w:lvlJc w:val="center"/>
      <w:pPr>
        <w:ind w:left="720" w:hanging="360"/>
      </w:pPr>
      <w:rPr>
        <w:rFonts w:hint="default"/>
        <w:strike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7D4CEE"/>
    <w:multiLevelType w:val="multilevel"/>
    <w:tmpl w:val="2C7611E6"/>
    <w:numStyleLink w:val="-0"/>
  </w:abstractNum>
  <w:abstractNum w:abstractNumId="8" w15:restartNumberingAfterBreak="0">
    <w:nsid w:val="4A0679EA"/>
    <w:multiLevelType w:val="hybridMultilevel"/>
    <w:tmpl w:val="0466F892"/>
    <w:lvl w:ilvl="0" w:tplc="E3F8330E">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C63965"/>
    <w:multiLevelType w:val="multilevel"/>
    <w:tmpl w:val="CB2CFB36"/>
    <w:numStyleLink w:val="-"/>
  </w:abstractNum>
  <w:abstractNum w:abstractNumId="10"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 w15:restartNumberingAfterBreak="0">
    <w:nsid w:val="61BF2387"/>
    <w:multiLevelType w:val="hybridMultilevel"/>
    <w:tmpl w:val="636EDC7E"/>
    <w:lvl w:ilvl="0" w:tplc="A3E87DC8">
      <w:start w:val="1"/>
      <w:numFmt w:val="hebrew1"/>
      <w:lvlText w:val="%1."/>
      <w:lvlJc w:val="center"/>
      <w:pPr>
        <w:ind w:left="720" w:hanging="360"/>
      </w:pPr>
      <w:rPr>
        <w:rFonts w:hint="default"/>
        <w:b w:val="0"/>
        <w:bCs w:val="0"/>
        <w:strike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375F7A"/>
    <w:multiLevelType w:val="multilevel"/>
    <w:tmpl w:val="C5502AE6"/>
    <w:lvl w:ilvl="0">
      <w:start w:val="2"/>
      <w:numFmt w:val="decimal"/>
      <w:lvlText w:val="%1."/>
      <w:lvlJc w:val="left"/>
      <w:pPr>
        <w:ind w:left="302" w:hanging="360"/>
      </w:pPr>
      <w:rPr>
        <w:rFonts w:hint="default"/>
        <w:b/>
        <w:bCs/>
      </w:rPr>
    </w:lvl>
    <w:lvl w:ilvl="1">
      <w:start w:val="1"/>
      <w:numFmt w:val="hebrew1"/>
      <w:lvlText w:val="%2."/>
      <w:lvlJc w:val="left"/>
      <w:pPr>
        <w:ind w:left="662" w:hanging="360"/>
      </w:pPr>
      <w:rPr>
        <w:rFonts w:ascii="David" w:eastAsia="Times New Roman" w:hAnsi="David" w:cs="David" w:hint="default"/>
        <w:b w:val="0"/>
        <w:bCs w:val="0"/>
      </w:rPr>
    </w:lvl>
    <w:lvl w:ilvl="2">
      <w:start w:val="1"/>
      <w:numFmt w:val="decimal"/>
      <w:lvlText w:val="%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182" w:hanging="108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262" w:hanging="1440"/>
      </w:pPr>
      <w:rPr>
        <w:rFonts w:hint="default"/>
      </w:rPr>
    </w:lvl>
  </w:abstractNum>
  <w:abstractNum w:abstractNumId="13" w15:restartNumberingAfterBreak="0">
    <w:nsid w:val="672B37C2"/>
    <w:multiLevelType w:val="multilevel"/>
    <w:tmpl w:val="24E26824"/>
    <w:lvl w:ilvl="0">
      <w:start w:val="1"/>
      <w:numFmt w:val="decimal"/>
      <w:lvlText w:val="%1."/>
      <w:lvlJc w:val="left"/>
      <w:pPr>
        <w:ind w:left="302" w:hanging="360"/>
      </w:pPr>
      <w:rPr>
        <w:rFonts w:hint="default"/>
        <w:b/>
        <w:bCs/>
      </w:rPr>
    </w:lvl>
    <w:lvl w:ilvl="1">
      <w:start w:val="1"/>
      <w:numFmt w:val="hebrew1"/>
      <w:lvlText w:val="%2."/>
      <w:lvlJc w:val="left"/>
      <w:pPr>
        <w:ind w:left="662" w:hanging="360"/>
      </w:pPr>
      <w:rPr>
        <w:rFonts w:ascii="David" w:eastAsia="Times New Roman" w:hAnsi="David" w:cs="David"/>
      </w:rPr>
    </w:lvl>
    <w:lvl w:ilvl="2">
      <w:start w:val="1"/>
      <w:numFmt w:val="decimal"/>
      <w:lvlText w:val="%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182" w:hanging="108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262" w:hanging="1440"/>
      </w:pPr>
      <w:rPr>
        <w:rFonts w:hint="default"/>
      </w:rPr>
    </w:lvl>
  </w:abstractNum>
  <w:num w:numId="1">
    <w:abstractNumId w:val="4"/>
  </w:num>
  <w:num w:numId="2">
    <w:abstractNumId w:val="10"/>
  </w:num>
  <w:num w:numId="3">
    <w:abstractNumId w:val="2"/>
  </w:num>
  <w:num w:numId="4">
    <w:abstractNumId w:val="3"/>
  </w:num>
  <w:num w:numId="5">
    <w:abstractNumId w:val="1"/>
  </w:num>
  <w:num w:numId="6">
    <w:abstractNumId w:val="7"/>
  </w:num>
  <w:num w:numId="7">
    <w:abstractNumId w:val="9"/>
  </w:num>
  <w:num w:numId="8">
    <w:abstractNumId w:val="13"/>
  </w:num>
  <w:num w:numId="9">
    <w:abstractNumId w:val="6"/>
  </w:num>
  <w:num w:numId="10">
    <w:abstractNumId w:val="0"/>
  </w:num>
  <w:num w:numId="11">
    <w:abstractNumId w:val="5"/>
  </w:num>
  <w:num w:numId="12">
    <w:abstractNumId w:val="12"/>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A57"/>
    <w:rsid w:val="00006DFF"/>
    <w:rsid w:val="00014182"/>
    <w:rsid w:val="000436A7"/>
    <w:rsid w:val="00047C97"/>
    <w:rsid w:val="000520B7"/>
    <w:rsid w:val="000568CE"/>
    <w:rsid w:val="00064F18"/>
    <w:rsid w:val="00066383"/>
    <w:rsid w:val="00073D44"/>
    <w:rsid w:val="00077ED4"/>
    <w:rsid w:val="00083325"/>
    <w:rsid w:val="00093B9D"/>
    <w:rsid w:val="000B4316"/>
    <w:rsid w:val="000C04AE"/>
    <w:rsid w:val="000C1D38"/>
    <w:rsid w:val="000C2672"/>
    <w:rsid w:val="000E21B2"/>
    <w:rsid w:val="000E584D"/>
    <w:rsid w:val="000E6098"/>
    <w:rsid w:val="000E632C"/>
    <w:rsid w:val="000F2384"/>
    <w:rsid w:val="0010326C"/>
    <w:rsid w:val="001059FD"/>
    <w:rsid w:val="00105B10"/>
    <w:rsid w:val="00122369"/>
    <w:rsid w:val="0013236D"/>
    <w:rsid w:val="00133568"/>
    <w:rsid w:val="00147414"/>
    <w:rsid w:val="0015670F"/>
    <w:rsid w:val="0015688A"/>
    <w:rsid w:val="001611C6"/>
    <w:rsid w:val="00164B30"/>
    <w:rsid w:val="00182401"/>
    <w:rsid w:val="0018292D"/>
    <w:rsid w:val="00192474"/>
    <w:rsid w:val="001A7C42"/>
    <w:rsid w:val="001B07F7"/>
    <w:rsid w:val="001C3359"/>
    <w:rsid w:val="001C4F6D"/>
    <w:rsid w:val="001D55DD"/>
    <w:rsid w:val="001E2E6B"/>
    <w:rsid w:val="001E4DDF"/>
    <w:rsid w:val="001E548A"/>
    <w:rsid w:val="00203314"/>
    <w:rsid w:val="00207E6C"/>
    <w:rsid w:val="00221B32"/>
    <w:rsid w:val="002250D1"/>
    <w:rsid w:val="0022554D"/>
    <w:rsid w:val="00234A00"/>
    <w:rsid w:val="00252200"/>
    <w:rsid w:val="00255295"/>
    <w:rsid w:val="002651B2"/>
    <w:rsid w:val="00272D99"/>
    <w:rsid w:val="00275887"/>
    <w:rsid w:val="00282F30"/>
    <w:rsid w:val="002A0DAF"/>
    <w:rsid w:val="002A54A3"/>
    <w:rsid w:val="002A7FEA"/>
    <w:rsid w:val="002B0933"/>
    <w:rsid w:val="002D5D17"/>
    <w:rsid w:val="002D7789"/>
    <w:rsid w:val="002E38F4"/>
    <w:rsid w:val="002F197C"/>
    <w:rsid w:val="00303529"/>
    <w:rsid w:val="00313DBC"/>
    <w:rsid w:val="00324B1C"/>
    <w:rsid w:val="00325E01"/>
    <w:rsid w:val="0033659A"/>
    <w:rsid w:val="00343A24"/>
    <w:rsid w:val="00361114"/>
    <w:rsid w:val="00373218"/>
    <w:rsid w:val="003840FE"/>
    <w:rsid w:val="00385D89"/>
    <w:rsid w:val="00390E50"/>
    <w:rsid w:val="00393C6A"/>
    <w:rsid w:val="00395593"/>
    <w:rsid w:val="003A112A"/>
    <w:rsid w:val="003A1D7A"/>
    <w:rsid w:val="003A7280"/>
    <w:rsid w:val="003C3A5C"/>
    <w:rsid w:val="003C3C0A"/>
    <w:rsid w:val="003C6D18"/>
    <w:rsid w:val="003D0E6E"/>
    <w:rsid w:val="003D1A57"/>
    <w:rsid w:val="003D60E7"/>
    <w:rsid w:val="003D70CA"/>
    <w:rsid w:val="003F1396"/>
    <w:rsid w:val="0040055E"/>
    <w:rsid w:val="004009C5"/>
    <w:rsid w:val="00405E6E"/>
    <w:rsid w:val="0040647B"/>
    <w:rsid w:val="004169B7"/>
    <w:rsid w:val="0041708A"/>
    <w:rsid w:val="0042206F"/>
    <w:rsid w:val="00423D6A"/>
    <w:rsid w:val="00426246"/>
    <w:rsid w:val="00426E0E"/>
    <w:rsid w:val="004323EF"/>
    <w:rsid w:val="00435CE2"/>
    <w:rsid w:val="004410DE"/>
    <w:rsid w:val="00445FD3"/>
    <w:rsid w:val="0044663B"/>
    <w:rsid w:val="00451F2E"/>
    <w:rsid w:val="004523EB"/>
    <w:rsid w:val="00452D7A"/>
    <w:rsid w:val="00467BD7"/>
    <w:rsid w:val="00481B16"/>
    <w:rsid w:val="0048738E"/>
    <w:rsid w:val="004967BD"/>
    <w:rsid w:val="004B1241"/>
    <w:rsid w:val="004C127D"/>
    <w:rsid w:val="004C5538"/>
    <w:rsid w:val="004D65A1"/>
    <w:rsid w:val="004E479D"/>
    <w:rsid w:val="004F1262"/>
    <w:rsid w:val="004F1581"/>
    <w:rsid w:val="004F3773"/>
    <w:rsid w:val="005028F9"/>
    <w:rsid w:val="00503168"/>
    <w:rsid w:val="00505D36"/>
    <w:rsid w:val="00512B28"/>
    <w:rsid w:val="00515321"/>
    <w:rsid w:val="00515E5C"/>
    <w:rsid w:val="00525483"/>
    <w:rsid w:val="00534452"/>
    <w:rsid w:val="005371D8"/>
    <w:rsid w:val="00556BE2"/>
    <w:rsid w:val="005609DA"/>
    <w:rsid w:val="00566008"/>
    <w:rsid w:val="0057486A"/>
    <w:rsid w:val="005B1F73"/>
    <w:rsid w:val="005C1E68"/>
    <w:rsid w:val="005C36F1"/>
    <w:rsid w:val="005C47B9"/>
    <w:rsid w:val="005D1FF5"/>
    <w:rsid w:val="005D42E4"/>
    <w:rsid w:val="005E1DA2"/>
    <w:rsid w:val="005F08E7"/>
    <w:rsid w:val="00600BFA"/>
    <w:rsid w:val="00600F1F"/>
    <w:rsid w:val="00601ADC"/>
    <w:rsid w:val="00602DAD"/>
    <w:rsid w:val="00614913"/>
    <w:rsid w:val="00615D3A"/>
    <w:rsid w:val="006309B0"/>
    <w:rsid w:val="00637DA4"/>
    <w:rsid w:val="00640161"/>
    <w:rsid w:val="00647704"/>
    <w:rsid w:val="0065109D"/>
    <w:rsid w:val="006540A8"/>
    <w:rsid w:val="00660959"/>
    <w:rsid w:val="00661789"/>
    <w:rsid w:val="0066664E"/>
    <w:rsid w:val="006668F9"/>
    <w:rsid w:val="00674B45"/>
    <w:rsid w:val="0069240E"/>
    <w:rsid w:val="00692442"/>
    <w:rsid w:val="00692C69"/>
    <w:rsid w:val="00692E46"/>
    <w:rsid w:val="006952CA"/>
    <w:rsid w:val="006A13C9"/>
    <w:rsid w:val="006A2503"/>
    <w:rsid w:val="006A5446"/>
    <w:rsid w:val="006B32AC"/>
    <w:rsid w:val="006B352E"/>
    <w:rsid w:val="006B3BB3"/>
    <w:rsid w:val="006C0D4A"/>
    <w:rsid w:val="006C19DD"/>
    <w:rsid w:val="006C55AF"/>
    <w:rsid w:val="006C78B4"/>
    <w:rsid w:val="006D0744"/>
    <w:rsid w:val="006D686D"/>
    <w:rsid w:val="006E09D0"/>
    <w:rsid w:val="006E5942"/>
    <w:rsid w:val="006F0BC1"/>
    <w:rsid w:val="00706164"/>
    <w:rsid w:val="0073163B"/>
    <w:rsid w:val="00735D55"/>
    <w:rsid w:val="00743847"/>
    <w:rsid w:val="00744CC1"/>
    <w:rsid w:val="00746B63"/>
    <w:rsid w:val="00751B50"/>
    <w:rsid w:val="00757313"/>
    <w:rsid w:val="00757879"/>
    <w:rsid w:val="007611DA"/>
    <w:rsid w:val="007617D6"/>
    <w:rsid w:val="0077105F"/>
    <w:rsid w:val="00793E5C"/>
    <w:rsid w:val="007941EE"/>
    <w:rsid w:val="007A373A"/>
    <w:rsid w:val="007C1DCF"/>
    <w:rsid w:val="007D159E"/>
    <w:rsid w:val="007D4118"/>
    <w:rsid w:val="007E2692"/>
    <w:rsid w:val="0080160A"/>
    <w:rsid w:val="00812457"/>
    <w:rsid w:val="0082739B"/>
    <w:rsid w:val="0083197B"/>
    <w:rsid w:val="00834DAE"/>
    <w:rsid w:val="0084552D"/>
    <w:rsid w:val="008601AD"/>
    <w:rsid w:val="00861276"/>
    <w:rsid w:val="00863700"/>
    <w:rsid w:val="00864DB3"/>
    <w:rsid w:val="008670AE"/>
    <w:rsid w:val="00867AE5"/>
    <w:rsid w:val="00867B36"/>
    <w:rsid w:val="00870D8A"/>
    <w:rsid w:val="00881F99"/>
    <w:rsid w:val="008B39D7"/>
    <w:rsid w:val="008C71DD"/>
    <w:rsid w:val="008D616D"/>
    <w:rsid w:val="008E1E56"/>
    <w:rsid w:val="008E633F"/>
    <w:rsid w:val="008E77BE"/>
    <w:rsid w:val="008F65D3"/>
    <w:rsid w:val="00901778"/>
    <w:rsid w:val="00910BC9"/>
    <w:rsid w:val="00915C9A"/>
    <w:rsid w:val="00921386"/>
    <w:rsid w:val="00925162"/>
    <w:rsid w:val="00935E81"/>
    <w:rsid w:val="009421BE"/>
    <w:rsid w:val="00955D6F"/>
    <w:rsid w:val="00956A42"/>
    <w:rsid w:val="00957FCB"/>
    <w:rsid w:val="00965C85"/>
    <w:rsid w:val="00977785"/>
    <w:rsid w:val="00983DA8"/>
    <w:rsid w:val="00985463"/>
    <w:rsid w:val="00986444"/>
    <w:rsid w:val="00990A24"/>
    <w:rsid w:val="009A52C4"/>
    <w:rsid w:val="009A6740"/>
    <w:rsid w:val="009B64FE"/>
    <w:rsid w:val="009D4704"/>
    <w:rsid w:val="009E29FC"/>
    <w:rsid w:val="009E52B5"/>
    <w:rsid w:val="009F7F7A"/>
    <w:rsid w:val="00A0220B"/>
    <w:rsid w:val="00A11E46"/>
    <w:rsid w:val="00A154A9"/>
    <w:rsid w:val="00A15876"/>
    <w:rsid w:val="00A15D5D"/>
    <w:rsid w:val="00A22743"/>
    <w:rsid w:val="00A26826"/>
    <w:rsid w:val="00A30921"/>
    <w:rsid w:val="00A5275B"/>
    <w:rsid w:val="00A5751E"/>
    <w:rsid w:val="00A67A4F"/>
    <w:rsid w:val="00A7396A"/>
    <w:rsid w:val="00A73972"/>
    <w:rsid w:val="00A84333"/>
    <w:rsid w:val="00A84658"/>
    <w:rsid w:val="00A90883"/>
    <w:rsid w:val="00AA4752"/>
    <w:rsid w:val="00AC0823"/>
    <w:rsid w:val="00AD0167"/>
    <w:rsid w:val="00AD7FDF"/>
    <w:rsid w:val="00AF1C47"/>
    <w:rsid w:val="00B03E2B"/>
    <w:rsid w:val="00B041F7"/>
    <w:rsid w:val="00B21ACA"/>
    <w:rsid w:val="00B311D4"/>
    <w:rsid w:val="00B3253E"/>
    <w:rsid w:val="00B429D7"/>
    <w:rsid w:val="00B451C7"/>
    <w:rsid w:val="00B465CA"/>
    <w:rsid w:val="00B60EE6"/>
    <w:rsid w:val="00B659AB"/>
    <w:rsid w:val="00B67385"/>
    <w:rsid w:val="00B774C7"/>
    <w:rsid w:val="00B817BA"/>
    <w:rsid w:val="00B86940"/>
    <w:rsid w:val="00B86BB9"/>
    <w:rsid w:val="00B93390"/>
    <w:rsid w:val="00B93A25"/>
    <w:rsid w:val="00B96C99"/>
    <w:rsid w:val="00BA171D"/>
    <w:rsid w:val="00BB393A"/>
    <w:rsid w:val="00BD086B"/>
    <w:rsid w:val="00BD55C5"/>
    <w:rsid w:val="00BD67E7"/>
    <w:rsid w:val="00BE4534"/>
    <w:rsid w:val="00C01906"/>
    <w:rsid w:val="00C171DC"/>
    <w:rsid w:val="00C25B24"/>
    <w:rsid w:val="00C27AC8"/>
    <w:rsid w:val="00C3302C"/>
    <w:rsid w:val="00C37F33"/>
    <w:rsid w:val="00C46AEC"/>
    <w:rsid w:val="00C504EA"/>
    <w:rsid w:val="00C5088D"/>
    <w:rsid w:val="00C5391C"/>
    <w:rsid w:val="00C6439F"/>
    <w:rsid w:val="00C7149F"/>
    <w:rsid w:val="00C84ABA"/>
    <w:rsid w:val="00C90D1A"/>
    <w:rsid w:val="00CA61AF"/>
    <w:rsid w:val="00CB40A4"/>
    <w:rsid w:val="00CC356E"/>
    <w:rsid w:val="00CC69BE"/>
    <w:rsid w:val="00CD27E1"/>
    <w:rsid w:val="00CD6DB8"/>
    <w:rsid w:val="00CE0517"/>
    <w:rsid w:val="00CF44BB"/>
    <w:rsid w:val="00D30BF0"/>
    <w:rsid w:val="00D33979"/>
    <w:rsid w:val="00D34E1C"/>
    <w:rsid w:val="00D35CF4"/>
    <w:rsid w:val="00D43D5F"/>
    <w:rsid w:val="00D453B3"/>
    <w:rsid w:val="00D55CFB"/>
    <w:rsid w:val="00D56CF3"/>
    <w:rsid w:val="00D64815"/>
    <w:rsid w:val="00D66453"/>
    <w:rsid w:val="00D731DA"/>
    <w:rsid w:val="00D969C1"/>
    <w:rsid w:val="00DB5717"/>
    <w:rsid w:val="00DD5320"/>
    <w:rsid w:val="00DE069A"/>
    <w:rsid w:val="00DE7CC8"/>
    <w:rsid w:val="00DF2EFA"/>
    <w:rsid w:val="00DF73FF"/>
    <w:rsid w:val="00E14CDE"/>
    <w:rsid w:val="00E30580"/>
    <w:rsid w:val="00E41B31"/>
    <w:rsid w:val="00E470A2"/>
    <w:rsid w:val="00E555C2"/>
    <w:rsid w:val="00E56588"/>
    <w:rsid w:val="00E95EEF"/>
    <w:rsid w:val="00EA0D2B"/>
    <w:rsid w:val="00EA1D83"/>
    <w:rsid w:val="00EA6729"/>
    <w:rsid w:val="00EB4B8B"/>
    <w:rsid w:val="00EC303E"/>
    <w:rsid w:val="00ED402C"/>
    <w:rsid w:val="00EF71D7"/>
    <w:rsid w:val="00EF7737"/>
    <w:rsid w:val="00F00D41"/>
    <w:rsid w:val="00F053C9"/>
    <w:rsid w:val="00F0592A"/>
    <w:rsid w:val="00F173BC"/>
    <w:rsid w:val="00F226C7"/>
    <w:rsid w:val="00F23B26"/>
    <w:rsid w:val="00F25ABF"/>
    <w:rsid w:val="00F30CB7"/>
    <w:rsid w:val="00F36CB7"/>
    <w:rsid w:val="00F447D4"/>
    <w:rsid w:val="00F509E4"/>
    <w:rsid w:val="00F533F6"/>
    <w:rsid w:val="00F55A4C"/>
    <w:rsid w:val="00F66838"/>
    <w:rsid w:val="00F7355B"/>
    <w:rsid w:val="00F74EF7"/>
    <w:rsid w:val="00F74F1C"/>
    <w:rsid w:val="00F80DA7"/>
    <w:rsid w:val="00F87B55"/>
    <w:rsid w:val="00F93ABD"/>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2D8A08"/>
  <w15:docId w15:val="{B8F59F1E-E9FC-4E30-8C00-061F4191D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1A57"/>
    <w:pPr>
      <w:bidi/>
      <w:spacing w:before="0" w:after="0" w:line="240" w:lineRule="auto"/>
      <w:jc w:val="both"/>
    </w:pPr>
    <w:rPr>
      <w:rFonts w:ascii="Times New Roman" w:eastAsia="Times New Roman" w:hAnsi="Times New Roman" w:cs="FrankRuehl"/>
      <w:sz w:val="26"/>
      <w:szCs w:val="26"/>
      <w:lang w:eastAsia="he-IL"/>
    </w:rPr>
  </w:style>
  <w:style w:type="paragraph" w:styleId="1">
    <w:name w:val="heading 1"/>
    <w:basedOn w:val="a0"/>
    <w:next w:val="a"/>
    <w:link w:val="10"/>
    <w:uiPriority w:val="9"/>
    <w:qFormat/>
    <w:rsid w:val="00D30BF0"/>
    <w:pPr>
      <w:ind w:left="-58"/>
      <w:jc w:val="center"/>
      <w:outlineLvl w:val="0"/>
    </w:pPr>
    <w:rPr>
      <w:rFonts w:ascii="David" w:hAnsi="David" w:cs="David"/>
      <w:b/>
      <w:bCs/>
      <w:sz w:val="28"/>
      <w:szCs w:val="28"/>
      <w:u w:val="single"/>
    </w:rPr>
  </w:style>
  <w:style w:type="paragraph" w:styleId="2">
    <w:name w:val="heading 2"/>
    <w:basedOn w:val="a0"/>
    <w:next w:val="a"/>
    <w:link w:val="20"/>
    <w:uiPriority w:val="9"/>
    <w:unhideWhenUsed/>
    <w:qFormat/>
    <w:rsid w:val="00D30BF0"/>
    <w:pPr>
      <w:ind w:left="302"/>
      <w:jc w:val="center"/>
      <w:outlineLvl w:val="1"/>
    </w:pPr>
    <w:rPr>
      <w:rFonts w:ascii="David" w:hAnsi="David" w:cs="David"/>
      <w:b/>
      <w:bCs/>
      <w:szCs w:val="24"/>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i/>
      <w:caps/>
      <w:spacing w:val="10"/>
      <w:sz w:val="18"/>
      <w:szCs w:val="18"/>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
    <w:rsid w:val="00D30BF0"/>
    <w:rPr>
      <w:rFonts w:ascii="David" w:hAnsi="David" w:cs="David"/>
      <w:b/>
      <w:bCs/>
      <w:sz w:val="28"/>
      <w:szCs w:val="28"/>
      <w:u w:val="single"/>
    </w:rPr>
  </w:style>
  <w:style w:type="paragraph" w:styleId="a4">
    <w:name w:val="Quote"/>
    <w:basedOn w:val="a"/>
    <w:next w:val="a"/>
    <w:link w:val="a5"/>
    <w:uiPriority w:val="29"/>
    <w:qFormat/>
    <w:rsid w:val="003A1D7A"/>
    <w:pPr>
      <w:widowControl w:val="0"/>
      <w:spacing w:before="120" w:after="120" w:line="360" w:lineRule="auto"/>
      <w:ind w:left="567" w:right="567"/>
    </w:pPr>
    <w:rPr>
      <w:rFonts w:eastAsiaTheme="minorHAnsi"/>
      <w:i/>
      <w:iCs/>
      <w:sz w:val="24"/>
      <w:lang w:eastAsia="en-US"/>
    </w:rPr>
  </w:style>
  <w:style w:type="character" w:customStyle="1" w:styleId="a5">
    <w:name w:val="ציטוט תו"/>
    <w:basedOn w:val="a1"/>
    <w:link w:val="a4"/>
    <w:uiPriority w:val="29"/>
    <w:rsid w:val="003A1D7A"/>
    <w:rPr>
      <w:rFonts w:ascii="Times New Roman" w:hAnsi="Times New Roman" w:cs="David"/>
      <w:i/>
      <w:iCs/>
      <w:sz w:val="24"/>
      <w:szCs w:val="24"/>
    </w:rPr>
  </w:style>
  <w:style w:type="character" w:customStyle="1" w:styleId="20">
    <w:name w:val="כותרת 2 תו"/>
    <w:basedOn w:val="a1"/>
    <w:link w:val="2"/>
    <w:uiPriority w:val="9"/>
    <w:rsid w:val="00D30BF0"/>
    <w:rPr>
      <w:rFonts w:ascii="David" w:hAnsi="David" w:cs="David"/>
      <w:b/>
      <w:bCs/>
      <w:sz w:val="24"/>
      <w:szCs w:val="24"/>
    </w:rPr>
  </w:style>
  <w:style w:type="character" w:customStyle="1" w:styleId="30">
    <w:name w:val="כותרת 3 תו"/>
    <w:basedOn w:val="a1"/>
    <w:link w:val="3"/>
    <w:uiPriority w:val="9"/>
    <w:rsid w:val="001611C6"/>
    <w:rPr>
      <w:rFonts w:ascii="Times New Roman" w:hAnsi="Times New Roman" w:cs="David"/>
      <w:bCs/>
      <w:caps/>
      <w:spacing w:val="15"/>
      <w:sz w:val="28"/>
      <w:szCs w:val="28"/>
    </w:rPr>
  </w:style>
  <w:style w:type="character" w:customStyle="1" w:styleId="40">
    <w:name w:val="כותרת 4 תו"/>
    <w:basedOn w:val="a1"/>
    <w:link w:val="4"/>
    <w:uiPriority w:val="9"/>
    <w:rsid w:val="003A1D7A"/>
    <w:rPr>
      <w:rFonts w:ascii="Times New Roman" w:hAnsi="Times New Roman" w:cs="David"/>
      <w:b/>
      <w:bCs/>
      <w:caps/>
      <w:spacing w:val="10"/>
      <w:sz w:val="24"/>
      <w:szCs w:val="24"/>
    </w:rPr>
  </w:style>
  <w:style w:type="character" w:customStyle="1" w:styleId="50">
    <w:name w:val="כותרת 5 תו"/>
    <w:basedOn w:val="a1"/>
    <w:link w:val="5"/>
    <w:uiPriority w:val="9"/>
    <w:rsid w:val="003A1D7A"/>
    <w:rPr>
      <w:rFonts w:ascii="Times New Roman" w:hAnsi="Times New Roman" w:cs="David"/>
      <w:b/>
      <w:bCs/>
      <w:caps/>
      <w:spacing w:val="10"/>
      <w:sz w:val="24"/>
      <w:szCs w:val="24"/>
    </w:rPr>
  </w:style>
  <w:style w:type="character" w:customStyle="1" w:styleId="60">
    <w:name w:val="כותרת 6 תו"/>
    <w:basedOn w:val="a1"/>
    <w:link w:val="6"/>
    <w:uiPriority w:val="9"/>
    <w:rsid w:val="00066383"/>
    <w:rPr>
      <w:rFonts w:ascii="Times New Roman" w:hAnsi="Times New Roman" w:cs="David"/>
      <w:b/>
      <w:bCs/>
      <w:caps/>
      <w:spacing w:val="10"/>
      <w:sz w:val="24"/>
      <w:szCs w:val="24"/>
    </w:rPr>
  </w:style>
  <w:style w:type="character" w:customStyle="1" w:styleId="70">
    <w:name w:val="כותרת 7 תו"/>
    <w:basedOn w:val="a1"/>
    <w:link w:val="7"/>
    <w:uiPriority w:val="9"/>
    <w:rsid w:val="003A1D7A"/>
    <w:rPr>
      <w:rFonts w:ascii="Times New Roman" w:hAnsi="Times New Roman" w:cs="David"/>
      <w:b/>
      <w:bCs/>
      <w:caps/>
      <w:spacing w:val="10"/>
      <w:sz w:val="24"/>
      <w:szCs w:val="24"/>
    </w:rPr>
  </w:style>
  <w:style w:type="character" w:customStyle="1" w:styleId="80">
    <w:name w:val="כותרת 8 תו"/>
    <w:basedOn w:val="a1"/>
    <w:link w:val="8"/>
    <w:uiPriority w:val="9"/>
    <w:semiHidden/>
    <w:rsid w:val="00014182"/>
    <w:rPr>
      <w:caps/>
      <w:spacing w:val="10"/>
      <w:sz w:val="18"/>
      <w:szCs w:val="18"/>
    </w:rPr>
  </w:style>
  <w:style w:type="character" w:customStyle="1" w:styleId="90">
    <w:name w:val="כותרת 9 תו"/>
    <w:basedOn w:val="a1"/>
    <w:link w:val="9"/>
    <w:uiPriority w:val="9"/>
    <w:semiHidden/>
    <w:rsid w:val="00014182"/>
    <w:rPr>
      <w:i/>
      <w:caps/>
      <w:spacing w:val="10"/>
      <w:sz w:val="18"/>
      <w:szCs w:val="18"/>
    </w:rPr>
  </w:style>
  <w:style w:type="paragraph" w:styleId="a6">
    <w:name w:val="caption"/>
    <w:basedOn w:val="a"/>
    <w:next w:val="a"/>
    <w:uiPriority w:val="35"/>
    <w:semiHidden/>
    <w:unhideWhenUsed/>
    <w:qFormat/>
    <w:rsid w:val="00014182"/>
    <w:pPr>
      <w:bidi w:val="0"/>
      <w:spacing w:before="120" w:after="120" w:line="360" w:lineRule="auto"/>
    </w:pPr>
    <w:rPr>
      <w:rFonts w:eastAsiaTheme="minorHAnsi"/>
      <w:b/>
      <w:bCs/>
      <w:color w:val="365F91" w:themeColor="accent1" w:themeShade="BF"/>
      <w:sz w:val="16"/>
      <w:szCs w:val="16"/>
      <w:lang w:eastAsia="en-US"/>
    </w:rPr>
  </w:style>
  <w:style w:type="paragraph" w:styleId="a7">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sz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sz w:val="24"/>
      <w:lang w:eastAsia="en-US"/>
    </w:rPr>
  </w:style>
  <w:style w:type="paragraph" w:styleId="a0">
    <w:name w:val="List Paragraph"/>
    <w:basedOn w:val="a"/>
    <w:uiPriority w:val="34"/>
    <w:qFormat/>
    <w:rsid w:val="00FE3193"/>
    <w:pPr>
      <w:spacing w:before="120" w:after="120" w:line="360" w:lineRule="auto"/>
      <w:ind w:left="720"/>
      <w:contextualSpacing/>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3D1A57"/>
    <w:pPr>
      <w:tabs>
        <w:tab w:val="center" w:pos="4153"/>
        <w:tab w:val="right" w:pos="8306"/>
      </w:tabs>
    </w:pPr>
  </w:style>
  <w:style w:type="character" w:customStyle="1" w:styleId="a9">
    <w:name w:val="כותרת עליונה תו"/>
    <w:basedOn w:val="a1"/>
    <w:link w:val="a8"/>
    <w:rsid w:val="003D1A57"/>
    <w:rPr>
      <w:rFonts w:ascii="Times New Roman" w:eastAsia="Times New Roman" w:hAnsi="Times New Roman" w:cs="FrankRuehl"/>
      <w:sz w:val="26"/>
      <w:szCs w:val="26"/>
      <w:lang w:eastAsia="he-IL"/>
    </w:rPr>
  </w:style>
  <w:style w:type="paragraph" w:styleId="aa">
    <w:name w:val="footer"/>
    <w:basedOn w:val="a"/>
    <w:link w:val="ab"/>
    <w:rsid w:val="003D1A57"/>
    <w:pPr>
      <w:widowControl w:val="0"/>
      <w:tabs>
        <w:tab w:val="center" w:pos="4153"/>
        <w:tab w:val="right" w:pos="8306"/>
      </w:tabs>
    </w:pPr>
    <w:rPr>
      <w:rFonts w:cs="David"/>
    </w:rPr>
  </w:style>
  <w:style w:type="character" w:customStyle="1" w:styleId="ab">
    <w:name w:val="כותרת תחתונה תו"/>
    <w:basedOn w:val="a1"/>
    <w:link w:val="aa"/>
    <w:rsid w:val="003D1A57"/>
    <w:rPr>
      <w:rFonts w:ascii="Times New Roman" w:eastAsia="Times New Roman" w:hAnsi="Times New Roman" w:cs="David"/>
      <w:sz w:val="26"/>
      <w:szCs w:val="26"/>
      <w:lang w:eastAsia="he-IL"/>
    </w:rPr>
  </w:style>
  <w:style w:type="character" w:styleId="Hyperlink">
    <w:name w:val="Hyperlink"/>
    <w:rsid w:val="003D1A57"/>
    <w:rPr>
      <w:color w:val="0000FF"/>
      <w:u w:val="single"/>
    </w:rPr>
  </w:style>
  <w:style w:type="paragraph" w:styleId="ac">
    <w:name w:val="Balloon Text"/>
    <w:basedOn w:val="a"/>
    <w:link w:val="ad"/>
    <w:uiPriority w:val="99"/>
    <w:semiHidden/>
    <w:unhideWhenUsed/>
    <w:rsid w:val="003D1A57"/>
    <w:rPr>
      <w:rFonts w:ascii="Tahoma" w:hAnsi="Tahoma" w:cs="Tahoma"/>
      <w:sz w:val="16"/>
      <w:szCs w:val="16"/>
    </w:rPr>
  </w:style>
  <w:style w:type="character" w:customStyle="1" w:styleId="ad">
    <w:name w:val="טקסט בלונים תו"/>
    <w:basedOn w:val="a1"/>
    <w:link w:val="ac"/>
    <w:uiPriority w:val="99"/>
    <w:semiHidden/>
    <w:rsid w:val="003D1A57"/>
    <w:rPr>
      <w:rFonts w:ascii="Tahoma" w:eastAsia="Times New Roman" w:hAnsi="Tahoma" w:cs="Tahoma"/>
      <w:sz w:val="16"/>
      <w:szCs w:val="16"/>
      <w:lang w:eastAsia="he-IL"/>
    </w:rPr>
  </w:style>
  <w:style w:type="character" w:styleId="ae">
    <w:name w:val="annotation reference"/>
    <w:basedOn w:val="a1"/>
    <w:uiPriority w:val="99"/>
    <w:semiHidden/>
    <w:unhideWhenUsed/>
    <w:rsid w:val="00C6439F"/>
    <w:rPr>
      <w:sz w:val="16"/>
      <w:szCs w:val="16"/>
    </w:rPr>
  </w:style>
  <w:style w:type="paragraph" w:styleId="af">
    <w:name w:val="annotation text"/>
    <w:basedOn w:val="a"/>
    <w:link w:val="af0"/>
    <w:uiPriority w:val="99"/>
    <w:semiHidden/>
    <w:unhideWhenUsed/>
    <w:rsid w:val="00C6439F"/>
    <w:rPr>
      <w:sz w:val="20"/>
      <w:szCs w:val="20"/>
    </w:rPr>
  </w:style>
  <w:style w:type="character" w:customStyle="1" w:styleId="af0">
    <w:name w:val="טקסט הערה תו"/>
    <w:basedOn w:val="a1"/>
    <w:link w:val="af"/>
    <w:uiPriority w:val="99"/>
    <w:semiHidden/>
    <w:rsid w:val="00C6439F"/>
    <w:rPr>
      <w:rFonts w:ascii="Times New Roman" w:eastAsia="Times New Roman" w:hAnsi="Times New Roman" w:cs="FrankRuehl"/>
      <w:sz w:val="20"/>
      <w:szCs w:val="20"/>
      <w:lang w:eastAsia="he-IL"/>
    </w:rPr>
  </w:style>
  <w:style w:type="paragraph" w:styleId="af1">
    <w:name w:val="annotation subject"/>
    <w:basedOn w:val="af"/>
    <w:next w:val="af"/>
    <w:link w:val="af2"/>
    <w:uiPriority w:val="99"/>
    <w:semiHidden/>
    <w:unhideWhenUsed/>
    <w:rsid w:val="00C6439F"/>
    <w:rPr>
      <w:b/>
      <w:bCs/>
    </w:rPr>
  </w:style>
  <w:style w:type="character" w:customStyle="1" w:styleId="af2">
    <w:name w:val="נושא הערה תו"/>
    <w:basedOn w:val="af0"/>
    <w:link w:val="af1"/>
    <w:uiPriority w:val="99"/>
    <w:semiHidden/>
    <w:rsid w:val="00C6439F"/>
    <w:rPr>
      <w:rFonts w:ascii="Times New Roman" w:eastAsia="Times New Roman" w:hAnsi="Times New Roman" w:cs="FrankRuehl"/>
      <w:b/>
      <w:bCs/>
      <w:sz w:val="20"/>
      <w:szCs w:val="20"/>
      <w:lang w:eastAsia="he-IL"/>
    </w:rPr>
  </w:style>
  <w:style w:type="paragraph" w:styleId="af3">
    <w:name w:val="Revision"/>
    <w:hidden/>
    <w:uiPriority w:val="99"/>
    <w:semiHidden/>
    <w:rsid w:val="009D4704"/>
    <w:pPr>
      <w:spacing w:before="0" w:after="0" w:line="240" w:lineRule="auto"/>
    </w:pPr>
    <w:rPr>
      <w:rFonts w:ascii="Times New Roman" w:eastAsia="Times New Roman" w:hAnsi="Times New Roman" w:cs="FrankRuehl"/>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j92457fac7d145f98e698f5712f6a6a4 xmlns="a46656d4-8850-49b3-aebd-68bd05f7f43d">
      <Terms xmlns="http://schemas.microsoft.com/office/infopath/2007/PartnerControls"/>
    </j92457fac7d145f98e698f5712f6a6a4>
    <TaxCatchAll xmlns="a46656d4-8850-49b3-aebd-68bd05f7f43d"/>
    <e4b5484c9c824b148c38bfcb2bd74c0d xmlns="a46656d4-8850-49b3-aebd-68bd05f7f43d">
      <Terms xmlns="http://schemas.microsoft.com/office/infopath/2007/PartnerControls"/>
    </e4b5484c9c824b148c38bfcb2bd74c0d>
    <o68cd33f8d3a45abb273b6e406faee3d xmlns="a46656d4-8850-49b3-aebd-68bd05f7f43d">
      <Terms xmlns="http://schemas.microsoft.com/office/infopath/2007/PartnerControls"/>
    </o68cd33f8d3a45abb273b6e406faee3d>
    <kb4cc1381c4248d7a2dfa3f1be0c86c0 xmlns="a46656d4-8850-49b3-aebd-68bd05f7f43d">
      <Terms xmlns="http://schemas.microsoft.com/office/infopath/2007/PartnerControls"/>
    </kb4cc1381c4248d7a2dfa3f1be0c86c0>
    <o80fb9e8b9d445b0bb174fdcd68ee89c xmlns="a46656d4-8850-49b3-aebd-68bd05f7f43d">
      <Terms xmlns="http://schemas.microsoft.com/office/infopath/2007/PartnerControls"/>
    </o80fb9e8b9d445b0bb174fdcd68ee89c>
    <n612d9597dc7466f957352ce79be86f3 xmlns="a46656d4-8850-49b3-aebd-68bd05f7f43d">
      <Terms xmlns="http://schemas.microsoft.com/office/infopath/2007/PartnerControls"/>
    </n612d9597dc7466f957352ce79be86f3>
    <aa1c885e8039426686f6c49672b09953 xmlns="a46656d4-8850-49b3-aebd-68bd05f7f43d">
      <Terms xmlns="http://schemas.microsoft.com/office/infopath/2007/PartnerControls"/>
    </aa1c885e8039426686f6c49672b09953>
    <e09eddfac2354f9ab04a226e27f86f1f xmlns="a46656d4-8850-49b3-aebd-68bd05f7f43d">
      <Terms xmlns="http://schemas.microsoft.com/office/infopath/2007/PartnerControls"/>
    </e09eddfac2354f9ab04a226e27f86f1f>
    <PublishingExpirationDate xmlns="http://schemas.microsoft.com/sharepoint/v3" xsi:nil="true"/>
    <PublishingStartDate xmlns="http://schemas.microsoft.com/sharepoint/v3" xsi:nil="true"/>
    <l34dc5595392493c8311535275827f74 xmlns="a46656d4-8850-49b3-aebd-68bd05f7f43d">
      <Terms xmlns="http://schemas.microsoft.com/office/infopath/2007/PartnerControls"/>
    </l34dc5595392493c8311535275827f74>
    <ia53b9f18d984e01914f4b79710425b7 xmlns="a46656d4-8850-49b3-aebd-68bd05f7f43d">
      <Terms xmlns="http://schemas.microsoft.com/office/infopath/2007/PartnerControls"/>
    </ia53b9f18d984e01914f4b79710425b7>
    <b76e59bb9f5947a781773f53cc6e9460 xmlns="a46656d4-8850-49b3-aebd-68bd05f7f43d">
      <Terms xmlns="http://schemas.microsoft.com/office/infopath/2007/PartnerControls"/>
    </b76e59bb9f5947a781773f53cc6e946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6FDA8B39079CB64BAC559E1752826592" ma:contentTypeVersion="4" ma:contentTypeDescription="צור מסמך חדש." ma:contentTypeScope="" ma:versionID="8ff6c565afecc61bbf55733b550bf441">
  <xsd:schema xmlns:xsd="http://www.w3.org/2001/XMLSchema" xmlns:xs="http://www.w3.org/2001/XMLSchema" xmlns:p="http://schemas.microsoft.com/office/2006/metadata/properties" xmlns:ns1="http://schemas.microsoft.com/sharepoint/v3" xmlns:ns2="a46656d4-8850-49b3-aebd-68bd05f7f43d" targetNamespace="http://schemas.microsoft.com/office/2006/metadata/properties" ma:root="true" ma:fieldsID="dd568f90d89ff33af41bf918545bb213" ns1:_="" ns2:_="">
    <xsd:import namespace="http://schemas.microsoft.com/sharepoint/v3"/>
    <xsd:import namespace="a46656d4-8850-49b3-aebd-68bd05f7f43d"/>
    <xsd:element name="properties">
      <xsd:complexType>
        <xsd:sequence>
          <xsd:element name="documentManagement">
            <xsd:complexType>
              <xsd:all>
                <xsd:element ref="ns2:ia53b9f18d984e01914f4b79710425b7" minOccurs="0"/>
                <xsd:element ref="ns2:TaxCatchAll" minOccurs="0"/>
                <xsd:element ref="ns2:TaxCatchAllLabel" minOccurs="0"/>
                <xsd:element ref="ns2:e4b5484c9c824b148c38bfcb2bd74c0d" minOccurs="0"/>
                <xsd:element ref="ns2:kb4cc1381c4248d7a2dfa3f1be0c86c0" minOccurs="0"/>
                <xsd:element ref="ns2:o80fb9e8b9d445b0bb174fdcd68ee89c" minOccurs="0"/>
                <xsd:element ref="ns2:l34dc5595392493c8311535275827f74" minOccurs="0"/>
                <xsd:element ref="ns2:j92457fac7d145f98e698f5712f6a6a4" minOccurs="0"/>
                <xsd:element ref="ns2:o68cd33f8d3a45abb273b6e406faee3d" minOccurs="0"/>
                <xsd:element ref="ns2:b76e59bb9f5947a781773f53cc6e9460" minOccurs="0"/>
                <xsd:element ref="ns2:e09eddfac2354f9ab04a226e27f86f1f" minOccurs="0"/>
                <xsd:element ref="ns2:aa1c885e8039426686f6c49672b09953" minOccurs="0"/>
                <xsd:element ref="ns2:n612d9597dc7466f957352ce79be86f3"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32"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33"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ia53b9f18d984e01914f4b79710425b7" ma:index="8" nillable="true" ma:taxonomy="true" ma:internalName="ia53b9f18d984e01914f4b79710425b7" ma:taxonomyFieldName="MMDAudience" ma:displayName="MMDAudience" ma:default="" ma:fieldId="{2a53b9f1-8d98-4e01-914f-4b79710425b7}" ma:taxonomyMulti="true" ma:sspId="d827811f-dea7-4a29-b54a-c9228db73c39" ma:termSetId="81e45943-23c2-4109-8875-059bec4079da" ma:anchorId="34070f2b-4092-41f2-8b6e-c220ee347e21" ma:open="false" ma:isKeyword="false">
      <xsd:complexType>
        <xsd:sequence>
          <xsd:element ref="pc:Terms" minOccurs="0" maxOccurs="1"/>
        </xsd:sequence>
      </xsd:complexType>
    </xsd:element>
    <xsd:element name="TaxCatchAll" ma:index="9" nillable="true" ma:displayName="עמודת 'תפוס הכל' של טקסונומיה" ma:description=""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עמודת 'תפוס הכל' של טקסונומיה1" ma:description=""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e4b5484c9c824b148c38bfcb2bd74c0d" ma:index="12" nillable="true" ma:taxonomy="true" ma:internalName="e4b5484c9c824b148c38bfcb2bd74c0d" ma:taxonomyFieldName="MMDJobDescription" ma:displayName="MMDJobDescription" ma:default="" ma:fieldId="{e4b5484c-9c82-4b14-8c38-bfcb2bd74c0d}" ma:sspId="d827811f-dea7-4a29-b54a-c9228db73c39" ma:termSetId="81e45943-23c2-4109-8875-059bec4079da" ma:anchorId="1a909479-0b01-4d8f-8fb7-cbbc1687e8f1" ma:open="false" ma:isKeyword="false">
      <xsd:complexType>
        <xsd:sequence>
          <xsd:element ref="pc:Terms" minOccurs="0" maxOccurs="1"/>
        </xsd:sequence>
      </xsd:complexType>
    </xsd:element>
    <xsd:element name="kb4cc1381c4248d7a2dfa3f1be0c86c0" ma:index="14" nillable="true" ma:taxonomy="true" ma:internalName="kb4cc1381c4248d7a2dfa3f1be0c86c0" ma:taxonomyFieldName="MMDKeywords" ma:displayName="MMDKeywords" ma:default="" ma:fieldId="{4b4cc138-1c42-48d7-a2df-a3f1be0c86c0}" ma:taxonomyMulti="true" ma:sspId="d827811f-dea7-4a29-b54a-c9228db73c39" ma:termSetId="81e45943-23c2-4109-8875-059bec4079da" ma:anchorId="15d331fa-6baa-448e-8759-7c342d8402ea" ma:open="false" ma:isKeyword="false">
      <xsd:complexType>
        <xsd:sequence>
          <xsd:element ref="pc:Terms" minOccurs="0" maxOccurs="1"/>
        </xsd:sequence>
      </xsd:complexType>
    </xsd:element>
    <xsd:element name="o80fb9e8b9d445b0bb174fdcd68ee89c" ma:index="16" nillable="true" ma:taxonomy="true" ma:internalName="o80fb9e8b9d445b0bb174fdcd68ee89c" ma:taxonomyFieldName="MMDLiveEvent" ma:displayName="MMDLiveEvent" ma:default="" ma:fieldId="{880fb9e8-b9d4-45b0-bb17-4fdcd68ee89c}" ma:sspId="d827811f-dea7-4a29-b54a-c9228db73c39" ma:termSetId="81e45943-23c2-4109-8875-059bec4079da" ma:anchorId="5e8b8ad0-eeb0-4bda-9bef-7517a1f3340f" ma:open="false" ma:isKeyword="false">
      <xsd:complexType>
        <xsd:sequence>
          <xsd:element ref="pc:Terms" minOccurs="0" maxOccurs="1"/>
        </xsd:sequence>
      </xsd:complexType>
    </xsd:element>
    <xsd:element name="l34dc5595392493c8311535275827f74" ma:index="18" nillable="true" ma:taxonomy="true" ma:internalName="l34dc5595392493c8311535275827f74" ma:taxonomyFieldName="MMDResponsibleOffice" ma:displayName="MMDResponsibleOffice" ma:default="" ma:fieldId="{534dc559-5392-493c-8311-535275827f74}" ma:sspId="d827811f-dea7-4a29-b54a-c9228db73c39" ma:termSetId="81e45943-23c2-4109-8875-059bec4079da" ma:anchorId="23eeccfc-9988-4d51-b789-d1a77ea8348c" ma:open="false" ma:isKeyword="false">
      <xsd:complexType>
        <xsd:sequence>
          <xsd:element ref="pc:Terms" minOccurs="0" maxOccurs="1"/>
        </xsd:sequence>
      </xsd:complexType>
    </xsd:element>
    <xsd:element name="j92457fac7d145f98e698f5712f6a6a4" ma:index="20" nillable="true" ma:taxonomy="true" ma:internalName="j92457fac7d145f98e698f5712f6a6a4" ma:taxonomyFieldName="MMDResponsibleUnit" ma:displayName="MMDResponsibleUnit" ma:default="" ma:fieldId="{392457fa-c7d1-45f9-8e69-8f5712f6a6a4}" ma:sspId="d827811f-dea7-4a29-b54a-c9228db73c39" ma:termSetId="81e45943-23c2-4109-8875-059bec4079da" ma:anchorId="3bdf475d-e38d-4b34-8299-73c2066d8322" ma:open="false" ma:isKeyword="false">
      <xsd:complexType>
        <xsd:sequence>
          <xsd:element ref="pc:Terms" minOccurs="0" maxOccurs="1"/>
        </xsd:sequence>
      </xsd:complexType>
    </xsd:element>
    <xsd:element name="o68cd33f8d3a45abb273b6e406faee3d" ma:index="22" nillable="true" ma:taxonomy="true" ma:internalName="o68cd33f8d3a45abb273b6e406faee3d" ma:taxonomyFieldName="MMDServiceLang" ma:displayName="MMDServiceLang" ma:default="" ma:fieldId="{868cd33f-8d3a-45ab-b273-b6e406faee3d}" ma:sspId="d827811f-dea7-4a29-b54a-c9228db73c39" ma:termSetId="81e45943-23c2-4109-8875-059bec4079da" ma:anchorId="f399919e-8697-409a-aaea-d4e5d2844d8b" ma:open="false" ma:isKeyword="false">
      <xsd:complexType>
        <xsd:sequence>
          <xsd:element ref="pc:Terms" minOccurs="0" maxOccurs="1"/>
        </xsd:sequence>
      </xsd:complexType>
    </xsd:element>
    <xsd:element name="b76e59bb9f5947a781773f53cc6e9460" ma:index="24" nillable="true" ma:taxonomy="true" ma:internalName="b76e59bb9f5947a781773f53cc6e9460" ma:taxonomyFieldName="MMDStatus" ma:displayName="MMDStatus" ma:default="" ma:fieldId="{b76e59bb-9f59-47a7-8177-3f53cc6e9460}" ma:sspId="d827811f-dea7-4a29-b54a-c9228db73c39" ma:termSetId="81e45943-23c2-4109-8875-059bec4079da" ma:anchorId="16fb90fa-07e3-45cb-b262-12779a7ad9f7" ma:open="false" ma:isKeyword="false">
      <xsd:complexType>
        <xsd:sequence>
          <xsd:element ref="pc:Terms" minOccurs="0" maxOccurs="1"/>
        </xsd:sequence>
      </xsd:complexType>
    </xsd:element>
    <xsd:element name="e09eddfac2354f9ab04a226e27f86f1f" ma:index="26" nillable="true" ma:taxonomy="true" ma:internalName="e09eddfac2354f9ab04a226e27f86f1f" ma:taxonomyFieldName="MMDSubjects" ma:displayName="MMD נושאים" ma:default="" ma:fieldId="{e09eddfa-c235-4f9a-b04a-226e27f86f1f}" ma:taxonomyMulti="true" ma:sspId="d827811f-dea7-4a29-b54a-c9228db73c39" ma:termSetId="81e45943-23c2-4109-8875-059bec4079da" ma:anchorId="fe51dda7-6a1b-4b64-af2c-7200e1ef7e7a" ma:open="false" ma:isKeyword="false">
      <xsd:complexType>
        <xsd:sequence>
          <xsd:element ref="pc:Terms" minOccurs="0" maxOccurs="1"/>
        </xsd:sequence>
      </xsd:complexType>
    </xsd:element>
    <xsd:element name="aa1c885e8039426686f6c49672b09953" ma:index="28" nillable="true" ma:taxonomy="true" ma:internalName="aa1c885e8039426686f6c49672b09953" ma:taxonomyFieldName="MMDTypes" ma:displayName="MMDTypes" ma:default="" ma:fieldId="{aa1c885e-8039-4266-86f6-c49672b09953}" ma:sspId="d827811f-dea7-4a29-b54a-c9228db73c39" ma:termSetId="81e45943-23c2-4109-8875-059bec4079da" ma:anchorId="226f2308-be0c-4e06-b36e-423ee4befb74" ma:open="false" ma:isKeyword="false">
      <xsd:complexType>
        <xsd:sequence>
          <xsd:element ref="pc:Terms" minOccurs="0" maxOccurs="1"/>
        </xsd:sequence>
      </xsd:complexType>
    </xsd:element>
    <xsd:element name="n612d9597dc7466f957352ce79be86f3" ma:index="30" nillable="true" ma:taxonomy="true" ma:internalName="n612d9597dc7466f957352ce79be86f3" ma:taxonomyFieldName="MMDUnitsName" ma:displayName="MMDUnitsName" ma:default="" ma:fieldId="{7612d959-7dc7-466f-9573-52ce79be86f3}" ma:sspId="d827811f-dea7-4a29-b54a-c9228db73c39" ma:termSetId="81e45943-23c2-4109-8875-059bec4079da" ma:anchorId="625c2686-859d-4ced-94f0-7dded8208e47"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F78BB-A488-4EA1-86B0-E79DA258597C}">
  <ds:schemaRefs>
    <ds:schemaRef ds:uri="http://schemas.microsoft.com/office/2006/metadata/properties"/>
    <ds:schemaRef ds:uri="http://schemas.microsoft.com/office/infopath/2007/PartnerControls"/>
    <ds:schemaRef ds:uri="a46656d4-8850-49b3-aebd-68bd05f7f43d"/>
    <ds:schemaRef ds:uri="http://schemas.microsoft.com/sharepoint/v3"/>
  </ds:schemaRefs>
</ds:datastoreItem>
</file>

<file path=customXml/itemProps2.xml><?xml version="1.0" encoding="utf-8"?>
<ds:datastoreItem xmlns:ds="http://schemas.openxmlformats.org/officeDocument/2006/customXml" ds:itemID="{7BCAAC1E-5737-4A35-9E79-D9528BED38E2}">
  <ds:schemaRefs>
    <ds:schemaRef ds:uri="http://schemas.microsoft.com/sharepoint/v3/contenttype/forms"/>
  </ds:schemaRefs>
</ds:datastoreItem>
</file>

<file path=customXml/itemProps3.xml><?xml version="1.0" encoding="utf-8"?>
<ds:datastoreItem xmlns:ds="http://schemas.openxmlformats.org/officeDocument/2006/customXml" ds:itemID="{D66F9CF3-1403-40FA-9B30-0F27DF4725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C503A8-0138-42A1-B93A-6E9A6B6F1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TotalTime>
  <Pages>5</Pages>
  <Words>1621</Words>
  <Characters>8110</Characters>
  <Application>Microsoft Office Word</Application>
  <DocSecurity>0</DocSecurity>
  <Lines>67</Lines>
  <Paragraphs>19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חוזר יושר ויושרה</vt:lpstr>
      <vt:lpstr/>
    </vt:vector>
  </TitlesOfParts>
  <Company>MOF</Company>
  <LinksUpToDate>false</LinksUpToDate>
  <CharactersWithSpaces>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חוזר יושר ויושרה</dc:title>
  <dc:creator>זאב תמיר</dc:creator>
  <cp:lastModifiedBy>גיא בן עמי</cp:lastModifiedBy>
  <cp:revision>94</cp:revision>
  <cp:lastPrinted>2022-07-18T09:45:00Z</cp:lastPrinted>
  <dcterms:created xsi:type="dcterms:W3CDTF">2021-11-21T07:44:00Z</dcterms:created>
  <dcterms:modified xsi:type="dcterms:W3CDTF">2022-07-18T09:46:00Z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notes://MAOR2/Doc/Shuk_hon/hondocNew4.nsf/0/CC605F39EF2B82DCC225879400395E42/?OpenDocument</vt:lpwstr>
  </property>
  <property fmtid="{D5CDD505-2E9C-101B-9397-08002B2CF9AE}" pid="3" name="MaorRecipients0">
    <vt:lpwstr/>
  </property>
  <property fmtid="{D5CDD505-2E9C-101B-9397-08002B2CF9AE}" pid="4" name="ContentTypeId">
    <vt:lpwstr>0x0101006FDA8B39079CB64BAC559E1752826592</vt:lpwstr>
  </property>
  <property fmtid="{D5CDD505-2E9C-101B-9397-08002B2CF9AE}" pid="5" name="MMDUnitsName">
    <vt:lpwstr/>
  </property>
  <property fmtid="{D5CDD505-2E9C-101B-9397-08002B2CF9AE}" pid="6" name="MMDResponsibleUnit">
    <vt:lpwstr/>
  </property>
  <property fmtid="{D5CDD505-2E9C-101B-9397-08002B2CF9AE}" pid="7" name="MMDServiceLang">
    <vt:lpwstr/>
  </property>
  <property fmtid="{D5CDD505-2E9C-101B-9397-08002B2CF9AE}" pid="8" name="MMDJobDescription">
    <vt:lpwstr/>
  </property>
  <property fmtid="{D5CDD505-2E9C-101B-9397-08002B2CF9AE}" pid="9" name="MMDKeywords">
    <vt:lpwstr/>
  </property>
  <property fmtid="{D5CDD505-2E9C-101B-9397-08002B2CF9AE}" pid="10" name="MMDStatus">
    <vt:lpwstr/>
  </property>
  <property fmtid="{D5CDD505-2E9C-101B-9397-08002B2CF9AE}" pid="11" name="MMDAudience">
    <vt:lpwstr/>
  </property>
  <property fmtid="{D5CDD505-2E9C-101B-9397-08002B2CF9AE}" pid="12" name="MMDLiveEvent">
    <vt:lpwstr/>
  </property>
  <property fmtid="{D5CDD505-2E9C-101B-9397-08002B2CF9AE}" pid="13" name="MMDSubjects">
    <vt:lpwstr/>
  </property>
  <property fmtid="{D5CDD505-2E9C-101B-9397-08002B2CF9AE}" pid="14" name="MMDTypes">
    <vt:lpwstr/>
  </property>
  <property fmtid="{D5CDD505-2E9C-101B-9397-08002B2CF9AE}" pid="15" name="MMDResponsibleOffice">
    <vt:lpwstr/>
  </property>
</Properties>
</file>