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05D13" w14:textId="77777777" w:rsidR="00E71CDA" w:rsidRPr="00244FDC" w:rsidRDefault="00E71CDA" w:rsidP="00E71CDA">
      <w:pPr>
        <w:ind w:left="6766"/>
        <w:jc w:val="left"/>
        <w:rPr>
          <w:rFonts w:cs="David"/>
          <w:sz w:val="24"/>
          <w:szCs w:val="24"/>
          <w:rtl/>
        </w:rPr>
      </w:pPr>
    </w:p>
    <w:p w14:paraId="263F57B4" w14:textId="175857D3" w:rsidR="00E71CDA" w:rsidRDefault="00381168" w:rsidP="00E71CDA">
      <w:pPr>
        <w:ind w:left="6803"/>
        <w:jc w:val="left"/>
        <w:rPr>
          <w:rFonts w:cs="David"/>
          <w:sz w:val="24"/>
          <w:szCs w:val="24"/>
          <w:rtl/>
        </w:rPr>
      </w:pPr>
      <w:r>
        <w:rPr>
          <w:rFonts w:cs="David" w:hint="cs"/>
          <w:sz w:val="24"/>
          <w:szCs w:val="24"/>
          <w:rtl/>
        </w:rPr>
        <w:t>כ"ד</w:t>
      </w:r>
      <w:r>
        <w:rPr>
          <w:rFonts w:cs="David"/>
          <w:sz w:val="24"/>
          <w:szCs w:val="24"/>
          <w:rtl/>
        </w:rPr>
        <w:t xml:space="preserve"> באלול התשפ"ב</w:t>
      </w:r>
      <w:r>
        <w:rPr>
          <w:rFonts w:cs="David"/>
          <w:sz w:val="24"/>
          <w:szCs w:val="24"/>
          <w:rtl/>
        </w:rPr>
        <w:br/>
      </w:r>
      <w:r>
        <w:rPr>
          <w:rFonts w:cs="David" w:hint="cs"/>
          <w:sz w:val="24"/>
          <w:szCs w:val="24"/>
          <w:rtl/>
        </w:rPr>
        <w:t>20 בספטמבר</w:t>
      </w:r>
      <w:r w:rsidR="00E71CDA">
        <w:rPr>
          <w:rFonts w:cs="David"/>
          <w:sz w:val="24"/>
          <w:szCs w:val="24"/>
          <w:rtl/>
        </w:rPr>
        <w:t xml:space="preserve"> 2022</w:t>
      </w:r>
    </w:p>
    <w:p w14:paraId="671457E6" w14:textId="77777777" w:rsidR="00E71CDA" w:rsidRPr="00244FDC" w:rsidRDefault="00E71CDA" w:rsidP="00E71CDA">
      <w:pPr>
        <w:ind w:left="6803"/>
        <w:jc w:val="left"/>
        <w:rPr>
          <w:rFonts w:cs="David"/>
          <w:sz w:val="24"/>
          <w:szCs w:val="24"/>
          <w:rtl/>
        </w:rPr>
      </w:pPr>
    </w:p>
    <w:p w14:paraId="127D05A6" w14:textId="77777777" w:rsidR="00E71CDA" w:rsidRDefault="00E71CDA" w:rsidP="00E71CDA">
      <w:pPr>
        <w:ind w:left="6803"/>
        <w:jc w:val="left"/>
        <w:rPr>
          <w:rFonts w:cs="David"/>
          <w:sz w:val="24"/>
          <w:szCs w:val="24"/>
          <w:rtl/>
        </w:rPr>
      </w:pPr>
      <w:r>
        <w:rPr>
          <w:rFonts w:cs="David"/>
          <w:sz w:val="24"/>
          <w:szCs w:val="24"/>
          <w:rtl/>
        </w:rPr>
        <w:t>חוזר גופים מוסדיים 2022-293</w:t>
      </w:r>
      <w:r>
        <w:rPr>
          <w:rFonts w:cs="David"/>
          <w:sz w:val="24"/>
          <w:szCs w:val="24"/>
          <w:rtl/>
        </w:rPr>
        <w:br/>
        <w:t>סיווג: כללי &lt;טיוטה&gt;</w:t>
      </w:r>
    </w:p>
    <w:p w14:paraId="614E64C7" w14:textId="77777777" w:rsidR="00E71CDA" w:rsidRPr="00244FDC" w:rsidRDefault="00E71CDA" w:rsidP="00E71CDA">
      <w:pPr>
        <w:ind w:left="7478"/>
        <w:jc w:val="left"/>
        <w:rPr>
          <w:rFonts w:cs="David"/>
          <w:sz w:val="24"/>
          <w:szCs w:val="24"/>
          <w:rtl/>
        </w:rPr>
      </w:pPr>
    </w:p>
    <w:p w14:paraId="177D1E55" w14:textId="77777777" w:rsidR="00E71CDA" w:rsidRPr="00244FDC" w:rsidRDefault="00E71CDA" w:rsidP="00E71CDA">
      <w:pPr>
        <w:jc w:val="left"/>
        <w:rPr>
          <w:rFonts w:cs="David"/>
          <w:sz w:val="24"/>
          <w:szCs w:val="24"/>
          <w:rtl/>
        </w:rPr>
      </w:pPr>
    </w:p>
    <w:p w14:paraId="360155E8" w14:textId="77777777" w:rsidR="00E71CDA" w:rsidRPr="00210827" w:rsidRDefault="00E71CDA" w:rsidP="00E71CDA">
      <w:pPr>
        <w:ind w:left="651" w:hanging="651"/>
        <w:jc w:val="center"/>
        <w:rPr>
          <w:rFonts w:cs="David"/>
          <w:b/>
          <w:bCs/>
          <w:sz w:val="28"/>
          <w:szCs w:val="28"/>
          <w:u w:val="single"/>
          <w:rtl/>
        </w:rPr>
      </w:pPr>
      <w:r>
        <w:rPr>
          <w:rFonts w:cs="David"/>
          <w:b/>
          <w:bCs/>
          <w:sz w:val="28"/>
          <w:szCs w:val="28"/>
          <w:u w:val="single"/>
          <w:rtl/>
        </w:rPr>
        <w:t>חוזר שירות ללקוחות סוכנים ויועצים- תיקון- טיוטה</w:t>
      </w:r>
    </w:p>
    <w:p w14:paraId="6C497381" w14:textId="77777777" w:rsidR="00E71CDA" w:rsidRPr="00244FDC" w:rsidRDefault="00E71CDA" w:rsidP="00E71CDA">
      <w:pPr>
        <w:spacing w:line="360" w:lineRule="auto"/>
        <w:rPr>
          <w:rFonts w:cs="David"/>
          <w:sz w:val="24"/>
          <w:szCs w:val="24"/>
          <w:rtl/>
        </w:rPr>
      </w:pPr>
      <w:r>
        <w:rPr>
          <w:rFonts w:cs="David"/>
          <w:sz w:val="24"/>
          <w:szCs w:val="24"/>
          <w:rtl/>
        </w:rPr>
        <w:t xml:space="preserve"> </w:t>
      </w:r>
    </w:p>
    <w:p w14:paraId="58E10DFA" w14:textId="77777777" w:rsidR="00E71CDA" w:rsidRPr="00F123D4" w:rsidRDefault="00E71CDA" w:rsidP="00E71CDA">
      <w:pPr>
        <w:spacing w:before="120" w:after="360" w:line="360" w:lineRule="auto"/>
        <w:rPr>
          <w:rFonts w:ascii="David" w:eastAsia="Calibri" w:hAnsi="David" w:cs="David"/>
          <w:sz w:val="24"/>
          <w:szCs w:val="24"/>
          <w:lang w:eastAsia="en-US"/>
        </w:rPr>
      </w:pPr>
      <w:r w:rsidRPr="00F123D4">
        <w:rPr>
          <w:rFonts w:ascii="David" w:eastAsia="Calibri" w:hAnsi="David" w:cs="David"/>
          <w:sz w:val="24"/>
          <w:szCs w:val="24"/>
          <w:rtl/>
          <w:lang w:eastAsia="en-US"/>
        </w:rPr>
        <w:t xml:space="preserve">בתוקף סמכותי לפי סעיף 2(ב) לחוק הפיקוח על שירותים פיננסיים (ביטוח), התשמ"א-1981 (להלן - </w:t>
      </w:r>
      <w:r w:rsidRPr="00F123D4">
        <w:rPr>
          <w:rFonts w:ascii="David" w:eastAsia="Calibri" w:hAnsi="David" w:cs="David"/>
          <w:b/>
          <w:bCs/>
          <w:sz w:val="24"/>
          <w:szCs w:val="24"/>
          <w:rtl/>
          <w:lang w:eastAsia="en-US"/>
        </w:rPr>
        <w:t>חוק הפיקוח על הביטוח</w:t>
      </w:r>
      <w:r w:rsidRPr="00F123D4">
        <w:rPr>
          <w:rFonts w:ascii="David" w:eastAsia="Calibri" w:hAnsi="David" w:cs="David"/>
          <w:sz w:val="24"/>
          <w:szCs w:val="24"/>
          <w:rtl/>
          <w:lang w:eastAsia="en-US"/>
        </w:rPr>
        <w:t xml:space="preserve">), לפי סעיפים 19א ו-31(ב) לחוק הפיקוח על שירותים פיננסיים (ייעוץ, שיווק ומערכת סליקה פנסיוניים), התשס"ה-2005 (להלן - </w:t>
      </w:r>
      <w:r w:rsidRPr="00F123D4">
        <w:rPr>
          <w:rFonts w:ascii="David" w:eastAsia="Calibri" w:hAnsi="David" w:cs="David"/>
          <w:b/>
          <w:bCs/>
          <w:sz w:val="24"/>
          <w:szCs w:val="24"/>
          <w:rtl/>
          <w:lang w:eastAsia="en-US"/>
        </w:rPr>
        <w:t>חוק הייעוץ הפנסיוני</w:t>
      </w:r>
      <w:r w:rsidRPr="00F123D4">
        <w:rPr>
          <w:rFonts w:ascii="David" w:eastAsia="Calibri" w:hAnsi="David" w:cs="David"/>
          <w:sz w:val="24"/>
          <w:szCs w:val="24"/>
          <w:rtl/>
          <w:lang w:eastAsia="en-US"/>
        </w:rPr>
        <w:t>), ולאחר התייעצות עם הוועדה המייעצת, להלן הוראותיי:</w:t>
      </w:r>
    </w:p>
    <w:p w14:paraId="4CE2223C" w14:textId="77777777" w:rsidR="00E71CDA" w:rsidRPr="00F123D4" w:rsidRDefault="00E71CDA" w:rsidP="00E71CDA">
      <w:pPr>
        <w:numPr>
          <w:ilvl w:val="0"/>
          <w:numId w:val="8"/>
        </w:numPr>
        <w:spacing w:before="120" w:after="120" w:line="360" w:lineRule="auto"/>
        <w:contextualSpacing/>
        <w:rPr>
          <w:rFonts w:ascii="David" w:eastAsia="Calibri" w:hAnsi="David" w:cs="David"/>
          <w:b/>
          <w:bCs/>
          <w:sz w:val="24"/>
          <w:szCs w:val="24"/>
          <w:rtl/>
          <w:lang w:eastAsia="en-US"/>
        </w:rPr>
      </w:pPr>
      <w:r w:rsidRPr="00F123D4">
        <w:rPr>
          <w:rFonts w:ascii="David" w:eastAsia="Calibri" w:hAnsi="David" w:cs="David"/>
          <w:b/>
          <w:bCs/>
          <w:sz w:val="24"/>
          <w:szCs w:val="24"/>
          <w:rtl/>
          <w:lang w:eastAsia="en-US"/>
        </w:rPr>
        <w:t>כללי</w:t>
      </w:r>
    </w:p>
    <w:p w14:paraId="1A483FA6" w14:textId="140172A0" w:rsidR="00E71CDA" w:rsidRDefault="00E71CDA" w:rsidP="006761B8">
      <w:pPr>
        <w:spacing w:after="120" w:line="360" w:lineRule="auto"/>
        <w:ind w:left="357"/>
        <w:rPr>
          <w:rFonts w:ascii="David" w:eastAsia="Calibri" w:hAnsi="David" w:cs="David"/>
          <w:sz w:val="24"/>
          <w:szCs w:val="24"/>
          <w:rtl/>
          <w:lang w:eastAsia="en-US"/>
        </w:rPr>
      </w:pPr>
      <w:r w:rsidRPr="00F123D4">
        <w:rPr>
          <w:rFonts w:ascii="David" w:eastAsia="Calibri" w:hAnsi="David" w:cs="David"/>
          <w:sz w:val="24"/>
          <w:szCs w:val="24"/>
          <w:rtl/>
          <w:lang w:eastAsia="en-US"/>
        </w:rPr>
        <w:t xml:space="preserve">בחוזר 2018-10-3 שירות סוכנים ויועצים ללקוחות (1.5.2018) (להלן - </w:t>
      </w:r>
      <w:r w:rsidRPr="00F123D4">
        <w:rPr>
          <w:rFonts w:ascii="David" w:eastAsia="Calibri" w:hAnsi="David" w:cs="David"/>
          <w:b/>
          <w:bCs/>
          <w:sz w:val="24"/>
          <w:szCs w:val="24"/>
          <w:rtl/>
          <w:lang w:eastAsia="en-US"/>
        </w:rPr>
        <w:t>החוזר</w:t>
      </w:r>
      <w:r w:rsidRPr="00F123D4">
        <w:rPr>
          <w:rFonts w:ascii="David" w:eastAsia="Calibri" w:hAnsi="David" w:cs="David"/>
          <w:sz w:val="24"/>
          <w:szCs w:val="24"/>
          <w:rtl/>
          <w:lang w:eastAsia="en-US"/>
        </w:rPr>
        <w:t>) מפורטות ההוראות שלפיהן על בעל רישיון (סוכן ביטוח או יועץ ביטוח</w:t>
      </w:r>
      <w:r>
        <w:rPr>
          <w:rFonts w:ascii="David" w:eastAsia="Calibri" w:hAnsi="David" w:cs="David"/>
          <w:sz w:val="24"/>
          <w:szCs w:val="24"/>
          <w:rtl/>
          <w:lang w:eastAsia="en-US"/>
        </w:rPr>
        <w:t xml:space="preserve">) לפעול בבואו לתת שירות ללקוח. </w:t>
      </w:r>
      <w:r>
        <w:rPr>
          <w:rFonts w:ascii="David" w:eastAsia="Calibri" w:hAnsi="David" w:cs="David" w:hint="cs"/>
          <w:sz w:val="24"/>
          <w:szCs w:val="24"/>
          <w:rtl/>
          <w:lang w:eastAsia="en-US"/>
        </w:rPr>
        <w:t xml:space="preserve">בחוזר סוכנים ויועצים 2022-10-10 חוזר שירות ללקוחות סוכנים ויועצים </w:t>
      </w:r>
      <w:r>
        <w:rPr>
          <w:rFonts w:ascii="David" w:eastAsia="Calibri" w:hAnsi="David" w:cs="David"/>
          <w:sz w:val="24"/>
          <w:szCs w:val="24"/>
          <w:rtl/>
          <w:lang w:eastAsia="en-US"/>
        </w:rPr>
        <w:t>–</w:t>
      </w:r>
      <w:r>
        <w:rPr>
          <w:rFonts w:ascii="David" w:eastAsia="Calibri" w:hAnsi="David" w:cs="David" w:hint="cs"/>
          <w:sz w:val="24"/>
          <w:szCs w:val="24"/>
          <w:rtl/>
          <w:lang w:eastAsia="en-US"/>
        </w:rPr>
        <w:t xml:space="preserve"> תיקון" ( (9.8.2022) </w:t>
      </w:r>
      <w:r w:rsidRPr="00F123D4">
        <w:rPr>
          <w:rFonts w:ascii="David" w:eastAsia="Calibri" w:hAnsi="David" w:cs="David"/>
          <w:sz w:val="24"/>
          <w:szCs w:val="24"/>
          <w:rtl/>
          <w:lang w:eastAsia="en-US"/>
        </w:rPr>
        <w:t xml:space="preserve">נוספו הוראות שמטרתן הבהרת חובות בעל הרישיון כאשר ההתקשרות </w:t>
      </w:r>
      <w:r>
        <w:rPr>
          <w:rFonts w:ascii="David" w:eastAsia="Calibri" w:hAnsi="David" w:cs="David" w:hint="cs"/>
          <w:sz w:val="24"/>
          <w:szCs w:val="24"/>
          <w:rtl/>
          <w:lang w:eastAsia="en-US"/>
        </w:rPr>
        <w:t xml:space="preserve">עם הלקוח </w:t>
      </w:r>
      <w:r w:rsidRPr="00F123D4">
        <w:rPr>
          <w:rFonts w:ascii="David" w:eastAsia="Calibri" w:hAnsi="David" w:cs="David"/>
          <w:sz w:val="24"/>
          <w:szCs w:val="24"/>
          <w:rtl/>
          <w:lang w:eastAsia="en-US"/>
        </w:rPr>
        <w:t>נעשית באופן פסיבי מבחינת הלקוח ללא ידיעתו וללא מעורבותו</w:t>
      </w:r>
      <w:r w:rsidR="006761B8">
        <w:rPr>
          <w:rFonts w:ascii="David" w:eastAsia="Calibri" w:hAnsi="David" w:cs="David" w:hint="cs"/>
          <w:sz w:val="24"/>
          <w:szCs w:val="24"/>
          <w:rtl/>
          <w:lang w:eastAsia="en-US"/>
        </w:rPr>
        <w:t xml:space="preserve"> </w:t>
      </w:r>
      <w:r w:rsidRPr="00F123D4">
        <w:rPr>
          <w:rFonts w:ascii="David" w:eastAsia="Calibri" w:hAnsi="David" w:cs="David"/>
          <w:sz w:val="24"/>
          <w:szCs w:val="24"/>
          <w:rtl/>
          <w:lang w:eastAsia="en-US"/>
        </w:rPr>
        <w:t>וכן נוספו הוראות שנועדו לשפר את השירות הניתן על ידי בעלי רישיון ללקוחותיהם ולהגביר את השקיפות והגילוי בעת מתן שירות ללקוח.</w:t>
      </w:r>
      <w:r>
        <w:rPr>
          <w:rFonts w:ascii="David" w:eastAsia="Calibri" w:hAnsi="David" w:cs="David" w:hint="cs"/>
          <w:sz w:val="24"/>
          <w:szCs w:val="24"/>
          <w:rtl/>
          <w:lang w:eastAsia="en-US"/>
        </w:rPr>
        <w:t xml:space="preserve"> </w:t>
      </w:r>
    </w:p>
    <w:p w14:paraId="60BE93B3" w14:textId="40D688FF" w:rsidR="00E71CDA" w:rsidRDefault="00E71CDA" w:rsidP="00DD370E">
      <w:pPr>
        <w:spacing w:after="120" w:line="360" w:lineRule="auto"/>
        <w:ind w:left="357"/>
        <w:rPr>
          <w:rFonts w:ascii="David" w:eastAsia="Calibri" w:hAnsi="David" w:cs="David"/>
          <w:sz w:val="24"/>
          <w:szCs w:val="24"/>
          <w:rtl/>
          <w:lang w:eastAsia="en-US"/>
        </w:rPr>
      </w:pPr>
      <w:r>
        <w:rPr>
          <w:rFonts w:ascii="David" w:eastAsia="Calibri" w:hAnsi="David" w:cs="David" w:hint="cs"/>
          <w:sz w:val="24"/>
          <w:szCs w:val="24"/>
          <w:rtl/>
          <w:lang w:eastAsia="en-US"/>
        </w:rPr>
        <w:t>ב</w:t>
      </w:r>
      <w:r w:rsidRPr="00FC652E">
        <w:rPr>
          <w:rFonts w:ascii="David" w:eastAsia="Calibri" w:hAnsi="David" w:cs="David"/>
          <w:sz w:val="24"/>
          <w:szCs w:val="24"/>
          <w:rtl/>
          <w:lang w:eastAsia="en-US"/>
        </w:rPr>
        <w:t>תיקון לחוזר זה מוצע להאריך את פרקי הזמן הסבירים שבעל הרישיון נדרש לפנ</w:t>
      </w:r>
      <w:r>
        <w:rPr>
          <w:rFonts w:ascii="David" w:eastAsia="Calibri" w:hAnsi="David" w:cs="David"/>
          <w:sz w:val="24"/>
          <w:szCs w:val="24"/>
          <w:rtl/>
          <w:lang w:eastAsia="en-US"/>
        </w:rPr>
        <w:t>ות ללקוחות מועברים</w:t>
      </w:r>
      <w:r>
        <w:rPr>
          <w:rFonts w:ascii="David" w:eastAsia="Calibri" w:hAnsi="David" w:cs="David" w:hint="cs"/>
          <w:sz w:val="24"/>
          <w:szCs w:val="24"/>
          <w:rtl/>
          <w:lang w:eastAsia="en-US"/>
        </w:rPr>
        <w:t xml:space="preserve"> </w:t>
      </w:r>
      <w:r w:rsidRPr="00FC652E">
        <w:rPr>
          <w:rFonts w:ascii="David" w:eastAsia="Calibri" w:hAnsi="David" w:cs="David"/>
          <w:sz w:val="24"/>
          <w:szCs w:val="24"/>
          <w:rtl/>
          <w:lang w:eastAsia="en-US"/>
        </w:rPr>
        <w:t xml:space="preserve">כאמור. </w:t>
      </w:r>
    </w:p>
    <w:p w14:paraId="25FF451C" w14:textId="17DBEC69" w:rsidR="009F5A76" w:rsidRPr="009F5A76" w:rsidRDefault="000D1403" w:rsidP="000D1403">
      <w:pPr>
        <w:spacing w:after="120" w:line="360" w:lineRule="auto"/>
        <w:ind w:left="357"/>
        <w:rPr>
          <w:rFonts w:ascii="David" w:eastAsia="Calibri" w:hAnsi="David" w:cs="David"/>
          <w:sz w:val="24"/>
          <w:szCs w:val="24"/>
          <w:rtl/>
          <w:lang w:eastAsia="en-US"/>
        </w:rPr>
      </w:pPr>
      <w:r>
        <w:rPr>
          <w:rFonts w:ascii="David" w:eastAsia="Calibri" w:hAnsi="David" w:cs="David" w:hint="cs"/>
          <w:sz w:val="24"/>
          <w:szCs w:val="24"/>
          <w:rtl/>
          <w:lang w:eastAsia="en-US"/>
        </w:rPr>
        <w:t xml:space="preserve">למעלה מן הצורך, </w:t>
      </w:r>
      <w:r w:rsidR="009F5A76" w:rsidRPr="009F5A76">
        <w:rPr>
          <w:rFonts w:ascii="David" w:eastAsia="Calibri" w:hAnsi="David" w:cs="David"/>
          <w:sz w:val="24"/>
          <w:szCs w:val="24"/>
          <w:rtl/>
          <w:lang w:eastAsia="en-US"/>
        </w:rPr>
        <w:t>מוצע להבהיר</w:t>
      </w:r>
      <w:r>
        <w:rPr>
          <w:rFonts w:ascii="David" w:eastAsia="Calibri" w:hAnsi="David" w:cs="David" w:hint="cs"/>
          <w:sz w:val="24"/>
          <w:szCs w:val="24"/>
          <w:rtl/>
          <w:lang w:eastAsia="en-US"/>
        </w:rPr>
        <w:t xml:space="preserve"> במסגרת דברי ההסבר כי </w:t>
      </w:r>
      <w:r w:rsidR="009F5A76" w:rsidRPr="009F5A76">
        <w:rPr>
          <w:rFonts w:ascii="David" w:eastAsia="Calibri" w:hAnsi="David" w:cs="David"/>
          <w:sz w:val="24"/>
          <w:szCs w:val="24"/>
          <w:rtl/>
          <w:lang w:eastAsia="en-US"/>
        </w:rPr>
        <w:t xml:space="preserve">בהתאם להוראות חוזר סוכנים ויועצים 2018-10-8 "ייפוי כוח לבעל רישיון – תיקון" (9.7.2018) (להלן – </w:t>
      </w:r>
      <w:r w:rsidR="009F5A76" w:rsidRPr="001E257C">
        <w:rPr>
          <w:rFonts w:ascii="David" w:eastAsia="Calibri" w:hAnsi="David" w:cs="David"/>
          <w:b/>
          <w:bCs/>
          <w:sz w:val="24"/>
          <w:szCs w:val="24"/>
          <w:rtl/>
          <w:lang w:eastAsia="en-US"/>
        </w:rPr>
        <w:t>חוזר ייפוי כוח</w:t>
      </w:r>
      <w:r w:rsidR="009F5A76" w:rsidRPr="009F5A76">
        <w:rPr>
          <w:rFonts w:ascii="David" w:eastAsia="Calibri" w:hAnsi="David" w:cs="David"/>
          <w:sz w:val="24"/>
          <w:szCs w:val="24"/>
          <w:rtl/>
          <w:lang w:eastAsia="en-US"/>
        </w:rPr>
        <w:t xml:space="preserve">), על בעל רישיון להשתמש בייפוי כוח לפי החוזר האמור לשם מתן ייעוץ פנסיוני או שיווק פנסיוני חד פעמי, ייעוץ פנסיוני או שיווק פנסיוני לראשונה וטיפול בביצוע עסקה כחלק מייעוץ פנסיוני או שיווק פנסיוני. הוראות סעיף 4א(א)(1) לחוזר זה קובעות רק את הכללים שעל בעל רישיון לנהוג לפיהם במקרה בו עוברים לטיפולו לקוחות מועברים, ובכלל זה להבהיר ללקוח המועבר כי באפשרותו לחתום על ייפוי חדש בהתאם לחוזר ייפוי כוח. מובן כי אין בהוראות סעיף 4א(א)(1) כדי לקבוע חובה חדשה לעניין הצורך בהחתמה על ייפוי כוח על ידי בעל רישיון, משזו קבועה כאמור בחוזר ייפוי כוח. עוד יובהר, כי האמור חל כמובן, בהתאם לחוזר ייפוי </w:t>
      </w:r>
      <w:r w:rsidR="001E257C">
        <w:rPr>
          <w:rFonts w:ascii="David" w:eastAsia="Calibri" w:hAnsi="David" w:cs="David" w:hint="cs"/>
          <w:sz w:val="24"/>
          <w:szCs w:val="24"/>
          <w:rtl/>
          <w:lang w:eastAsia="en-US"/>
        </w:rPr>
        <w:t xml:space="preserve">כוח </w:t>
      </w:r>
      <w:r w:rsidR="009F5A76" w:rsidRPr="009F5A76">
        <w:rPr>
          <w:rFonts w:ascii="David" w:eastAsia="Calibri" w:hAnsi="David" w:cs="David"/>
          <w:sz w:val="24"/>
          <w:szCs w:val="24"/>
          <w:rtl/>
          <w:lang w:eastAsia="en-US"/>
        </w:rPr>
        <w:t xml:space="preserve">רק לעניין מוצרים פנסיוניים. </w:t>
      </w:r>
    </w:p>
    <w:p w14:paraId="01527795" w14:textId="092BB013" w:rsidR="00CD3703" w:rsidRDefault="009F5A76" w:rsidP="009F5A76">
      <w:pPr>
        <w:spacing w:after="120" w:line="360" w:lineRule="auto"/>
        <w:ind w:left="357"/>
        <w:rPr>
          <w:rFonts w:ascii="David" w:eastAsia="Calibri" w:hAnsi="David" w:cs="David"/>
          <w:sz w:val="24"/>
          <w:szCs w:val="24"/>
          <w:rtl/>
          <w:lang w:eastAsia="en-US"/>
        </w:rPr>
      </w:pPr>
      <w:r w:rsidRPr="009F5A76">
        <w:rPr>
          <w:rFonts w:ascii="David" w:eastAsia="Calibri" w:hAnsi="David" w:cs="David"/>
          <w:sz w:val="24"/>
          <w:szCs w:val="24"/>
          <w:rtl/>
          <w:lang w:eastAsia="en-US"/>
        </w:rPr>
        <w:t>עוד מוצע להבהיר למעלה מן הצורך, כי הוראות סעיף 4א לחוזר אינן עוסקות בתשלומים לבעל רישיון, אלא  כאמור רק קובעות את הכללים שעל בעל רישיון לנהוג לפיהם במקרים בהם עוברים לטיפולו לקוחות מועברים. כפי שהובהר במסגרת</w:t>
      </w:r>
      <w:r w:rsidR="006761B8">
        <w:rPr>
          <w:rFonts w:ascii="David" w:eastAsia="Calibri" w:hAnsi="David" w:cs="David" w:hint="cs"/>
          <w:sz w:val="24"/>
          <w:szCs w:val="24"/>
          <w:rtl/>
          <w:lang w:eastAsia="en-US"/>
        </w:rPr>
        <w:t xml:space="preserve"> חוזר </w:t>
      </w:r>
      <w:r w:rsidRPr="009F5A76">
        <w:rPr>
          <w:rFonts w:ascii="David" w:eastAsia="Calibri" w:hAnsi="David" w:cs="David"/>
          <w:sz w:val="24"/>
          <w:szCs w:val="24"/>
          <w:rtl/>
          <w:lang w:eastAsia="en-US"/>
        </w:rPr>
        <w:t>סוכנים ויועצים 2022-10-10 "חוזר שירות ללקוחות סוכנים ויועצים- תיקון" (9.8.2022), ההוראות האמורות עוסקות רק במקרים בהם מתאפשרת התקשרות עם בעל רישיון ללא מעורבות הלקוח, וזאת בין היתר בהתאם להתקשרות של הלקוח המועבר עם בעל הרישיון הקודם ובהתאם לחוק המחאת חיובים, התשכ"ט-1969, ובדומה לכך גם תשלום לבעל רישיון צריך להיעשות בהתאם להוראות הדין ולהסכם בעניין.</w:t>
      </w:r>
    </w:p>
    <w:p w14:paraId="6D7CE3C4" w14:textId="0F6CB9F1" w:rsidR="00C46E7F" w:rsidRDefault="00C46E7F" w:rsidP="00C46E7F">
      <w:pPr>
        <w:spacing w:after="120" w:line="360" w:lineRule="auto"/>
        <w:ind w:left="357"/>
        <w:rPr>
          <w:rFonts w:ascii="David" w:eastAsia="Calibri" w:hAnsi="David" w:cs="David"/>
          <w:sz w:val="24"/>
          <w:szCs w:val="24"/>
          <w:rtl/>
          <w:lang w:eastAsia="en-US"/>
        </w:rPr>
      </w:pPr>
    </w:p>
    <w:p w14:paraId="5926159C" w14:textId="56F1575F" w:rsidR="00427DCF" w:rsidRDefault="00427DCF" w:rsidP="00C46E7F">
      <w:pPr>
        <w:spacing w:after="120" w:line="360" w:lineRule="auto"/>
        <w:ind w:left="357"/>
        <w:rPr>
          <w:rFonts w:ascii="David" w:eastAsia="Calibri" w:hAnsi="David" w:cs="David"/>
          <w:sz w:val="24"/>
          <w:szCs w:val="24"/>
          <w:rtl/>
          <w:lang w:eastAsia="en-US"/>
        </w:rPr>
      </w:pPr>
    </w:p>
    <w:p w14:paraId="03B1B64D" w14:textId="77777777" w:rsidR="00427DCF" w:rsidRDefault="00427DCF" w:rsidP="00C46E7F">
      <w:pPr>
        <w:spacing w:after="120" w:line="360" w:lineRule="auto"/>
        <w:ind w:left="357"/>
        <w:rPr>
          <w:rFonts w:ascii="David" w:eastAsia="Calibri" w:hAnsi="David" w:cs="David"/>
          <w:sz w:val="24"/>
          <w:szCs w:val="24"/>
          <w:rtl/>
          <w:lang w:eastAsia="en-US"/>
        </w:rPr>
      </w:pPr>
    </w:p>
    <w:p w14:paraId="0A353669" w14:textId="77777777" w:rsidR="00E71CDA" w:rsidRPr="00F123D4" w:rsidRDefault="00E71CDA" w:rsidP="00E71CDA">
      <w:pPr>
        <w:spacing w:after="240" w:line="360" w:lineRule="auto"/>
        <w:ind w:left="357"/>
        <w:rPr>
          <w:rFonts w:ascii="David" w:eastAsia="Calibri" w:hAnsi="David" w:cs="David"/>
          <w:b/>
          <w:bCs/>
          <w:sz w:val="24"/>
          <w:szCs w:val="24"/>
          <w:lang w:eastAsia="en-US"/>
        </w:rPr>
      </w:pPr>
      <w:r w:rsidRPr="00F123D4">
        <w:rPr>
          <w:rFonts w:ascii="David" w:eastAsia="Calibri" w:hAnsi="David" w:cs="David"/>
          <w:b/>
          <w:bCs/>
          <w:sz w:val="24"/>
          <w:szCs w:val="24"/>
          <w:rtl/>
          <w:lang w:eastAsia="en-US"/>
        </w:rPr>
        <w:lastRenderedPageBreak/>
        <w:t xml:space="preserve">תיקון החוזר </w:t>
      </w:r>
    </w:p>
    <w:p w14:paraId="367521B4" w14:textId="77777777" w:rsidR="00E71CDA" w:rsidRPr="00F123D4" w:rsidRDefault="00E71CDA" w:rsidP="00E71CDA">
      <w:pPr>
        <w:spacing w:after="240" w:line="360" w:lineRule="auto"/>
        <w:ind w:left="357"/>
        <w:rPr>
          <w:rFonts w:ascii="David" w:eastAsia="Calibri" w:hAnsi="David" w:cs="David"/>
          <w:b/>
          <w:bCs/>
          <w:sz w:val="24"/>
          <w:szCs w:val="24"/>
          <w:lang w:eastAsia="en-US"/>
        </w:rPr>
      </w:pPr>
      <w:r w:rsidRPr="00F123D4">
        <w:rPr>
          <w:rFonts w:ascii="David" w:eastAsia="Calibri" w:hAnsi="David" w:cs="David"/>
          <w:sz w:val="24"/>
          <w:szCs w:val="24"/>
          <w:rtl/>
          <w:lang w:eastAsia="en-US"/>
        </w:rPr>
        <w:t>בחוזר יבואו השינויים המפורטים בתיקוני מהדורה בנספח</w:t>
      </w:r>
      <w:r w:rsidRPr="00F123D4">
        <w:rPr>
          <w:rFonts w:ascii="David" w:eastAsia="Calibri" w:hAnsi="David" w:cs="David"/>
          <w:b/>
          <w:bCs/>
          <w:sz w:val="24"/>
          <w:szCs w:val="24"/>
          <w:rtl/>
          <w:lang w:eastAsia="en-US"/>
        </w:rPr>
        <w:t xml:space="preserve">. </w:t>
      </w:r>
    </w:p>
    <w:p w14:paraId="469ABBC6" w14:textId="77777777" w:rsidR="00E71CDA" w:rsidRPr="00F123D4" w:rsidRDefault="00E71CDA" w:rsidP="00E71CDA">
      <w:pPr>
        <w:numPr>
          <w:ilvl w:val="0"/>
          <w:numId w:val="8"/>
        </w:numPr>
        <w:spacing w:line="360" w:lineRule="auto"/>
        <w:contextualSpacing/>
        <w:rPr>
          <w:rFonts w:ascii="David" w:eastAsia="Calibri" w:hAnsi="David" w:cs="David"/>
          <w:b/>
          <w:bCs/>
          <w:sz w:val="24"/>
          <w:szCs w:val="24"/>
          <w:rtl/>
          <w:lang w:eastAsia="en-US"/>
        </w:rPr>
      </w:pPr>
      <w:r w:rsidRPr="00F123D4">
        <w:rPr>
          <w:rFonts w:ascii="David" w:eastAsia="Calibri" w:hAnsi="David" w:cs="David"/>
          <w:b/>
          <w:bCs/>
          <w:sz w:val="24"/>
          <w:szCs w:val="24"/>
          <w:rtl/>
          <w:lang w:eastAsia="en-US"/>
        </w:rPr>
        <w:t>תחולה</w:t>
      </w:r>
    </w:p>
    <w:p w14:paraId="39227C6A" w14:textId="77777777" w:rsidR="00E71CDA" w:rsidRPr="00F123D4" w:rsidRDefault="00E71CDA" w:rsidP="00E71CDA">
      <w:pPr>
        <w:spacing w:after="240" w:line="360" w:lineRule="auto"/>
        <w:ind w:left="357"/>
        <w:rPr>
          <w:rFonts w:ascii="David" w:eastAsia="Calibri" w:hAnsi="David" w:cs="David"/>
          <w:sz w:val="24"/>
          <w:szCs w:val="24"/>
          <w:lang w:eastAsia="en-US"/>
        </w:rPr>
      </w:pPr>
      <w:r w:rsidRPr="00F123D4">
        <w:rPr>
          <w:rFonts w:ascii="David" w:eastAsia="Calibri" w:hAnsi="David" w:cs="David"/>
          <w:sz w:val="24"/>
          <w:szCs w:val="24"/>
          <w:rtl/>
          <w:lang w:eastAsia="en-US"/>
        </w:rPr>
        <w:t>הוראות חוזר זה יחולו על כל יועץ פנסיוני, כהגדרתו בחוק הייעוץ הפנסיוני, ועל כל סוכן ביטוח, כהגדרתו בחוק הפיקוח על הביטוח.</w:t>
      </w:r>
    </w:p>
    <w:p w14:paraId="7B0BAE0B" w14:textId="77777777" w:rsidR="00E71CDA" w:rsidRPr="00F123D4" w:rsidRDefault="00E71CDA" w:rsidP="00E71CDA">
      <w:pPr>
        <w:numPr>
          <w:ilvl w:val="0"/>
          <w:numId w:val="8"/>
        </w:numPr>
        <w:spacing w:line="360" w:lineRule="auto"/>
        <w:contextualSpacing/>
        <w:rPr>
          <w:rFonts w:ascii="David" w:eastAsia="Calibri" w:hAnsi="David" w:cs="David"/>
          <w:b/>
          <w:bCs/>
          <w:sz w:val="24"/>
          <w:szCs w:val="24"/>
          <w:rtl/>
          <w:lang w:eastAsia="en-US"/>
        </w:rPr>
      </w:pPr>
      <w:r w:rsidRPr="00F123D4">
        <w:rPr>
          <w:rFonts w:ascii="David" w:eastAsia="Calibri" w:hAnsi="David" w:cs="David"/>
          <w:b/>
          <w:bCs/>
          <w:sz w:val="24"/>
          <w:szCs w:val="24"/>
          <w:rtl/>
          <w:lang w:eastAsia="en-US"/>
        </w:rPr>
        <w:t>תחילה</w:t>
      </w:r>
    </w:p>
    <w:p w14:paraId="0A20DD67" w14:textId="77777777" w:rsidR="00E71CDA" w:rsidRDefault="00E71CDA" w:rsidP="00E71CDA">
      <w:pPr>
        <w:ind w:firstLine="360"/>
        <w:rPr>
          <w:rFonts w:ascii="David" w:hAnsi="David" w:cs="David"/>
          <w:sz w:val="24"/>
          <w:szCs w:val="24"/>
          <w:rtl/>
        </w:rPr>
      </w:pPr>
      <w:r w:rsidRPr="00BF32E4">
        <w:rPr>
          <w:rFonts w:ascii="David" w:eastAsia="Calibri" w:hAnsi="David" w:cs="David" w:hint="cs"/>
          <w:sz w:val="24"/>
          <w:szCs w:val="24"/>
          <w:rtl/>
          <w:lang w:eastAsia="en-US"/>
        </w:rPr>
        <w:t xml:space="preserve">תחילתן </w:t>
      </w:r>
      <w:r>
        <w:rPr>
          <w:rFonts w:ascii="David" w:hAnsi="David" w:cs="David" w:hint="cs"/>
          <w:sz w:val="24"/>
          <w:szCs w:val="24"/>
          <w:rtl/>
        </w:rPr>
        <w:t>של הוראות חוזר זה 30 ימים מיום פרסומן.</w:t>
      </w:r>
    </w:p>
    <w:p w14:paraId="29DA6035" w14:textId="77777777" w:rsidR="00E71CDA" w:rsidRDefault="00E71CDA" w:rsidP="00E71CDA">
      <w:pPr>
        <w:ind w:firstLine="360"/>
        <w:rPr>
          <w:rFonts w:ascii="David" w:hAnsi="David" w:cs="David"/>
          <w:sz w:val="24"/>
          <w:szCs w:val="24"/>
          <w:rtl/>
        </w:rPr>
      </w:pPr>
    </w:p>
    <w:p w14:paraId="39EDCDBB" w14:textId="77777777" w:rsidR="00E71CDA" w:rsidRPr="00F123D4" w:rsidRDefault="00E71CDA" w:rsidP="00E71CDA">
      <w:pPr>
        <w:ind w:firstLine="360"/>
        <w:rPr>
          <w:rFonts w:ascii="David" w:hAnsi="David" w:cs="David"/>
          <w:sz w:val="24"/>
          <w:szCs w:val="24"/>
          <w:rtl/>
        </w:rPr>
      </w:pPr>
    </w:p>
    <w:p w14:paraId="72FA5F70" w14:textId="77777777" w:rsidR="00E71CDA" w:rsidRPr="00F123D4" w:rsidRDefault="00E71CDA" w:rsidP="00E71CDA">
      <w:pPr>
        <w:rPr>
          <w:rFonts w:ascii="David" w:hAnsi="David" w:cs="David"/>
          <w:sz w:val="24"/>
          <w:szCs w:val="24"/>
          <w:rtl/>
        </w:rPr>
      </w:pPr>
    </w:p>
    <w:p w14:paraId="0A2C4A18" w14:textId="77777777" w:rsidR="00E71CDA" w:rsidRPr="00F123D4" w:rsidRDefault="00E71CDA" w:rsidP="00E71CDA">
      <w:pPr>
        <w:tabs>
          <w:tab w:val="center" w:pos="3918"/>
          <w:tab w:val="center" w:pos="7972"/>
        </w:tabs>
        <w:spacing w:line="360" w:lineRule="auto"/>
        <w:ind w:left="5760"/>
        <w:contextualSpacing/>
        <w:rPr>
          <w:rFonts w:ascii="David" w:hAnsi="David" w:cs="David"/>
          <w:sz w:val="24"/>
          <w:szCs w:val="24"/>
          <w:rtl/>
        </w:rPr>
      </w:pPr>
      <w:r w:rsidRPr="00F123D4">
        <w:rPr>
          <w:rFonts w:ascii="David" w:hAnsi="David" w:cs="David"/>
          <w:sz w:val="24"/>
          <w:szCs w:val="24"/>
          <w:rtl/>
        </w:rPr>
        <w:t xml:space="preserve">                 ד"ר משה ברקת</w:t>
      </w:r>
    </w:p>
    <w:p w14:paraId="60233EAD" w14:textId="77777777" w:rsidR="00E71CDA" w:rsidRPr="00F123D4" w:rsidRDefault="00E71CDA" w:rsidP="00E71CDA">
      <w:pPr>
        <w:tabs>
          <w:tab w:val="center" w:pos="3918"/>
          <w:tab w:val="center" w:pos="7972"/>
        </w:tabs>
        <w:spacing w:line="360" w:lineRule="auto"/>
        <w:ind w:left="5760"/>
        <w:contextualSpacing/>
        <w:rPr>
          <w:rFonts w:ascii="David" w:hAnsi="David" w:cs="David"/>
          <w:b/>
          <w:bCs/>
          <w:sz w:val="24"/>
          <w:szCs w:val="24"/>
          <w:rtl/>
        </w:rPr>
      </w:pPr>
      <w:r w:rsidRPr="00F123D4">
        <w:rPr>
          <w:rFonts w:ascii="David" w:hAnsi="David" w:cs="David"/>
          <w:sz w:val="24"/>
          <w:szCs w:val="24"/>
          <w:rtl/>
        </w:rPr>
        <w:t>הממונה על שוק ההון, ביטוח וחיסכון</w:t>
      </w:r>
      <w:r w:rsidRPr="00F123D4">
        <w:rPr>
          <w:rFonts w:ascii="David" w:hAnsi="David" w:cs="David"/>
          <w:sz w:val="24"/>
          <w:szCs w:val="24"/>
          <w:rtl/>
        </w:rPr>
        <w:tab/>
      </w:r>
    </w:p>
    <w:p w14:paraId="384F68DC" w14:textId="77777777" w:rsidR="00DD370E" w:rsidRDefault="00DD370E" w:rsidP="00E71CDA">
      <w:pPr>
        <w:tabs>
          <w:tab w:val="center" w:pos="3918"/>
          <w:tab w:val="center" w:pos="7972"/>
        </w:tabs>
        <w:spacing w:line="360" w:lineRule="auto"/>
        <w:jc w:val="center"/>
        <w:rPr>
          <w:rFonts w:ascii="David" w:hAnsi="David" w:cs="David"/>
          <w:b/>
          <w:bCs/>
          <w:sz w:val="24"/>
          <w:szCs w:val="24"/>
          <w:rtl/>
        </w:rPr>
      </w:pPr>
      <w:r>
        <w:rPr>
          <w:rFonts w:ascii="David" w:hAnsi="David" w:cs="David"/>
          <w:b/>
          <w:bCs/>
          <w:sz w:val="24"/>
          <w:szCs w:val="24"/>
          <w:rtl/>
        </w:rPr>
        <w:br w:type="page"/>
      </w:r>
    </w:p>
    <w:p w14:paraId="43286962" w14:textId="37905D13" w:rsidR="00E71CDA" w:rsidRPr="00F123D4" w:rsidRDefault="00E71CDA" w:rsidP="00E71CDA">
      <w:pPr>
        <w:tabs>
          <w:tab w:val="center" w:pos="3918"/>
          <w:tab w:val="center" w:pos="7972"/>
        </w:tabs>
        <w:spacing w:line="360" w:lineRule="auto"/>
        <w:jc w:val="center"/>
        <w:rPr>
          <w:rFonts w:ascii="David" w:hAnsi="David" w:cs="David"/>
          <w:b/>
          <w:bCs/>
          <w:sz w:val="24"/>
          <w:szCs w:val="24"/>
        </w:rPr>
      </w:pPr>
      <w:r w:rsidRPr="00F123D4">
        <w:rPr>
          <w:rFonts w:ascii="David" w:hAnsi="David" w:cs="David"/>
          <w:b/>
          <w:bCs/>
          <w:sz w:val="24"/>
          <w:szCs w:val="24"/>
          <w:rtl/>
        </w:rPr>
        <w:lastRenderedPageBreak/>
        <w:t>נספח</w:t>
      </w:r>
    </w:p>
    <w:p w14:paraId="005FBC15" w14:textId="77777777" w:rsidR="00E71CDA" w:rsidRPr="00F123D4" w:rsidRDefault="00E71CDA" w:rsidP="00E71CDA">
      <w:pPr>
        <w:ind w:left="6766"/>
        <w:rPr>
          <w:rFonts w:ascii="David" w:hAnsi="David" w:cs="David"/>
          <w:sz w:val="24"/>
          <w:szCs w:val="24"/>
          <w:rtl/>
        </w:rPr>
      </w:pPr>
    </w:p>
    <w:p w14:paraId="73BF1F2F" w14:textId="77777777" w:rsidR="00E71CDA" w:rsidRPr="00F123D4" w:rsidRDefault="00E71CDA" w:rsidP="00E71CDA">
      <w:pPr>
        <w:ind w:left="6803"/>
        <w:jc w:val="left"/>
        <w:rPr>
          <w:rFonts w:ascii="David" w:hAnsi="David" w:cs="David"/>
          <w:sz w:val="24"/>
          <w:szCs w:val="24"/>
          <w:rtl/>
        </w:rPr>
      </w:pPr>
      <w:r w:rsidRPr="00F123D4">
        <w:rPr>
          <w:rFonts w:ascii="David" w:hAnsi="David" w:cs="David"/>
          <w:sz w:val="24"/>
          <w:szCs w:val="24"/>
          <w:rtl/>
        </w:rPr>
        <w:t>ט"ז באייר התשע"ח</w:t>
      </w:r>
      <w:r w:rsidRPr="00F123D4">
        <w:rPr>
          <w:rFonts w:ascii="David" w:hAnsi="David" w:cs="David"/>
          <w:sz w:val="24"/>
          <w:szCs w:val="24"/>
          <w:rtl/>
        </w:rPr>
        <w:br/>
        <w:t>1 במאי 2018</w:t>
      </w:r>
    </w:p>
    <w:p w14:paraId="061C38B4" w14:textId="77777777" w:rsidR="00E71CDA" w:rsidRPr="00F123D4" w:rsidRDefault="00E71CDA" w:rsidP="00E71CDA">
      <w:pPr>
        <w:ind w:left="6803"/>
        <w:rPr>
          <w:rFonts w:ascii="David" w:hAnsi="David" w:cs="David"/>
          <w:sz w:val="24"/>
          <w:szCs w:val="24"/>
          <w:rtl/>
        </w:rPr>
      </w:pPr>
      <w:r w:rsidRPr="00F123D4">
        <w:rPr>
          <w:rFonts w:ascii="David" w:hAnsi="David" w:cs="David"/>
          <w:sz w:val="24"/>
          <w:szCs w:val="24"/>
          <w:rtl/>
        </w:rPr>
        <w:t>חוזר סוכנים ויועצים 2018-10-3</w:t>
      </w:r>
      <w:r w:rsidRPr="00F123D4">
        <w:rPr>
          <w:rFonts w:ascii="David" w:hAnsi="David" w:cs="David"/>
          <w:sz w:val="24"/>
          <w:szCs w:val="24"/>
          <w:rtl/>
        </w:rPr>
        <w:br/>
        <w:t>סיווג: כללי</w:t>
      </w:r>
    </w:p>
    <w:p w14:paraId="03B7FF2D" w14:textId="77777777" w:rsidR="00E71CDA" w:rsidRPr="00F123D4" w:rsidRDefault="00E71CDA" w:rsidP="00E71CDA">
      <w:pPr>
        <w:widowControl w:val="0"/>
        <w:spacing w:before="120" w:after="360" w:line="360" w:lineRule="auto"/>
        <w:jc w:val="center"/>
        <w:outlineLvl w:val="0"/>
        <w:rPr>
          <w:rFonts w:ascii="David" w:eastAsia="Calibri" w:hAnsi="David" w:cs="David"/>
          <w:b/>
          <w:bCs/>
          <w:caps/>
          <w:spacing w:val="15"/>
          <w:sz w:val="24"/>
          <w:szCs w:val="24"/>
          <w:rtl/>
          <w:lang w:eastAsia="en-US"/>
        </w:rPr>
      </w:pPr>
      <w:r w:rsidRPr="00F123D4">
        <w:rPr>
          <w:rFonts w:ascii="David" w:eastAsia="Calibri" w:hAnsi="David" w:cs="David"/>
          <w:b/>
          <w:bCs/>
          <w:caps/>
          <w:spacing w:val="15"/>
          <w:sz w:val="24"/>
          <w:szCs w:val="24"/>
          <w:u w:val="single"/>
          <w:rtl/>
          <w:lang w:eastAsia="en-US"/>
        </w:rPr>
        <w:t>שירות סוכנים ויועצים ללקוחות</w:t>
      </w:r>
    </w:p>
    <w:p w14:paraId="44C51426" w14:textId="77777777" w:rsidR="00E71CDA" w:rsidRPr="00F123D4" w:rsidRDefault="00E71CDA" w:rsidP="00E71CDA">
      <w:pPr>
        <w:spacing w:line="360" w:lineRule="auto"/>
        <w:ind w:left="-94"/>
        <w:rPr>
          <w:rFonts w:ascii="David" w:hAnsi="David" w:cs="David"/>
          <w:sz w:val="24"/>
          <w:szCs w:val="24"/>
          <w:rtl/>
        </w:rPr>
      </w:pPr>
      <w:r w:rsidRPr="00F123D4">
        <w:rPr>
          <w:rFonts w:ascii="David" w:hAnsi="David" w:cs="David"/>
          <w:sz w:val="24"/>
          <w:szCs w:val="24"/>
          <w:rtl/>
        </w:rPr>
        <w:t xml:space="preserve">בתוקף סמכותי לפי סעיף 2(ב) לחוק הפיקוח על שירותים פיננסיים (ביטוח), התשמ"א-1981 (להלן: </w:t>
      </w:r>
      <w:r w:rsidRPr="00F123D4">
        <w:rPr>
          <w:rFonts w:ascii="David" w:hAnsi="David" w:cs="David"/>
          <w:b/>
          <w:bCs/>
          <w:sz w:val="24"/>
          <w:szCs w:val="24"/>
          <w:rtl/>
        </w:rPr>
        <w:t>חוק הפיקוח על הביטוח</w:t>
      </w:r>
      <w:r w:rsidRPr="00F123D4">
        <w:rPr>
          <w:rFonts w:ascii="David" w:hAnsi="David" w:cs="David"/>
          <w:sz w:val="24"/>
          <w:szCs w:val="24"/>
          <w:rtl/>
        </w:rPr>
        <w:t xml:space="preserve">), לפי סעיפים 19א ו-31(ב) לחוק הפיקוח על שירותים פיננסיים (ייעוץ, שיווק ומערכת סליקה פנסיוניים), התשס"ה-2005 (להלן: </w:t>
      </w:r>
      <w:r w:rsidRPr="00F123D4">
        <w:rPr>
          <w:rFonts w:ascii="David" w:hAnsi="David" w:cs="David"/>
          <w:b/>
          <w:bCs/>
          <w:sz w:val="24"/>
          <w:szCs w:val="24"/>
          <w:rtl/>
        </w:rPr>
        <w:t>חוק הייעוץ הפנסיוני</w:t>
      </w:r>
      <w:r w:rsidRPr="00F123D4">
        <w:rPr>
          <w:rFonts w:ascii="David" w:hAnsi="David" w:cs="David"/>
          <w:sz w:val="24"/>
          <w:szCs w:val="24"/>
          <w:rtl/>
        </w:rPr>
        <w:t>), ולאחר התייעצות עם הוועדה המייעצת, להלן הוראותיי.</w:t>
      </w:r>
    </w:p>
    <w:p w14:paraId="57A2D57D" w14:textId="77777777" w:rsidR="00E71CDA" w:rsidRPr="00F123D4" w:rsidRDefault="00E71CDA" w:rsidP="00E71CDA">
      <w:pPr>
        <w:numPr>
          <w:ilvl w:val="0"/>
          <w:numId w:val="9"/>
        </w:numPr>
        <w:tabs>
          <w:tab w:val="num" w:pos="226"/>
          <w:tab w:val="left" w:pos="5612"/>
        </w:tabs>
        <w:overflowPunct w:val="0"/>
        <w:autoSpaceDE w:val="0"/>
        <w:autoSpaceDN w:val="0"/>
        <w:adjustRightInd w:val="0"/>
        <w:spacing w:before="240" w:after="120" w:line="360" w:lineRule="auto"/>
        <w:ind w:left="227" w:hanging="284"/>
        <w:textAlignment w:val="baseline"/>
        <w:rPr>
          <w:rFonts w:ascii="David" w:hAnsi="David" w:cs="David"/>
          <w:b/>
          <w:bCs/>
          <w:sz w:val="24"/>
          <w:szCs w:val="24"/>
          <w:rtl/>
        </w:rPr>
      </w:pPr>
      <w:r w:rsidRPr="00F123D4">
        <w:rPr>
          <w:rFonts w:ascii="David" w:hAnsi="David" w:cs="David"/>
          <w:b/>
          <w:bCs/>
          <w:sz w:val="24"/>
          <w:szCs w:val="24"/>
          <w:rtl/>
        </w:rPr>
        <w:t>כללי</w:t>
      </w:r>
    </w:p>
    <w:p w14:paraId="1CE4F487" w14:textId="77777777" w:rsidR="00E71CDA" w:rsidRPr="00F123D4" w:rsidRDefault="00E71CDA" w:rsidP="00E71CDA">
      <w:pPr>
        <w:spacing w:line="360" w:lineRule="auto"/>
        <w:ind w:left="227"/>
        <w:rPr>
          <w:rFonts w:ascii="David" w:hAnsi="David" w:cs="David"/>
          <w:sz w:val="24"/>
          <w:szCs w:val="24"/>
          <w:rtl/>
        </w:rPr>
      </w:pPr>
      <w:r w:rsidRPr="00F123D4">
        <w:rPr>
          <w:rFonts w:ascii="David" w:hAnsi="David" w:cs="David"/>
          <w:sz w:val="24"/>
          <w:szCs w:val="24"/>
          <w:rtl/>
        </w:rPr>
        <w:t xml:space="preserve">בעל רישיון נדרש לתת ללקוח שירות מקיף וכולל בכל ענין הקשור למוצר שרכש לקוח באמצעותו, ולאורך כל תקופת הקשר עמו. מתן שירות מקיף ללקוח כולל, בין היתר, עדכון שוטף של תנאי הפוליסה בהתאם לשינויים במצבו של הלקוח. שירות איכותי מהווה תנאי יסודי ליכולת לקוח לממש את זכויותיו ולמניעת פגיעה בזכויותיו. </w:t>
      </w:r>
    </w:p>
    <w:p w14:paraId="1685A9E6" w14:textId="77777777" w:rsidR="00E71CDA" w:rsidRPr="00F123D4" w:rsidRDefault="00E71CDA" w:rsidP="00E71CDA">
      <w:pPr>
        <w:spacing w:line="360" w:lineRule="auto"/>
        <w:ind w:left="227"/>
        <w:rPr>
          <w:rFonts w:ascii="David" w:hAnsi="David" w:cs="David"/>
          <w:sz w:val="24"/>
          <w:szCs w:val="24"/>
          <w:rtl/>
        </w:rPr>
      </w:pPr>
      <w:r w:rsidRPr="00F123D4">
        <w:rPr>
          <w:rFonts w:ascii="David" w:hAnsi="David" w:cs="David"/>
          <w:sz w:val="24"/>
          <w:szCs w:val="24"/>
          <w:rtl/>
        </w:rPr>
        <w:t xml:space="preserve">חוזר זה, משלים את הוראות חוזר 2011-9-7 "שירות ללקוחות גופים מוסדיים" (8.8.11), מבטיח מתן שירות נאות על ידי בעל רישיון וכן קובע את הכללים והתנאים לעניין גביה של שכר והחזר הוצאות המשולמים ישירות מהלקוח. </w:t>
      </w:r>
    </w:p>
    <w:p w14:paraId="20D3A1A4" w14:textId="77777777" w:rsidR="00E71CDA" w:rsidRPr="00F123D4" w:rsidRDefault="00E71CDA" w:rsidP="00E71CDA">
      <w:pPr>
        <w:numPr>
          <w:ilvl w:val="0"/>
          <w:numId w:val="9"/>
        </w:numPr>
        <w:tabs>
          <w:tab w:val="num" w:pos="226"/>
          <w:tab w:val="left" w:pos="5612"/>
        </w:tabs>
        <w:overflowPunct w:val="0"/>
        <w:autoSpaceDE w:val="0"/>
        <w:autoSpaceDN w:val="0"/>
        <w:adjustRightInd w:val="0"/>
        <w:spacing w:before="240" w:after="120" w:line="360" w:lineRule="auto"/>
        <w:ind w:left="227" w:hanging="284"/>
        <w:textAlignment w:val="baseline"/>
        <w:rPr>
          <w:rFonts w:ascii="David" w:hAnsi="David" w:cs="David"/>
          <w:b/>
          <w:bCs/>
          <w:sz w:val="24"/>
          <w:szCs w:val="24"/>
          <w:rtl/>
        </w:rPr>
      </w:pPr>
      <w:r w:rsidRPr="00F123D4">
        <w:rPr>
          <w:rFonts w:ascii="David" w:hAnsi="David" w:cs="David"/>
          <w:b/>
          <w:bCs/>
          <w:sz w:val="24"/>
          <w:szCs w:val="24"/>
          <w:rtl/>
        </w:rPr>
        <w:t>הגדרות</w:t>
      </w:r>
    </w:p>
    <w:p w14:paraId="71ECD62F" w14:textId="43C7814B" w:rsidR="00E71CDA" w:rsidRPr="00051281" w:rsidRDefault="00E71CDA" w:rsidP="00E71CDA">
      <w:pPr>
        <w:keepLines/>
        <w:widowControl w:val="0"/>
        <w:tabs>
          <w:tab w:val="left" w:pos="282"/>
        </w:tabs>
        <w:autoSpaceDE w:val="0"/>
        <w:autoSpaceDN w:val="0"/>
        <w:adjustRightInd w:val="0"/>
        <w:snapToGrid w:val="0"/>
        <w:spacing w:before="120" w:after="120" w:line="360" w:lineRule="auto"/>
        <w:ind w:left="282"/>
        <w:contextualSpacing/>
        <w:textAlignment w:val="center"/>
        <w:rPr>
          <w:rFonts w:ascii="Arial" w:eastAsia="Arial Unicode MS" w:hAnsi="Arial" w:cs="David"/>
          <w:snapToGrid w:val="0"/>
          <w:color w:val="000000"/>
          <w:sz w:val="24"/>
          <w:szCs w:val="24"/>
          <w:lang w:eastAsia="ja-JP"/>
        </w:rPr>
      </w:pPr>
      <w:r w:rsidRPr="00051281">
        <w:rPr>
          <w:rFonts w:ascii="David" w:hAnsi="David" w:cs="David"/>
          <w:b/>
          <w:bCs/>
          <w:szCs w:val="24"/>
          <w:rtl/>
        </w:rPr>
        <w:t>"אמצעי תקשורת</w:t>
      </w:r>
      <w:r w:rsidRPr="00051281">
        <w:rPr>
          <w:rFonts w:ascii="David" w:hAnsi="David" w:cs="David"/>
          <w:szCs w:val="24"/>
          <w:rtl/>
        </w:rPr>
        <w:t>" - טלפון, אמ</w:t>
      </w:r>
      <w:r w:rsidR="00784AD5">
        <w:rPr>
          <w:rFonts w:ascii="David" w:hAnsi="David" w:cs="David"/>
          <w:szCs w:val="24"/>
          <w:rtl/>
        </w:rPr>
        <w:t xml:space="preserve">צעי דיגיטלי או דואר; </w:t>
      </w:r>
      <w:r w:rsidR="00784AD5">
        <w:rPr>
          <w:rFonts w:ascii="David" w:hAnsi="David" w:cs="David" w:hint="cs"/>
          <w:szCs w:val="24"/>
          <w:rtl/>
        </w:rPr>
        <w:t xml:space="preserve">לעניין </w:t>
      </w:r>
      <w:r w:rsidRPr="00051281">
        <w:rPr>
          <w:rFonts w:ascii="David" w:hAnsi="David" w:cs="David"/>
          <w:szCs w:val="24"/>
          <w:rtl/>
        </w:rPr>
        <w:t>אמצעי דיגיטלי, יוודא בעל הרישיון כי הלקוח מקבל הודעה ראשונית באמצעי הדיגיטלי שבחר.</w:t>
      </w:r>
    </w:p>
    <w:p w14:paraId="25E1BF76" w14:textId="77777777" w:rsidR="00E71CDA" w:rsidRPr="00051281" w:rsidRDefault="00E71CDA" w:rsidP="00E71CDA">
      <w:pPr>
        <w:keepLines/>
        <w:widowControl w:val="0"/>
        <w:tabs>
          <w:tab w:val="left" w:pos="282"/>
        </w:tabs>
        <w:autoSpaceDE w:val="0"/>
        <w:autoSpaceDN w:val="0"/>
        <w:adjustRightInd w:val="0"/>
        <w:snapToGrid w:val="0"/>
        <w:spacing w:before="120" w:after="120" w:line="360" w:lineRule="auto"/>
        <w:ind w:left="282"/>
        <w:contextualSpacing/>
        <w:textAlignment w:val="center"/>
        <w:rPr>
          <w:rFonts w:ascii="Arial" w:eastAsia="Arial Unicode MS" w:hAnsi="Arial" w:cs="David"/>
          <w:snapToGrid w:val="0"/>
          <w:color w:val="000000"/>
          <w:sz w:val="24"/>
          <w:szCs w:val="24"/>
          <w:rtl/>
          <w:lang w:eastAsia="ja-JP"/>
        </w:rPr>
      </w:pPr>
      <w:r w:rsidRPr="00051281">
        <w:rPr>
          <w:rFonts w:ascii="Arial" w:eastAsia="Arial Unicode MS" w:hAnsi="Arial" w:cs="David"/>
          <w:snapToGrid w:val="0"/>
          <w:color w:val="000000"/>
          <w:sz w:val="24"/>
          <w:szCs w:val="24"/>
          <w:rtl/>
          <w:lang w:eastAsia="ja-JP"/>
        </w:rPr>
        <w:t>"</w:t>
      </w:r>
      <w:r w:rsidRPr="00051281">
        <w:rPr>
          <w:rFonts w:ascii="Arial" w:eastAsia="Arial Unicode MS" w:hAnsi="Arial" w:cs="David"/>
          <w:b/>
          <w:bCs/>
          <w:snapToGrid w:val="0"/>
          <w:color w:val="000000"/>
          <w:sz w:val="24"/>
          <w:szCs w:val="24"/>
          <w:rtl/>
          <w:lang w:eastAsia="ja-JP"/>
        </w:rPr>
        <w:t>אמצעי דיגיטלי</w:t>
      </w:r>
      <w:r w:rsidRPr="00051281">
        <w:rPr>
          <w:rFonts w:ascii="Arial" w:eastAsia="Arial Unicode MS" w:hAnsi="Arial" w:cs="David"/>
          <w:snapToGrid w:val="0"/>
          <w:color w:val="000000"/>
          <w:sz w:val="24"/>
          <w:szCs w:val="24"/>
          <w:rtl/>
          <w:lang w:eastAsia="ja-JP"/>
        </w:rPr>
        <w:t>" - דואר אלקטרוני או הודעה למספר הטלפון הנייד של הלקוח, ככל שטלפון זה מאפשר לקבל הודעות טקסט.</w:t>
      </w:r>
    </w:p>
    <w:p w14:paraId="607AEB68" w14:textId="77777777" w:rsidR="00E71CDA" w:rsidRPr="00051281" w:rsidRDefault="00E71CDA" w:rsidP="00E71CDA">
      <w:pPr>
        <w:tabs>
          <w:tab w:val="left" w:pos="5612"/>
        </w:tabs>
        <w:spacing w:line="360" w:lineRule="auto"/>
        <w:ind w:left="226"/>
        <w:rPr>
          <w:rFonts w:ascii="David" w:hAnsi="David" w:cs="David"/>
          <w:sz w:val="24"/>
          <w:szCs w:val="24"/>
        </w:rPr>
      </w:pPr>
      <w:r w:rsidRPr="00051281">
        <w:rPr>
          <w:rFonts w:ascii="David" w:hAnsi="David" w:cs="David"/>
          <w:sz w:val="24"/>
          <w:szCs w:val="24"/>
          <w:rtl/>
        </w:rPr>
        <w:t>"</w:t>
      </w:r>
      <w:r w:rsidRPr="00051281">
        <w:rPr>
          <w:rFonts w:ascii="David" w:hAnsi="David" w:cs="David"/>
          <w:b/>
          <w:bCs/>
          <w:sz w:val="24"/>
          <w:szCs w:val="24"/>
          <w:rtl/>
        </w:rPr>
        <w:t>בעל רישיון</w:t>
      </w:r>
      <w:r w:rsidRPr="00051281">
        <w:rPr>
          <w:rFonts w:ascii="David" w:hAnsi="David" w:cs="David"/>
          <w:sz w:val="24"/>
          <w:szCs w:val="24"/>
          <w:rtl/>
        </w:rPr>
        <w:t>" - יועץ פנסיוני, כהגדרתו בחוק הייעוץ הפנסיוני, וסוכן ביטוח, כהגדרתו בחוק הפיקוח על הביטוח.</w:t>
      </w:r>
    </w:p>
    <w:p w14:paraId="66A5D0F1" w14:textId="77777777" w:rsidR="00E71CDA" w:rsidRPr="00051281" w:rsidRDefault="00E71CDA" w:rsidP="00E71CDA">
      <w:pPr>
        <w:tabs>
          <w:tab w:val="left" w:pos="5612"/>
        </w:tabs>
        <w:spacing w:line="360" w:lineRule="auto"/>
        <w:ind w:left="226"/>
        <w:rPr>
          <w:rFonts w:ascii="David" w:hAnsi="David" w:cs="David"/>
          <w:sz w:val="24"/>
          <w:szCs w:val="24"/>
          <w:rtl/>
        </w:rPr>
      </w:pPr>
      <w:r w:rsidRPr="00051281">
        <w:rPr>
          <w:rFonts w:ascii="David" w:hAnsi="David" w:cs="David"/>
          <w:sz w:val="24"/>
          <w:szCs w:val="24"/>
          <w:rtl/>
        </w:rPr>
        <w:t>"</w:t>
      </w:r>
      <w:r w:rsidRPr="00051281">
        <w:rPr>
          <w:rFonts w:ascii="David" w:hAnsi="David" w:cs="David"/>
          <w:b/>
          <w:bCs/>
          <w:sz w:val="24"/>
          <w:szCs w:val="24"/>
          <w:rtl/>
        </w:rPr>
        <w:t>לקוח</w:t>
      </w:r>
      <w:r w:rsidRPr="00051281">
        <w:rPr>
          <w:rFonts w:ascii="David" w:hAnsi="David" w:cs="David"/>
          <w:sz w:val="24"/>
          <w:szCs w:val="24"/>
          <w:rtl/>
        </w:rPr>
        <w:t>" - כהגדרתו בחוק הייעוץ הפנסיוני, וכן כל אחד מאלה: מבוטח, עמית, תובע, לווה אשראי למגורים המובטח במשכנתא או מי מטעמם.</w:t>
      </w:r>
    </w:p>
    <w:p w14:paraId="024D976E" w14:textId="77777777" w:rsidR="00E71CDA" w:rsidRPr="00051281" w:rsidRDefault="00E71CDA" w:rsidP="00E71CDA">
      <w:pPr>
        <w:tabs>
          <w:tab w:val="left" w:pos="5612"/>
        </w:tabs>
        <w:spacing w:line="360" w:lineRule="auto"/>
        <w:ind w:left="227"/>
        <w:rPr>
          <w:rFonts w:ascii="David" w:hAnsi="David" w:cs="David"/>
          <w:sz w:val="24"/>
          <w:szCs w:val="24"/>
          <w:rtl/>
        </w:rPr>
      </w:pPr>
      <w:r w:rsidRPr="00051281">
        <w:rPr>
          <w:rFonts w:ascii="David" w:hAnsi="David" w:cs="David"/>
          <w:sz w:val="24"/>
          <w:szCs w:val="24"/>
          <w:rtl/>
        </w:rPr>
        <w:t>"</w:t>
      </w:r>
      <w:r w:rsidRPr="00051281">
        <w:rPr>
          <w:rFonts w:ascii="David" w:hAnsi="David" w:cs="David"/>
          <w:b/>
          <w:bCs/>
          <w:sz w:val="24"/>
          <w:szCs w:val="24"/>
          <w:rtl/>
        </w:rPr>
        <w:t>לקוח מועבר</w:t>
      </w:r>
      <w:r w:rsidRPr="00051281">
        <w:rPr>
          <w:rFonts w:ascii="David" w:hAnsi="David" w:cs="David"/>
          <w:sz w:val="24"/>
          <w:szCs w:val="24"/>
          <w:rtl/>
        </w:rPr>
        <w:t>"</w:t>
      </w:r>
      <w:r w:rsidRPr="00051281">
        <w:rPr>
          <w:rFonts w:ascii="David" w:hAnsi="David" w:cs="David"/>
          <w:b/>
          <w:bCs/>
          <w:sz w:val="24"/>
          <w:szCs w:val="24"/>
          <w:rtl/>
        </w:rPr>
        <w:t xml:space="preserve"> </w:t>
      </w:r>
      <w:r w:rsidRPr="00051281">
        <w:rPr>
          <w:rFonts w:ascii="David" w:hAnsi="David" w:cs="David"/>
          <w:sz w:val="24"/>
          <w:szCs w:val="24"/>
          <w:rtl/>
        </w:rPr>
        <w:t>-</w:t>
      </w:r>
      <w:r w:rsidRPr="00051281">
        <w:rPr>
          <w:rFonts w:ascii="David" w:hAnsi="David" w:cs="David"/>
          <w:b/>
          <w:bCs/>
          <w:sz w:val="24"/>
          <w:szCs w:val="24"/>
          <w:rtl/>
        </w:rPr>
        <w:t xml:space="preserve"> </w:t>
      </w:r>
      <w:r w:rsidRPr="00051281">
        <w:rPr>
          <w:rFonts w:ascii="David" w:hAnsi="David" w:cs="David"/>
          <w:sz w:val="24"/>
          <w:szCs w:val="24"/>
          <w:rtl/>
        </w:rPr>
        <w:t>לקוח שהתקשר עם בעל רישיון ללא מעורבות הלקוח או ללא ידיעתו בכפוף לכל דין, בין היתר כתוצאה מרכישת תיק ביטוח או מינוי בעל הרישיון על ידי הגוף המוסדי.</w:t>
      </w:r>
    </w:p>
    <w:p w14:paraId="75B6FD52" w14:textId="77777777" w:rsidR="00E71CDA" w:rsidRPr="00F123D4" w:rsidRDefault="00E71CDA" w:rsidP="00E71CDA">
      <w:pPr>
        <w:tabs>
          <w:tab w:val="left" w:pos="5612"/>
        </w:tabs>
        <w:spacing w:line="360" w:lineRule="auto"/>
        <w:ind w:left="226"/>
        <w:rPr>
          <w:rFonts w:ascii="David" w:hAnsi="David" w:cs="David"/>
          <w:sz w:val="24"/>
          <w:szCs w:val="24"/>
          <w:rtl/>
        </w:rPr>
      </w:pPr>
      <w:r w:rsidRPr="00F123D4">
        <w:rPr>
          <w:rFonts w:ascii="David" w:hAnsi="David" w:cs="David"/>
          <w:sz w:val="24"/>
          <w:szCs w:val="24"/>
          <w:rtl/>
        </w:rPr>
        <w:t>"</w:t>
      </w:r>
      <w:r w:rsidRPr="00F123D4">
        <w:rPr>
          <w:rFonts w:ascii="David" w:hAnsi="David" w:cs="David"/>
          <w:b/>
          <w:bCs/>
          <w:sz w:val="24"/>
          <w:szCs w:val="24"/>
          <w:rtl/>
        </w:rPr>
        <w:t>מוצר</w:t>
      </w:r>
      <w:r w:rsidRPr="00F123D4">
        <w:rPr>
          <w:rFonts w:ascii="David" w:hAnsi="David" w:cs="David"/>
          <w:sz w:val="24"/>
          <w:szCs w:val="24"/>
          <w:rtl/>
        </w:rPr>
        <w:t>" - תכנית ביטוח באחד מענפי הביטוח כמשמעם בהודעת הפיקוח על עסקי ביטוח (ענפי ביטוח), התשמ"ה-1985, או סוג מוצר פנסיוני כהגדרתו בחוק הייעוץ הפנסיוני.</w:t>
      </w:r>
    </w:p>
    <w:p w14:paraId="082132FF" w14:textId="77777777" w:rsidR="00E71CDA" w:rsidRPr="00F123D4" w:rsidRDefault="00E71CDA" w:rsidP="00E71CDA">
      <w:pPr>
        <w:spacing w:line="360" w:lineRule="auto"/>
        <w:ind w:left="227"/>
        <w:rPr>
          <w:rFonts w:ascii="David" w:hAnsi="David" w:cs="David"/>
          <w:sz w:val="24"/>
          <w:szCs w:val="24"/>
          <w:rtl/>
        </w:rPr>
      </w:pPr>
      <w:r w:rsidRPr="00F123D4">
        <w:rPr>
          <w:rFonts w:ascii="David" w:hAnsi="David" w:cs="David"/>
          <w:b/>
          <w:bCs/>
          <w:sz w:val="24"/>
          <w:szCs w:val="24"/>
          <w:rtl/>
        </w:rPr>
        <w:t>"סוכן ביטוח פנסיוני</w:t>
      </w:r>
      <w:r w:rsidRPr="00F123D4">
        <w:rPr>
          <w:rFonts w:ascii="David" w:hAnsi="David" w:cs="David"/>
          <w:sz w:val="24"/>
          <w:szCs w:val="24"/>
          <w:rtl/>
        </w:rPr>
        <w:t xml:space="preserve">" – כהגדרתו בסעיף </w:t>
      </w:r>
      <w:r w:rsidRPr="00EF032C">
        <w:rPr>
          <w:rFonts w:ascii="David" w:hAnsi="David" w:cs="David"/>
          <w:sz w:val="24"/>
          <w:szCs w:val="24"/>
          <w:rtl/>
        </w:rPr>
        <w:t>3(א)</w:t>
      </w:r>
      <w:r w:rsidRPr="00F123D4">
        <w:rPr>
          <w:rFonts w:ascii="David" w:hAnsi="David" w:cs="David"/>
          <w:sz w:val="24"/>
          <w:szCs w:val="24"/>
          <w:rtl/>
        </w:rPr>
        <w:t>(1) לחוק הייעוץ הפנסיוני.</w:t>
      </w:r>
    </w:p>
    <w:p w14:paraId="7CAE22F2" w14:textId="631F7107" w:rsidR="00E71CDA" w:rsidRDefault="00E71CDA" w:rsidP="00E71CDA">
      <w:pPr>
        <w:spacing w:line="360" w:lineRule="auto"/>
        <w:ind w:left="227"/>
        <w:rPr>
          <w:rFonts w:ascii="David" w:hAnsi="David" w:cs="David"/>
          <w:sz w:val="24"/>
          <w:szCs w:val="24"/>
          <w:rtl/>
        </w:rPr>
      </w:pPr>
      <w:r w:rsidRPr="00F123D4">
        <w:rPr>
          <w:rFonts w:ascii="David" w:hAnsi="David" w:cs="David"/>
          <w:sz w:val="24"/>
          <w:szCs w:val="24"/>
          <w:rtl/>
        </w:rPr>
        <w:t>"</w:t>
      </w:r>
      <w:r w:rsidRPr="00F123D4">
        <w:rPr>
          <w:rFonts w:ascii="David" w:hAnsi="David" w:cs="David"/>
          <w:b/>
          <w:bCs/>
          <w:sz w:val="24"/>
          <w:szCs w:val="24"/>
          <w:rtl/>
        </w:rPr>
        <w:t>תביעה</w:t>
      </w:r>
      <w:r w:rsidRPr="00F123D4">
        <w:rPr>
          <w:rFonts w:ascii="David" w:hAnsi="David" w:cs="David"/>
          <w:sz w:val="24"/>
          <w:szCs w:val="24"/>
          <w:rtl/>
        </w:rPr>
        <w:t>" - דרישה מגוף מוסדי למימוש זכויות לפי תנאי פוליסת ביטוח, לפי תקנון קרן פנסיה, או לפי תקנון קופת גמל, או לפי הוראות הדין הרלוונטיות למימוש זכויות כאמור.</w:t>
      </w:r>
    </w:p>
    <w:p w14:paraId="3F7F949A" w14:textId="77777777" w:rsidR="00E71CDA" w:rsidRPr="00F123D4" w:rsidRDefault="00E71CDA" w:rsidP="00E71CDA">
      <w:pPr>
        <w:numPr>
          <w:ilvl w:val="0"/>
          <w:numId w:val="9"/>
        </w:numPr>
        <w:tabs>
          <w:tab w:val="num" w:pos="226"/>
          <w:tab w:val="left" w:pos="5612"/>
        </w:tabs>
        <w:overflowPunct w:val="0"/>
        <w:autoSpaceDE w:val="0"/>
        <w:autoSpaceDN w:val="0"/>
        <w:adjustRightInd w:val="0"/>
        <w:spacing w:before="240" w:after="120" w:line="360" w:lineRule="auto"/>
        <w:ind w:left="227" w:hanging="284"/>
        <w:textAlignment w:val="baseline"/>
        <w:rPr>
          <w:rFonts w:ascii="David" w:hAnsi="David" w:cs="David"/>
          <w:b/>
          <w:bCs/>
          <w:sz w:val="24"/>
          <w:szCs w:val="24"/>
          <w:rtl/>
        </w:rPr>
      </w:pPr>
      <w:r w:rsidRPr="00F123D4">
        <w:rPr>
          <w:rFonts w:ascii="David" w:hAnsi="David" w:cs="David"/>
          <w:b/>
          <w:bCs/>
          <w:sz w:val="24"/>
          <w:szCs w:val="24"/>
          <w:rtl/>
        </w:rPr>
        <w:t>אמנת שירות</w:t>
      </w:r>
    </w:p>
    <w:p w14:paraId="222B2025" w14:textId="199F2365" w:rsidR="00784AD5" w:rsidRDefault="00784AD5" w:rsidP="00784AD5">
      <w:pPr>
        <w:tabs>
          <w:tab w:val="left" w:pos="5612"/>
        </w:tabs>
        <w:spacing w:before="120" w:line="360" w:lineRule="auto"/>
        <w:ind w:left="227"/>
        <w:rPr>
          <w:rFonts w:ascii="David" w:hAnsi="David" w:cs="David"/>
          <w:b/>
          <w:bCs/>
          <w:color w:val="FF0000"/>
          <w:sz w:val="24"/>
          <w:szCs w:val="24"/>
          <w:rtl/>
        </w:rPr>
      </w:pPr>
      <w:r w:rsidRPr="00F123D4">
        <w:rPr>
          <w:rFonts w:ascii="David" w:hAnsi="David" w:cs="David"/>
          <w:sz w:val="24"/>
          <w:szCs w:val="24"/>
          <w:rtl/>
        </w:rPr>
        <w:t>בעל רישיון יקבע אמנת שירות שתכלול, לכל הפחות, את זכויות לקוחותיו והתייחסות לעקרונות הקבועים בחוזר זה, לרבות זמני מענה לפניות של לקוחות, וכן יפרסם את אמנת השירות שקבע במקום זמין ללקוחותיו ובאתר האינטרנט שלו, אם קיים.</w:t>
      </w:r>
    </w:p>
    <w:p w14:paraId="091D9F9A" w14:textId="77777777" w:rsidR="00427DCF" w:rsidRPr="00F123D4" w:rsidRDefault="00427DCF" w:rsidP="00784AD5">
      <w:pPr>
        <w:tabs>
          <w:tab w:val="left" w:pos="5612"/>
        </w:tabs>
        <w:spacing w:before="120" w:line="360" w:lineRule="auto"/>
        <w:ind w:left="227"/>
        <w:rPr>
          <w:rFonts w:ascii="David" w:hAnsi="David" w:cs="David"/>
          <w:b/>
          <w:bCs/>
          <w:color w:val="FF0000"/>
          <w:sz w:val="24"/>
          <w:szCs w:val="24"/>
        </w:rPr>
      </w:pPr>
    </w:p>
    <w:p w14:paraId="5F10F86F" w14:textId="77777777" w:rsidR="00E71CDA" w:rsidRPr="00F123D4" w:rsidRDefault="00E71CDA" w:rsidP="00E71CDA">
      <w:pPr>
        <w:numPr>
          <w:ilvl w:val="0"/>
          <w:numId w:val="9"/>
        </w:numPr>
        <w:tabs>
          <w:tab w:val="num" w:pos="226"/>
          <w:tab w:val="left" w:pos="5612"/>
        </w:tabs>
        <w:overflowPunct w:val="0"/>
        <w:autoSpaceDE w:val="0"/>
        <w:autoSpaceDN w:val="0"/>
        <w:adjustRightInd w:val="0"/>
        <w:spacing w:before="240" w:after="120" w:line="360" w:lineRule="auto"/>
        <w:ind w:left="227" w:hanging="284"/>
        <w:textAlignment w:val="baseline"/>
        <w:rPr>
          <w:rFonts w:ascii="David" w:hAnsi="David" w:cs="David"/>
          <w:b/>
          <w:bCs/>
          <w:sz w:val="24"/>
          <w:szCs w:val="24"/>
          <w:rtl/>
        </w:rPr>
      </w:pPr>
      <w:r w:rsidRPr="00F123D4">
        <w:rPr>
          <w:rFonts w:ascii="David" w:hAnsi="David" w:cs="David"/>
          <w:b/>
          <w:bCs/>
          <w:sz w:val="24"/>
          <w:szCs w:val="24"/>
          <w:rtl/>
        </w:rPr>
        <w:lastRenderedPageBreak/>
        <w:t>מתן שירות על ידי בעל רישיון</w:t>
      </w:r>
    </w:p>
    <w:p w14:paraId="29179F54" w14:textId="77777777" w:rsidR="00E71CDA" w:rsidRPr="00F123D4" w:rsidRDefault="00E71CDA" w:rsidP="00E71CDA">
      <w:pPr>
        <w:numPr>
          <w:ilvl w:val="0"/>
          <w:numId w:val="10"/>
        </w:numPr>
        <w:overflowPunct w:val="0"/>
        <w:autoSpaceDE w:val="0"/>
        <w:autoSpaceDN w:val="0"/>
        <w:adjustRightInd w:val="0"/>
        <w:spacing w:line="360" w:lineRule="auto"/>
        <w:ind w:left="651" w:hanging="283"/>
        <w:textAlignment w:val="baseline"/>
        <w:rPr>
          <w:rFonts w:ascii="David" w:hAnsi="David" w:cs="David"/>
          <w:sz w:val="24"/>
          <w:szCs w:val="24"/>
          <w:u w:val="single"/>
        </w:rPr>
      </w:pPr>
      <w:r w:rsidRPr="00F123D4">
        <w:rPr>
          <w:rFonts w:ascii="David" w:hAnsi="David" w:cs="David"/>
          <w:sz w:val="24"/>
          <w:szCs w:val="24"/>
          <w:rtl/>
        </w:rPr>
        <w:t xml:space="preserve">בעל רישיון יתייחס ללקוחותיו בהגינות ובכבוד ויכבד את פרטיותם. </w:t>
      </w:r>
    </w:p>
    <w:p w14:paraId="0A482DAA" w14:textId="77777777" w:rsidR="00E71CDA" w:rsidRPr="00F123D4" w:rsidRDefault="00E71CDA" w:rsidP="00E71CDA">
      <w:pPr>
        <w:numPr>
          <w:ilvl w:val="0"/>
          <w:numId w:val="10"/>
        </w:numPr>
        <w:overflowPunct w:val="0"/>
        <w:autoSpaceDE w:val="0"/>
        <w:autoSpaceDN w:val="0"/>
        <w:adjustRightInd w:val="0"/>
        <w:spacing w:line="360" w:lineRule="auto"/>
        <w:ind w:left="651" w:hanging="283"/>
        <w:textAlignment w:val="baseline"/>
        <w:rPr>
          <w:rFonts w:ascii="David" w:hAnsi="David" w:cs="David"/>
          <w:sz w:val="24"/>
          <w:szCs w:val="24"/>
        </w:rPr>
      </w:pPr>
      <w:r w:rsidRPr="00F123D4">
        <w:rPr>
          <w:rFonts w:ascii="David" w:hAnsi="David" w:cs="David"/>
          <w:sz w:val="24"/>
          <w:szCs w:val="24"/>
          <w:rtl/>
        </w:rPr>
        <w:t xml:space="preserve">בעל רישיון יפעל לעדכן את לקוחותיו לגבי אופן קבלת שירות ממנו, לרבות דרכי התקשרות, ימי עבודה ושעות קבלת קהל במשרדו, אם קיימות, </w:t>
      </w:r>
      <w:r w:rsidRPr="00F123D4">
        <w:rPr>
          <w:rFonts w:ascii="David" w:eastAsia="Calibri" w:hAnsi="David" w:cs="David"/>
          <w:sz w:val="24"/>
          <w:szCs w:val="24"/>
          <w:rtl/>
          <w:lang w:eastAsia="en-US"/>
        </w:rPr>
        <w:t>באמצעות אמצעי דיגיטלי או באמצעות דואר, בהתאם לבחירת הלקוח</w:t>
      </w:r>
      <w:r w:rsidRPr="00F123D4">
        <w:rPr>
          <w:rFonts w:ascii="David" w:hAnsi="David" w:cs="David"/>
          <w:sz w:val="24"/>
          <w:szCs w:val="24"/>
          <w:rtl/>
        </w:rPr>
        <w:t xml:space="preserve"> ויפרסם פרטים אלו באתר האינטרנט שלו, אם קיים.</w:t>
      </w:r>
    </w:p>
    <w:p w14:paraId="0E0C8590" w14:textId="440BFAE3" w:rsidR="00E71CDA" w:rsidRPr="00F123D4" w:rsidRDefault="00E71CDA" w:rsidP="00E71CDA">
      <w:pPr>
        <w:numPr>
          <w:ilvl w:val="0"/>
          <w:numId w:val="10"/>
        </w:numPr>
        <w:overflowPunct w:val="0"/>
        <w:autoSpaceDE w:val="0"/>
        <w:autoSpaceDN w:val="0"/>
        <w:adjustRightInd w:val="0"/>
        <w:spacing w:line="360" w:lineRule="auto"/>
        <w:ind w:left="651" w:hanging="283"/>
        <w:textAlignment w:val="baseline"/>
        <w:rPr>
          <w:rFonts w:ascii="David" w:hAnsi="David" w:cs="David"/>
          <w:sz w:val="24"/>
          <w:szCs w:val="24"/>
        </w:rPr>
      </w:pPr>
      <w:r w:rsidRPr="00F123D4">
        <w:rPr>
          <w:rFonts w:ascii="David" w:hAnsi="David" w:cs="David"/>
          <w:sz w:val="24"/>
          <w:szCs w:val="24"/>
          <w:rtl/>
        </w:rPr>
        <w:t xml:space="preserve">בעל רישיון ייתן מענה מתאים לצרכי לקוח, תוך זמן סביר ממועד פניית לקוח המבקש לתאם עמו פגישה או לשוחח </w:t>
      </w:r>
      <w:r w:rsidR="00381168" w:rsidRPr="00F123D4">
        <w:rPr>
          <w:rFonts w:ascii="David" w:hAnsi="David" w:cs="David" w:hint="cs"/>
          <w:sz w:val="24"/>
          <w:szCs w:val="24"/>
          <w:rtl/>
        </w:rPr>
        <w:t>אתו</w:t>
      </w:r>
      <w:r w:rsidRPr="00F123D4">
        <w:rPr>
          <w:rFonts w:ascii="David" w:hAnsi="David" w:cs="David"/>
          <w:sz w:val="24"/>
          <w:szCs w:val="24"/>
          <w:rtl/>
        </w:rPr>
        <w:t xml:space="preserve">. </w:t>
      </w:r>
    </w:p>
    <w:p w14:paraId="116C9EA3" w14:textId="77777777" w:rsidR="00E71CDA" w:rsidRPr="00F123D4" w:rsidRDefault="00E71CDA" w:rsidP="00E71CDA">
      <w:pPr>
        <w:numPr>
          <w:ilvl w:val="0"/>
          <w:numId w:val="10"/>
        </w:numPr>
        <w:spacing w:before="120" w:after="120" w:line="360" w:lineRule="auto"/>
        <w:contextualSpacing/>
        <w:rPr>
          <w:rFonts w:ascii="David" w:hAnsi="David" w:cs="David"/>
          <w:sz w:val="24"/>
          <w:szCs w:val="24"/>
        </w:rPr>
      </w:pPr>
      <w:r w:rsidRPr="00F123D4">
        <w:rPr>
          <w:rFonts w:ascii="David" w:eastAsia="Calibri" w:hAnsi="David" w:cs="David"/>
          <w:sz w:val="24"/>
          <w:szCs w:val="24"/>
          <w:rtl/>
          <w:lang w:eastAsia="en-US"/>
        </w:rPr>
        <w:t xml:space="preserve">בעל רישיון יקיים תקשורת יעילה וזמינה עם לקוחותיו, יספק מענה ראשוני לכל פנייה בזמן סביר, וימסור תשובות ברורות ומנומקות ככל הניתן, </w:t>
      </w:r>
      <w:r w:rsidRPr="00F123D4">
        <w:rPr>
          <w:rFonts w:ascii="David" w:hAnsi="David" w:cs="David"/>
          <w:sz w:val="24"/>
          <w:szCs w:val="24"/>
          <w:rtl/>
        </w:rPr>
        <w:t>ויציע ללקוח לבחור את אמצעי ההתקשרות באמצעותו בעל הרישיון יפנה אליו.</w:t>
      </w:r>
    </w:p>
    <w:p w14:paraId="0F0E84F8" w14:textId="77777777" w:rsidR="00E71CDA" w:rsidRPr="00F123D4" w:rsidRDefault="00E71CDA" w:rsidP="00E71CDA">
      <w:pPr>
        <w:numPr>
          <w:ilvl w:val="0"/>
          <w:numId w:val="10"/>
        </w:numPr>
        <w:overflowPunct w:val="0"/>
        <w:autoSpaceDE w:val="0"/>
        <w:autoSpaceDN w:val="0"/>
        <w:adjustRightInd w:val="0"/>
        <w:spacing w:line="360" w:lineRule="auto"/>
        <w:ind w:left="651" w:hanging="283"/>
        <w:textAlignment w:val="baseline"/>
        <w:rPr>
          <w:rFonts w:ascii="David" w:hAnsi="David" w:cs="David"/>
          <w:sz w:val="24"/>
          <w:szCs w:val="24"/>
          <w:rtl/>
        </w:rPr>
      </w:pPr>
      <w:r w:rsidRPr="00F123D4">
        <w:rPr>
          <w:rFonts w:ascii="David" w:hAnsi="David" w:cs="David"/>
          <w:sz w:val="24"/>
          <w:szCs w:val="24"/>
          <w:rtl/>
        </w:rPr>
        <w:t xml:space="preserve">בעל רישיון ייתן מענה ענייני תוך זמן סביר לבקשת לקוח לקבל ממנו או מגוף מוסדי אישור או מסמך, וכן להעביר בקשה לגוף המוסדי לביצוע פעולה הקשורה למוצר, והכל מבלי לגרוע מהוראות אחרות לעניין זה. </w:t>
      </w:r>
    </w:p>
    <w:p w14:paraId="3B0FE8F3" w14:textId="77777777" w:rsidR="00E71CDA" w:rsidRPr="00F123D4" w:rsidRDefault="00E71CDA" w:rsidP="00E71CDA">
      <w:pPr>
        <w:numPr>
          <w:ilvl w:val="0"/>
          <w:numId w:val="10"/>
        </w:numPr>
        <w:overflowPunct w:val="0"/>
        <w:autoSpaceDE w:val="0"/>
        <w:autoSpaceDN w:val="0"/>
        <w:adjustRightInd w:val="0"/>
        <w:spacing w:line="360" w:lineRule="auto"/>
        <w:ind w:left="651" w:hanging="283"/>
        <w:textAlignment w:val="baseline"/>
        <w:rPr>
          <w:rFonts w:ascii="David" w:hAnsi="David" w:cs="David"/>
          <w:sz w:val="24"/>
          <w:szCs w:val="24"/>
        </w:rPr>
      </w:pPr>
      <w:r w:rsidRPr="00F123D4">
        <w:rPr>
          <w:rFonts w:ascii="David" w:hAnsi="David" w:cs="David"/>
          <w:sz w:val="24"/>
          <w:szCs w:val="24"/>
          <w:rtl/>
        </w:rPr>
        <w:t xml:space="preserve">בעל רישיון ימסור כל מסמך הקשור ללקוח, ונמצא ברשותו על פי דין, תוך זמן סביר ממועד דרישת הלקוח, לרבות לקוח לשעבר. </w:t>
      </w:r>
    </w:p>
    <w:p w14:paraId="6C68775C" w14:textId="77777777" w:rsidR="00E71CDA" w:rsidRPr="00F123D4" w:rsidRDefault="00E71CDA" w:rsidP="00E71CDA">
      <w:pPr>
        <w:tabs>
          <w:tab w:val="center" w:pos="3918"/>
          <w:tab w:val="center" w:pos="7972"/>
        </w:tabs>
        <w:spacing w:line="360" w:lineRule="auto"/>
        <w:ind w:left="707" w:hanging="425"/>
        <w:rPr>
          <w:rFonts w:ascii="David" w:hAnsi="David" w:cs="David"/>
          <w:szCs w:val="24"/>
        </w:rPr>
      </w:pPr>
      <w:r w:rsidRPr="00F123D4">
        <w:rPr>
          <w:rFonts w:ascii="David" w:hAnsi="David" w:cs="David"/>
          <w:szCs w:val="24"/>
          <w:rtl/>
        </w:rPr>
        <w:t xml:space="preserve">ו1. בעל רישיון הפונה ללקוח לשם מתן שירות שאינו במסגרת רישיונו (להלן - </w:t>
      </w:r>
      <w:r w:rsidRPr="00F123D4">
        <w:rPr>
          <w:rFonts w:ascii="David" w:hAnsi="David" w:cs="David"/>
          <w:b/>
          <w:bCs/>
          <w:szCs w:val="24"/>
          <w:rtl/>
        </w:rPr>
        <w:t>שירות אחר</w:t>
      </w:r>
      <w:r w:rsidRPr="00F123D4">
        <w:rPr>
          <w:rFonts w:ascii="David" w:hAnsi="David" w:cs="David"/>
          <w:szCs w:val="24"/>
          <w:rtl/>
        </w:rPr>
        <w:t xml:space="preserve">), לא ישלב מכירת מוצר ביטוחי או פנסיוני באותה השיחה או הפגישה עם הלקוח. בעל הרישיון המבקש לתת שירות אחר יקבל ויתעד את הסכמתו בכתב של הלקוח כי הוא מודע לכך שהשירות מתייחס למוצרים שאינם מוצרי ביטוח או מוצרים פנסיונים המנוהלים על ידי הגופים המוסדיים ואינו מפוקח על ידי רשות שוק ההון. </w:t>
      </w:r>
    </w:p>
    <w:p w14:paraId="7EB7F064" w14:textId="77777777" w:rsidR="00E71CDA" w:rsidRPr="00F123D4" w:rsidRDefault="00E71CDA" w:rsidP="00E71CDA">
      <w:pPr>
        <w:numPr>
          <w:ilvl w:val="0"/>
          <w:numId w:val="10"/>
        </w:numPr>
        <w:overflowPunct w:val="0"/>
        <w:autoSpaceDE w:val="0"/>
        <w:autoSpaceDN w:val="0"/>
        <w:adjustRightInd w:val="0"/>
        <w:spacing w:line="360" w:lineRule="auto"/>
        <w:ind w:left="651" w:hanging="283"/>
        <w:textAlignment w:val="baseline"/>
        <w:rPr>
          <w:rFonts w:ascii="David" w:hAnsi="David" w:cs="David"/>
          <w:sz w:val="24"/>
          <w:szCs w:val="24"/>
        </w:rPr>
      </w:pPr>
      <w:r w:rsidRPr="00F123D4">
        <w:rPr>
          <w:rFonts w:ascii="David" w:hAnsi="David" w:cs="David"/>
          <w:sz w:val="24"/>
          <w:szCs w:val="24"/>
          <w:rtl/>
        </w:rPr>
        <w:t>בעל רישיון ימסור ללקוח</w:t>
      </w:r>
      <w:r w:rsidRPr="00F123D4">
        <w:rPr>
          <w:rFonts w:ascii="David" w:hAnsi="David" w:cs="David"/>
          <w:sz w:val="24"/>
          <w:szCs w:val="24"/>
        </w:rPr>
        <w:t xml:space="preserve"> </w:t>
      </w:r>
      <w:r w:rsidRPr="00F123D4">
        <w:rPr>
          <w:rFonts w:ascii="David" w:hAnsi="David" w:cs="David"/>
          <w:sz w:val="24"/>
          <w:szCs w:val="24"/>
          <w:rtl/>
        </w:rPr>
        <w:t>שפנה אליו בעניין תביעה,</w:t>
      </w:r>
      <w:r w:rsidRPr="00F123D4">
        <w:rPr>
          <w:rFonts w:ascii="David" w:hAnsi="David" w:cs="David"/>
          <w:sz w:val="24"/>
          <w:szCs w:val="24"/>
        </w:rPr>
        <w:t xml:space="preserve"> </w:t>
      </w:r>
      <w:r w:rsidRPr="00F123D4">
        <w:rPr>
          <w:rFonts w:ascii="David" w:hAnsi="David" w:cs="David"/>
          <w:sz w:val="24"/>
          <w:szCs w:val="24"/>
          <w:rtl/>
        </w:rPr>
        <w:t>מידע</w:t>
      </w:r>
      <w:r w:rsidRPr="00F123D4">
        <w:rPr>
          <w:rFonts w:ascii="David" w:hAnsi="David" w:cs="David"/>
          <w:sz w:val="24"/>
          <w:szCs w:val="24"/>
        </w:rPr>
        <w:t xml:space="preserve"> </w:t>
      </w:r>
      <w:r w:rsidRPr="00F123D4">
        <w:rPr>
          <w:rFonts w:ascii="David" w:hAnsi="David" w:cs="David"/>
          <w:sz w:val="24"/>
          <w:szCs w:val="24"/>
          <w:rtl/>
        </w:rPr>
        <w:t>אודות</w:t>
      </w:r>
      <w:r w:rsidRPr="00F123D4">
        <w:rPr>
          <w:rFonts w:ascii="David" w:hAnsi="David" w:cs="David"/>
          <w:sz w:val="24"/>
          <w:szCs w:val="24"/>
        </w:rPr>
        <w:t xml:space="preserve"> </w:t>
      </w:r>
      <w:r w:rsidRPr="00F123D4">
        <w:rPr>
          <w:rFonts w:ascii="David" w:hAnsi="David" w:cs="David"/>
          <w:sz w:val="24"/>
          <w:szCs w:val="24"/>
          <w:rtl/>
        </w:rPr>
        <w:t>זכויות הלקוח,</w:t>
      </w:r>
      <w:r w:rsidRPr="00F123D4">
        <w:rPr>
          <w:rFonts w:ascii="David" w:hAnsi="David" w:cs="David"/>
          <w:sz w:val="24"/>
          <w:szCs w:val="24"/>
        </w:rPr>
        <w:t xml:space="preserve"> </w:t>
      </w:r>
      <w:r w:rsidRPr="00F123D4">
        <w:rPr>
          <w:rFonts w:ascii="David" w:hAnsi="David" w:cs="David"/>
          <w:sz w:val="24"/>
          <w:szCs w:val="24"/>
          <w:rtl/>
        </w:rPr>
        <w:t>ויביא לידיעתו את</w:t>
      </w:r>
      <w:r w:rsidRPr="00F123D4">
        <w:rPr>
          <w:rFonts w:ascii="David" w:hAnsi="David" w:cs="David"/>
          <w:sz w:val="24"/>
          <w:szCs w:val="24"/>
        </w:rPr>
        <w:t xml:space="preserve"> </w:t>
      </w:r>
      <w:r w:rsidRPr="00F123D4">
        <w:rPr>
          <w:rFonts w:ascii="David" w:hAnsi="David" w:cs="David"/>
          <w:sz w:val="24"/>
          <w:szCs w:val="24"/>
          <w:rtl/>
        </w:rPr>
        <w:t>דרכי</w:t>
      </w:r>
      <w:r w:rsidRPr="00F123D4">
        <w:rPr>
          <w:rFonts w:ascii="David" w:hAnsi="David" w:cs="David"/>
          <w:sz w:val="24"/>
          <w:szCs w:val="24"/>
        </w:rPr>
        <w:t xml:space="preserve"> </w:t>
      </w:r>
      <w:r w:rsidRPr="00F123D4">
        <w:rPr>
          <w:rFonts w:ascii="David" w:hAnsi="David" w:cs="David"/>
          <w:sz w:val="24"/>
          <w:szCs w:val="24"/>
          <w:rtl/>
        </w:rPr>
        <w:t>הפעולה מול הגוף המוסדי</w:t>
      </w:r>
      <w:r w:rsidRPr="00F123D4">
        <w:rPr>
          <w:rFonts w:ascii="David" w:hAnsi="David" w:cs="David"/>
          <w:sz w:val="24"/>
          <w:szCs w:val="24"/>
        </w:rPr>
        <w:t xml:space="preserve"> </w:t>
      </w:r>
      <w:r w:rsidRPr="00F123D4">
        <w:rPr>
          <w:rFonts w:ascii="David" w:hAnsi="David" w:cs="David"/>
          <w:sz w:val="24"/>
          <w:szCs w:val="24"/>
          <w:rtl/>
        </w:rPr>
        <w:t>העומדות</w:t>
      </w:r>
      <w:r w:rsidRPr="00F123D4">
        <w:rPr>
          <w:rFonts w:ascii="David" w:hAnsi="David" w:cs="David"/>
          <w:sz w:val="24"/>
          <w:szCs w:val="24"/>
        </w:rPr>
        <w:t xml:space="preserve"> </w:t>
      </w:r>
      <w:r w:rsidRPr="00F123D4">
        <w:rPr>
          <w:rFonts w:ascii="David" w:hAnsi="David" w:cs="David"/>
          <w:sz w:val="24"/>
          <w:szCs w:val="24"/>
          <w:rtl/>
        </w:rPr>
        <w:t>בפניו בהליך</w:t>
      </w:r>
      <w:r w:rsidRPr="00F123D4">
        <w:rPr>
          <w:rFonts w:ascii="David" w:hAnsi="David" w:cs="David"/>
          <w:sz w:val="24"/>
          <w:szCs w:val="24"/>
        </w:rPr>
        <w:t xml:space="preserve"> </w:t>
      </w:r>
      <w:r w:rsidRPr="00F123D4">
        <w:rPr>
          <w:rFonts w:ascii="David" w:hAnsi="David" w:cs="David"/>
          <w:sz w:val="24"/>
          <w:szCs w:val="24"/>
          <w:rtl/>
        </w:rPr>
        <w:t>יישוב</w:t>
      </w:r>
      <w:r w:rsidRPr="00F123D4">
        <w:rPr>
          <w:rFonts w:ascii="David" w:hAnsi="David" w:cs="David"/>
          <w:sz w:val="24"/>
          <w:szCs w:val="24"/>
        </w:rPr>
        <w:t xml:space="preserve"> </w:t>
      </w:r>
      <w:r w:rsidRPr="00F123D4">
        <w:rPr>
          <w:rFonts w:ascii="David" w:hAnsi="David" w:cs="David"/>
          <w:sz w:val="24"/>
          <w:szCs w:val="24"/>
          <w:rtl/>
        </w:rPr>
        <w:t>התביעה.</w:t>
      </w:r>
    </w:p>
    <w:p w14:paraId="718E22C9" w14:textId="77777777" w:rsidR="00E71CDA" w:rsidRPr="00F123D4" w:rsidRDefault="00E71CDA" w:rsidP="00E71CDA">
      <w:pPr>
        <w:numPr>
          <w:ilvl w:val="0"/>
          <w:numId w:val="10"/>
        </w:numPr>
        <w:overflowPunct w:val="0"/>
        <w:autoSpaceDE w:val="0"/>
        <w:autoSpaceDN w:val="0"/>
        <w:adjustRightInd w:val="0"/>
        <w:spacing w:line="360" w:lineRule="auto"/>
        <w:ind w:left="651" w:hanging="283"/>
        <w:textAlignment w:val="baseline"/>
        <w:rPr>
          <w:rFonts w:ascii="David" w:hAnsi="David" w:cs="David"/>
          <w:sz w:val="24"/>
          <w:szCs w:val="24"/>
        </w:rPr>
      </w:pPr>
      <w:r w:rsidRPr="00F123D4">
        <w:rPr>
          <w:rFonts w:ascii="David" w:hAnsi="David" w:cs="David"/>
          <w:sz w:val="24"/>
          <w:szCs w:val="24"/>
          <w:rtl/>
        </w:rPr>
        <w:t>הובא לידיעתו של בעל רישיון על ידי הגוף המוסדי, מעסיק או לקוח כי חל שינוי במצבו של הלקוח בקשר למוצר פנסיוני, לרבות לעניין שינוי בתנאי העסקתו, ייזום פניית שירות ללקוח לבחינת התאמת המוצר הפנסיוני לצרכיו נוכח השינויים. מבלי לגרוע מהאמור, יראו בכל אחד מהמקרים הבאים שינוי במצבו של הלקוח:</w:t>
      </w:r>
    </w:p>
    <w:p w14:paraId="74D97FF6" w14:textId="77777777" w:rsidR="00E71CDA" w:rsidRPr="00F123D4" w:rsidRDefault="00E71CDA" w:rsidP="00E71CDA">
      <w:pPr>
        <w:numPr>
          <w:ilvl w:val="2"/>
          <w:numId w:val="11"/>
        </w:numPr>
        <w:spacing w:before="120" w:line="360" w:lineRule="auto"/>
        <w:contextualSpacing/>
        <w:rPr>
          <w:rFonts w:ascii="David" w:eastAsia="Calibri" w:hAnsi="David" w:cs="David"/>
          <w:sz w:val="24"/>
          <w:szCs w:val="24"/>
          <w:lang w:eastAsia="en-US"/>
        </w:rPr>
      </w:pPr>
      <w:r w:rsidRPr="00F123D4">
        <w:rPr>
          <w:rFonts w:ascii="David" w:eastAsia="Calibri" w:hAnsi="David" w:cs="David"/>
          <w:sz w:val="24"/>
          <w:szCs w:val="24"/>
          <w:rtl/>
          <w:lang w:eastAsia="en-US"/>
        </w:rPr>
        <w:t>הצטרפות למקום עבודה חדש;</w:t>
      </w:r>
    </w:p>
    <w:p w14:paraId="570F05D0" w14:textId="77777777" w:rsidR="00E71CDA" w:rsidRPr="00F123D4" w:rsidRDefault="00E71CDA" w:rsidP="00E71CDA">
      <w:pPr>
        <w:numPr>
          <w:ilvl w:val="2"/>
          <w:numId w:val="11"/>
        </w:numPr>
        <w:overflowPunct w:val="0"/>
        <w:autoSpaceDE w:val="0"/>
        <w:autoSpaceDN w:val="0"/>
        <w:adjustRightInd w:val="0"/>
        <w:spacing w:line="360" w:lineRule="auto"/>
        <w:textAlignment w:val="baseline"/>
        <w:rPr>
          <w:rFonts w:ascii="David" w:hAnsi="David" w:cs="David"/>
          <w:sz w:val="24"/>
          <w:szCs w:val="24"/>
        </w:rPr>
      </w:pPr>
      <w:r w:rsidRPr="00F123D4">
        <w:rPr>
          <w:rFonts w:ascii="David" w:hAnsi="David" w:cs="David"/>
          <w:sz w:val="24"/>
          <w:szCs w:val="24"/>
          <w:rtl/>
        </w:rPr>
        <w:t>עזיבת מקום עבודה;</w:t>
      </w:r>
    </w:p>
    <w:p w14:paraId="765EE9BB" w14:textId="77777777" w:rsidR="00E71CDA" w:rsidRPr="00F123D4" w:rsidRDefault="00E71CDA" w:rsidP="00E71CDA">
      <w:pPr>
        <w:numPr>
          <w:ilvl w:val="2"/>
          <w:numId w:val="11"/>
        </w:numPr>
        <w:overflowPunct w:val="0"/>
        <w:autoSpaceDE w:val="0"/>
        <w:autoSpaceDN w:val="0"/>
        <w:adjustRightInd w:val="0"/>
        <w:spacing w:line="360" w:lineRule="auto"/>
        <w:textAlignment w:val="baseline"/>
        <w:rPr>
          <w:rFonts w:ascii="David" w:hAnsi="David" w:cs="David"/>
          <w:sz w:val="24"/>
          <w:szCs w:val="24"/>
        </w:rPr>
      </w:pPr>
      <w:r w:rsidRPr="00F123D4">
        <w:rPr>
          <w:rFonts w:ascii="David" w:hAnsi="David" w:cs="David"/>
          <w:sz w:val="24"/>
          <w:szCs w:val="24"/>
          <w:rtl/>
        </w:rPr>
        <w:t>גידול בשכר שכתוצאה ממנו נדרשת, בהתאם לתנאי הפוליסה, העברת הצהרת בריאות מחודשת;</w:t>
      </w:r>
    </w:p>
    <w:p w14:paraId="32399DBA" w14:textId="77777777" w:rsidR="00E71CDA" w:rsidRPr="00F123D4" w:rsidRDefault="00E71CDA" w:rsidP="00E71CDA">
      <w:pPr>
        <w:numPr>
          <w:ilvl w:val="2"/>
          <w:numId w:val="11"/>
        </w:numPr>
        <w:overflowPunct w:val="0"/>
        <w:autoSpaceDE w:val="0"/>
        <w:autoSpaceDN w:val="0"/>
        <w:adjustRightInd w:val="0"/>
        <w:spacing w:line="360" w:lineRule="auto"/>
        <w:textAlignment w:val="baseline"/>
        <w:rPr>
          <w:rFonts w:ascii="David" w:hAnsi="David" w:cs="David"/>
          <w:sz w:val="24"/>
          <w:szCs w:val="24"/>
        </w:rPr>
      </w:pPr>
      <w:r w:rsidRPr="00F123D4">
        <w:rPr>
          <w:rFonts w:ascii="David" w:hAnsi="David" w:cs="David"/>
          <w:sz w:val="24"/>
          <w:szCs w:val="24"/>
          <w:rtl/>
        </w:rPr>
        <w:t>שינוי מבנה ההפרשות בפוליסה בהתאם להסכם העבודה;</w:t>
      </w:r>
    </w:p>
    <w:p w14:paraId="6764A689" w14:textId="77777777" w:rsidR="00E71CDA" w:rsidRPr="00F123D4" w:rsidRDefault="00E71CDA" w:rsidP="00E71CDA">
      <w:pPr>
        <w:numPr>
          <w:ilvl w:val="2"/>
          <w:numId w:val="11"/>
        </w:numPr>
        <w:overflowPunct w:val="0"/>
        <w:autoSpaceDE w:val="0"/>
        <w:autoSpaceDN w:val="0"/>
        <w:adjustRightInd w:val="0"/>
        <w:spacing w:line="360" w:lineRule="auto"/>
        <w:textAlignment w:val="baseline"/>
        <w:rPr>
          <w:rFonts w:ascii="David" w:hAnsi="David" w:cs="David"/>
          <w:sz w:val="24"/>
          <w:szCs w:val="24"/>
        </w:rPr>
      </w:pPr>
      <w:r w:rsidRPr="00F123D4">
        <w:rPr>
          <w:rFonts w:ascii="David" w:hAnsi="David" w:cs="David"/>
          <w:sz w:val="24"/>
          <w:szCs w:val="24"/>
          <w:rtl/>
        </w:rPr>
        <w:t>שינויים בתעריפי עלות כיסוי ביטוחי הדורשים התאמה.</w:t>
      </w:r>
    </w:p>
    <w:p w14:paraId="1B55B7EE" w14:textId="77777777" w:rsidR="00E71CDA" w:rsidRPr="00F123D4" w:rsidRDefault="00E71CDA" w:rsidP="00E71CDA">
      <w:pPr>
        <w:numPr>
          <w:ilvl w:val="0"/>
          <w:numId w:val="10"/>
        </w:numPr>
        <w:overflowPunct w:val="0"/>
        <w:autoSpaceDE w:val="0"/>
        <w:autoSpaceDN w:val="0"/>
        <w:adjustRightInd w:val="0"/>
        <w:spacing w:line="360" w:lineRule="auto"/>
        <w:ind w:left="651" w:hanging="283"/>
        <w:textAlignment w:val="baseline"/>
        <w:rPr>
          <w:rFonts w:ascii="David" w:hAnsi="David" w:cs="David"/>
          <w:sz w:val="24"/>
          <w:szCs w:val="24"/>
        </w:rPr>
      </w:pPr>
      <w:r w:rsidRPr="00F123D4">
        <w:rPr>
          <w:rFonts w:ascii="David" w:hAnsi="David" w:cs="David"/>
          <w:sz w:val="24"/>
          <w:szCs w:val="24"/>
          <w:rtl/>
        </w:rPr>
        <w:t>לא הובא לידיעתו של סוכן ביטוח פנסיוני על שינוי כאמור בסעיף קטן (ח) במשך שנתיים, ייזום הסוכן פניית שירות ללקוח לבירור מצבו.</w:t>
      </w:r>
    </w:p>
    <w:p w14:paraId="427DD6FD" w14:textId="77777777" w:rsidR="00E71CDA" w:rsidRPr="00F123D4" w:rsidRDefault="00E71CDA" w:rsidP="00E71CDA">
      <w:pPr>
        <w:numPr>
          <w:ilvl w:val="0"/>
          <w:numId w:val="10"/>
        </w:numPr>
        <w:overflowPunct w:val="0"/>
        <w:autoSpaceDE w:val="0"/>
        <w:autoSpaceDN w:val="0"/>
        <w:adjustRightInd w:val="0"/>
        <w:spacing w:line="360" w:lineRule="auto"/>
        <w:ind w:left="651" w:hanging="283"/>
        <w:textAlignment w:val="baseline"/>
        <w:rPr>
          <w:rFonts w:ascii="David" w:hAnsi="David" w:cs="David"/>
          <w:sz w:val="24"/>
          <w:szCs w:val="24"/>
        </w:rPr>
      </w:pPr>
      <w:r w:rsidRPr="00F123D4">
        <w:rPr>
          <w:rFonts w:ascii="David" w:hAnsi="David" w:cs="David"/>
          <w:sz w:val="24"/>
          <w:szCs w:val="24"/>
          <w:rtl/>
        </w:rPr>
        <w:t xml:space="preserve">פניית השירות כאמור בסעיפים קטנים (ח) ו-(ט) תתועד בדרך הניתנת לאחזור. </w:t>
      </w:r>
    </w:p>
    <w:p w14:paraId="70AD8438" w14:textId="77777777" w:rsidR="00E71CDA" w:rsidRPr="00F123D4" w:rsidRDefault="00E71CDA" w:rsidP="00E71CDA">
      <w:pPr>
        <w:numPr>
          <w:ilvl w:val="0"/>
          <w:numId w:val="10"/>
        </w:numPr>
        <w:overflowPunct w:val="0"/>
        <w:autoSpaceDE w:val="0"/>
        <w:autoSpaceDN w:val="0"/>
        <w:adjustRightInd w:val="0"/>
        <w:spacing w:line="360" w:lineRule="auto"/>
        <w:ind w:left="651" w:hanging="283"/>
        <w:textAlignment w:val="baseline"/>
        <w:rPr>
          <w:rFonts w:ascii="David" w:hAnsi="David" w:cs="David"/>
          <w:sz w:val="24"/>
          <w:szCs w:val="24"/>
        </w:rPr>
      </w:pPr>
      <w:r w:rsidRPr="00F123D4">
        <w:rPr>
          <w:rFonts w:ascii="David" w:hAnsi="David" w:cs="David"/>
          <w:sz w:val="24"/>
          <w:szCs w:val="24"/>
          <w:rtl/>
        </w:rPr>
        <w:t>הוראות סעיפים קטנים (ח) עד (י) לא יחולו על בעל רישיון שהתקשר עם לקוח בייעוץ או שיווק פנסיוני חד-פעמי.</w:t>
      </w:r>
    </w:p>
    <w:p w14:paraId="4BB65027" w14:textId="77777777" w:rsidR="00E71CDA" w:rsidRPr="00F123D4" w:rsidRDefault="00E71CDA" w:rsidP="00E71CDA">
      <w:pPr>
        <w:tabs>
          <w:tab w:val="left" w:pos="5612"/>
        </w:tabs>
        <w:overflowPunct w:val="0"/>
        <w:autoSpaceDE w:val="0"/>
        <w:autoSpaceDN w:val="0"/>
        <w:adjustRightInd w:val="0"/>
        <w:spacing w:before="240" w:after="120" w:line="360" w:lineRule="auto"/>
        <w:ind w:left="227" w:hanging="284"/>
        <w:textAlignment w:val="baseline"/>
        <w:rPr>
          <w:rFonts w:ascii="David" w:hAnsi="David" w:cs="David"/>
          <w:b/>
          <w:bCs/>
          <w:i/>
          <w:iCs/>
          <w:sz w:val="24"/>
          <w:szCs w:val="24"/>
        </w:rPr>
      </w:pPr>
      <w:r w:rsidRPr="00F123D4">
        <w:rPr>
          <w:rFonts w:ascii="David" w:hAnsi="David" w:cs="David"/>
          <w:b/>
          <w:bCs/>
          <w:sz w:val="24"/>
          <w:szCs w:val="24"/>
          <w:rtl/>
        </w:rPr>
        <w:t>4א</w:t>
      </w:r>
      <w:r w:rsidRPr="00F123D4">
        <w:rPr>
          <w:rFonts w:ascii="David" w:hAnsi="David" w:cs="David"/>
          <w:b/>
          <w:bCs/>
          <w:i/>
          <w:iCs/>
          <w:sz w:val="24"/>
          <w:szCs w:val="24"/>
          <w:rtl/>
        </w:rPr>
        <w:t xml:space="preserve">. </w:t>
      </w:r>
      <w:r w:rsidRPr="00F123D4">
        <w:rPr>
          <w:rFonts w:ascii="David" w:hAnsi="David" w:cs="David"/>
          <w:b/>
          <w:bCs/>
          <w:sz w:val="24"/>
          <w:szCs w:val="24"/>
          <w:rtl/>
        </w:rPr>
        <w:t>פניית שירות ללקוח מועבר</w:t>
      </w:r>
    </w:p>
    <w:p w14:paraId="2C2DD318" w14:textId="77777777" w:rsidR="00E71CDA" w:rsidRPr="00F123D4" w:rsidRDefault="00E71CDA" w:rsidP="00E71CDA">
      <w:pPr>
        <w:numPr>
          <w:ilvl w:val="0"/>
          <w:numId w:val="12"/>
        </w:numPr>
        <w:overflowPunct w:val="0"/>
        <w:autoSpaceDE w:val="0"/>
        <w:autoSpaceDN w:val="0"/>
        <w:adjustRightInd w:val="0"/>
        <w:spacing w:line="360" w:lineRule="auto"/>
        <w:ind w:left="624" w:hanging="284"/>
        <w:textAlignment w:val="baseline"/>
        <w:rPr>
          <w:rFonts w:ascii="David" w:hAnsi="David" w:cs="David"/>
          <w:szCs w:val="24"/>
          <w:rtl/>
        </w:rPr>
      </w:pPr>
      <w:r w:rsidRPr="00F123D4">
        <w:rPr>
          <w:rFonts w:ascii="David" w:hAnsi="David" w:cs="David"/>
          <w:szCs w:val="24"/>
          <w:rtl/>
        </w:rPr>
        <w:t>מבלי לגרוע מהוראות סעיף 4, על בעל רישיון אליו עברו הלקוחות המועברים, ליזום פנית שירות ללקוח מועבר באחד או יותר מאמצעי התקשורת, ובה</w:t>
      </w:r>
      <w:r w:rsidRPr="00F123D4">
        <w:rPr>
          <w:rFonts w:hint="cs"/>
          <w:rtl/>
        </w:rPr>
        <w:t xml:space="preserve"> </w:t>
      </w:r>
      <w:r w:rsidRPr="00F123D4">
        <w:rPr>
          <w:rFonts w:ascii="David" w:hAnsi="David" w:cs="David"/>
          <w:szCs w:val="24"/>
          <w:rtl/>
        </w:rPr>
        <w:t>לעדכן אותו על השינוי כאמור ולפרט בפניו, לכל הפחות, את האמור להלן:</w:t>
      </w:r>
    </w:p>
    <w:p w14:paraId="7507FAE9" w14:textId="51BEE0A6" w:rsidR="00E71CDA" w:rsidRPr="00F123D4" w:rsidRDefault="00E71CDA" w:rsidP="00E71CDA">
      <w:pPr>
        <w:numPr>
          <w:ilvl w:val="2"/>
          <w:numId w:val="13"/>
        </w:numPr>
        <w:overflowPunct w:val="0"/>
        <w:autoSpaceDE w:val="0"/>
        <w:autoSpaceDN w:val="0"/>
        <w:adjustRightInd w:val="0"/>
        <w:spacing w:before="120" w:after="120" w:line="360" w:lineRule="auto"/>
        <w:ind w:left="1021" w:hanging="397"/>
        <w:contextualSpacing/>
        <w:textAlignment w:val="baseline"/>
        <w:rPr>
          <w:rFonts w:ascii="David" w:hAnsi="David" w:cs="David"/>
          <w:szCs w:val="24"/>
        </w:rPr>
      </w:pPr>
      <w:r w:rsidRPr="00F123D4">
        <w:rPr>
          <w:rFonts w:ascii="David" w:hAnsi="David" w:cs="David"/>
          <w:szCs w:val="24"/>
          <w:rtl/>
        </w:rPr>
        <w:lastRenderedPageBreak/>
        <w:t>אפשרות הלקוח המועבר לבטל את מינוי בעל הרישיון או לחתום על ייפוי הכוח חדש המייפה את כוחו של בעל הרישיון</w:t>
      </w:r>
      <w:r>
        <w:rPr>
          <w:rFonts w:ascii="David" w:hAnsi="David" w:cs="David" w:hint="cs"/>
          <w:szCs w:val="24"/>
          <w:rtl/>
        </w:rPr>
        <w:t xml:space="preserve"> </w:t>
      </w:r>
      <w:r w:rsidRPr="00F123D4">
        <w:rPr>
          <w:rFonts w:ascii="David" w:hAnsi="David" w:cs="David"/>
          <w:szCs w:val="24"/>
          <w:rtl/>
        </w:rPr>
        <w:t>בהתאם לחוזר סוכנים ויועצים 20</w:t>
      </w:r>
      <w:r w:rsidR="00011707">
        <w:rPr>
          <w:rFonts w:ascii="David" w:hAnsi="David" w:cs="David"/>
          <w:szCs w:val="24"/>
          <w:rtl/>
        </w:rPr>
        <w:t>18-10-8 "ייפוי כוח לבעל רישיון</w:t>
      </w:r>
      <w:r w:rsidR="00011707">
        <w:rPr>
          <w:rFonts w:ascii="David" w:hAnsi="David" w:cs="David" w:hint="cs"/>
          <w:szCs w:val="24"/>
          <w:rtl/>
        </w:rPr>
        <w:t xml:space="preserve"> -</w:t>
      </w:r>
      <w:r w:rsidRPr="00F123D4">
        <w:rPr>
          <w:rFonts w:ascii="David" w:hAnsi="David" w:cs="David"/>
          <w:szCs w:val="24"/>
          <w:rtl/>
        </w:rPr>
        <w:t xml:space="preserve"> תיקון" (9.7.2018), לפי העניין, והדרכים לעשות זאת;</w:t>
      </w:r>
    </w:p>
    <w:p w14:paraId="4E31A984" w14:textId="77777777" w:rsidR="00E71CDA" w:rsidRPr="00F123D4" w:rsidRDefault="00E71CDA" w:rsidP="00E71CDA">
      <w:pPr>
        <w:numPr>
          <w:ilvl w:val="2"/>
          <w:numId w:val="13"/>
        </w:numPr>
        <w:overflowPunct w:val="0"/>
        <w:autoSpaceDE w:val="0"/>
        <w:autoSpaceDN w:val="0"/>
        <w:adjustRightInd w:val="0"/>
        <w:spacing w:before="120" w:after="120" w:line="360" w:lineRule="auto"/>
        <w:ind w:left="1021" w:hanging="397"/>
        <w:contextualSpacing/>
        <w:textAlignment w:val="baseline"/>
        <w:rPr>
          <w:rFonts w:ascii="David" w:eastAsia="Calibri" w:hAnsi="David" w:cs="David"/>
          <w:sz w:val="24"/>
          <w:szCs w:val="24"/>
          <w:lang w:eastAsia="en-US"/>
        </w:rPr>
      </w:pPr>
      <w:r w:rsidRPr="00F123D4">
        <w:rPr>
          <w:rFonts w:ascii="David" w:eastAsia="Calibri" w:hAnsi="David" w:cs="David"/>
          <w:sz w:val="24"/>
          <w:szCs w:val="24"/>
          <w:rtl/>
          <w:lang w:eastAsia="en-US"/>
        </w:rPr>
        <w:t xml:space="preserve">סוגי המוצרים שלגביהם בעל הרישיון הוא הגורם הרלוונטי לפניותיו של הלקוח המועבר; </w:t>
      </w:r>
    </w:p>
    <w:p w14:paraId="624103F1" w14:textId="77777777" w:rsidR="00E71CDA" w:rsidRPr="00F123D4" w:rsidRDefault="00E71CDA" w:rsidP="00E71CDA">
      <w:pPr>
        <w:numPr>
          <w:ilvl w:val="2"/>
          <w:numId w:val="13"/>
        </w:numPr>
        <w:overflowPunct w:val="0"/>
        <w:autoSpaceDE w:val="0"/>
        <w:autoSpaceDN w:val="0"/>
        <w:adjustRightInd w:val="0"/>
        <w:spacing w:before="120" w:after="120" w:line="360" w:lineRule="auto"/>
        <w:ind w:left="1021" w:hanging="397"/>
        <w:contextualSpacing/>
        <w:textAlignment w:val="baseline"/>
        <w:rPr>
          <w:rFonts w:ascii="David" w:eastAsia="Calibri" w:hAnsi="David" w:cs="David"/>
          <w:sz w:val="24"/>
          <w:szCs w:val="24"/>
          <w:lang w:eastAsia="en-US"/>
        </w:rPr>
      </w:pPr>
      <w:r w:rsidRPr="00F123D4">
        <w:rPr>
          <w:rFonts w:ascii="David" w:eastAsia="Calibri" w:hAnsi="David" w:cs="David"/>
          <w:sz w:val="24"/>
          <w:szCs w:val="24"/>
          <w:rtl/>
          <w:lang w:eastAsia="en-US"/>
        </w:rPr>
        <w:t xml:space="preserve">אופן קבלת השירות בהתאם לסעיף 4(ב) לעיל; </w:t>
      </w:r>
    </w:p>
    <w:p w14:paraId="73413054" w14:textId="77777777" w:rsidR="00E71CDA" w:rsidRPr="00F123D4" w:rsidRDefault="00E71CDA" w:rsidP="00E71CDA">
      <w:pPr>
        <w:numPr>
          <w:ilvl w:val="2"/>
          <w:numId w:val="13"/>
        </w:numPr>
        <w:overflowPunct w:val="0"/>
        <w:autoSpaceDE w:val="0"/>
        <w:autoSpaceDN w:val="0"/>
        <w:adjustRightInd w:val="0"/>
        <w:spacing w:before="120" w:after="120" w:line="360" w:lineRule="auto"/>
        <w:ind w:left="1021" w:hanging="397"/>
        <w:contextualSpacing/>
        <w:textAlignment w:val="baseline"/>
        <w:rPr>
          <w:rFonts w:ascii="David" w:eastAsia="Calibri" w:hAnsi="David" w:cs="David"/>
          <w:sz w:val="24"/>
          <w:szCs w:val="24"/>
          <w:rtl/>
          <w:lang w:eastAsia="en-US"/>
        </w:rPr>
      </w:pPr>
      <w:r w:rsidRPr="00F123D4">
        <w:rPr>
          <w:rFonts w:ascii="David" w:eastAsia="Calibri" w:hAnsi="David" w:cs="David"/>
          <w:sz w:val="24"/>
          <w:szCs w:val="24"/>
          <w:rtl/>
          <w:lang w:eastAsia="en-US"/>
        </w:rPr>
        <w:t>אפשרות הלקוח המועבר לבחור את אמצעי ההתקשרות</w:t>
      </w:r>
      <w:r w:rsidRPr="00F123D4">
        <w:rPr>
          <w:rFonts w:ascii="David" w:hAnsi="David" w:cs="David"/>
          <w:szCs w:val="24"/>
          <w:rtl/>
        </w:rPr>
        <w:t xml:space="preserve"> באמצעותו בעל הרישיון יפנה אליו בהתאם לסעיף 4(ד) לעיל</w:t>
      </w:r>
      <w:r w:rsidRPr="00F123D4">
        <w:rPr>
          <w:rFonts w:ascii="David" w:eastAsia="Calibri" w:hAnsi="David" w:cs="David"/>
          <w:sz w:val="24"/>
          <w:szCs w:val="24"/>
          <w:rtl/>
          <w:lang w:eastAsia="en-US"/>
        </w:rPr>
        <w:t>.</w:t>
      </w:r>
    </w:p>
    <w:p w14:paraId="26E8096B" w14:textId="77777777" w:rsidR="00E71CDA" w:rsidRPr="00F123D4" w:rsidRDefault="00E71CDA" w:rsidP="00E71CDA">
      <w:pPr>
        <w:numPr>
          <w:ilvl w:val="0"/>
          <w:numId w:val="12"/>
        </w:numPr>
        <w:overflowPunct w:val="0"/>
        <w:autoSpaceDE w:val="0"/>
        <w:autoSpaceDN w:val="0"/>
        <w:adjustRightInd w:val="0"/>
        <w:spacing w:line="360" w:lineRule="auto"/>
        <w:ind w:left="624" w:hanging="284"/>
        <w:textAlignment w:val="baseline"/>
        <w:rPr>
          <w:rFonts w:ascii="David" w:eastAsia="Calibri" w:hAnsi="David" w:cs="David"/>
          <w:sz w:val="24"/>
          <w:szCs w:val="24"/>
          <w:lang w:eastAsia="en-US"/>
        </w:rPr>
      </w:pPr>
      <w:r w:rsidRPr="00F123D4">
        <w:rPr>
          <w:rFonts w:ascii="David" w:eastAsia="Calibri" w:hAnsi="David" w:cs="David"/>
          <w:sz w:val="24"/>
          <w:szCs w:val="24"/>
          <w:rtl/>
          <w:lang w:eastAsia="en-US"/>
        </w:rPr>
        <w:t xml:space="preserve">לא השיב הלקוח המועבר לבעל הרישיון בתוך 30 ימי עסקים, יזום בעל הרישיון פניית שירות נוספת ללקוח המועבר באמצעי התקשרות נוסף לפנייתו בסעיף (א) לעיל לא יאוחר מ- 10 ימי עסקים. </w:t>
      </w:r>
    </w:p>
    <w:p w14:paraId="2EBE0DF0" w14:textId="77777777" w:rsidR="00E71CDA" w:rsidRPr="00F123D4" w:rsidRDefault="00E71CDA" w:rsidP="00381168">
      <w:pPr>
        <w:numPr>
          <w:ilvl w:val="0"/>
          <w:numId w:val="12"/>
        </w:numPr>
        <w:overflowPunct w:val="0"/>
        <w:autoSpaceDE w:val="0"/>
        <w:autoSpaceDN w:val="0"/>
        <w:adjustRightInd w:val="0"/>
        <w:spacing w:line="360" w:lineRule="auto"/>
        <w:ind w:left="624" w:hanging="284"/>
        <w:textAlignment w:val="baseline"/>
        <w:rPr>
          <w:rFonts w:ascii="David" w:hAnsi="David" w:cs="David"/>
          <w:szCs w:val="24"/>
        </w:rPr>
      </w:pPr>
      <w:r w:rsidRPr="00F123D4">
        <w:rPr>
          <w:rFonts w:ascii="David" w:hAnsi="David" w:cs="David"/>
          <w:szCs w:val="24"/>
          <w:rtl/>
        </w:rPr>
        <w:t>בעל רישיון יתעד את כל פעולותיו לפי סעיף זה בדרך הניתנת לאחזור.</w:t>
      </w:r>
    </w:p>
    <w:p w14:paraId="4C296F47" w14:textId="77777777" w:rsidR="00E71CDA" w:rsidRPr="00F123D4" w:rsidRDefault="00E71CDA" w:rsidP="00E71CDA">
      <w:pPr>
        <w:spacing w:before="120" w:after="120" w:line="360" w:lineRule="auto"/>
        <w:ind w:left="643"/>
        <w:contextualSpacing/>
        <w:rPr>
          <w:rFonts w:ascii="David" w:hAnsi="David" w:cs="David"/>
          <w:szCs w:val="24"/>
          <w:u w:val="single"/>
        </w:rPr>
      </w:pPr>
    </w:p>
    <w:p w14:paraId="6C9ECE62" w14:textId="77777777" w:rsidR="00E71CDA" w:rsidRPr="00F123D4" w:rsidRDefault="00E71CDA" w:rsidP="00E71CDA">
      <w:pPr>
        <w:numPr>
          <w:ilvl w:val="0"/>
          <w:numId w:val="9"/>
        </w:numPr>
        <w:tabs>
          <w:tab w:val="num" w:pos="226"/>
          <w:tab w:val="left" w:pos="5612"/>
        </w:tabs>
        <w:overflowPunct w:val="0"/>
        <w:autoSpaceDE w:val="0"/>
        <w:autoSpaceDN w:val="0"/>
        <w:adjustRightInd w:val="0"/>
        <w:spacing w:before="240" w:after="120" w:line="360" w:lineRule="auto"/>
        <w:ind w:left="227" w:hanging="284"/>
        <w:textAlignment w:val="baseline"/>
        <w:rPr>
          <w:rFonts w:ascii="David" w:hAnsi="David" w:cs="David"/>
          <w:b/>
          <w:bCs/>
          <w:sz w:val="24"/>
          <w:szCs w:val="24"/>
        </w:rPr>
      </w:pPr>
      <w:r w:rsidRPr="00F123D4">
        <w:rPr>
          <w:rFonts w:ascii="David" w:hAnsi="David" w:cs="David"/>
          <w:b/>
          <w:bCs/>
          <w:sz w:val="24"/>
          <w:szCs w:val="24"/>
          <w:rtl/>
        </w:rPr>
        <w:t>חזקות לעניין פרקי זמן סבירים</w:t>
      </w:r>
    </w:p>
    <w:p w14:paraId="23606C68" w14:textId="77777777" w:rsidR="00E71CDA" w:rsidRPr="00F123D4" w:rsidRDefault="00E71CDA" w:rsidP="00E71CDA">
      <w:pPr>
        <w:spacing w:before="120" w:line="360" w:lineRule="auto"/>
        <w:ind w:left="227"/>
        <w:rPr>
          <w:rFonts w:ascii="David" w:hAnsi="David" w:cs="David"/>
          <w:sz w:val="24"/>
          <w:szCs w:val="24"/>
        </w:rPr>
      </w:pPr>
      <w:r w:rsidRPr="00F123D4">
        <w:rPr>
          <w:rFonts w:ascii="David" w:hAnsi="David" w:cs="David"/>
          <w:sz w:val="24"/>
          <w:szCs w:val="24"/>
          <w:rtl/>
        </w:rPr>
        <w:t>בעל רישיון שפעל בהתאם לפרקי הזמן המפורטים להלן, חזקה שפעל כנדרש בהתאם להוראות סעיפים 4(ג) עד (ז) ו(ט):</w:t>
      </w:r>
    </w:p>
    <w:p w14:paraId="452B8D59" w14:textId="77777777" w:rsidR="00E71CDA" w:rsidRPr="00F123D4" w:rsidRDefault="00E71CDA" w:rsidP="00E71CDA">
      <w:pPr>
        <w:numPr>
          <w:ilvl w:val="0"/>
          <w:numId w:val="14"/>
        </w:numPr>
        <w:overflowPunct w:val="0"/>
        <w:autoSpaceDE w:val="0"/>
        <w:autoSpaceDN w:val="0"/>
        <w:adjustRightInd w:val="0"/>
        <w:spacing w:line="360" w:lineRule="auto"/>
        <w:ind w:left="641"/>
        <w:textAlignment w:val="baseline"/>
        <w:rPr>
          <w:rFonts w:ascii="David" w:hAnsi="David" w:cs="David"/>
          <w:szCs w:val="24"/>
          <w:rtl/>
        </w:rPr>
      </w:pPr>
      <w:r w:rsidRPr="00F123D4">
        <w:rPr>
          <w:rFonts w:ascii="David" w:hAnsi="David" w:cs="David"/>
          <w:szCs w:val="24"/>
          <w:rtl/>
        </w:rPr>
        <w:t>לעניין קיום פגישה, כאמור בסעיף 4(ג) - תוך שבעה ימי עסקים מקבלת פניית לקוח.</w:t>
      </w:r>
    </w:p>
    <w:p w14:paraId="32DA78AF" w14:textId="77777777" w:rsidR="00E71CDA" w:rsidRPr="00F123D4" w:rsidRDefault="00E71CDA" w:rsidP="00E71CDA">
      <w:pPr>
        <w:numPr>
          <w:ilvl w:val="0"/>
          <w:numId w:val="14"/>
        </w:numPr>
        <w:overflowPunct w:val="0"/>
        <w:autoSpaceDE w:val="0"/>
        <w:autoSpaceDN w:val="0"/>
        <w:adjustRightInd w:val="0"/>
        <w:spacing w:line="360" w:lineRule="auto"/>
        <w:textAlignment w:val="baseline"/>
        <w:rPr>
          <w:rFonts w:ascii="David" w:hAnsi="David" w:cs="David"/>
          <w:sz w:val="24"/>
          <w:szCs w:val="24"/>
        </w:rPr>
      </w:pPr>
      <w:r w:rsidRPr="00F123D4">
        <w:rPr>
          <w:rFonts w:ascii="David" w:hAnsi="David" w:cs="David"/>
          <w:sz w:val="24"/>
          <w:szCs w:val="24"/>
          <w:rtl/>
        </w:rPr>
        <w:t>לעניין מענה ראשוני, כאמור בסעיף 4(ד) - תוך שני ימי עסקים.</w:t>
      </w:r>
    </w:p>
    <w:p w14:paraId="025493E4" w14:textId="77777777" w:rsidR="00E71CDA" w:rsidRPr="00F123D4" w:rsidRDefault="00E71CDA" w:rsidP="00E71CDA">
      <w:pPr>
        <w:numPr>
          <w:ilvl w:val="0"/>
          <w:numId w:val="14"/>
        </w:numPr>
        <w:overflowPunct w:val="0"/>
        <w:autoSpaceDE w:val="0"/>
        <w:autoSpaceDN w:val="0"/>
        <w:adjustRightInd w:val="0"/>
        <w:spacing w:line="360" w:lineRule="auto"/>
        <w:textAlignment w:val="baseline"/>
        <w:rPr>
          <w:rFonts w:ascii="David" w:hAnsi="David" w:cs="David"/>
          <w:sz w:val="24"/>
          <w:szCs w:val="24"/>
        </w:rPr>
      </w:pPr>
      <w:r w:rsidRPr="00F123D4">
        <w:rPr>
          <w:rFonts w:ascii="David" w:hAnsi="David" w:cs="David"/>
          <w:sz w:val="24"/>
          <w:szCs w:val="24"/>
          <w:rtl/>
        </w:rPr>
        <w:t xml:space="preserve">לעניין העברת אישור, מסמך או בקשה לגוף מוסדי לביצוע פעולה הקשורה למוצר, כאמור בסעיף 4(ה) - תוך שבעה ימי עסקים. </w:t>
      </w:r>
    </w:p>
    <w:p w14:paraId="01BA3BCB" w14:textId="77777777" w:rsidR="00E71CDA" w:rsidRPr="00F123D4" w:rsidRDefault="00E71CDA" w:rsidP="00E71CDA">
      <w:pPr>
        <w:numPr>
          <w:ilvl w:val="0"/>
          <w:numId w:val="14"/>
        </w:numPr>
        <w:overflowPunct w:val="0"/>
        <w:autoSpaceDE w:val="0"/>
        <w:autoSpaceDN w:val="0"/>
        <w:adjustRightInd w:val="0"/>
        <w:spacing w:line="360" w:lineRule="auto"/>
        <w:textAlignment w:val="baseline"/>
        <w:rPr>
          <w:rFonts w:ascii="David" w:hAnsi="David" w:cs="David"/>
          <w:sz w:val="24"/>
          <w:szCs w:val="24"/>
        </w:rPr>
      </w:pPr>
      <w:r w:rsidRPr="00F123D4">
        <w:rPr>
          <w:rFonts w:ascii="David" w:hAnsi="David" w:cs="David"/>
          <w:sz w:val="24"/>
          <w:szCs w:val="24"/>
          <w:rtl/>
        </w:rPr>
        <w:t>לעניין מסירת מסמכים, כאמור בסעיף 4(ו) - תוך שלושה ימי עסקים.</w:t>
      </w:r>
    </w:p>
    <w:p w14:paraId="6094836F" w14:textId="77777777" w:rsidR="00E71CDA" w:rsidRPr="00F123D4" w:rsidRDefault="00E71CDA" w:rsidP="00E71CDA">
      <w:pPr>
        <w:numPr>
          <w:ilvl w:val="0"/>
          <w:numId w:val="14"/>
        </w:numPr>
        <w:overflowPunct w:val="0"/>
        <w:autoSpaceDE w:val="0"/>
        <w:autoSpaceDN w:val="0"/>
        <w:adjustRightInd w:val="0"/>
        <w:spacing w:line="360" w:lineRule="auto"/>
        <w:textAlignment w:val="baseline"/>
        <w:rPr>
          <w:rFonts w:ascii="David" w:hAnsi="David" w:cs="David"/>
          <w:sz w:val="24"/>
          <w:szCs w:val="24"/>
        </w:rPr>
      </w:pPr>
      <w:r w:rsidRPr="00F123D4">
        <w:rPr>
          <w:rFonts w:ascii="David" w:hAnsi="David" w:cs="David"/>
          <w:sz w:val="24"/>
          <w:szCs w:val="24"/>
          <w:rtl/>
        </w:rPr>
        <w:t>לעניין מסירת מידע כאמור בסעיף 4(ז) - תוך שני ימי עסקים מקבלת פניית לקוח.</w:t>
      </w:r>
    </w:p>
    <w:p w14:paraId="3C831C00" w14:textId="77777777" w:rsidR="00E71CDA" w:rsidRPr="00F123D4" w:rsidRDefault="00E71CDA" w:rsidP="00E71CDA">
      <w:pPr>
        <w:numPr>
          <w:ilvl w:val="0"/>
          <w:numId w:val="14"/>
        </w:numPr>
        <w:overflowPunct w:val="0"/>
        <w:autoSpaceDE w:val="0"/>
        <w:autoSpaceDN w:val="0"/>
        <w:adjustRightInd w:val="0"/>
        <w:spacing w:line="360" w:lineRule="auto"/>
        <w:textAlignment w:val="baseline"/>
        <w:rPr>
          <w:rFonts w:ascii="David" w:hAnsi="David" w:cs="David"/>
          <w:sz w:val="24"/>
          <w:szCs w:val="24"/>
        </w:rPr>
      </w:pPr>
      <w:r w:rsidRPr="00F123D4">
        <w:rPr>
          <w:rFonts w:ascii="David" w:hAnsi="David" w:cs="David"/>
          <w:sz w:val="24"/>
          <w:szCs w:val="24"/>
          <w:rtl/>
        </w:rPr>
        <w:t>לעניין ייזום פניית שירות לגבי שינוי במצבו של הלקוח, כאמור בסעיף 4(ח) - תוך שבעה ימי עסקים.</w:t>
      </w:r>
    </w:p>
    <w:p w14:paraId="0CD606AB" w14:textId="77777777" w:rsidR="00E71CDA" w:rsidRPr="004857EC" w:rsidRDefault="00E71CDA" w:rsidP="00E71CDA">
      <w:pPr>
        <w:numPr>
          <w:ilvl w:val="0"/>
          <w:numId w:val="14"/>
        </w:numPr>
        <w:overflowPunct w:val="0"/>
        <w:autoSpaceDE w:val="0"/>
        <w:autoSpaceDN w:val="0"/>
        <w:adjustRightInd w:val="0"/>
        <w:spacing w:line="360" w:lineRule="auto"/>
        <w:textAlignment w:val="baseline"/>
        <w:rPr>
          <w:rFonts w:ascii="David" w:hAnsi="David" w:cs="David"/>
          <w:sz w:val="24"/>
          <w:szCs w:val="24"/>
          <w:rtl/>
        </w:rPr>
      </w:pPr>
      <w:r w:rsidRPr="00F123D4">
        <w:rPr>
          <w:rFonts w:ascii="David" w:hAnsi="David" w:cs="David"/>
          <w:sz w:val="24"/>
          <w:szCs w:val="24"/>
          <w:rtl/>
        </w:rPr>
        <w:t>לעניין פניית שירות ללקוח מועבר, כאמור בסעיף 4א</w:t>
      </w:r>
      <w:r>
        <w:rPr>
          <w:rFonts w:ascii="David" w:hAnsi="David" w:cs="David" w:hint="cs"/>
          <w:sz w:val="24"/>
          <w:szCs w:val="24"/>
          <w:rtl/>
        </w:rPr>
        <w:t xml:space="preserve"> </w:t>
      </w:r>
      <w:r w:rsidRPr="00A10958">
        <w:rPr>
          <w:rFonts w:ascii="David" w:hAnsi="David" w:cs="David" w:hint="cs"/>
          <w:strike/>
          <w:sz w:val="24"/>
          <w:szCs w:val="24"/>
          <w:rtl/>
        </w:rPr>
        <w:t xml:space="preserve">- </w:t>
      </w:r>
      <w:r w:rsidRPr="00A10958">
        <w:rPr>
          <w:rFonts w:ascii="David" w:hAnsi="David" w:cs="David"/>
          <w:strike/>
          <w:sz w:val="24"/>
          <w:szCs w:val="24"/>
          <w:rtl/>
        </w:rPr>
        <w:t>תוך 30 ימי עסקים, מיום שהפך הלקוח ללקוח מועבר אצל בעל הרישיון</w:t>
      </w:r>
      <w:r w:rsidRPr="00A10958">
        <w:rPr>
          <w:rFonts w:ascii="David" w:hAnsi="David" w:cs="David" w:hint="cs"/>
          <w:sz w:val="24"/>
          <w:szCs w:val="24"/>
          <w:u w:val="single"/>
          <w:rtl/>
        </w:rPr>
        <w:t xml:space="preserve"> </w:t>
      </w:r>
      <w:r>
        <w:rPr>
          <w:rFonts w:ascii="David" w:hAnsi="David" w:cs="David" w:hint="cs"/>
          <w:sz w:val="24"/>
          <w:szCs w:val="24"/>
          <w:u w:val="single"/>
          <w:rtl/>
        </w:rPr>
        <w:t>כמפורט להלן:</w:t>
      </w:r>
    </w:p>
    <w:p w14:paraId="09CA795C" w14:textId="6F963242" w:rsidR="00E71CDA" w:rsidRPr="00377B86" w:rsidRDefault="00E71CDA" w:rsidP="00E71CDA">
      <w:pPr>
        <w:pStyle w:val="a7"/>
        <w:numPr>
          <w:ilvl w:val="0"/>
          <w:numId w:val="20"/>
        </w:numPr>
        <w:overflowPunct w:val="0"/>
        <w:autoSpaceDE w:val="0"/>
        <w:autoSpaceDN w:val="0"/>
        <w:adjustRightInd w:val="0"/>
        <w:textAlignment w:val="baseline"/>
        <w:rPr>
          <w:rFonts w:ascii="David" w:hAnsi="David" w:cs="David"/>
          <w:szCs w:val="24"/>
        </w:rPr>
      </w:pPr>
      <w:r w:rsidRPr="00377B86">
        <w:rPr>
          <w:rFonts w:ascii="David" w:hAnsi="David" w:cs="David" w:hint="cs"/>
          <w:szCs w:val="24"/>
          <w:u w:val="single"/>
          <w:rtl/>
        </w:rPr>
        <w:t>בעל רישיון שמספר הלקוחות המועברים שעברו אליו אינו עולה על 1</w:t>
      </w:r>
      <w:r>
        <w:rPr>
          <w:rFonts w:ascii="David" w:hAnsi="David" w:cs="David" w:hint="cs"/>
          <w:szCs w:val="24"/>
          <w:u w:val="single"/>
          <w:rtl/>
        </w:rPr>
        <w:t>,</w:t>
      </w:r>
      <w:r w:rsidRPr="00377B86">
        <w:rPr>
          <w:rFonts w:ascii="David" w:hAnsi="David" w:cs="David" w:hint="cs"/>
          <w:szCs w:val="24"/>
          <w:u w:val="single"/>
          <w:rtl/>
        </w:rPr>
        <w:t>000 לקוחות מועברים-</w:t>
      </w:r>
      <w:r w:rsidR="00784AD5">
        <w:rPr>
          <w:rFonts w:ascii="David" w:hAnsi="David" w:cs="David" w:hint="cs"/>
          <w:szCs w:val="24"/>
          <w:u w:val="single"/>
          <w:rtl/>
        </w:rPr>
        <w:t xml:space="preserve"> תוך 3</w:t>
      </w:r>
      <w:r>
        <w:rPr>
          <w:rFonts w:ascii="David" w:hAnsi="David" w:cs="David" w:hint="cs"/>
          <w:szCs w:val="24"/>
          <w:u w:val="single"/>
          <w:rtl/>
        </w:rPr>
        <w:t>0 ימי עסקים, מיום שהפך הלקוח ללקוח מועבר אצל בעל הרישיון;</w:t>
      </w:r>
      <w:r w:rsidRPr="00377B86">
        <w:rPr>
          <w:rFonts w:ascii="David" w:hAnsi="David" w:cs="David" w:hint="cs"/>
          <w:szCs w:val="24"/>
          <w:u w:val="single"/>
          <w:rtl/>
        </w:rPr>
        <w:t xml:space="preserve"> </w:t>
      </w:r>
    </w:p>
    <w:p w14:paraId="379E6A7B" w14:textId="684855B2" w:rsidR="00E71CDA" w:rsidRPr="004857EC" w:rsidRDefault="00E71CDA" w:rsidP="00E71CDA">
      <w:pPr>
        <w:pStyle w:val="a7"/>
        <w:numPr>
          <w:ilvl w:val="0"/>
          <w:numId w:val="20"/>
        </w:numPr>
        <w:overflowPunct w:val="0"/>
        <w:autoSpaceDE w:val="0"/>
        <w:autoSpaceDN w:val="0"/>
        <w:adjustRightInd w:val="0"/>
        <w:textAlignment w:val="baseline"/>
        <w:rPr>
          <w:rFonts w:ascii="David" w:hAnsi="David" w:cs="David"/>
          <w:szCs w:val="24"/>
          <w:rtl/>
        </w:rPr>
      </w:pPr>
      <w:r w:rsidRPr="00377B86">
        <w:rPr>
          <w:rFonts w:ascii="David" w:hAnsi="David" w:cs="David" w:hint="cs"/>
          <w:szCs w:val="24"/>
          <w:u w:val="single"/>
          <w:rtl/>
        </w:rPr>
        <w:t>בעל רישיון שמספר הלקוחות המועברים שעברו אליו</w:t>
      </w:r>
      <w:r>
        <w:rPr>
          <w:rFonts w:ascii="David" w:hAnsi="David" w:cs="David" w:hint="cs"/>
          <w:szCs w:val="24"/>
          <w:u w:val="single"/>
          <w:rtl/>
        </w:rPr>
        <w:t xml:space="preserve"> עולה על 1,000</w:t>
      </w:r>
      <w:r w:rsidRPr="00377B86">
        <w:rPr>
          <w:rFonts w:ascii="David" w:hAnsi="David" w:cs="David" w:hint="cs"/>
          <w:szCs w:val="24"/>
          <w:u w:val="single"/>
          <w:rtl/>
        </w:rPr>
        <w:t xml:space="preserve"> </w:t>
      </w:r>
      <w:r>
        <w:rPr>
          <w:rFonts w:ascii="David" w:hAnsi="David" w:cs="David" w:hint="cs"/>
          <w:szCs w:val="24"/>
          <w:u w:val="single"/>
          <w:rtl/>
        </w:rPr>
        <w:t>לקוחות ו</w:t>
      </w:r>
      <w:r w:rsidR="00784AD5">
        <w:rPr>
          <w:rFonts w:ascii="David" w:hAnsi="David" w:cs="David" w:hint="cs"/>
          <w:szCs w:val="24"/>
          <w:u w:val="single"/>
          <w:rtl/>
        </w:rPr>
        <w:t>אינו עולה על 10,000</w:t>
      </w:r>
      <w:r w:rsidRPr="00377B86">
        <w:rPr>
          <w:rFonts w:ascii="David" w:hAnsi="David" w:cs="David" w:hint="cs"/>
          <w:szCs w:val="24"/>
          <w:u w:val="single"/>
          <w:rtl/>
        </w:rPr>
        <w:t xml:space="preserve"> לקוחות מועברים-</w:t>
      </w:r>
      <w:r w:rsidR="00784AD5">
        <w:rPr>
          <w:rFonts w:ascii="David" w:hAnsi="David" w:cs="David" w:hint="cs"/>
          <w:szCs w:val="24"/>
          <w:u w:val="single"/>
          <w:rtl/>
        </w:rPr>
        <w:t xml:space="preserve"> תוך 6</w:t>
      </w:r>
      <w:r w:rsidRPr="00377B86">
        <w:rPr>
          <w:rFonts w:ascii="David" w:hAnsi="David" w:cs="David" w:hint="cs"/>
          <w:szCs w:val="24"/>
          <w:u w:val="single"/>
          <w:rtl/>
        </w:rPr>
        <w:t>0 ימי עסקים, מיום שהפך הלקוח ללקוח מועבר אצל בעל הרישיון</w:t>
      </w:r>
      <w:r>
        <w:rPr>
          <w:rFonts w:ascii="David" w:hAnsi="David" w:cs="David" w:hint="cs"/>
          <w:szCs w:val="24"/>
          <w:u w:val="single"/>
          <w:rtl/>
        </w:rPr>
        <w:t>;</w:t>
      </w:r>
    </w:p>
    <w:p w14:paraId="5367C307" w14:textId="51BF1CE0" w:rsidR="00E71CDA" w:rsidRPr="004857EC" w:rsidRDefault="00E71CDA" w:rsidP="00E71CDA">
      <w:pPr>
        <w:pStyle w:val="a7"/>
        <w:numPr>
          <w:ilvl w:val="0"/>
          <w:numId w:val="20"/>
        </w:numPr>
        <w:overflowPunct w:val="0"/>
        <w:autoSpaceDE w:val="0"/>
        <w:autoSpaceDN w:val="0"/>
        <w:adjustRightInd w:val="0"/>
        <w:textAlignment w:val="baseline"/>
        <w:rPr>
          <w:rFonts w:ascii="David" w:hAnsi="David" w:cs="David"/>
          <w:szCs w:val="24"/>
        </w:rPr>
      </w:pPr>
      <w:r>
        <w:rPr>
          <w:rFonts w:ascii="David" w:hAnsi="David" w:cs="David" w:hint="cs"/>
          <w:szCs w:val="24"/>
          <w:u w:val="single"/>
          <w:rtl/>
        </w:rPr>
        <w:t xml:space="preserve">בעל רישיון שמספר הלקוחות </w:t>
      </w:r>
      <w:r w:rsidR="00784AD5">
        <w:rPr>
          <w:rFonts w:ascii="David" w:hAnsi="David" w:cs="David" w:hint="cs"/>
          <w:szCs w:val="24"/>
          <w:u w:val="single"/>
          <w:rtl/>
        </w:rPr>
        <w:t>המועברים שעברו אליו עולה על 10,000 לקוחות מועברים- תוך 90</w:t>
      </w:r>
      <w:r>
        <w:rPr>
          <w:rFonts w:ascii="David" w:hAnsi="David" w:cs="David" w:hint="cs"/>
          <w:szCs w:val="24"/>
          <w:u w:val="single"/>
          <w:rtl/>
        </w:rPr>
        <w:t xml:space="preserve"> ימי עסקים, מיום שהפך הלקוח ללקוח מועבר אצל בעל הרישיון.   </w:t>
      </w:r>
    </w:p>
    <w:p w14:paraId="4EB1D549" w14:textId="1BE801F4" w:rsidR="00E71CDA" w:rsidRDefault="00E71CDA" w:rsidP="00E71CDA">
      <w:pPr>
        <w:overflowPunct w:val="0"/>
        <w:autoSpaceDE w:val="0"/>
        <w:autoSpaceDN w:val="0"/>
        <w:adjustRightInd w:val="0"/>
        <w:spacing w:line="360" w:lineRule="auto"/>
        <w:ind w:left="227"/>
        <w:textAlignment w:val="baseline"/>
        <w:rPr>
          <w:rFonts w:ascii="David" w:hAnsi="David" w:cs="David"/>
          <w:sz w:val="24"/>
          <w:szCs w:val="24"/>
          <w:rtl/>
        </w:rPr>
      </w:pPr>
      <w:r w:rsidRPr="00F123D4">
        <w:rPr>
          <w:rFonts w:ascii="David" w:hAnsi="David" w:cs="David"/>
          <w:sz w:val="24"/>
          <w:szCs w:val="24"/>
          <w:rtl/>
        </w:rPr>
        <w:t>על אף האמור, לא יראו בבעל רישיון שלא פעל כאמור בסעיפים קטנים (א) עד (</w:t>
      </w:r>
      <w:proofErr w:type="spellStart"/>
      <w:r w:rsidRPr="00F123D4">
        <w:rPr>
          <w:rFonts w:ascii="David" w:hAnsi="David" w:cs="David"/>
          <w:strike/>
          <w:sz w:val="24"/>
          <w:szCs w:val="24"/>
          <w:u w:val="single"/>
          <w:rtl/>
        </w:rPr>
        <w:t>ו</w:t>
      </w:r>
      <w:r w:rsidRPr="00F123D4">
        <w:rPr>
          <w:rFonts w:ascii="David" w:hAnsi="David" w:cs="David"/>
          <w:sz w:val="24"/>
          <w:szCs w:val="24"/>
          <w:u w:val="single"/>
          <w:rtl/>
        </w:rPr>
        <w:t>ז</w:t>
      </w:r>
      <w:proofErr w:type="spellEnd"/>
      <w:r w:rsidRPr="00F123D4">
        <w:rPr>
          <w:rFonts w:ascii="David" w:hAnsi="David" w:cs="David"/>
          <w:sz w:val="24"/>
          <w:szCs w:val="24"/>
          <w:u w:val="single"/>
          <w:rtl/>
        </w:rPr>
        <w:t>)</w:t>
      </w:r>
      <w:r w:rsidRPr="00F123D4">
        <w:rPr>
          <w:rFonts w:ascii="David" w:hAnsi="David" w:cs="David"/>
          <w:sz w:val="24"/>
          <w:szCs w:val="24"/>
          <w:rtl/>
        </w:rPr>
        <w:t xml:space="preserve"> כמי שהפר הוראות חוזר זה אם פעל בנסיבות מיוחדות, ופרקי הזמן בהם ניתן השירות היו סבירים בנסיבות העניין.</w:t>
      </w:r>
    </w:p>
    <w:p w14:paraId="17502105" w14:textId="77777777" w:rsidR="00E71CDA" w:rsidRPr="00F123D4" w:rsidRDefault="00E71CDA" w:rsidP="00E71CDA">
      <w:pPr>
        <w:numPr>
          <w:ilvl w:val="0"/>
          <w:numId w:val="9"/>
        </w:numPr>
        <w:tabs>
          <w:tab w:val="num" w:pos="226"/>
          <w:tab w:val="left" w:pos="5612"/>
        </w:tabs>
        <w:overflowPunct w:val="0"/>
        <w:autoSpaceDE w:val="0"/>
        <w:autoSpaceDN w:val="0"/>
        <w:adjustRightInd w:val="0"/>
        <w:spacing w:before="240" w:after="120" w:line="360" w:lineRule="auto"/>
        <w:ind w:left="227" w:hanging="284"/>
        <w:textAlignment w:val="baseline"/>
        <w:rPr>
          <w:rFonts w:ascii="David" w:hAnsi="David" w:cs="David"/>
          <w:b/>
          <w:bCs/>
          <w:sz w:val="24"/>
          <w:szCs w:val="24"/>
        </w:rPr>
      </w:pPr>
      <w:r w:rsidRPr="00F123D4">
        <w:rPr>
          <w:rFonts w:ascii="David" w:hAnsi="David" w:cs="David"/>
          <w:b/>
          <w:bCs/>
          <w:sz w:val="24"/>
          <w:szCs w:val="24"/>
          <w:rtl/>
        </w:rPr>
        <w:t>מקצועיות בעל הרישיון</w:t>
      </w:r>
    </w:p>
    <w:p w14:paraId="780F8BF0" w14:textId="77777777" w:rsidR="00E71CDA" w:rsidRPr="00F123D4" w:rsidRDefault="00E71CDA" w:rsidP="00E71CDA">
      <w:pPr>
        <w:numPr>
          <w:ilvl w:val="0"/>
          <w:numId w:val="15"/>
        </w:numPr>
        <w:overflowPunct w:val="0"/>
        <w:autoSpaceDE w:val="0"/>
        <w:autoSpaceDN w:val="0"/>
        <w:adjustRightInd w:val="0"/>
        <w:spacing w:line="360" w:lineRule="auto"/>
        <w:textAlignment w:val="baseline"/>
        <w:rPr>
          <w:rFonts w:ascii="David" w:hAnsi="David" w:cs="David"/>
          <w:sz w:val="24"/>
          <w:szCs w:val="24"/>
        </w:rPr>
      </w:pPr>
      <w:r w:rsidRPr="00F123D4">
        <w:rPr>
          <w:rFonts w:ascii="David" w:hAnsi="David" w:cs="David"/>
          <w:sz w:val="24"/>
          <w:szCs w:val="24"/>
          <w:rtl/>
        </w:rPr>
        <w:t>בעל רישיון יכיר את הוראות הדין הרלוונטיות ואת המוצרים לגביהם הוא מייעץ או משווק.</w:t>
      </w:r>
    </w:p>
    <w:p w14:paraId="07786F33" w14:textId="313CCA0F" w:rsidR="00E71CDA" w:rsidRDefault="00E71CDA" w:rsidP="00E71CDA">
      <w:pPr>
        <w:numPr>
          <w:ilvl w:val="0"/>
          <w:numId w:val="15"/>
        </w:numPr>
        <w:overflowPunct w:val="0"/>
        <w:autoSpaceDE w:val="0"/>
        <w:autoSpaceDN w:val="0"/>
        <w:adjustRightInd w:val="0"/>
        <w:spacing w:line="360" w:lineRule="auto"/>
        <w:textAlignment w:val="baseline"/>
        <w:rPr>
          <w:rFonts w:ascii="David" w:hAnsi="David" w:cs="David"/>
          <w:sz w:val="24"/>
          <w:szCs w:val="24"/>
        </w:rPr>
      </w:pPr>
      <w:r w:rsidRPr="00F123D4">
        <w:rPr>
          <w:rFonts w:ascii="David" w:hAnsi="David" w:cs="David"/>
          <w:sz w:val="24"/>
          <w:szCs w:val="24"/>
          <w:rtl/>
        </w:rPr>
        <w:t xml:space="preserve">בעל רישיון יהיה בקיא בשינויים ובעדכונים בתחום שבו הוא עוסק, וישתתף מעת לעת בהכשרות והשתלמויות רלוונטיות.  </w:t>
      </w:r>
    </w:p>
    <w:p w14:paraId="042065A3" w14:textId="68509FC0" w:rsidR="00427DCF" w:rsidRDefault="00427DCF" w:rsidP="00427DCF">
      <w:pPr>
        <w:overflowPunct w:val="0"/>
        <w:autoSpaceDE w:val="0"/>
        <w:autoSpaceDN w:val="0"/>
        <w:adjustRightInd w:val="0"/>
        <w:spacing w:line="360" w:lineRule="auto"/>
        <w:ind w:left="587"/>
        <w:textAlignment w:val="baseline"/>
        <w:rPr>
          <w:rFonts w:ascii="David" w:hAnsi="David" w:cs="David"/>
          <w:sz w:val="24"/>
          <w:szCs w:val="24"/>
          <w:rtl/>
        </w:rPr>
      </w:pPr>
    </w:p>
    <w:p w14:paraId="780D6AC1" w14:textId="2B049BC0" w:rsidR="00427DCF" w:rsidRDefault="00427DCF" w:rsidP="00427DCF">
      <w:pPr>
        <w:overflowPunct w:val="0"/>
        <w:autoSpaceDE w:val="0"/>
        <w:autoSpaceDN w:val="0"/>
        <w:adjustRightInd w:val="0"/>
        <w:spacing w:line="360" w:lineRule="auto"/>
        <w:ind w:left="587"/>
        <w:textAlignment w:val="baseline"/>
        <w:rPr>
          <w:rFonts w:ascii="David" w:hAnsi="David" w:cs="David"/>
          <w:sz w:val="24"/>
          <w:szCs w:val="24"/>
          <w:rtl/>
        </w:rPr>
      </w:pPr>
    </w:p>
    <w:p w14:paraId="6AD7D39D" w14:textId="77777777" w:rsidR="00427DCF" w:rsidRDefault="00427DCF" w:rsidP="00427DCF">
      <w:pPr>
        <w:overflowPunct w:val="0"/>
        <w:autoSpaceDE w:val="0"/>
        <w:autoSpaceDN w:val="0"/>
        <w:adjustRightInd w:val="0"/>
        <w:spacing w:line="360" w:lineRule="auto"/>
        <w:ind w:left="587"/>
        <w:textAlignment w:val="baseline"/>
        <w:rPr>
          <w:rFonts w:ascii="David" w:hAnsi="David" w:cs="David"/>
          <w:sz w:val="24"/>
          <w:szCs w:val="24"/>
        </w:rPr>
      </w:pPr>
    </w:p>
    <w:p w14:paraId="16CABF1F" w14:textId="77777777" w:rsidR="00E71CDA" w:rsidRPr="00F123D4" w:rsidRDefault="00E71CDA" w:rsidP="00E71CDA">
      <w:pPr>
        <w:numPr>
          <w:ilvl w:val="0"/>
          <w:numId w:val="9"/>
        </w:numPr>
        <w:tabs>
          <w:tab w:val="num" w:pos="226"/>
          <w:tab w:val="left" w:pos="5612"/>
        </w:tabs>
        <w:overflowPunct w:val="0"/>
        <w:autoSpaceDE w:val="0"/>
        <w:autoSpaceDN w:val="0"/>
        <w:adjustRightInd w:val="0"/>
        <w:spacing w:before="240" w:after="120" w:line="360" w:lineRule="auto"/>
        <w:ind w:left="227" w:hanging="284"/>
        <w:textAlignment w:val="baseline"/>
        <w:rPr>
          <w:rFonts w:ascii="David" w:hAnsi="David" w:cs="David"/>
          <w:b/>
          <w:bCs/>
          <w:sz w:val="24"/>
          <w:szCs w:val="24"/>
        </w:rPr>
      </w:pPr>
      <w:r w:rsidRPr="00F123D4">
        <w:rPr>
          <w:rFonts w:ascii="David" w:hAnsi="David" w:cs="David"/>
          <w:b/>
          <w:bCs/>
          <w:sz w:val="24"/>
          <w:szCs w:val="24"/>
          <w:rtl/>
        </w:rPr>
        <w:lastRenderedPageBreak/>
        <w:t>אחראי שירות לקוחות</w:t>
      </w:r>
    </w:p>
    <w:p w14:paraId="7B12BFEE" w14:textId="77777777" w:rsidR="00E71CDA" w:rsidRPr="00F123D4" w:rsidRDefault="00E71CDA" w:rsidP="00E71CDA">
      <w:pPr>
        <w:tabs>
          <w:tab w:val="left" w:pos="5612"/>
        </w:tabs>
        <w:spacing w:line="360" w:lineRule="auto"/>
        <w:ind w:left="227"/>
        <w:rPr>
          <w:rFonts w:ascii="David" w:hAnsi="David" w:cs="David"/>
          <w:sz w:val="24"/>
          <w:szCs w:val="24"/>
        </w:rPr>
      </w:pPr>
      <w:r w:rsidRPr="00F123D4">
        <w:rPr>
          <w:rFonts w:ascii="David" w:hAnsi="David" w:cs="David"/>
          <w:sz w:val="24"/>
          <w:szCs w:val="24"/>
          <w:rtl/>
        </w:rPr>
        <w:t>תאגיד שהוא סוכן או יועץ פנסיוני שעובדים בו עשרה עובדים או יותר, ימנה את אחד העובדים בו כאחראי על שירות לקוחות במשרד התאגיד ועל הטיפול בפניות לקוחות. תפקידי אחראי שירות לקוחות יהיו לכל הפחות אלו:</w:t>
      </w:r>
    </w:p>
    <w:p w14:paraId="195A0C18" w14:textId="77777777" w:rsidR="00E71CDA" w:rsidRPr="00F123D4" w:rsidRDefault="00E71CDA" w:rsidP="00E71CDA">
      <w:pPr>
        <w:numPr>
          <w:ilvl w:val="0"/>
          <w:numId w:val="16"/>
        </w:numPr>
        <w:overflowPunct w:val="0"/>
        <w:autoSpaceDE w:val="0"/>
        <w:autoSpaceDN w:val="0"/>
        <w:adjustRightInd w:val="0"/>
        <w:spacing w:line="360" w:lineRule="auto"/>
        <w:ind w:left="653" w:hanging="284"/>
        <w:textAlignment w:val="baseline"/>
        <w:rPr>
          <w:rFonts w:ascii="David" w:hAnsi="David" w:cs="David"/>
          <w:sz w:val="24"/>
          <w:szCs w:val="24"/>
          <w:rtl/>
        </w:rPr>
      </w:pPr>
      <w:r w:rsidRPr="00F123D4">
        <w:rPr>
          <w:rFonts w:ascii="David" w:hAnsi="David" w:cs="David"/>
          <w:sz w:val="24"/>
          <w:szCs w:val="24"/>
          <w:rtl/>
        </w:rPr>
        <w:t>לקבוע הנחיות לטיפול בפניות ובתלונות לקוחות, וכן להנחות ולהביא לידיעת העובדים בתאגיד את הכללים והעקרונות החלים בעניין שירות לקוחות.</w:t>
      </w:r>
    </w:p>
    <w:p w14:paraId="2E8EA74C" w14:textId="77777777" w:rsidR="00E71CDA" w:rsidRPr="00F123D4" w:rsidRDefault="00E71CDA" w:rsidP="00E71CDA">
      <w:pPr>
        <w:numPr>
          <w:ilvl w:val="0"/>
          <w:numId w:val="16"/>
        </w:numPr>
        <w:overflowPunct w:val="0"/>
        <w:autoSpaceDE w:val="0"/>
        <w:autoSpaceDN w:val="0"/>
        <w:adjustRightInd w:val="0"/>
        <w:spacing w:line="360" w:lineRule="auto"/>
        <w:ind w:left="651" w:hanging="283"/>
        <w:textAlignment w:val="baseline"/>
        <w:rPr>
          <w:rFonts w:ascii="David" w:hAnsi="David" w:cs="David"/>
          <w:sz w:val="24"/>
          <w:szCs w:val="24"/>
        </w:rPr>
      </w:pPr>
      <w:r w:rsidRPr="00F123D4">
        <w:rPr>
          <w:rFonts w:ascii="David" w:hAnsi="David" w:cs="David"/>
          <w:sz w:val="24"/>
          <w:szCs w:val="24"/>
          <w:rtl/>
        </w:rPr>
        <w:t>להגיש למנכ"ל התאגיד ולמנהל העסקים בסוכנות או לאחראי על יעוץ פנסיוני בתאגיד דוח שנתי הסוקר את עמידת התאגיד בהוראות חוזר זה.</w:t>
      </w:r>
    </w:p>
    <w:p w14:paraId="31B4D964" w14:textId="0BF29F66" w:rsidR="00E71CDA" w:rsidRDefault="00E71CDA" w:rsidP="00E71CDA">
      <w:pPr>
        <w:numPr>
          <w:ilvl w:val="0"/>
          <w:numId w:val="16"/>
        </w:numPr>
        <w:overflowPunct w:val="0"/>
        <w:autoSpaceDE w:val="0"/>
        <w:autoSpaceDN w:val="0"/>
        <w:adjustRightInd w:val="0"/>
        <w:spacing w:line="360" w:lineRule="auto"/>
        <w:ind w:left="651" w:hanging="283"/>
        <w:textAlignment w:val="baseline"/>
        <w:rPr>
          <w:rFonts w:ascii="David" w:hAnsi="David" w:cs="David"/>
          <w:sz w:val="24"/>
          <w:szCs w:val="24"/>
        </w:rPr>
      </w:pPr>
      <w:r w:rsidRPr="00F123D4">
        <w:rPr>
          <w:rFonts w:ascii="David" w:hAnsi="David" w:cs="David"/>
          <w:sz w:val="24"/>
          <w:szCs w:val="24"/>
          <w:rtl/>
        </w:rPr>
        <w:t>לקיים ישיבה, אחת לשנה, עם מנכ"ל התאגיד או עם האחראי על יעוץ פנסיוני בתאגיד שבה יוצגו עיקרי הדוח השנתי לפי סעיף 7(ב).</w:t>
      </w:r>
    </w:p>
    <w:p w14:paraId="03FFD226" w14:textId="77777777" w:rsidR="00E71CDA" w:rsidRPr="00F123D4" w:rsidRDefault="00E71CDA" w:rsidP="00E71CDA">
      <w:pPr>
        <w:numPr>
          <w:ilvl w:val="0"/>
          <w:numId w:val="9"/>
        </w:numPr>
        <w:tabs>
          <w:tab w:val="num" w:pos="226"/>
          <w:tab w:val="left" w:pos="5612"/>
        </w:tabs>
        <w:overflowPunct w:val="0"/>
        <w:autoSpaceDE w:val="0"/>
        <w:autoSpaceDN w:val="0"/>
        <w:adjustRightInd w:val="0"/>
        <w:spacing w:before="240" w:after="120" w:line="360" w:lineRule="auto"/>
        <w:ind w:left="227" w:hanging="284"/>
        <w:textAlignment w:val="baseline"/>
        <w:rPr>
          <w:rFonts w:ascii="David" w:hAnsi="David" w:cs="David"/>
          <w:b/>
          <w:bCs/>
          <w:sz w:val="24"/>
          <w:szCs w:val="24"/>
        </w:rPr>
      </w:pPr>
      <w:r w:rsidRPr="00F123D4">
        <w:rPr>
          <w:rFonts w:ascii="David" w:hAnsi="David" w:cs="David"/>
          <w:b/>
          <w:bCs/>
          <w:sz w:val="24"/>
          <w:szCs w:val="24"/>
          <w:rtl/>
        </w:rPr>
        <w:t>שכר והחזר הוצאות</w:t>
      </w:r>
    </w:p>
    <w:p w14:paraId="082DA519" w14:textId="77777777" w:rsidR="00E71CDA" w:rsidRPr="00F123D4" w:rsidRDefault="00E71CDA" w:rsidP="00E71CDA">
      <w:pPr>
        <w:numPr>
          <w:ilvl w:val="1"/>
          <w:numId w:val="9"/>
        </w:numPr>
        <w:tabs>
          <w:tab w:val="left" w:pos="5612"/>
        </w:tabs>
        <w:spacing w:line="360" w:lineRule="auto"/>
        <w:ind w:left="641" w:hanging="284"/>
        <w:contextualSpacing/>
        <w:rPr>
          <w:rFonts w:ascii="David" w:eastAsia="Calibri" w:hAnsi="David" w:cs="David"/>
          <w:sz w:val="24"/>
          <w:szCs w:val="24"/>
          <w:lang w:eastAsia="en-US"/>
        </w:rPr>
      </w:pPr>
      <w:r w:rsidRPr="00F123D4">
        <w:rPr>
          <w:rFonts w:ascii="David" w:eastAsia="Calibri" w:hAnsi="David" w:cs="David"/>
          <w:sz w:val="24"/>
          <w:szCs w:val="24"/>
          <w:rtl/>
          <w:lang w:eastAsia="en-US"/>
        </w:rPr>
        <w:t>סוכן ביטוח פנסיוני הגובה מלקוח שכר או החזר הוצאות על פי סעיף 19א(א)(1) לחוק הייעוץ הפנסיוני, יערוך סכם בכתב בינו לבין הלקוח ובו פירוט של הסכומים שבהם יחויב הלקוח, דרך חישובם ואופן גבייתם. כמו כן יציין אם מדובר בשיווק חד פעמי או מתמשך, ולעניין שיווק מתמשך יציין את משך התקופה שבה יינתן השירות. העתק מההסכם יימסר ללקוח טרם מתן השירות.</w:t>
      </w:r>
    </w:p>
    <w:p w14:paraId="5A235769" w14:textId="77777777" w:rsidR="00E71CDA" w:rsidRPr="00F123D4" w:rsidRDefault="00E71CDA" w:rsidP="00E71CDA">
      <w:pPr>
        <w:numPr>
          <w:ilvl w:val="1"/>
          <w:numId w:val="9"/>
        </w:numPr>
        <w:tabs>
          <w:tab w:val="left" w:pos="5612"/>
        </w:tabs>
        <w:spacing w:line="360" w:lineRule="auto"/>
        <w:ind w:left="641" w:hanging="284"/>
        <w:contextualSpacing/>
        <w:rPr>
          <w:rFonts w:ascii="David" w:eastAsia="Calibri" w:hAnsi="David" w:cs="David"/>
          <w:sz w:val="24"/>
          <w:szCs w:val="24"/>
          <w:lang w:eastAsia="en-US"/>
        </w:rPr>
      </w:pPr>
      <w:r w:rsidRPr="00F123D4">
        <w:rPr>
          <w:rFonts w:ascii="David" w:eastAsia="Calibri" w:hAnsi="David" w:cs="David"/>
          <w:sz w:val="24"/>
          <w:szCs w:val="24"/>
          <w:rtl/>
          <w:lang w:eastAsia="en-US"/>
        </w:rPr>
        <w:t xml:space="preserve">סוכן ביטוח המעוניין לגבות מלקוח תשלום יפרט בפני הלקוח בכתב ובאופן מלא את סך התשלום שהוא עתיד לגבות ממנו תוך פירוט הרכיבים השונים בגינם ייגבה התשלום וגובה התשלום עבור כל אחד מהם; על סוכן הביטוח לקבל את הסכמת הלקוח עבור גבית התשלום מראש ובכתב טרם מתן השירות וימסור את הפירוט בכתב כאמור ללקוח. </w:t>
      </w:r>
    </w:p>
    <w:p w14:paraId="18DD2F97" w14:textId="77777777" w:rsidR="00E71CDA" w:rsidRPr="00F123D4" w:rsidRDefault="00E71CDA" w:rsidP="00E71CDA">
      <w:pPr>
        <w:numPr>
          <w:ilvl w:val="1"/>
          <w:numId w:val="9"/>
        </w:numPr>
        <w:tabs>
          <w:tab w:val="left" w:pos="5612"/>
        </w:tabs>
        <w:spacing w:line="360" w:lineRule="auto"/>
        <w:ind w:left="641" w:hanging="284"/>
        <w:contextualSpacing/>
        <w:rPr>
          <w:rFonts w:ascii="David" w:eastAsia="Calibri" w:hAnsi="David" w:cs="David"/>
          <w:sz w:val="24"/>
          <w:szCs w:val="24"/>
          <w:lang w:eastAsia="en-US"/>
        </w:rPr>
      </w:pPr>
      <w:r w:rsidRPr="00F123D4">
        <w:rPr>
          <w:rFonts w:ascii="David" w:eastAsia="Calibri" w:hAnsi="David" w:cs="David"/>
          <w:sz w:val="24"/>
          <w:szCs w:val="24"/>
          <w:rtl/>
          <w:lang w:eastAsia="en-US"/>
        </w:rPr>
        <w:t xml:space="preserve">בעל רישיון המעניק שירותים בתשלום ללקוח הכוללים קבלת מידע או העברת מידע כגון טפסים שניתן להפיקם או להעבירם ללא עלות דרך אתרים של גופים מוסדיים או דרך ממשקים דיגיטליים של רשות שוק ההון, לרבות המסלקה הפנסיונית שהשימוש בה כרוך בעלות נמוכה, יציין בפני הלקוח כי באפשרותו לעשות פעולות אלו ללא עלות או בעלות נמוכה כאמור.  </w:t>
      </w:r>
    </w:p>
    <w:p w14:paraId="78777BA2" w14:textId="53048721" w:rsidR="00E71CDA" w:rsidRDefault="00E71CDA" w:rsidP="00E71CDA">
      <w:pPr>
        <w:numPr>
          <w:ilvl w:val="1"/>
          <w:numId w:val="9"/>
        </w:numPr>
        <w:tabs>
          <w:tab w:val="left" w:pos="5612"/>
        </w:tabs>
        <w:spacing w:line="360" w:lineRule="auto"/>
        <w:ind w:left="641" w:hanging="284"/>
        <w:contextualSpacing/>
        <w:rPr>
          <w:rFonts w:ascii="David" w:eastAsia="Calibri" w:hAnsi="David" w:cs="David"/>
          <w:sz w:val="24"/>
          <w:szCs w:val="24"/>
          <w:lang w:eastAsia="en-US"/>
        </w:rPr>
      </w:pPr>
      <w:r w:rsidRPr="00F123D4">
        <w:rPr>
          <w:rFonts w:ascii="David" w:eastAsia="Calibri" w:hAnsi="David" w:cs="David"/>
          <w:sz w:val="24"/>
          <w:szCs w:val="24"/>
          <w:rtl/>
          <w:lang w:eastAsia="en-US"/>
        </w:rPr>
        <w:t>בעל רישיון יתעד את כל פעולותיו לפי סעיף זה בדרך הניתנת לאחזור.</w:t>
      </w:r>
    </w:p>
    <w:p w14:paraId="10D3880F" w14:textId="77777777" w:rsidR="00E71CDA" w:rsidRPr="00F123D4" w:rsidRDefault="00E71CDA" w:rsidP="00E71CDA">
      <w:pPr>
        <w:tabs>
          <w:tab w:val="center" w:pos="3918"/>
          <w:tab w:val="center" w:pos="7972"/>
        </w:tabs>
        <w:spacing w:before="240" w:after="120" w:line="360" w:lineRule="auto"/>
        <w:ind w:left="227" w:hanging="284"/>
        <w:rPr>
          <w:rFonts w:ascii="David" w:hAnsi="David" w:cs="David"/>
          <w:b/>
          <w:bCs/>
          <w:szCs w:val="24"/>
        </w:rPr>
      </w:pPr>
      <w:r w:rsidRPr="00F123D4">
        <w:rPr>
          <w:rFonts w:ascii="David" w:hAnsi="David" w:cs="David"/>
          <w:b/>
          <w:bCs/>
          <w:szCs w:val="24"/>
          <w:rtl/>
        </w:rPr>
        <w:t>8א. אופן רכישת פרטי קשר של לקוח פוטנציאלי</w:t>
      </w:r>
    </w:p>
    <w:p w14:paraId="1E176F15" w14:textId="77777777" w:rsidR="00E71CDA" w:rsidRPr="00F123D4" w:rsidRDefault="00E71CDA" w:rsidP="00E71CDA">
      <w:pPr>
        <w:tabs>
          <w:tab w:val="center" w:pos="3918"/>
          <w:tab w:val="center" w:pos="7972"/>
        </w:tabs>
        <w:spacing w:line="360" w:lineRule="auto"/>
        <w:ind w:left="641" w:hanging="501"/>
        <w:contextualSpacing/>
        <w:rPr>
          <w:rFonts w:ascii="David" w:eastAsia="Calibri" w:hAnsi="David" w:cs="David"/>
          <w:sz w:val="24"/>
          <w:szCs w:val="24"/>
          <w:lang w:eastAsia="en-US"/>
        </w:rPr>
      </w:pPr>
      <w:r w:rsidRPr="00F123D4">
        <w:rPr>
          <w:rFonts w:ascii="David" w:eastAsia="Calibri" w:hAnsi="David" w:cs="David"/>
          <w:sz w:val="24"/>
          <w:szCs w:val="24"/>
          <w:rtl/>
          <w:lang w:eastAsia="en-US"/>
        </w:rPr>
        <w:t>בעל רישיון לא ירכוש או יקבל פרטי קשר של לקוח פוטנציאלי (לידים) אלא אם וידא כי:</w:t>
      </w:r>
    </w:p>
    <w:p w14:paraId="040D44FC" w14:textId="77777777" w:rsidR="00E71CDA" w:rsidRPr="00F123D4" w:rsidRDefault="00E71CDA" w:rsidP="00E71CDA">
      <w:pPr>
        <w:numPr>
          <w:ilvl w:val="0"/>
          <w:numId w:val="17"/>
        </w:numPr>
        <w:tabs>
          <w:tab w:val="center" w:pos="3918"/>
          <w:tab w:val="center" w:pos="7972"/>
        </w:tabs>
        <w:spacing w:line="360" w:lineRule="auto"/>
        <w:ind w:left="624" w:hanging="284"/>
        <w:contextualSpacing/>
        <w:rPr>
          <w:rFonts w:ascii="David" w:eastAsia="Calibri" w:hAnsi="David" w:cs="David"/>
          <w:sz w:val="24"/>
          <w:szCs w:val="24"/>
          <w:lang w:eastAsia="en-US"/>
        </w:rPr>
      </w:pPr>
      <w:r w:rsidRPr="00F123D4">
        <w:rPr>
          <w:rFonts w:ascii="David" w:eastAsia="Calibri" w:hAnsi="David" w:cs="David"/>
          <w:sz w:val="24"/>
          <w:szCs w:val="24"/>
          <w:rtl/>
          <w:lang w:eastAsia="en-US"/>
        </w:rPr>
        <w:t xml:space="preserve">הלקוח נתן את הסכמתו לשימוש בפרטיו למטרות שיווק מוצר. </w:t>
      </w:r>
    </w:p>
    <w:p w14:paraId="0C1C2E8C" w14:textId="38C90615" w:rsidR="00E71CDA" w:rsidRDefault="00E71CDA" w:rsidP="00E71CDA">
      <w:pPr>
        <w:numPr>
          <w:ilvl w:val="0"/>
          <w:numId w:val="17"/>
        </w:numPr>
        <w:tabs>
          <w:tab w:val="center" w:pos="3918"/>
          <w:tab w:val="center" w:pos="7972"/>
        </w:tabs>
        <w:spacing w:line="360" w:lineRule="auto"/>
        <w:ind w:left="624" w:hanging="284"/>
        <w:contextualSpacing/>
        <w:rPr>
          <w:rFonts w:ascii="David" w:hAnsi="David" w:cs="David"/>
          <w:sz w:val="24"/>
          <w:szCs w:val="24"/>
          <w:lang w:eastAsia="en-US"/>
        </w:rPr>
      </w:pPr>
      <w:r w:rsidRPr="00F123D4">
        <w:rPr>
          <w:rFonts w:ascii="David" w:eastAsia="Calibri" w:hAnsi="David" w:cs="David"/>
          <w:sz w:val="24"/>
          <w:szCs w:val="24"/>
          <w:rtl/>
          <w:lang w:eastAsia="en-US"/>
        </w:rPr>
        <w:t>ההודעה ללקוח בדבר רכישת או קבלת פרטי קשר ללקוח פוטנציאלי (לידים) נוסחה בצורה ראויה וללא הטעיית הלקוח,</w:t>
      </w:r>
      <w:r w:rsidRPr="00F123D4">
        <w:rPr>
          <w:rFonts w:ascii="David" w:hAnsi="David" w:cs="David"/>
          <w:sz w:val="24"/>
          <w:szCs w:val="24"/>
          <w:rtl/>
        </w:rPr>
        <w:t xml:space="preserve"> לרבות מתן האפשרות ללקוח לסרב לשימוש בפרטיו למטרות שיווק מוצר או פניה להצעות לשם רכישת מוצר על ידי בעל רישיון. </w:t>
      </w:r>
    </w:p>
    <w:p w14:paraId="1A1D3373" w14:textId="77777777" w:rsidR="00E71CDA" w:rsidRPr="00F123D4" w:rsidRDefault="00E71CDA" w:rsidP="00E71CDA">
      <w:pPr>
        <w:tabs>
          <w:tab w:val="center" w:pos="3918"/>
          <w:tab w:val="center" w:pos="7972"/>
        </w:tabs>
        <w:spacing w:before="240" w:after="120" w:line="360" w:lineRule="auto"/>
        <w:ind w:left="227" w:hanging="284"/>
        <w:rPr>
          <w:rFonts w:ascii="David" w:hAnsi="David" w:cs="David"/>
          <w:b/>
          <w:bCs/>
          <w:szCs w:val="24"/>
        </w:rPr>
      </w:pPr>
      <w:r w:rsidRPr="00F123D4">
        <w:rPr>
          <w:rFonts w:ascii="David" w:hAnsi="David" w:cs="David"/>
          <w:b/>
          <w:bCs/>
          <w:szCs w:val="24"/>
          <w:rtl/>
        </w:rPr>
        <w:t xml:space="preserve">8ב. פרסום על ידי בעל רישיון </w:t>
      </w:r>
    </w:p>
    <w:p w14:paraId="6D4B7C3F" w14:textId="77777777" w:rsidR="00E71CDA" w:rsidRPr="00F123D4" w:rsidRDefault="00E71CDA" w:rsidP="00E71CDA">
      <w:pPr>
        <w:numPr>
          <w:ilvl w:val="0"/>
          <w:numId w:val="18"/>
        </w:numPr>
        <w:tabs>
          <w:tab w:val="center" w:pos="3918"/>
          <w:tab w:val="center" w:pos="7972"/>
        </w:tabs>
        <w:spacing w:line="360" w:lineRule="auto"/>
        <w:ind w:left="697" w:hanging="340"/>
        <w:contextualSpacing/>
        <w:rPr>
          <w:rFonts w:ascii="David" w:eastAsia="Calibri" w:hAnsi="David" w:cs="David"/>
          <w:sz w:val="24"/>
          <w:szCs w:val="24"/>
          <w:lang w:eastAsia="en-US"/>
        </w:rPr>
      </w:pPr>
      <w:r w:rsidRPr="00F123D4">
        <w:rPr>
          <w:rFonts w:ascii="David" w:eastAsia="Calibri" w:hAnsi="David" w:cs="David"/>
          <w:sz w:val="24"/>
          <w:szCs w:val="24"/>
          <w:rtl/>
          <w:lang w:eastAsia="en-US"/>
        </w:rPr>
        <w:t>בעל רישיון העוסק בשיווק או ייעוץ פנסיוני לא יפרסם בכלי התקשורת, בחוזר, באמצעות דואר, דואר אלקטרוני, פקסימיליה, אינטרנט או בכל אמצעי אחר, שירות משיכת כספים ממוצר פנסיוני או שירות איתור כספים או מוצרים פנסיונים.</w:t>
      </w:r>
    </w:p>
    <w:p w14:paraId="03EA62F1" w14:textId="77777777" w:rsidR="00E71CDA" w:rsidRDefault="00E71CDA" w:rsidP="00E71CDA">
      <w:pPr>
        <w:numPr>
          <w:ilvl w:val="0"/>
          <w:numId w:val="18"/>
        </w:numPr>
        <w:tabs>
          <w:tab w:val="center" w:pos="3918"/>
          <w:tab w:val="center" w:pos="7972"/>
        </w:tabs>
        <w:spacing w:line="360" w:lineRule="auto"/>
        <w:ind w:left="697" w:hanging="340"/>
        <w:contextualSpacing/>
        <w:rPr>
          <w:rFonts w:ascii="David" w:eastAsia="Calibri" w:hAnsi="David" w:cs="David"/>
          <w:sz w:val="24"/>
          <w:szCs w:val="24"/>
          <w:lang w:eastAsia="en-US"/>
        </w:rPr>
      </w:pPr>
      <w:r w:rsidRPr="00F123D4">
        <w:rPr>
          <w:rFonts w:ascii="David" w:eastAsia="Calibri" w:hAnsi="David" w:cs="David"/>
          <w:sz w:val="24"/>
          <w:szCs w:val="24"/>
          <w:rtl/>
          <w:lang w:eastAsia="en-US"/>
        </w:rPr>
        <w:t>בעל רישיון היוצא בפרסום בכלי התקשורת, בחוזר, באמצעות אמצעי דיגיטלי, דואר, דואר אלקטרוני, פקסימיליה, אינטרנט או בכל אמצעי אחר, יציין במסגרת אותו הפרסום באופן ברור ובולט את סוג בעל הרישיון וענפיו, את שמו</w:t>
      </w:r>
      <w:r w:rsidRPr="005A2FE7">
        <w:rPr>
          <w:rFonts w:ascii="David" w:eastAsia="Calibri" w:hAnsi="David" w:cs="David" w:hint="cs"/>
          <w:sz w:val="24"/>
          <w:szCs w:val="24"/>
          <w:rtl/>
          <w:lang w:eastAsia="en-US"/>
        </w:rPr>
        <w:t xml:space="preserve"> </w:t>
      </w:r>
      <w:r>
        <w:rPr>
          <w:rFonts w:ascii="David" w:eastAsia="Calibri" w:hAnsi="David" w:cs="David" w:hint="cs"/>
          <w:sz w:val="24"/>
          <w:szCs w:val="24"/>
          <w:rtl/>
          <w:lang w:eastAsia="en-US"/>
        </w:rPr>
        <w:t xml:space="preserve">ומספר רישיונו </w:t>
      </w:r>
      <w:r w:rsidRPr="00F123D4">
        <w:rPr>
          <w:rFonts w:ascii="David" w:eastAsia="Calibri" w:hAnsi="David" w:cs="David"/>
          <w:sz w:val="24"/>
          <w:szCs w:val="24"/>
          <w:rtl/>
          <w:lang w:eastAsia="en-US"/>
        </w:rPr>
        <w:t xml:space="preserve">כפי שהוא מופיע ברישיון שניתן לו על ידי רשות שוק ההון. </w:t>
      </w:r>
    </w:p>
    <w:p w14:paraId="51E27A50" w14:textId="77777777" w:rsidR="00E71CDA" w:rsidRPr="00C6274C" w:rsidRDefault="00E71CDA" w:rsidP="00E71CDA">
      <w:pPr>
        <w:numPr>
          <w:ilvl w:val="0"/>
          <w:numId w:val="9"/>
        </w:numPr>
        <w:tabs>
          <w:tab w:val="num" w:pos="226"/>
          <w:tab w:val="left" w:pos="5612"/>
        </w:tabs>
        <w:overflowPunct w:val="0"/>
        <w:autoSpaceDE w:val="0"/>
        <w:autoSpaceDN w:val="0"/>
        <w:adjustRightInd w:val="0"/>
        <w:spacing w:before="240" w:after="120" w:line="360" w:lineRule="auto"/>
        <w:ind w:left="227" w:hanging="284"/>
        <w:textAlignment w:val="baseline"/>
        <w:rPr>
          <w:rFonts w:ascii="David" w:hAnsi="David" w:cs="David"/>
          <w:sz w:val="24"/>
          <w:szCs w:val="24"/>
        </w:rPr>
      </w:pPr>
      <w:r w:rsidRPr="00F123D4">
        <w:rPr>
          <w:rFonts w:ascii="David" w:hAnsi="David" w:cs="David"/>
          <w:b/>
          <w:bCs/>
          <w:sz w:val="24"/>
          <w:szCs w:val="24"/>
          <w:rtl/>
        </w:rPr>
        <w:lastRenderedPageBreak/>
        <w:t>תחולה</w:t>
      </w:r>
      <w:r w:rsidRPr="00F123D4">
        <w:rPr>
          <w:rFonts w:ascii="David" w:hAnsi="David" w:cs="David"/>
          <w:b/>
          <w:bCs/>
          <w:sz w:val="24"/>
          <w:szCs w:val="24"/>
          <w:rtl/>
        </w:rPr>
        <w:br/>
      </w:r>
      <w:r w:rsidRPr="00F123D4">
        <w:rPr>
          <w:rFonts w:ascii="David" w:hAnsi="David" w:cs="David"/>
          <w:sz w:val="24"/>
          <w:szCs w:val="24"/>
          <w:rtl/>
        </w:rPr>
        <w:t>הוראות חוזר זה יחולו על כל בעל רישיון כהגדרתו בסעיף 2 לחוזר זה.</w:t>
      </w:r>
    </w:p>
    <w:p w14:paraId="787B22D4" w14:textId="77777777" w:rsidR="00E71CDA" w:rsidRPr="00F123D4" w:rsidRDefault="00E71CDA" w:rsidP="00E71CDA">
      <w:pPr>
        <w:numPr>
          <w:ilvl w:val="0"/>
          <w:numId w:val="9"/>
        </w:numPr>
        <w:tabs>
          <w:tab w:val="num" w:pos="226"/>
          <w:tab w:val="left" w:pos="5612"/>
        </w:tabs>
        <w:overflowPunct w:val="0"/>
        <w:autoSpaceDE w:val="0"/>
        <w:autoSpaceDN w:val="0"/>
        <w:adjustRightInd w:val="0"/>
        <w:spacing w:before="240" w:line="360" w:lineRule="auto"/>
        <w:ind w:left="227" w:hanging="284"/>
        <w:textAlignment w:val="baseline"/>
        <w:rPr>
          <w:rFonts w:ascii="David" w:hAnsi="David" w:cs="David"/>
          <w:b/>
          <w:bCs/>
          <w:sz w:val="24"/>
          <w:szCs w:val="24"/>
        </w:rPr>
      </w:pPr>
      <w:r w:rsidRPr="00F123D4">
        <w:rPr>
          <w:rFonts w:ascii="David" w:hAnsi="David" w:cs="David"/>
          <w:b/>
          <w:bCs/>
          <w:sz w:val="24"/>
          <w:szCs w:val="24"/>
          <w:rtl/>
        </w:rPr>
        <w:t>תחילה</w:t>
      </w:r>
    </w:p>
    <w:p w14:paraId="26F42211" w14:textId="77777777" w:rsidR="00E71CDA" w:rsidRPr="00F123D4" w:rsidRDefault="00E71CDA" w:rsidP="00E71CDA">
      <w:pPr>
        <w:overflowPunct w:val="0"/>
        <w:autoSpaceDE w:val="0"/>
        <w:autoSpaceDN w:val="0"/>
        <w:adjustRightInd w:val="0"/>
        <w:spacing w:before="120" w:after="120" w:line="360" w:lineRule="auto"/>
        <w:ind w:left="282"/>
        <w:contextualSpacing/>
        <w:textAlignment w:val="baseline"/>
        <w:rPr>
          <w:rFonts w:ascii="David" w:eastAsia="Calibri" w:hAnsi="David" w:cs="David"/>
          <w:sz w:val="24"/>
          <w:szCs w:val="24"/>
          <w:lang w:eastAsia="en-US"/>
        </w:rPr>
      </w:pPr>
      <w:r w:rsidRPr="00F123D4">
        <w:rPr>
          <w:rFonts w:ascii="David" w:eastAsia="Calibri" w:hAnsi="David" w:cs="David"/>
          <w:sz w:val="24"/>
          <w:szCs w:val="24"/>
          <w:rtl/>
          <w:lang w:eastAsia="en-US"/>
        </w:rPr>
        <w:t>תחילתו של חוזר זה ביום 1 בינואר 2019.</w:t>
      </w:r>
    </w:p>
    <w:p w14:paraId="7ECBB42C" w14:textId="77777777" w:rsidR="00E71CDA" w:rsidRPr="00F123D4" w:rsidRDefault="00E71CDA" w:rsidP="00E71CDA">
      <w:pPr>
        <w:numPr>
          <w:ilvl w:val="0"/>
          <w:numId w:val="9"/>
        </w:numPr>
        <w:tabs>
          <w:tab w:val="num" w:pos="226"/>
          <w:tab w:val="left" w:pos="5612"/>
        </w:tabs>
        <w:overflowPunct w:val="0"/>
        <w:autoSpaceDE w:val="0"/>
        <w:autoSpaceDN w:val="0"/>
        <w:adjustRightInd w:val="0"/>
        <w:spacing w:before="240" w:line="360" w:lineRule="auto"/>
        <w:ind w:left="227" w:hanging="284"/>
        <w:textAlignment w:val="baseline"/>
        <w:rPr>
          <w:rFonts w:ascii="David" w:eastAsia="Calibri" w:hAnsi="David" w:cs="David"/>
          <w:sz w:val="24"/>
          <w:szCs w:val="24"/>
          <w:rtl/>
          <w:lang w:eastAsia="en-US"/>
        </w:rPr>
      </w:pPr>
      <w:r w:rsidRPr="00F123D4">
        <w:rPr>
          <w:rFonts w:ascii="David" w:eastAsia="Calibri" w:hAnsi="David" w:cs="David"/>
          <w:b/>
          <w:bCs/>
          <w:sz w:val="24"/>
          <w:szCs w:val="24"/>
          <w:rtl/>
          <w:lang w:eastAsia="en-US"/>
        </w:rPr>
        <w:t xml:space="preserve"> </w:t>
      </w:r>
      <w:r w:rsidRPr="00F123D4">
        <w:rPr>
          <w:rFonts w:ascii="David" w:hAnsi="David" w:cs="David"/>
          <w:b/>
          <w:bCs/>
          <w:sz w:val="24"/>
          <w:szCs w:val="24"/>
          <w:rtl/>
        </w:rPr>
        <w:t>ביטול תוקף</w:t>
      </w:r>
    </w:p>
    <w:p w14:paraId="67CBFF8E" w14:textId="77777777" w:rsidR="00E71CDA" w:rsidRPr="00F123D4" w:rsidRDefault="00E71CDA" w:rsidP="00E71CDA">
      <w:pPr>
        <w:spacing w:before="120" w:after="480" w:line="360" w:lineRule="auto"/>
        <w:ind w:left="282"/>
        <w:contextualSpacing/>
        <w:rPr>
          <w:rFonts w:ascii="David" w:hAnsi="David" w:cs="David"/>
          <w:sz w:val="24"/>
          <w:szCs w:val="24"/>
          <w:rtl/>
        </w:rPr>
      </w:pPr>
      <w:r w:rsidRPr="00F123D4">
        <w:rPr>
          <w:rFonts w:ascii="David" w:hAnsi="David" w:cs="David"/>
          <w:sz w:val="24"/>
          <w:szCs w:val="24"/>
          <w:rtl/>
        </w:rPr>
        <w:t xml:space="preserve">החל מיום התחילה, חוזר סוכנים ויועצים 2012-10-4 "שירות ללקוחות סוכנים ויועצים" (17.12.12) – בטל. </w:t>
      </w:r>
    </w:p>
    <w:p w14:paraId="1817E94B" w14:textId="77777777" w:rsidR="00E71CDA" w:rsidRPr="00F123D4" w:rsidRDefault="00E71CDA" w:rsidP="00E71CDA">
      <w:pPr>
        <w:spacing w:before="480" w:after="480" w:line="360" w:lineRule="auto"/>
        <w:ind w:left="5670"/>
        <w:contextualSpacing/>
        <w:rPr>
          <w:rFonts w:ascii="David" w:hAnsi="David" w:cs="David"/>
          <w:sz w:val="24"/>
          <w:szCs w:val="24"/>
          <w:rtl/>
        </w:rPr>
      </w:pPr>
    </w:p>
    <w:p w14:paraId="685D9BA4" w14:textId="77777777" w:rsidR="00E71CDA" w:rsidRPr="00F123D4" w:rsidRDefault="00E71CDA" w:rsidP="00E71CDA">
      <w:pPr>
        <w:spacing w:before="480" w:after="480" w:line="360" w:lineRule="auto"/>
        <w:ind w:left="5670"/>
        <w:contextualSpacing/>
        <w:rPr>
          <w:rFonts w:ascii="David" w:hAnsi="David" w:cs="David"/>
          <w:sz w:val="24"/>
          <w:szCs w:val="24"/>
          <w:rtl/>
        </w:rPr>
      </w:pPr>
    </w:p>
    <w:p w14:paraId="6A28C1A9" w14:textId="77777777" w:rsidR="00E71CDA" w:rsidRPr="00F123D4" w:rsidRDefault="00E71CDA" w:rsidP="00E71CDA">
      <w:pPr>
        <w:spacing w:before="480" w:after="480" w:line="360" w:lineRule="auto"/>
        <w:ind w:left="5670"/>
        <w:contextualSpacing/>
        <w:rPr>
          <w:rFonts w:ascii="David" w:hAnsi="David" w:cs="David"/>
          <w:sz w:val="24"/>
          <w:szCs w:val="24"/>
          <w:rtl/>
        </w:rPr>
      </w:pPr>
      <w:r w:rsidRPr="00F123D4">
        <w:rPr>
          <w:rFonts w:ascii="David" w:hAnsi="David" w:cs="David"/>
          <w:sz w:val="24"/>
          <w:szCs w:val="24"/>
          <w:rtl/>
        </w:rPr>
        <w:t>דורית סלינגר</w:t>
      </w:r>
    </w:p>
    <w:p w14:paraId="389A5D7E" w14:textId="77777777" w:rsidR="00E71CDA" w:rsidRPr="00F123D4" w:rsidRDefault="00E71CDA" w:rsidP="00E71CDA">
      <w:pPr>
        <w:tabs>
          <w:tab w:val="center" w:pos="2359"/>
          <w:tab w:val="center" w:pos="6186"/>
        </w:tabs>
        <w:spacing w:before="480" w:line="276" w:lineRule="auto"/>
        <w:rPr>
          <w:rFonts w:ascii="David" w:hAnsi="David" w:cs="David"/>
          <w:sz w:val="24"/>
          <w:szCs w:val="24"/>
          <w:rtl/>
        </w:rPr>
      </w:pPr>
      <w:r w:rsidRPr="00F123D4">
        <w:rPr>
          <w:rFonts w:ascii="David" w:hAnsi="David" w:cs="David"/>
          <w:sz w:val="24"/>
          <w:szCs w:val="24"/>
          <w:rtl/>
        </w:rPr>
        <w:tab/>
      </w:r>
      <w:r w:rsidRPr="00F123D4">
        <w:rPr>
          <w:rFonts w:ascii="David" w:hAnsi="David" w:cs="David"/>
          <w:sz w:val="24"/>
          <w:szCs w:val="24"/>
          <w:rtl/>
        </w:rPr>
        <w:tab/>
        <w:t>הממונה על שוק ההון ביטוח וחסכון</w:t>
      </w:r>
    </w:p>
    <w:p w14:paraId="1501703C" w14:textId="77777777" w:rsidR="00E71CDA" w:rsidRPr="00F123D4" w:rsidRDefault="00E71CDA" w:rsidP="00E71CDA">
      <w:pPr>
        <w:tabs>
          <w:tab w:val="center" w:pos="3918"/>
          <w:tab w:val="center" w:pos="7972"/>
        </w:tabs>
        <w:spacing w:line="360" w:lineRule="auto"/>
        <w:rPr>
          <w:rFonts w:ascii="David" w:hAnsi="David" w:cs="David"/>
          <w:b/>
          <w:bCs/>
          <w:sz w:val="24"/>
          <w:szCs w:val="24"/>
          <w:rtl/>
        </w:rPr>
      </w:pPr>
      <w:r w:rsidRPr="00F123D4">
        <w:rPr>
          <w:rFonts w:ascii="David" w:hAnsi="David" w:cs="David"/>
          <w:b/>
          <w:bCs/>
          <w:sz w:val="24"/>
          <w:szCs w:val="24"/>
        </w:rPr>
        <w:t xml:space="preserve">              </w:t>
      </w:r>
    </w:p>
    <w:p w14:paraId="733B6FE1" w14:textId="77777777" w:rsidR="00E71CDA" w:rsidRPr="00F123D4" w:rsidRDefault="00E71CDA" w:rsidP="00E71CDA">
      <w:pPr>
        <w:tabs>
          <w:tab w:val="center" w:pos="3918"/>
          <w:tab w:val="center" w:pos="7972"/>
        </w:tabs>
        <w:spacing w:line="360" w:lineRule="auto"/>
        <w:rPr>
          <w:rFonts w:ascii="David" w:hAnsi="David" w:cs="David"/>
          <w:b/>
          <w:bCs/>
          <w:sz w:val="24"/>
          <w:szCs w:val="24"/>
          <w:rtl/>
        </w:rPr>
      </w:pPr>
      <w:r w:rsidRPr="00F123D4">
        <w:rPr>
          <w:rFonts w:ascii="David" w:hAnsi="David" w:cs="David"/>
          <w:b/>
          <w:bCs/>
          <w:sz w:val="24"/>
          <w:szCs w:val="24"/>
          <w:rtl/>
        </w:rPr>
        <w:br w:type="page"/>
      </w:r>
    </w:p>
    <w:p w14:paraId="4A4012E2" w14:textId="77777777" w:rsidR="00E71CDA" w:rsidRPr="00F123D4" w:rsidRDefault="00E71CDA" w:rsidP="00E71CDA">
      <w:pPr>
        <w:tabs>
          <w:tab w:val="center" w:pos="3918"/>
          <w:tab w:val="center" w:pos="7972"/>
        </w:tabs>
        <w:spacing w:line="360" w:lineRule="auto"/>
        <w:rPr>
          <w:rFonts w:ascii="David" w:hAnsi="David" w:cs="David"/>
          <w:b/>
          <w:bCs/>
          <w:sz w:val="24"/>
          <w:szCs w:val="24"/>
          <w:rtl/>
        </w:rPr>
      </w:pPr>
    </w:p>
    <w:p w14:paraId="17214398" w14:textId="77777777" w:rsidR="00E71CDA" w:rsidRPr="00F123D4" w:rsidRDefault="00E71CDA" w:rsidP="00E71CDA">
      <w:pPr>
        <w:tabs>
          <w:tab w:val="center" w:pos="3918"/>
          <w:tab w:val="center" w:pos="7972"/>
        </w:tabs>
        <w:spacing w:line="360" w:lineRule="auto"/>
        <w:jc w:val="center"/>
        <w:rPr>
          <w:rFonts w:ascii="David" w:hAnsi="David" w:cs="David"/>
          <w:b/>
          <w:bCs/>
          <w:sz w:val="24"/>
          <w:szCs w:val="24"/>
          <w:rtl/>
        </w:rPr>
      </w:pPr>
      <w:r w:rsidRPr="00F123D4">
        <w:rPr>
          <w:rFonts w:ascii="David" w:hAnsi="David" w:cs="David"/>
          <w:b/>
          <w:bCs/>
          <w:sz w:val="24"/>
          <w:szCs w:val="24"/>
          <w:rtl/>
        </w:rPr>
        <w:t>דברי הסבר</w:t>
      </w:r>
    </w:p>
    <w:p w14:paraId="722AC960" w14:textId="77777777" w:rsidR="00E71CDA" w:rsidRDefault="00E71CDA" w:rsidP="00E71CDA">
      <w:pPr>
        <w:tabs>
          <w:tab w:val="center" w:pos="3918"/>
          <w:tab w:val="center" w:pos="7972"/>
        </w:tabs>
        <w:spacing w:line="360" w:lineRule="auto"/>
        <w:rPr>
          <w:rFonts w:ascii="David" w:hAnsi="David" w:cs="David"/>
          <w:b/>
          <w:bCs/>
          <w:sz w:val="24"/>
          <w:szCs w:val="24"/>
          <w:u w:val="single"/>
          <w:rtl/>
        </w:rPr>
      </w:pPr>
    </w:p>
    <w:p w14:paraId="4C4BF9DD" w14:textId="4621F5C3" w:rsidR="00C46E7F" w:rsidRPr="00C46E7F" w:rsidRDefault="00C46E7F" w:rsidP="00C46E7F">
      <w:pPr>
        <w:tabs>
          <w:tab w:val="center" w:pos="3918"/>
          <w:tab w:val="center" w:pos="7972"/>
        </w:tabs>
        <w:spacing w:line="360" w:lineRule="auto"/>
        <w:rPr>
          <w:rFonts w:ascii="David" w:hAnsi="David" w:cs="David"/>
          <w:b/>
          <w:bCs/>
          <w:sz w:val="24"/>
          <w:szCs w:val="24"/>
          <w:u w:val="single"/>
          <w:rtl/>
        </w:rPr>
      </w:pPr>
      <w:r w:rsidRPr="00C46E7F">
        <w:rPr>
          <w:rFonts w:ascii="David" w:hAnsi="David" w:cs="David" w:hint="cs"/>
          <w:b/>
          <w:bCs/>
          <w:sz w:val="24"/>
          <w:szCs w:val="24"/>
          <w:u w:val="single"/>
          <w:rtl/>
        </w:rPr>
        <w:t xml:space="preserve">לסעיף 4א </w:t>
      </w:r>
      <w:r w:rsidR="00E71CDA" w:rsidRPr="00C46E7F">
        <w:rPr>
          <w:rFonts w:ascii="David" w:hAnsi="David" w:cs="David"/>
          <w:b/>
          <w:bCs/>
          <w:sz w:val="24"/>
          <w:szCs w:val="24"/>
          <w:u w:val="single"/>
          <w:rtl/>
        </w:rPr>
        <w:t xml:space="preserve"> </w:t>
      </w:r>
    </w:p>
    <w:p w14:paraId="3E81DB9D" w14:textId="6DFB0C79" w:rsidR="003F46C0" w:rsidRPr="00C46E7F" w:rsidRDefault="003F46C0" w:rsidP="00427DCF">
      <w:pPr>
        <w:spacing w:after="120" w:line="360" w:lineRule="auto"/>
        <w:ind w:left="-1"/>
        <w:rPr>
          <w:rFonts w:ascii="David" w:eastAsia="Calibri" w:hAnsi="David" w:cs="David"/>
          <w:sz w:val="24"/>
          <w:szCs w:val="24"/>
          <w:rtl/>
          <w:lang w:eastAsia="en-US"/>
        </w:rPr>
      </w:pPr>
      <w:r w:rsidRPr="00427DCF">
        <w:rPr>
          <w:rFonts w:ascii="David" w:hAnsi="David" w:cs="David"/>
          <w:sz w:val="24"/>
          <w:szCs w:val="24"/>
          <w:rtl/>
        </w:rPr>
        <w:t>למעלה מן הצורך, מוצע להבהיר כ</w:t>
      </w:r>
      <w:r w:rsidR="00FE0BEB" w:rsidRPr="00427DCF">
        <w:rPr>
          <w:rFonts w:ascii="David" w:hAnsi="David" w:cs="David"/>
          <w:sz w:val="24"/>
          <w:szCs w:val="24"/>
          <w:rtl/>
        </w:rPr>
        <w:t>י בהתאם להוראות חוזר ייפוי כוח</w:t>
      </w:r>
      <w:r w:rsidRPr="00427DCF">
        <w:rPr>
          <w:rFonts w:ascii="David" w:hAnsi="David" w:cs="David"/>
          <w:sz w:val="24"/>
          <w:szCs w:val="24"/>
          <w:rtl/>
        </w:rPr>
        <w:t>, על בעל רישיון להשתמש בייפוי כוח לפי החוזר האמור לשם מתן ייעוץ פנסיוני או שיווק פנסיוני חד פעמי, ייעוץ פנסיוני או שיווק פנסיוני לראשונה וטיפול בביצוע עסקה כחלק מייעוץ פנסיוני או שיווק פנסיוני. הוראות סעיף 4א(א)(1) לחוזר זה קובעות רק את הכללים שעל בעל רישיון לנהוג לפיהם במקרה בו עוברים</w:t>
      </w:r>
      <w:r w:rsidRPr="00C46E7F">
        <w:rPr>
          <w:rFonts w:ascii="David" w:eastAsia="Calibri" w:hAnsi="David" w:cs="David"/>
          <w:sz w:val="24"/>
          <w:szCs w:val="24"/>
          <w:rtl/>
          <w:lang w:eastAsia="en-US"/>
        </w:rPr>
        <w:t xml:space="preserve"> לטיפולו לקוחות מועברים, ובכלל זה להבהיר ללקוח המועבר כי באפשרותו לחתום על ייפוי חדש בהתאם לחוזר ייפוי  כוח. מובן כי אין בהוראות סעיף 4א(א)(1) כדי לקבוע חובה חדשה לעניין הצורך בהחתמה על ייפוי כוח על ידי בעל רישיון, משזו קבועה כאמור בחוזר ייפוי כוח. עוד יובהר, כי האמור חל כמובן, בהתאם לחוזר ייפוי </w:t>
      </w:r>
      <w:r w:rsidR="00FE0BEB">
        <w:rPr>
          <w:rFonts w:ascii="David" w:eastAsia="Calibri" w:hAnsi="David" w:cs="David" w:hint="cs"/>
          <w:sz w:val="24"/>
          <w:szCs w:val="24"/>
          <w:rtl/>
          <w:lang w:eastAsia="en-US"/>
        </w:rPr>
        <w:t xml:space="preserve">כוח </w:t>
      </w:r>
      <w:r w:rsidRPr="00C46E7F">
        <w:rPr>
          <w:rFonts w:ascii="David" w:eastAsia="Calibri" w:hAnsi="David" w:cs="David"/>
          <w:sz w:val="24"/>
          <w:szCs w:val="24"/>
          <w:rtl/>
          <w:lang w:eastAsia="en-US"/>
        </w:rPr>
        <w:t xml:space="preserve">רק לעניין מוצרים פנסיוניים. </w:t>
      </w:r>
    </w:p>
    <w:p w14:paraId="14A32CEC" w14:textId="2650137B" w:rsidR="00C46E7F" w:rsidRDefault="003F46C0" w:rsidP="00427DCF">
      <w:pPr>
        <w:tabs>
          <w:tab w:val="center" w:pos="3918"/>
          <w:tab w:val="center" w:pos="7972"/>
        </w:tabs>
        <w:spacing w:line="360" w:lineRule="auto"/>
        <w:ind w:left="-1"/>
        <w:rPr>
          <w:rFonts w:ascii="David" w:hAnsi="David" w:cs="David"/>
          <w:sz w:val="24"/>
          <w:szCs w:val="24"/>
          <w:rtl/>
        </w:rPr>
      </w:pPr>
      <w:r w:rsidRPr="009F5A76">
        <w:rPr>
          <w:rFonts w:ascii="David" w:eastAsia="Calibri" w:hAnsi="David" w:cs="David"/>
          <w:sz w:val="24"/>
          <w:szCs w:val="24"/>
          <w:rtl/>
          <w:lang w:eastAsia="en-US"/>
        </w:rPr>
        <w:t>עוד מוצע להבהיר</w:t>
      </w:r>
      <w:r w:rsidRPr="00C46E7F">
        <w:rPr>
          <w:rFonts w:ascii="David" w:eastAsia="Calibri" w:hAnsi="David" w:cs="David"/>
          <w:sz w:val="24"/>
          <w:szCs w:val="24"/>
          <w:rtl/>
          <w:lang w:eastAsia="en-US"/>
        </w:rPr>
        <w:t xml:space="preserve"> למעלה מן הצורך, כי הוראות סעיף 4א לחוזר</w:t>
      </w:r>
      <w:r w:rsidR="00FE0BEB">
        <w:rPr>
          <w:rFonts w:ascii="David" w:eastAsia="Calibri" w:hAnsi="David" w:cs="David" w:hint="cs"/>
          <w:sz w:val="24"/>
          <w:szCs w:val="24"/>
          <w:rtl/>
          <w:lang w:eastAsia="en-US"/>
        </w:rPr>
        <w:t xml:space="preserve"> זה</w:t>
      </w:r>
      <w:r w:rsidRPr="00C46E7F">
        <w:rPr>
          <w:rFonts w:ascii="David" w:eastAsia="Calibri" w:hAnsi="David" w:cs="David"/>
          <w:sz w:val="24"/>
          <w:szCs w:val="24"/>
          <w:rtl/>
          <w:lang w:eastAsia="en-US"/>
        </w:rPr>
        <w:t xml:space="preserve"> אינן עוסקות בתשלומים לבעל רישיון, אלא  כאמור רק קובעות את הכללים שעל בעל רישיון לנהוג לפיהם במקרים בהם עוברים לטיפולו לקוחות מועברים. כפי שהובהר במסגרת סוכנים ויועצים 2022-10-10 "חוזר שירות ללקוחות סוכנים ויועצים- תיקון" (9.8.2022), ההוראות האמורות עוסקות רק במקרים בהם מתאפשרת התקשרות עם בעל רישיון ללא מעורבות הלקוח, וזאת בין היתר בהתאם להתקשרות של הלקוח המועבר עם בעל הרישיון הקודם ובהתאם לחוק המחאת חיובים, התשכ"ט-1969, ובדומה לכך גם תשלום לבעל רישיון צריך להיעשות בהתאם להוראות הדין ולהסכם בעניין.</w:t>
      </w:r>
    </w:p>
    <w:p w14:paraId="7D0F5796" w14:textId="77777777" w:rsidR="00C46E7F" w:rsidRDefault="00C46E7F" w:rsidP="00E71CDA">
      <w:pPr>
        <w:tabs>
          <w:tab w:val="center" w:pos="3918"/>
          <w:tab w:val="center" w:pos="7972"/>
        </w:tabs>
        <w:spacing w:line="360" w:lineRule="auto"/>
        <w:rPr>
          <w:rFonts w:ascii="David" w:hAnsi="David" w:cs="David"/>
          <w:sz w:val="24"/>
          <w:szCs w:val="24"/>
          <w:rtl/>
        </w:rPr>
      </w:pPr>
    </w:p>
    <w:p w14:paraId="11C9F90F" w14:textId="304909F2" w:rsidR="00E71CDA" w:rsidRPr="00112C0C" w:rsidRDefault="00E71CDA" w:rsidP="00E71CDA">
      <w:pPr>
        <w:tabs>
          <w:tab w:val="center" w:pos="3918"/>
          <w:tab w:val="center" w:pos="7972"/>
        </w:tabs>
        <w:spacing w:line="360" w:lineRule="auto"/>
        <w:rPr>
          <w:rFonts w:ascii="David" w:hAnsi="David" w:cs="David"/>
          <w:b/>
          <w:bCs/>
          <w:sz w:val="24"/>
          <w:szCs w:val="24"/>
          <w:u w:val="single"/>
          <w:rtl/>
        </w:rPr>
      </w:pPr>
      <w:r w:rsidRPr="00112C0C">
        <w:rPr>
          <w:rFonts w:ascii="David" w:hAnsi="David" w:cs="David"/>
          <w:b/>
          <w:bCs/>
          <w:sz w:val="24"/>
          <w:szCs w:val="24"/>
          <w:u w:val="single"/>
          <w:rtl/>
        </w:rPr>
        <w:t xml:space="preserve">לסעיף 5(ז) </w:t>
      </w:r>
    </w:p>
    <w:p w14:paraId="0C646ED2" w14:textId="77777777" w:rsidR="00E71CDA" w:rsidRDefault="00E71CDA" w:rsidP="00E71CDA">
      <w:pPr>
        <w:tabs>
          <w:tab w:val="center" w:pos="3918"/>
          <w:tab w:val="center" w:pos="7972"/>
        </w:tabs>
        <w:spacing w:line="360" w:lineRule="auto"/>
        <w:rPr>
          <w:rFonts w:ascii="David" w:hAnsi="David" w:cs="David"/>
          <w:sz w:val="24"/>
          <w:szCs w:val="24"/>
          <w:rtl/>
        </w:rPr>
      </w:pPr>
      <w:r>
        <w:rPr>
          <w:rFonts w:ascii="David" w:hAnsi="David" w:cs="David" w:hint="cs"/>
          <w:sz w:val="24"/>
          <w:szCs w:val="24"/>
          <w:rtl/>
        </w:rPr>
        <w:t xml:space="preserve">מוצע לשנות את החזקה </w:t>
      </w:r>
      <w:r>
        <w:rPr>
          <w:rFonts w:ascii="David" w:hAnsi="David" w:cs="David"/>
          <w:sz w:val="24"/>
          <w:szCs w:val="24"/>
          <w:rtl/>
        </w:rPr>
        <w:t xml:space="preserve">שלפיה בעל רישיון </w:t>
      </w:r>
      <w:r>
        <w:rPr>
          <w:rFonts w:ascii="David" w:hAnsi="David" w:cs="David" w:hint="cs"/>
          <w:sz w:val="24"/>
          <w:szCs w:val="24"/>
          <w:rtl/>
        </w:rPr>
        <w:t>ה</w:t>
      </w:r>
      <w:r w:rsidRPr="002A0172">
        <w:rPr>
          <w:rFonts w:ascii="David" w:hAnsi="David" w:cs="David"/>
          <w:sz w:val="24"/>
          <w:szCs w:val="24"/>
          <w:rtl/>
        </w:rPr>
        <w:t>פ</w:t>
      </w:r>
      <w:r>
        <w:rPr>
          <w:rFonts w:ascii="David" w:hAnsi="David" w:cs="David" w:hint="cs"/>
          <w:sz w:val="24"/>
          <w:szCs w:val="24"/>
          <w:rtl/>
        </w:rPr>
        <w:t>ו</w:t>
      </w:r>
      <w:r w:rsidRPr="002A0172">
        <w:rPr>
          <w:rFonts w:ascii="David" w:hAnsi="David" w:cs="David"/>
          <w:sz w:val="24"/>
          <w:szCs w:val="24"/>
          <w:rtl/>
        </w:rPr>
        <w:t>נה ללקוח מועבר בהתאם לחובתו לפי סעיף 4א</w:t>
      </w:r>
      <w:r>
        <w:rPr>
          <w:rFonts w:ascii="David" w:hAnsi="David" w:cs="David" w:hint="cs"/>
          <w:sz w:val="24"/>
          <w:szCs w:val="24"/>
          <w:rtl/>
        </w:rPr>
        <w:t xml:space="preserve"> יעשה זאת בהתאם</w:t>
      </w:r>
      <w:r w:rsidRPr="002A0172">
        <w:rPr>
          <w:rFonts w:ascii="David" w:hAnsi="David" w:cs="David"/>
          <w:sz w:val="24"/>
          <w:szCs w:val="24"/>
          <w:rtl/>
        </w:rPr>
        <w:t xml:space="preserve"> </w:t>
      </w:r>
      <w:r>
        <w:rPr>
          <w:rFonts w:ascii="David" w:hAnsi="David" w:cs="David" w:hint="cs"/>
          <w:sz w:val="24"/>
          <w:szCs w:val="24"/>
          <w:rtl/>
        </w:rPr>
        <w:t>ל</w:t>
      </w:r>
      <w:r w:rsidRPr="002A0172">
        <w:rPr>
          <w:rFonts w:ascii="David" w:hAnsi="David" w:cs="David"/>
          <w:sz w:val="24"/>
          <w:szCs w:val="24"/>
          <w:rtl/>
        </w:rPr>
        <w:t>פרקי זמן סביר</w:t>
      </w:r>
      <w:r>
        <w:rPr>
          <w:rFonts w:ascii="David" w:hAnsi="David" w:cs="David"/>
          <w:sz w:val="24"/>
          <w:szCs w:val="24"/>
          <w:rtl/>
        </w:rPr>
        <w:t>ים ארוכים יותר ובאופן מדורג</w:t>
      </w:r>
      <w:r>
        <w:rPr>
          <w:rFonts w:ascii="David" w:hAnsi="David" w:cs="David" w:hint="cs"/>
          <w:sz w:val="24"/>
          <w:szCs w:val="24"/>
          <w:rtl/>
        </w:rPr>
        <w:t xml:space="preserve"> לכמות הלקוחות המועברים, זאת במטרה להתאים את פרקי הזמן הסבירים לבעל רישיון שאליו מועברים לקוחות רבים בו זמנית ובכדי שיתאפשר לבעל הרישיון זמן סביר לביצוע פניית שירות איכותית ללקוחות המועברים. פרקי הזמן הסבירים המוצעים עבור לקוחות מועברים בו זמנית הינם:</w:t>
      </w:r>
    </w:p>
    <w:p w14:paraId="03FC34E0" w14:textId="6BB8CC0F" w:rsidR="00E71CDA" w:rsidRDefault="00E71CDA" w:rsidP="00E71CDA">
      <w:pPr>
        <w:tabs>
          <w:tab w:val="center" w:pos="3918"/>
          <w:tab w:val="center" w:pos="7972"/>
        </w:tabs>
        <w:spacing w:line="360" w:lineRule="auto"/>
        <w:rPr>
          <w:rFonts w:ascii="David" w:hAnsi="David" w:cs="David"/>
          <w:sz w:val="24"/>
          <w:szCs w:val="24"/>
          <w:rtl/>
        </w:rPr>
      </w:pPr>
      <w:r>
        <w:rPr>
          <w:rFonts w:ascii="David" w:hAnsi="David" w:cs="David" w:hint="cs"/>
          <w:sz w:val="24"/>
          <w:szCs w:val="24"/>
          <w:rtl/>
        </w:rPr>
        <w:t>עבור כמות לקוחות מועבר</w:t>
      </w:r>
      <w:r w:rsidR="00672221">
        <w:rPr>
          <w:rFonts w:ascii="David" w:hAnsi="David" w:cs="David" w:hint="cs"/>
          <w:sz w:val="24"/>
          <w:szCs w:val="24"/>
          <w:rtl/>
        </w:rPr>
        <w:t>ים הפחותה מ- 1,000 לקוחות- בתוך 3</w:t>
      </w:r>
      <w:r>
        <w:rPr>
          <w:rFonts w:ascii="David" w:hAnsi="David" w:cs="David" w:hint="cs"/>
          <w:sz w:val="24"/>
          <w:szCs w:val="24"/>
          <w:rtl/>
        </w:rPr>
        <w:t>0 ימי עסקים; עבור כמות לקוחות מועברים העול</w:t>
      </w:r>
      <w:r w:rsidR="00672221">
        <w:rPr>
          <w:rFonts w:ascii="David" w:hAnsi="David" w:cs="David" w:hint="cs"/>
          <w:sz w:val="24"/>
          <w:szCs w:val="24"/>
          <w:rtl/>
        </w:rPr>
        <w:t>ה על  1,000 לקוחות ופחותה מ- 10,000 לקוחות- בתוך 6</w:t>
      </w:r>
      <w:r>
        <w:rPr>
          <w:rFonts w:ascii="David" w:hAnsi="David" w:cs="David" w:hint="cs"/>
          <w:sz w:val="24"/>
          <w:szCs w:val="24"/>
          <w:rtl/>
        </w:rPr>
        <w:t>0 ימי עסקים; ועבור כמות לקוחות מו</w:t>
      </w:r>
      <w:r w:rsidR="00672221">
        <w:rPr>
          <w:rFonts w:ascii="David" w:hAnsi="David" w:cs="David" w:hint="cs"/>
          <w:sz w:val="24"/>
          <w:szCs w:val="24"/>
          <w:rtl/>
        </w:rPr>
        <w:t>עברים העולה על 10,000 לקוחות- בתוך 9</w:t>
      </w:r>
      <w:r>
        <w:rPr>
          <w:rFonts w:ascii="David" w:hAnsi="David" w:cs="David" w:hint="cs"/>
          <w:sz w:val="24"/>
          <w:szCs w:val="24"/>
          <w:rtl/>
        </w:rPr>
        <w:t xml:space="preserve">0 ימי עסקים, זאת מיום שהפך הלקוח ללקוח מועבר אצל בעל הרישיון. </w:t>
      </w:r>
    </w:p>
    <w:p w14:paraId="7D852CE5" w14:textId="77777777" w:rsidR="00E71CDA" w:rsidRDefault="00E71CDA" w:rsidP="00E71CDA">
      <w:pPr>
        <w:tabs>
          <w:tab w:val="center" w:pos="3918"/>
          <w:tab w:val="center" w:pos="7972"/>
        </w:tabs>
        <w:spacing w:line="360" w:lineRule="auto"/>
        <w:rPr>
          <w:rFonts w:ascii="David" w:hAnsi="David" w:cs="David"/>
          <w:sz w:val="24"/>
          <w:szCs w:val="24"/>
          <w:rtl/>
        </w:rPr>
      </w:pPr>
      <w:r>
        <w:rPr>
          <w:rFonts w:ascii="David" w:hAnsi="David" w:cs="David" w:hint="cs"/>
          <w:sz w:val="24"/>
          <w:szCs w:val="24"/>
          <w:rtl/>
        </w:rPr>
        <w:t xml:space="preserve">זאת חלף פרק הזמן הסביר שנקבע בחוזר </w:t>
      </w:r>
      <w:r w:rsidRPr="00112C0C">
        <w:rPr>
          <w:rFonts w:ascii="David" w:hAnsi="David" w:cs="David"/>
          <w:sz w:val="24"/>
          <w:szCs w:val="24"/>
          <w:rtl/>
        </w:rPr>
        <w:t>בתוך 30 ימי עסקים מיום שהפך הלקוח ללקוח מועבר אצל בעל הרי</w:t>
      </w:r>
      <w:r>
        <w:rPr>
          <w:rFonts w:ascii="David" w:hAnsi="David" w:cs="David"/>
          <w:sz w:val="24"/>
          <w:szCs w:val="24"/>
          <w:rtl/>
        </w:rPr>
        <w:t>שיון</w:t>
      </w:r>
      <w:r>
        <w:rPr>
          <w:rFonts w:ascii="David" w:hAnsi="David" w:cs="David" w:hint="cs"/>
          <w:sz w:val="24"/>
          <w:szCs w:val="24"/>
          <w:rtl/>
        </w:rPr>
        <w:t>.</w:t>
      </w:r>
    </w:p>
    <w:p w14:paraId="79183DE1" w14:textId="77777777" w:rsidR="00E71CDA" w:rsidRDefault="00E71CDA" w:rsidP="00E71CDA">
      <w:pPr>
        <w:tabs>
          <w:tab w:val="center" w:pos="3918"/>
          <w:tab w:val="center" w:pos="7972"/>
        </w:tabs>
        <w:spacing w:line="360" w:lineRule="auto"/>
        <w:rPr>
          <w:rFonts w:ascii="David" w:hAnsi="David" w:cs="David"/>
          <w:sz w:val="24"/>
          <w:szCs w:val="24"/>
          <w:rtl/>
        </w:rPr>
      </w:pPr>
    </w:p>
    <w:p w14:paraId="320AE823" w14:textId="77777777" w:rsidR="00E71CDA" w:rsidRPr="002B18BE" w:rsidRDefault="00E71CDA" w:rsidP="00E71CDA">
      <w:pPr>
        <w:tabs>
          <w:tab w:val="center" w:pos="3918"/>
          <w:tab w:val="center" w:pos="7972"/>
        </w:tabs>
        <w:spacing w:line="360" w:lineRule="auto"/>
        <w:rPr>
          <w:rFonts w:ascii="David" w:hAnsi="David" w:cs="David"/>
          <w:sz w:val="24"/>
          <w:szCs w:val="24"/>
          <w:rtl/>
        </w:rPr>
      </w:pPr>
    </w:p>
    <w:p w14:paraId="677842E1" w14:textId="77777777" w:rsidR="00E71CDA" w:rsidRPr="00244FDC" w:rsidRDefault="00E71CDA" w:rsidP="00E71CDA">
      <w:pPr>
        <w:spacing w:line="360" w:lineRule="auto"/>
        <w:rPr>
          <w:rFonts w:cs="David"/>
          <w:sz w:val="24"/>
          <w:szCs w:val="24"/>
          <w:rtl/>
        </w:rPr>
      </w:pPr>
    </w:p>
    <w:p w14:paraId="0BAAAC79" w14:textId="77777777" w:rsidR="00E71CDA" w:rsidRDefault="00E71CDA" w:rsidP="00E71CDA">
      <w:pPr>
        <w:spacing w:line="360" w:lineRule="auto"/>
        <w:rPr>
          <w:rFonts w:cs="David"/>
          <w:sz w:val="24"/>
          <w:szCs w:val="24"/>
          <w:rtl/>
        </w:rPr>
      </w:pPr>
    </w:p>
    <w:p w14:paraId="2DA765AA" w14:textId="77777777" w:rsidR="00E71CDA" w:rsidRDefault="00E71CDA" w:rsidP="00E71CDA">
      <w:pPr>
        <w:spacing w:line="360" w:lineRule="auto"/>
        <w:rPr>
          <w:rFonts w:cs="David"/>
          <w:sz w:val="24"/>
          <w:szCs w:val="24"/>
          <w:rtl/>
        </w:rPr>
      </w:pPr>
    </w:p>
    <w:p w14:paraId="5B97218E" w14:textId="77777777" w:rsidR="003D1A57" w:rsidRPr="00244FDC" w:rsidRDefault="003D1A57" w:rsidP="003D1A57">
      <w:pPr>
        <w:ind w:left="6766"/>
        <w:jc w:val="left"/>
        <w:rPr>
          <w:rFonts w:cs="David"/>
          <w:sz w:val="24"/>
          <w:szCs w:val="24"/>
          <w:rtl/>
        </w:rPr>
      </w:pPr>
    </w:p>
    <w:p w14:paraId="24F39B36" w14:textId="0F1C9B37" w:rsidR="009D2BBC" w:rsidRDefault="009D2BBC" w:rsidP="003D1A57">
      <w:pPr>
        <w:spacing w:line="360" w:lineRule="auto"/>
        <w:rPr>
          <w:rFonts w:cs="David"/>
          <w:sz w:val="24"/>
          <w:szCs w:val="24"/>
          <w:rtl/>
        </w:rPr>
      </w:pPr>
      <w:bookmarkStart w:id="0" w:name="Adding02"/>
      <w:bookmarkStart w:id="1" w:name="Adding06"/>
      <w:bookmarkStart w:id="2" w:name="About"/>
      <w:bookmarkStart w:id="3" w:name="reference"/>
      <w:bookmarkStart w:id="4" w:name="Start"/>
      <w:bookmarkEnd w:id="0"/>
      <w:bookmarkEnd w:id="1"/>
      <w:bookmarkEnd w:id="2"/>
      <w:bookmarkEnd w:id="3"/>
      <w:bookmarkEnd w:id="4"/>
      <w:r>
        <w:rPr>
          <w:rFonts w:cs="David"/>
          <w:sz w:val="24"/>
          <w:szCs w:val="24"/>
          <w:rtl/>
        </w:rPr>
        <w:t xml:space="preserve"> </w:t>
      </w:r>
    </w:p>
    <w:sectPr w:rsidR="009D2BBC" w:rsidSect="00B774C7">
      <w:headerReference w:type="even" r:id="rId8"/>
      <w:headerReference w:type="default" r:id="rId9"/>
      <w:footerReference w:type="even" r:id="rId10"/>
      <w:footerReference w:type="default" r:id="rId11"/>
      <w:headerReference w:type="first" r:id="rId12"/>
      <w:footerReference w:type="first" r:id="rId13"/>
      <w:pgSz w:w="11906" w:h="16838"/>
      <w:pgMar w:top="840" w:right="1134" w:bottom="1418" w:left="1134" w:header="284" w:footer="37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B128C" w14:textId="77777777" w:rsidR="00857366" w:rsidRDefault="00857366" w:rsidP="003D1A57">
      <w:r>
        <w:separator/>
      </w:r>
    </w:p>
  </w:endnote>
  <w:endnote w:type="continuationSeparator" w:id="0">
    <w:p w14:paraId="38916860" w14:textId="77777777" w:rsidR="00857366" w:rsidRDefault="00857366" w:rsidP="003D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404A6" w14:textId="77777777" w:rsidR="009E4707" w:rsidRDefault="009E4707">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C3C27" w14:textId="3E280DA7" w:rsidR="00B774C7" w:rsidRDefault="00EC1906" w:rsidP="00B774C7">
    <w:pPr>
      <w:jc w:val="center"/>
      <w:rPr>
        <w:rtl/>
      </w:rPr>
    </w:pPr>
    <w:fldSimple w:instr=" NUMPAGES  \* MERGEFORMAT ">
      <w:r w:rsidR="009E4707">
        <w:rPr>
          <w:noProof/>
          <w:rtl/>
        </w:rPr>
        <w:t>8</w:t>
      </w:r>
    </w:fldSimple>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sidR="009E4707">
      <w:rPr>
        <w:noProof/>
        <w:rtl/>
      </w:rPr>
      <w:t>8</w:t>
    </w:r>
    <w:r w:rsidR="00B774C7">
      <w:rPr>
        <w:rtl/>
      </w:rPr>
      <w:fldChar w:fldCharType="end"/>
    </w:r>
  </w:p>
  <w:p w14:paraId="7EEC7E74" w14:textId="77777777"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51BC239F" w14:textId="77777777" w:rsidR="00B774C7" w:rsidRPr="00C51B36" w:rsidRDefault="00857366"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72F1C" w14:textId="633583DD" w:rsidR="00B774C7" w:rsidRDefault="00EC1906" w:rsidP="00B774C7">
    <w:pPr>
      <w:jc w:val="center"/>
      <w:rPr>
        <w:rtl/>
      </w:rPr>
    </w:pPr>
    <w:fldSimple w:instr=" NUMPAGES  \* MERGEFORMAT ">
      <w:r w:rsidR="009E4707">
        <w:rPr>
          <w:noProof/>
          <w:rtl/>
        </w:rPr>
        <w:t>8</w:t>
      </w:r>
    </w:fldSimple>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sidR="009E4707">
      <w:rPr>
        <w:noProof/>
        <w:rtl/>
      </w:rPr>
      <w:t>1</w:t>
    </w:r>
    <w:r w:rsidR="00B774C7">
      <w:rPr>
        <w:rtl/>
      </w:rPr>
      <w:fldChar w:fldCharType="end"/>
    </w:r>
  </w:p>
  <w:p w14:paraId="69F71678" w14:textId="77777777"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4725D681" w14:textId="77777777" w:rsidR="00B774C7" w:rsidRPr="00C51B36" w:rsidRDefault="00857366"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2918D" w14:textId="77777777" w:rsidR="00857366" w:rsidRDefault="00857366" w:rsidP="003D1A57">
      <w:r>
        <w:separator/>
      </w:r>
    </w:p>
  </w:footnote>
  <w:footnote w:type="continuationSeparator" w:id="0">
    <w:p w14:paraId="21DF61BE" w14:textId="77777777" w:rsidR="00857366" w:rsidRDefault="00857366" w:rsidP="003D1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94877" w14:textId="77777777" w:rsidR="009E4707" w:rsidRDefault="009E4707">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43161" w14:textId="77777777" w:rsidR="009E4707" w:rsidRDefault="009E4707">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D22DC" w14:textId="77777777" w:rsidR="00B774C7" w:rsidRDefault="00B774C7" w:rsidP="00B774C7">
    <w:pPr>
      <w:pStyle w:val="a8"/>
      <w:jc w:val="center"/>
      <w:rPr>
        <w:b/>
        <w:bCs/>
        <w:szCs w:val="36"/>
        <w:rtl/>
      </w:rPr>
    </w:pPr>
    <w:bookmarkStart w:id="5" w:name="_GoBack"/>
    <w:r>
      <w:rPr>
        <w:noProof/>
        <w:rtl/>
        <w:lang w:eastAsia="en-US"/>
      </w:rPr>
      <w:drawing>
        <wp:inline distT="0" distB="0" distL="0" distR="0" wp14:anchorId="46CEED15" wp14:editId="48005081">
          <wp:extent cx="482498" cy="343814"/>
          <wp:effectExtent l="0" t="0" r="0" b="0"/>
          <wp:docPr id="5" name="תמונה 5" title="לוג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830" t="20856" r="9117" b="21389"/>
                  <a:stretch/>
                </pic:blipFill>
                <pic:spPr bwMode="auto">
                  <a:xfrm>
                    <a:off x="0" y="0"/>
                    <a:ext cx="480878" cy="342659"/>
                  </a:xfrm>
                  <a:prstGeom prst="rect">
                    <a:avLst/>
                  </a:prstGeom>
                  <a:noFill/>
                  <a:ln>
                    <a:noFill/>
                  </a:ln>
                  <a:extLst>
                    <a:ext uri="{53640926-AAD7-44D8-BBD7-CCE9431645EC}">
                      <a14:shadowObscured xmlns:a14="http://schemas.microsoft.com/office/drawing/2010/main"/>
                    </a:ext>
                  </a:extLst>
                </pic:spPr>
              </pic:pic>
            </a:graphicData>
          </a:graphic>
        </wp:inline>
      </w:drawing>
    </w:r>
    <w:bookmarkEnd w:id="5"/>
  </w:p>
  <w:p w14:paraId="7F1F088B" w14:textId="77777777" w:rsidR="00B774C7" w:rsidRDefault="00B774C7" w:rsidP="00B774C7">
    <w:pPr>
      <w:pStyle w:val="a8"/>
      <w:jc w:val="center"/>
      <w:rPr>
        <w:b/>
        <w:bCs/>
        <w:szCs w:val="36"/>
        <w:rtl/>
      </w:rPr>
    </w:pPr>
    <w:r>
      <w:rPr>
        <w:b/>
        <w:bCs/>
        <w:szCs w:val="36"/>
        <w:rtl/>
      </w:rPr>
      <w:t>מדינת ישראל</w:t>
    </w:r>
  </w:p>
  <w:p w14:paraId="6497A64B" w14:textId="77777777" w:rsidR="00B774C7" w:rsidRDefault="00B774C7" w:rsidP="00B774C7">
    <w:pPr>
      <w:pStyle w:val="a8"/>
      <w:jc w:val="center"/>
      <w:rPr>
        <w:rtl/>
      </w:rPr>
    </w:pPr>
    <w:r>
      <w:rPr>
        <w:rFonts w:hint="cs"/>
        <w:szCs w:val="32"/>
        <w:rtl/>
      </w:rPr>
      <w:t>רשות</w:t>
    </w:r>
    <w:r>
      <w:rPr>
        <w:szCs w:val="32"/>
        <w:rtl/>
      </w:rPr>
      <w:t xml:space="preserve"> שוק ההון, ביטוח וח</w:t>
    </w:r>
    <w:r>
      <w:rPr>
        <w:rFonts w:hint="cs"/>
        <w:szCs w:val="32"/>
        <w:rtl/>
      </w:rPr>
      <w:t>י</w:t>
    </w:r>
    <w:r>
      <w:rPr>
        <w:szCs w:val="32"/>
        <w:rtl/>
      </w:rPr>
      <w:t>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05746"/>
    <w:multiLevelType w:val="multilevel"/>
    <w:tmpl w:val="49FCB114"/>
    <w:lvl w:ilvl="0">
      <w:start w:val="1"/>
      <w:numFmt w:val="decimal"/>
      <w:lvlText w:val="%1."/>
      <w:lvlJc w:val="left"/>
      <w:pPr>
        <w:ind w:left="360" w:hanging="360"/>
      </w:pPr>
      <w:rPr>
        <w:b/>
        <w:bCs/>
        <w:color w:val="auto"/>
      </w:rPr>
    </w:lvl>
    <w:lvl w:ilvl="1">
      <w:start w:val="1"/>
      <w:numFmt w:val="hebrew1"/>
      <w:lvlText w:val="%2."/>
      <w:lvlJc w:val="center"/>
      <w:pPr>
        <w:ind w:left="792" w:hanging="432"/>
      </w:pPr>
      <w:rPr>
        <w:rFonts w:ascii="Times New Roman" w:eastAsia="Times New Roman" w:hAnsi="Times New Roman" w:cs="David"/>
        <w:b w:val="0"/>
        <w:bCs w:val="0"/>
      </w:rPr>
    </w:lvl>
    <w:lvl w:ilvl="2">
      <w:start w:val="1"/>
      <w:numFmt w:val="decimal"/>
      <w:lvlText w:val="%3)"/>
      <w:lvlJc w:val="left"/>
      <w:pPr>
        <w:ind w:left="1224" w:hanging="504"/>
      </w:pPr>
      <w:rPr>
        <w:rFonts w:ascii="Times New Roman" w:hAnsi="Times New Roman" w:cs="David" w:hint="default"/>
        <w:sz w:val="24"/>
        <w:szCs w:val="24"/>
      </w:rPr>
    </w:lvl>
    <w:lvl w:ilvl="3">
      <w:start w:val="1"/>
      <w:numFmt w:val="hebrew1"/>
      <w:lvlText w:val="(%4)"/>
      <w:lvlJc w:val="left"/>
      <w:pPr>
        <w:ind w:left="1640" w:hanging="648"/>
      </w:pPr>
      <w:rPr>
        <w:rFonts w:ascii="David" w:eastAsia="Times New Roman" w:hAnsi="David" w:cs="David"/>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DD56C5"/>
    <w:multiLevelType w:val="multilevel"/>
    <w:tmpl w:val="B2ACECB6"/>
    <w:lvl w:ilvl="0">
      <w:start w:val="1"/>
      <w:numFmt w:val="hebrew1"/>
      <w:lvlText w:val="%1."/>
      <w:lvlJc w:val="center"/>
      <w:pPr>
        <w:ind w:left="643" w:hanging="360"/>
      </w:pPr>
      <w:rPr>
        <w:b w:val="0"/>
        <w:bCs w:val="0"/>
        <w:color w:val="auto"/>
        <w:lang w:val="en-US"/>
      </w:rPr>
    </w:lvl>
    <w:lvl w:ilvl="1">
      <w:start w:val="1"/>
      <w:numFmt w:val="decimal"/>
      <w:lvlText w:val="%1.%2."/>
      <w:lvlJc w:val="left"/>
      <w:pPr>
        <w:ind w:left="1211" w:hanging="432"/>
      </w:pPr>
    </w:lvl>
    <w:lvl w:ilvl="2">
      <w:start w:val="1"/>
      <w:numFmt w:val="decimal"/>
      <w:lvlText w:val="%1.%2.%3."/>
      <w:lvlJc w:val="left"/>
      <w:pPr>
        <w:ind w:left="1643" w:hanging="504"/>
      </w:pPr>
    </w:lvl>
    <w:lvl w:ilvl="3">
      <w:start w:val="1"/>
      <w:numFmt w:val="decimal"/>
      <w:lvlText w:val="%1.%2.%3.%4."/>
      <w:lvlJc w:val="left"/>
      <w:pPr>
        <w:ind w:left="2147" w:hanging="648"/>
      </w:pPr>
    </w:lvl>
    <w:lvl w:ilvl="4">
      <w:start w:val="1"/>
      <w:numFmt w:val="decimal"/>
      <w:lvlText w:val="%1.%2.%3.%4.%5."/>
      <w:lvlJc w:val="left"/>
      <w:pPr>
        <w:ind w:left="2651" w:hanging="792"/>
      </w:pPr>
    </w:lvl>
    <w:lvl w:ilvl="5">
      <w:start w:val="1"/>
      <w:numFmt w:val="decimal"/>
      <w:lvlText w:val="%1.%2.%3.%4.%5.%6."/>
      <w:lvlJc w:val="left"/>
      <w:pPr>
        <w:ind w:left="3155" w:hanging="936"/>
      </w:pPr>
    </w:lvl>
    <w:lvl w:ilvl="6">
      <w:start w:val="1"/>
      <w:numFmt w:val="decimal"/>
      <w:lvlText w:val="%1.%2.%3.%4.%5.%6.%7."/>
      <w:lvlJc w:val="left"/>
      <w:pPr>
        <w:ind w:left="3659" w:hanging="1080"/>
      </w:pPr>
    </w:lvl>
    <w:lvl w:ilvl="7">
      <w:start w:val="1"/>
      <w:numFmt w:val="decimal"/>
      <w:lvlText w:val="%1.%2.%3.%4.%5.%6.%7.%8."/>
      <w:lvlJc w:val="left"/>
      <w:pPr>
        <w:ind w:left="4163" w:hanging="1224"/>
      </w:pPr>
    </w:lvl>
    <w:lvl w:ilvl="8">
      <w:start w:val="1"/>
      <w:numFmt w:val="decimal"/>
      <w:lvlText w:val="%1.%2.%3.%4.%5.%6.%7.%8.%9."/>
      <w:lvlJc w:val="left"/>
      <w:pPr>
        <w:ind w:left="4739" w:hanging="1440"/>
      </w:p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4746478"/>
    <w:multiLevelType w:val="multilevel"/>
    <w:tmpl w:val="DB026548"/>
    <w:lvl w:ilvl="0">
      <w:start w:val="1"/>
      <w:numFmt w:val="hebrew1"/>
      <w:lvlText w:val="%1."/>
      <w:lvlJc w:val="center"/>
      <w:pPr>
        <w:ind w:left="2201" w:hanging="360"/>
      </w:pPr>
      <w:rPr>
        <w:b w:val="0"/>
        <w:bCs w:val="0"/>
        <w:color w:val="auto"/>
      </w:rPr>
    </w:lvl>
    <w:lvl w:ilvl="1">
      <w:start w:val="1"/>
      <w:numFmt w:val="hebrew1"/>
      <w:lvlText w:val="%1.%2."/>
      <w:lvlJc w:val="left"/>
      <w:pPr>
        <w:ind w:left="2207" w:hanging="432"/>
      </w:pPr>
    </w:lvl>
    <w:lvl w:ilvl="2">
      <w:start w:val="1"/>
      <w:numFmt w:val="decimal"/>
      <w:lvlText w:val="%1.%2.%3."/>
      <w:lvlJc w:val="left"/>
      <w:pPr>
        <w:ind w:left="2639" w:hanging="504"/>
      </w:pPr>
    </w:lvl>
    <w:lvl w:ilvl="3">
      <w:start w:val="1"/>
      <w:numFmt w:val="decimal"/>
      <w:lvlText w:val="%1.%2.%3.%4."/>
      <w:lvlJc w:val="left"/>
      <w:pPr>
        <w:ind w:left="3143" w:hanging="648"/>
      </w:pPr>
    </w:lvl>
    <w:lvl w:ilvl="4">
      <w:start w:val="1"/>
      <w:numFmt w:val="decimal"/>
      <w:lvlText w:val="%1.%2.%3.%4.%5."/>
      <w:lvlJc w:val="left"/>
      <w:pPr>
        <w:ind w:left="3647" w:hanging="792"/>
      </w:pPr>
    </w:lvl>
    <w:lvl w:ilvl="5">
      <w:start w:val="1"/>
      <w:numFmt w:val="decimal"/>
      <w:lvlText w:val="%1.%2.%3.%4.%5.%6."/>
      <w:lvlJc w:val="left"/>
      <w:pPr>
        <w:ind w:left="4151" w:hanging="936"/>
      </w:pPr>
    </w:lvl>
    <w:lvl w:ilvl="6">
      <w:start w:val="1"/>
      <w:numFmt w:val="decimal"/>
      <w:lvlText w:val="%1.%2.%3.%4.%5.%6.%7."/>
      <w:lvlJc w:val="left"/>
      <w:pPr>
        <w:ind w:left="4655" w:hanging="1080"/>
      </w:pPr>
    </w:lvl>
    <w:lvl w:ilvl="7">
      <w:start w:val="1"/>
      <w:numFmt w:val="decimal"/>
      <w:lvlText w:val="%1.%2.%3.%4.%5.%6.%7.%8."/>
      <w:lvlJc w:val="left"/>
      <w:pPr>
        <w:ind w:left="5159" w:hanging="1224"/>
      </w:pPr>
    </w:lvl>
    <w:lvl w:ilvl="8">
      <w:start w:val="1"/>
      <w:numFmt w:val="decimal"/>
      <w:lvlText w:val="%1.%2.%3.%4.%5.%6.%7.%8.%9."/>
      <w:lvlJc w:val="left"/>
      <w:pPr>
        <w:ind w:left="5735" w:hanging="1440"/>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B66AC"/>
    <w:multiLevelType w:val="hybridMultilevel"/>
    <w:tmpl w:val="6406BBBA"/>
    <w:lvl w:ilvl="0" w:tplc="80D61692">
      <w:start w:val="1"/>
      <w:numFmt w:val="hebrew1"/>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7" w15:restartNumberingAfterBreak="0">
    <w:nsid w:val="24690D37"/>
    <w:multiLevelType w:val="multilevel"/>
    <w:tmpl w:val="2C7611E6"/>
    <w:numStyleLink w:val="-0"/>
  </w:abstractNum>
  <w:abstractNum w:abstractNumId="8" w15:restartNumberingAfterBreak="0">
    <w:nsid w:val="2B8B3BE4"/>
    <w:multiLevelType w:val="hybridMultilevel"/>
    <w:tmpl w:val="30E87B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32A63F33"/>
    <w:multiLevelType w:val="multilevel"/>
    <w:tmpl w:val="801C5692"/>
    <w:lvl w:ilvl="0">
      <w:start w:val="1"/>
      <w:numFmt w:val="decimal"/>
      <w:lvlText w:val="%1."/>
      <w:lvlJc w:val="left"/>
      <w:pPr>
        <w:ind w:left="785" w:hanging="360"/>
      </w:pPr>
      <w:rPr>
        <w:b/>
        <w:bCs/>
        <w:color w:val="auto"/>
      </w:rPr>
    </w:lvl>
    <w:lvl w:ilvl="1">
      <w:start w:val="1"/>
      <w:numFmt w:val="hebrew1"/>
      <w:lvlText w:val="%2."/>
      <w:lvlJc w:val="center"/>
      <w:pPr>
        <w:ind w:left="792" w:hanging="432"/>
      </w:pPr>
      <w:rPr>
        <w:rFonts w:ascii="Times New Roman" w:eastAsia="Times New Roman" w:hAnsi="Times New Roman" w:cs="David"/>
        <w:b w:val="0"/>
        <w:bCs w:val="0"/>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BA3F2F"/>
    <w:multiLevelType w:val="multilevel"/>
    <w:tmpl w:val="801C5692"/>
    <w:lvl w:ilvl="0">
      <w:start w:val="1"/>
      <w:numFmt w:val="decimal"/>
      <w:lvlText w:val="%1."/>
      <w:lvlJc w:val="left"/>
      <w:pPr>
        <w:ind w:left="5888" w:hanging="360"/>
      </w:pPr>
      <w:rPr>
        <w:b/>
        <w:bCs/>
        <w:color w:val="auto"/>
      </w:rPr>
    </w:lvl>
    <w:lvl w:ilvl="1">
      <w:start w:val="1"/>
      <w:numFmt w:val="hebrew1"/>
      <w:lvlText w:val="%2."/>
      <w:lvlJc w:val="center"/>
      <w:pPr>
        <w:ind w:left="792" w:hanging="432"/>
      </w:pPr>
      <w:rPr>
        <w:rFonts w:ascii="Times New Roman" w:eastAsia="Times New Roman" w:hAnsi="Times New Roman" w:cs="David"/>
        <w:b w:val="0"/>
        <w:bCs w:val="0"/>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7D4CEE"/>
    <w:multiLevelType w:val="multilevel"/>
    <w:tmpl w:val="2C7611E6"/>
    <w:numStyleLink w:val="-0"/>
  </w:abstractNum>
  <w:abstractNum w:abstractNumId="12" w15:restartNumberingAfterBreak="0">
    <w:nsid w:val="52C63965"/>
    <w:multiLevelType w:val="multilevel"/>
    <w:tmpl w:val="CB2CFB36"/>
    <w:numStyleLink w:val="-"/>
  </w:abstractNum>
  <w:abstractNum w:abstractNumId="13" w15:restartNumberingAfterBreak="0">
    <w:nsid w:val="58A91D06"/>
    <w:multiLevelType w:val="hybridMultilevel"/>
    <w:tmpl w:val="3FF4D8CA"/>
    <w:lvl w:ilvl="0" w:tplc="BB9CDC0C">
      <w:start w:val="1"/>
      <w:numFmt w:val="hebrew1"/>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15:restartNumberingAfterBreak="0">
    <w:nsid w:val="670E638E"/>
    <w:multiLevelType w:val="multilevel"/>
    <w:tmpl w:val="B2ACECB6"/>
    <w:lvl w:ilvl="0">
      <w:start w:val="1"/>
      <w:numFmt w:val="hebrew1"/>
      <w:lvlText w:val="%1."/>
      <w:lvlJc w:val="center"/>
      <w:pPr>
        <w:ind w:left="643" w:hanging="360"/>
      </w:pPr>
      <w:rPr>
        <w:b w:val="0"/>
        <w:bCs w:val="0"/>
        <w:color w:val="auto"/>
        <w:lang w:val="en-US"/>
      </w:rPr>
    </w:lvl>
    <w:lvl w:ilvl="1">
      <w:start w:val="1"/>
      <w:numFmt w:val="decimal"/>
      <w:lvlText w:val="%1.%2."/>
      <w:lvlJc w:val="left"/>
      <w:pPr>
        <w:ind w:left="1211" w:hanging="432"/>
      </w:pPr>
    </w:lvl>
    <w:lvl w:ilvl="2">
      <w:start w:val="1"/>
      <w:numFmt w:val="decimal"/>
      <w:lvlText w:val="%1.%2.%3."/>
      <w:lvlJc w:val="left"/>
      <w:pPr>
        <w:ind w:left="1643" w:hanging="504"/>
      </w:pPr>
    </w:lvl>
    <w:lvl w:ilvl="3">
      <w:start w:val="1"/>
      <w:numFmt w:val="decimal"/>
      <w:lvlText w:val="%1.%2.%3.%4."/>
      <w:lvlJc w:val="left"/>
      <w:pPr>
        <w:ind w:left="2147" w:hanging="648"/>
      </w:pPr>
    </w:lvl>
    <w:lvl w:ilvl="4">
      <w:start w:val="1"/>
      <w:numFmt w:val="decimal"/>
      <w:lvlText w:val="%1.%2.%3.%4.%5."/>
      <w:lvlJc w:val="left"/>
      <w:pPr>
        <w:ind w:left="2651" w:hanging="792"/>
      </w:pPr>
    </w:lvl>
    <w:lvl w:ilvl="5">
      <w:start w:val="1"/>
      <w:numFmt w:val="decimal"/>
      <w:lvlText w:val="%1.%2.%3.%4.%5.%6."/>
      <w:lvlJc w:val="left"/>
      <w:pPr>
        <w:ind w:left="3155" w:hanging="936"/>
      </w:pPr>
    </w:lvl>
    <w:lvl w:ilvl="6">
      <w:start w:val="1"/>
      <w:numFmt w:val="decimal"/>
      <w:lvlText w:val="%1.%2.%3.%4.%5.%6.%7."/>
      <w:lvlJc w:val="left"/>
      <w:pPr>
        <w:ind w:left="3659" w:hanging="1080"/>
      </w:pPr>
    </w:lvl>
    <w:lvl w:ilvl="7">
      <w:start w:val="1"/>
      <w:numFmt w:val="decimal"/>
      <w:lvlText w:val="%1.%2.%3.%4.%5.%6.%7.%8."/>
      <w:lvlJc w:val="left"/>
      <w:pPr>
        <w:ind w:left="4163" w:hanging="1224"/>
      </w:pPr>
    </w:lvl>
    <w:lvl w:ilvl="8">
      <w:start w:val="1"/>
      <w:numFmt w:val="decimal"/>
      <w:lvlText w:val="%1.%2.%3.%4.%5.%6.%7.%8.%9."/>
      <w:lvlJc w:val="left"/>
      <w:pPr>
        <w:ind w:left="4739" w:hanging="1440"/>
      </w:pPr>
    </w:lvl>
  </w:abstractNum>
  <w:abstractNum w:abstractNumId="16" w15:restartNumberingAfterBreak="0">
    <w:nsid w:val="69DB366D"/>
    <w:multiLevelType w:val="multilevel"/>
    <w:tmpl w:val="B2ACECB6"/>
    <w:lvl w:ilvl="0">
      <w:start w:val="1"/>
      <w:numFmt w:val="hebrew1"/>
      <w:lvlText w:val="%1."/>
      <w:lvlJc w:val="center"/>
      <w:pPr>
        <w:ind w:left="643" w:hanging="360"/>
      </w:pPr>
      <w:rPr>
        <w:b w:val="0"/>
        <w:bCs w:val="0"/>
        <w:color w:val="auto"/>
        <w:lang w:val="en-US"/>
      </w:rPr>
    </w:lvl>
    <w:lvl w:ilvl="1">
      <w:start w:val="1"/>
      <w:numFmt w:val="decimal"/>
      <w:lvlText w:val="%1.%2."/>
      <w:lvlJc w:val="left"/>
      <w:pPr>
        <w:ind w:left="1211" w:hanging="432"/>
      </w:pPr>
    </w:lvl>
    <w:lvl w:ilvl="2">
      <w:start w:val="1"/>
      <w:numFmt w:val="decimal"/>
      <w:lvlText w:val="%1.%2.%3."/>
      <w:lvlJc w:val="left"/>
      <w:pPr>
        <w:ind w:left="1643" w:hanging="504"/>
      </w:pPr>
    </w:lvl>
    <w:lvl w:ilvl="3">
      <w:start w:val="1"/>
      <w:numFmt w:val="decimal"/>
      <w:lvlText w:val="%1.%2.%3.%4."/>
      <w:lvlJc w:val="left"/>
      <w:pPr>
        <w:ind w:left="2147" w:hanging="648"/>
      </w:pPr>
    </w:lvl>
    <w:lvl w:ilvl="4">
      <w:start w:val="1"/>
      <w:numFmt w:val="decimal"/>
      <w:lvlText w:val="%1.%2.%3.%4.%5."/>
      <w:lvlJc w:val="left"/>
      <w:pPr>
        <w:ind w:left="2651" w:hanging="792"/>
      </w:pPr>
    </w:lvl>
    <w:lvl w:ilvl="5">
      <w:start w:val="1"/>
      <w:numFmt w:val="decimal"/>
      <w:lvlText w:val="%1.%2.%3.%4.%5.%6."/>
      <w:lvlJc w:val="left"/>
      <w:pPr>
        <w:ind w:left="3155" w:hanging="936"/>
      </w:pPr>
    </w:lvl>
    <w:lvl w:ilvl="6">
      <w:start w:val="1"/>
      <w:numFmt w:val="decimal"/>
      <w:lvlText w:val="%1.%2.%3.%4.%5.%6.%7."/>
      <w:lvlJc w:val="left"/>
      <w:pPr>
        <w:ind w:left="3659" w:hanging="1080"/>
      </w:pPr>
    </w:lvl>
    <w:lvl w:ilvl="7">
      <w:start w:val="1"/>
      <w:numFmt w:val="decimal"/>
      <w:lvlText w:val="%1.%2.%3.%4.%5.%6.%7.%8."/>
      <w:lvlJc w:val="left"/>
      <w:pPr>
        <w:ind w:left="4163" w:hanging="1224"/>
      </w:pPr>
    </w:lvl>
    <w:lvl w:ilvl="8">
      <w:start w:val="1"/>
      <w:numFmt w:val="decimal"/>
      <w:lvlText w:val="%1.%2.%3.%4.%5.%6.%7.%8.%9."/>
      <w:lvlJc w:val="left"/>
      <w:pPr>
        <w:ind w:left="4739" w:hanging="1440"/>
      </w:pPr>
    </w:lvl>
  </w:abstractNum>
  <w:abstractNum w:abstractNumId="17" w15:restartNumberingAfterBreak="0">
    <w:nsid w:val="6DBB7B84"/>
    <w:multiLevelType w:val="hybridMultilevel"/>
    <w:tmpl w:val="43F0B202"/>
    <w:lvl w:ilvl="0" w:tplc="E76E2290">
      <w:start w:val="1"/>
      <w:numFmt w:val="hebrew1"/>
      <w:lvlText w:val="%1."/>
      <w:lvlJc w:val="left"/>
      <w:pPr>
        <w:ind w:left="587" w:hanging="360"/>
      </w:pPr>
    </w:lvl>
    <w:lvl w:ilvl="1" w:tplc="04090019">
      <w:start w:val="1"/>
      <w:numFmt w:val="lowerLetter"/>
      <w:lvlText w:val="%2."/>
      <w:lvlJc w:val="left"/>
      <w:pPr>
        <w:ind w:left="1307" w:hanging="360"/>
      </w:pPr>
    </w:lvl>
    <w:lvl w:ilvl="2" w:tplc="0409001B">
      <w:start w:val="1"/>
      <w:numFmt w:val="lowerRoman"/>
      <w:lvlText w:val="%3."/>
      <w:lvlJc w:val="right"/>
      <w:pPr>
        <w:ind w:left="2027" w:hanging="180"/>
      </w:pPr>
    </w:lvl>
    <w:lvl w:ilvl="3" w:tplc="0409000F">
      <w:start w:val="1"/>
      <w:numFmt w:val="decimal"/>
      <w:lvlText w:val="%4."/>
      <w:lvlJc w:val="left"/>
      <w:pPr>
        <w:ind w:left="2747" w:hanging="360"/>
      </w:pPr>
    </w:lvl>
    <w:lvl w:ilvl="4" w:tplc="04090019">
      <w:start w:val="1"/>
      <w:numFmt w:val="lowerLetter"/>
      <w:lvlText w:val="%5."/>
      <w:lvlJc w:val="left"/>
      <w:pPr>
        <w:ind w:left="3467" w:hanging="360"/>
      </w:pPr>
    </w:lvl>
    <w:lvl w:ilvl="5" w:tplc="0409001B">
      <w:start w:val="1"/>
      <w:numFmt w:val="lowerRoman"/>
      <w:lvlText w:val="%6."/>
      <w:lvlJc w:val="right"/>
      <w:pPr>
        <w:ind w:left="4187" w:hanging="180"/>
      </w:pPr>
    </w:lvl>
    <w:lvl w:ilvl="6" w:tplc="0409000F">
      <w:start w:val="1"/>
      <w:numFmt w:val="decimal"/>
      <w:lvlText w:val="%7."/>
      <w:lvlJc w:val="left"/>
      <w:pPr>
        <w:ind w:left="4907" w:hanging="360"/>
      </w:pPr>
    </w:lvl>
    <w:lvl w:ilvl="7" w:tplc="04090019">
      <w:start w:val="1"/>
      <w:numFmt w:val="lowerLetter"/>
      <w:lvlText w:val="%8."/>
      <w:lvlJc w:val="left"/>
      <w:pPr>
        <w:ind w:left="5627" w:hanging="360"/>
      </w:pPr>
    </w:lvl>
    <w:lvl w:ilvl="8" w:tplc="0409001B">
      <w:start w:val="1"/>
      <w:numFmt w:val="lowerRoman"/>
      <w:lvlText w:val="%9."/>
      <w:lvlJc w:val="right"/>
      <w:pPr>
        <w:ind w:left="6347" w:hanging="180"/>
      </w:pPr>
    </w:lvl>
  </w:abstractNum>
  <w:abstractNum w:abstractNumId="18" w15:restartNumberingAfterBreak="0">
    <w:nsid w:val="72144976"/>
    <w:multiLevelType w:val="hybridMultilevel"/>
    <w:tmpl w:val="133C4B28"/>
    <w:lvl w:ilvl="0" w:tplc="04090011">
      <w:start w:val="1"/>
      <w:numFmt w:val="decimal"/>
      <w:lvlText w:val="%1)"/>
      <w:lvlJc w:val="left"/>
      <w:pPr>
        <w:ind w:left="77" w:hanging="360"/>
      </w:pPr>
    </w:lvl>
    <w:lvl w:ilvl="1" w:tplc="04090019" w:tentative="1">
      <w:start w:val="1"/>
      <w:numFmt w:val="lowerLetter"/>
      <w:lvlText w:val="%2."/>
      <w:lvlJc w:val="left"/>
      <w:pPr>
        <w:ind w:left="797" w:hanging="360"/>
      </w:pPr>
    </w:lvl>
    <w:lvl w:ilvl="2" w:tplc="0409001B" w:tentative="1">
      <w:start w:val="1"/>
      <w:numFmt w:val="lowerRoman"/>
      <w:lvlText w:val="%3."/>
      <w:lvlJc w:val="right"/>
      <w:pPr>
        <w:ind w:left="1517" w:hanging="180"/>
      </w:pPr>
    </w:lvl>
    <w:lvl w:ilvl="3" w:tplc="0409000F" w:tentative="1">
      <w:start w:val="1"/>
      <w:numFmt w:val="decimal"/>
      <w:lvlText w:val="%4."/>
      <w:lvlJc w:val="left"/>
      <w:pPr>
        <w:ind w:left="2237" w:hanging="360"/>
      </w:pPr>
    </w:lvl>
    <w:lvl w:ilvl="4" w:tplc="04090019" w:tentative="1">
      <w:start w:val="1"/>
      <w:numFmt w:val="lowerLetter"/>
      <w:lvlText w:val="%5."/>
      <w:lvlJc w:val="left"/>
      <w:pPr>
        <w:ind w:left="2957" w:hanging="360"/>
      </w:pPr>
    </w:lvl>
    <w:lvl w:ilvl="5" w:tplc="0409001B" w:tentative="1">
      <w:start w:val="1"/>
      <w:numFmt w:val="lowerRoman"/>
      <w:lvlText w:val="%6."/>
      <w:lvlJc w:val="right"/>
      <w:pPr>
        <w:ind w:left="3677" w:hanging="180"/>
      </w:pPr>
    </w:lvl>
    <w:lvl w:ilvl="6" w:tplc="0409000F" w:tentative="1">
      <w:start w:val="1"/>
      <w:numFmt w:val="decimal"/>
      <w:lvlText w:val="%7."/>
      <w:lvlJc w:val="left"/>
      <w:pPr>
        <w:ind w:left="4397" w:hanging="360"/>
      </w:pPr>
    </w:lvl>
    <w:lvl w:ilvl="7" w:tplc="04090019" w:tentative="1">
      <w:start w:val="1"/>
      <w:numFmt w:val="lowerLetter"/>
      <w:lvlText w:val="%8."/>
      <w:lvlJc w:val="left"/>
      <w:pPr>
        <w:ind w:left="5117" w:hanging="360"/>
      </w:pPr>
    </w:lvl>
    <w:lvl w:ilvl="8" w:tplc="0409001B" w:tentative="1">
      <w:start w:val="1"/>
      <w:numFmt w:val="lowerRoman"/>
      <w:lvlText w:val="%9."/>
      <w:lvlJc w:val="right"/>
      <w:pPr>
        <w:ind w:left="5837" w:hanging="180"/>
      </w:pPr>
    </w:lvl>
  </w:abstractNum>
  <w:abstractNum w:abstractNumId="19" w15:restartNumberingAfterBreak="0">
    <w:nsid w:val="7F26253F"/>
    <w:multiLevelType w:val="hybridMultilevel"/>
    <w:tmpl w:val="133422A6"/>
    <w:lvl w:ilvl="0" w:tplc="04090011">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num w:numId="1">
    <w:abstractNumId w:val="7"/>
  </w:num>
  <w:num w:numId="2">
    <w:abstractNumId w:val="14"/>
  </w:num>
  <w:num w:numId="3">
    <w:abstractNumId w:val="3"/>
  </w:num>
  <w:num w:numId="4">
    <w:abstractNumId w:val="5"/>
  </w:num>
  <w:num w:numId="5">
    <w:abstractNumId w:val="2"/>
  </w:num>
  <w:num w:numId="6">
    <w:abstractNumId w:val="11"/>
  </w:num>
  <w:num w:numId="7">
    <w:abstractNumId w:val="1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57"/>
    <w:rsid w:val="00011707"/>
    <w:rsid w:val="00014182"/>
    <w:rsid w:val="00047C97"/>
    <w:rsid w:val="000520B7"/>
    <w:rsid w:val="00052D3D"/>
    <w:rsid w:val="0005682F"/>
    <w:rsid w:val="000568CE"/>
    <w:rsid w:val="00066383"/>
    <w:rsid w:val="00093B9D"/>
    <w:rsid w:val="000958DE"/>
    <w:rsid w:val="000B6663"/>
    <w:rsid w:val="000C04AE"/>
    <w:rsid w:val="000D1403"/>
    <w:rsid w:val="000E6098"/>
    <w:rsid w:val="000E632C"/>
    <w:rsid w:val="0010326C"/>
    <w:rsid w:val="00145E2C"/>
    <w:rsid w:val="001611C6"/>
    <w:rsid w:val="00164B30"/>
    <w:rsid w:val="00177EB7"/>
    <w:rsid w:val="0018292D"/>
    <w:rsid w:val="001A7C42"/>
    <w:rsid w:val="001C4F6D"/>
    <w:rsid w:val="001D55DD"/>
    <w:rsid w:val="001E257C"/>
    <w:rsid w:val="001E548A"/>
    <w:rsid w:val="001E7023"/>
    <w:rsid w:val="00275887"/>
    <w:rsid w:val="00281781"/>
    <w:rsid w:val="002A54A3"/>
    <w:rsid w:val="002A7FEA"/>
    <w:rsid w:val="002D7789"/>
    <w:rsid w:val="002E38F4"/>
    <w:rsid w:val="002F197C"/>
    <w:rsid w:val="00325E01"/>
    <w:rsid w:val="0035067A"/>
    <w:rsid w:val="00353081"/>
    <w:rsid w:val="00361114"/>
    <w:rsid w:val="00377B86"/>
    <w:rsid w:val="00381168"/>
    <w:rsid w:val="003840FE"/>
    <w:rsid w:val="0038648C"/>
    <w:rsid w:val="00393C6A"/>
    <w:rsid w:val="003A1D7A"/>
    <w:rsid w:val="003C3A5C"/>
    <w:rsid w:val="003D1A57"/>
    <w:rsid w:val="003F1396"/>
    <w:rsid w:val="003F46C0"/>
    <w:rsid w:val="0040055E"/>
    <w:rsid w:val="004169B7"/>
    <w:rsid w:val="00423D6A"/>
    <w:rsid w:val="00426E0E"/>
    <w:rsid w:val="00427DCF"/>
    <w:rsid w:val="004323EF"/>
    <w:rsid w:val="004410DE"/>
    <w:rsid w:val="0044510E"/>
    <w:rsid w:val="0044586D"/>
    <w:rsid w:val="0044663B"/>
    <w:rsid w:val="004469DC"/>
    <w:rsid w:val="00451F2E"/>
    <w:rsid w:val="004523EB"/>
    <w:rsid w:val="00452D7A"/>
    <w:rsid w:val="00496C05"/>
    <w:rsid w:val="004C127D"/>
    <w:rsid w:val="004C5538"/>
    <w:rsid w:val="004D65A1"/>
    <w:rsid w:val="004D770D"/>
    <w:rsid w:val="004E479D"/>
    <w:rsid w:val="004F3773"/>
    <w:rsid w:val="005028F9"/>
    <w:rsid w:val="00505D36"/>
    <w:rsid w:val="00515321"/>
    <w:rsid w:val="00515E5C"/>
    <w:rsid w:val="00534452"/>
    <w:rsid w:val="005371D8"/>
    <w:rsid w:val="00553C51"/>
    <w:rsid w:val="00556BE2"/>
    <w:rsid w:val="0057486A"/>
    <w:rsid w:val="005A2FE7"/>
    <w:rsid w:val="005A61F2"/>
    <w:rsid w:val="005D42E4"/>
    <w:rsid w:val="005D66CB"/>
    <w:rsid w:val="00600BFA"/>
    <w:rsid w:val="00600F1F"/>
    <w:rsid w:val="00602DAD"/>
    <w:rsid w:val="006216DF"/>
    <w:rsid w:val="006309B0"/>
    <w:rsid w:val="00632516"/>
    <w:rsid w:val="0066664E"/>
    <w:rsid w:val="00672221"/>
    <w:rsid w:val="006761B8"/>
    <w:rsid w:val="00692C69"/>
    <w:rsid w:val="006952CA"/>
    <w:rsid w:val="006A13C9"/>
    <w:rsid w:val="006A2503"/>
    <w:rsid w:val="006A5446"/>
    <w:rsid w:val="006B352E"/>
    <w:rsid w:val="006C0D4A"/>
    <w:rsid w:val="006C55AF"/>
    <w:rsid w:val="006D0744"/>
    <w:rsid w:val="006D686D"/>
    <w:rsid w:val="006E5942"/>
    <w:rsid w:val="006F5F3F"/>
    <w:rsid w:val="00706164"/>
    <w:rsid w:val="00735D55"/>
    <w:rsid w:val="00743847"/>
    <w:rsid w:val="00751B50"/>
    <w:rsid w:val="00757313"/>
    <w:rsid w:val="00757879"/>
    <w:rsid w:val="007611DA"/>
    <w:rsid w:val="00784AD5"/>
    <w:rsid w:val="00793E5C"/>
    <w:rsid w:val="007A373A"/>
    <w:rsid w:val="007A5D56"/>
    <w:rsid w:val="007D4118"/>
    <w:rsid w:val="007D581B"/>
    <w:rsid w:val="007E2692"/>
    <w:rsid w:val="0080160A"/>
    <w:rsid w:val="0082739B"/>
    <w:rsid w:val="00857366"/>
    <w:rsid w:val="00864DB3"/>
    <w:rsid w:val="00867AE5"/>
    <w:rsid w:val="00870D8A"/>
    <w:rsid w:val="008B39D7"/>
    <w:rsid w:val="008E5064"/>
    <w:rsid w:val="008E77BE"/>
    <w:rsid w:val="00910BC9"/>
    <w:rsid w:val="00915C9A"/>
    <w:rsid w:val="00922416"/>
    <w:rsid w:val="009306A6"/>
    <w:rsid w:val="00935E81"/>
    <w:rsid w:val="00986444"/>
    <w:rsid w:val="00987795"/>
    <w:rsid w:val="00990A24"/>
    <w:rsid w:val="009B64FE"/>
    <w:rsid w:val="009D2BBC"/>
    <w:rsid w:val="009E4707"/>
    <w:rsid w:val="009E52B5"/>
    <w:rsid w:val="009F5A76"/>
    <w:rsid w:val="009F7F7A"/>
    <w:rsid w:val="00A15876"/>
    <w:rsid w:val="00A15D5D"/>
    <w:rsid w:val="00A30921"/>
    <w:rsid w:val="00A5751E"/>
    <w:rsid w:val="00A63727"/>
    <w:rsid w:val="00A67A4F"/>
    <w:rsid w:val="00A7396A"/>
    <w:rsid w:val="00A73972"/>
    <w:rsid w:val="00A84333"/>
    <w:rsid w:val="00A84658"/>
    <w:rsid w:val="00A90455"/>
    <w:rsid w:val="00AA4752"/>
    <w:rsid w:val="00AC0823"/>
    <w:rsid w:val="00AD0167"/>
    <w:rsid w:val="00AF1C47"/>
    <w:rsid w:val="00B03E2B"/>
    <w:rsid w:val="00B041F7"/>
    <w:rsid w:val="00B311D4"/>
    <w:rsid w:val="00B353E2"/>
    <w:rsid w:val="00B37E64"/>
    <w:rsid w:val="00B429D7"/>
    <w:rsid w:val="00B451C7"/>
    <w:rsid w:val="00B53C8B"/>
    <w:rsid w:val="00B60EE6"/>
    <w:rsid w:val="00B67385"/>
    <w:rsid w:val="00B774C7"/>
    <w:rsid w:val="00B93390"/>
    <w:rsid w:val="00B93A25"/>
    <w:rsid w:val="00BB393A"/>
    <w:rsid w:val="00BD67E7"/>
    <w:rsid w:val="00C01422"/>
    <w:rsid w:val="00C01906"/>
    <w:rsid w:val="00C171DC"/>
    <w:rsid w:val="00C27AC8"/>
    <w:rsid w:val="00C37F33"/>
    <w:rsid w:val="00C46E7F"/>
    <w:rsid w:val="00C6274C"/>
    <w:rsid w:val="00C84ABA"/>
    <w:rsid w:val="00CA61AF"/>
    <w:rsid w:val="00CB40A4"/>
    <w:rsid w:val="00CC356E"/>
    <w:rsid w:val="00CD3703"/>
    <w:rsid w:val="00CD6DB8"/>
    <w:rsid w:val="00CE0517"/>
    <w:rsid w:val="00CF44BB"/>
    <w:rsid w:val="00D33979"/>
    <w:rsid w:val="00D66453"/>
    <w:rsid w:val="00D731DA"/>
    <w:rsid w:val="00D969C1"/>
    <w:rsid w:val="00DD370E"/>
    <w:rsid w:val="00DD5320"/>
    <w:rsid w:val="00DE069A"/>
    <w:rsid w:val="00DE7CC8"/>
    <w:rsid w:val="00DF73FF"/>
    <w:rsid w:val="00E1389E"/>
    <w:rsid w:val="00E41B31"/>
    <w:rsid w:val="00E56588"/>
    <w:rsid w:val="00E71CDA"/>
    <w:rsid w:val="00E95EEF"/>
    <w:rsid w:val="00EA6729"/>
    <w:rsid w:val="00EB5F5A"/>
    <w:rsid w:val="00EC1906"/>
    <w:rsid w:val="00EC303E"/>
    <w:rsid w:val="00EF032C"/>
    <w:rsid w:val="00EF71D7"/>
    <w:rsid w:val="00F00D41"/>
    <w:rsid w:val="00F0592A"/>
    <w:rsid w:val="00F123D4"/>
    <w:rsid w:val="00F25ABF"/>
    <w:rsid w:val="00F47698"/>
    <w:rsid w:val="00F509E4"/>
    <w:rsid w:val="00F74EF7"/>
    <w:rsid w:val="00F80DA7"/>
    <w:rsid w:val="00F86B02"/>
    <w:rsid w:val="00F975CB"/>
    <w:rsid w:val="00FE0BE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FF57F"/>
  <w15:docId w15:val="{B8F59F1E-E9FC-4E30-8C00-061F4191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A57"/>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3D1A57"/>
    <w:pPr>
      <w:tabs>
        <w:tab w:val="center" w:pos="4153"/>
        <w:tab w:val="right" w:pos="8306"/>
      </w:tabs>
    </w:pPr>
  </w:style>
  <w:style w:type="character" w:customStyle="1" w:styleId="a9">
    <w:name w:val="כותרת עליונה תו"/>
    <w:basedOn w:val="a0"/>
    <w:link w:val="a8"/>
    <w:rsid w:val="003D1A57"/>
    <w:rPr>
      <w:rFonts w:ascii="Times New Roman" w:eastAsia="Times New Roman" w:hAnsi="Times New Roman" w:cs="FrankRuehl"/>
      <w:sz w:val="26"/>
      <w:szCs w:val="26"/>
      <w:lang w:eastAsia="he-IL"/>
    </w:rPr>
  </w:style>
  <w:style w:type="paragraph" w:styleId="aa">
    <w:name w:val="footer"/>
    <w:basedOn w:val="a"/>
    <w:link w:val="ab"/>
    <w:rsid w:val="003D1A57"/>
    <w:pPr>
      <w:widowControl w:val="0"/>
      <w:tabs>
        <w:tab w:val="center" w:pos="4153"/>
        <w:tab w:val="right" w:pos="8306"/>
      </w:tabs>
    </w:pPr>
    <w:rPr>
      <w:rFonts w:cs="David"/>
    </w:rPr>
  </w:style>
  <w:style w:type="character" w:customStyle="1" w:styleId="ab">
    <w:name w:val="כותרת תחתונה תו"/>
    <w:basedOn w:val="a0"/>
    <w:link w:val="aa"/>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ac">
    <w:name w:val="Balloon Text"/>
    <w:basedOn w:val="a"/>
    <w:link w:val="ad"/>
    <w:uiPriority w:val="99"/>
    <w:semiHidden/>
    <w:unhideWhenUsed/>
    <w:rsid w:val="003D1A57"/>
    <w:rPr>
      <w:rFonts w:ascii="Tahoma" w:hAnsi="Tahoma" w:cs="Tahoma"/>
      <w:sz w:val="16"/>
      <w:szCs w:val="16"/>
    </w:rPr>
  </w:style>
  <w:style w:type="character" w:customStyle="1" w:styleId="ad">
    <w:name w:val="טקסט בלונים תו"/>
    <w:basedOn w:val="a0"/>
    <w:link w:val="ac"/>
    <w:uiPriority w:val="99"/>
    <w:semiHidden/>
    <w:rsid w:val="003D1A57"/>
    <w:rPr>
      <w:rFonts w:ascii="Tahoma" w:eastAsia="Times New Roman" w:hAnsi="Tahoma" w:cs="Tahoma"/>
      <w:sz w:val="16"/>
      <w:szCs w:val="16"/>
      <w:lang w:eastAsia="he-IL"/>
    </w:rPr>
  </w:style>
  <w:style w:type="paragraph" w:styleId="ae">
    <w:name w:val="footnote text"/>
    <w:basedOn w:val="a"/>
    <w:link w:val="af"/>
    <w:uiPriority w:val="99"/>
    <w:semiHidden/>
    <w:unhideWhenUsed/>
    <w:rsid w:val="0044586D"/>
    <w:rPr>
      <w:sz w:val="20"/>
      <w:szCs w:val="20"/>
    </w:rPr>
  </w:style>
  <w:style w:type="character" w:customStyle="1" w:styleId="af">
    <w:name w:val="טקסט הערת שוליים תו"/>
    <w:basedOn w:val="a0"/>
    <w:link w:val="ae"/>
    <w:uiPriority w:val="99"/>
    <w:semiHidden/>
    <w:rsid w:val="0044586D"/>
    <w:rPr>
      <w:rFonts w:ascii="Times New Roman" w:eastAsia="Times New Roman" w:hAnsi="Times New Roman" w:cs="FrankRuehl"/>
      <w:sz w:val="20"/>
      <w:szCs w:val="20"/>
      <w:lang w:eastAsia="he-IL"/>
    </w:rPr>
  </w:style>
  <w:style w:type="character" w:styleId="af0">
    <w:name w:val="footnote reference"/>
    <w:basedOn w:val="a0"/>
    <w:uiPriority w:val="99"/>
    <w:semiHidden/>
    <w:unhideWhenUsed/>
    <w:rsid w:val="0044586D"/>
    <w:rPr>
      <w:vertAlign w:val="superscript"/>
    </w:rPr>
  </w:style>
  <w:style w:type="character" w:styleId="af1">
    <w:name w:val="annotation reference"/>
    <w:basedOn w:val="a0"/>
    <w:uiPriority w:val="99"/>
    <w:semiHidden/>
    <w:unhideWhenUsed/>
    <w:rsid w:val="00377B86"/>
    <w:rPr>
      <w:sz w:val="16"/>
      <w:szCs w:val="16"/>
    </w:rPr>
  </w:style>
  <w:style w:type="paragraph" w:styleId="af2">
    <w:name w:val="annotation text"/>
    <w:basedOn w:val="a"/>
    <w:link w:val="af3"/>
    <w:uiPriority w:val="99"/>
    <w:semiHidden/>
    <w:unhideWhenUsed/>
    <w:rsid w:val="00377B86"/>
    <w:rPr>
      <w:sz w:val="20"/>
      <w:szCs w:val="20"/>
    </w:rPr>
  </w:style>
  <w:style w:type="character" w:customStyle="1" w:styleId="af3">
    <w:name w:val="טקסט הערה תו"/>
    <w:basedOn w:val="a0"/>
    <w:link w:val="af2"/>
    <w:uiPriority w:val="99"/>
    <w:semiHidden/>
    <w:rsid w:val="00377B86"/>
    <w:rPr>
      <w:rFonts w:ascii="Times New Roman" w:eastAsia="Times New Roman" w:hAnsi="Times New Roman" w:cs="FrankRuehl"/>
      <w:sz w:val="20"/>
      <w:szCs w:val="20"/>
      <w:lang w:eastAsia="he-IL"/>
    </w:rPr>
  </w:style>
  <w:style w:type="paragraph" w:styleId="af4">
    <w:name w:val="annotation subject"/>
    <w:basedOn w:val="af2"/>
    <w:next w:val="af2"/>
    <w:link w:val="af5"/>
    <w:uiPriority w:val="99"/>
    <w:semiHidden/>
    <w:unhideWhenUsed/>
    <w:rsid w:val="00377B86"/>
    <w:rPr>
      <w:b/>
      <w:bCs/>
    </w:rPr>
  </w:style>
  <w:style w:type="character" w:customStyle="1" w:styleId="af5">
    <w:name w:val="נושא הערה תו"/>
    <w:basedOn w:val="af3"/>
    <w:link w:val="af4"/>
    <w:uiPriority w:val="99"/>
    <w:semiHidden/>
    <w:rsid w:val="00377B86"/>
    <w:rPr>
      <w:rFonts w:ascii="Times New Roman" w:eastAsia="Times New Roman" w:hAnsi="Times New Roman" w:cs="FrankRuehl"/>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91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F2043-6E77-4A05-8CF0-5FBB93ED3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2392</Words>
  <Characters>11961</Characters>
  <Application>Microsoft Office Word</Application>
  <DocSecurity>0</DocSecurity>
  <Lines>99</Lines>
  <Paragraphs>28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זאב תמיר</dc:creator>
  <cp:lastModifiedBy>עמית ניסים</cp:lastModifiedBy>
  <cp:revision>7</cp:revision>
  <cp:lastPrinted>2022-09-20T09:28:00Z</cp:lastPrinted>
  <dcterms:created xsi:type="dcterms:W3CDTF">2022-09-19T11:09:00Z</dcterms:created>
  <dcterms:modified xsi:type="dcterms:W3CDTF">2022-09-20T11:21:00Z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notes://MAOR2/Doc/Shuk_hon/ShHozDoc.nsf/0/6D56E4D8FA6C6F48C22588AF001F64F1/?OpenDocument</vt:lpwstr>
  </property>
  <property fmtid="{D5CDD505-2E9C-101B-9397-08002B2CF9AE}" pid="3" name="MaorRecipients0">
    <vt:lpwstr/>
  </property>
</Properties>
</file>