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28F4" w14:textId="77777777" w:rsidR="00F07985" w:rsidRDefault="00F07985" w:rsidP="003D1A57">
      <w:pPr>
        <w:ind w:left="6803"/>
        <w:jc w:val="left"/>
        <w:rPr>
          <w:rFonts w:cs="David"/>
          <w:sz w:val="24"/>
          <w:szCs w:val="24"/>
          <w:rtl/>
        </w:rPr>
      </w:pPr>
      <w:bookmarkStart w:id="0" w:name="Adding02"/>
      <w:bookmarkStart w:id="1" w:name="_GoBack"/>
      <w:bookmarkEnd w:id="0"/>
      <w:bookmarkEnd w:id="1"/>
      <w:r>
        <w:rPr>
          <w:rFonts w:cs="David"/>
          <w:sz w:val="24"/>
          <w:szCs w:val="24"/>
          <w:rtl/>
        </w:rPr>
        <w:t>כ"ט בשבט התשפ"ב</w:t>
      </w:r>
      <w:r>
        <w:rPr>
          <w:rFonts w:cs="David"/>
          <w:sz w:val="24"/>
          <w:szCs w:val="24"/>
          <w:rtl/>
        </w:rPr>
        <w:br/>
        <w:t>31 בינואר 2022</w:t>
      </w:r>
    </w:p>
    <w:p w14:paraId="38D21A4F" w14:textId="77777777" w:rsidR="003D1A57" w:rsidRPr="00244FDC" w:rsidRDefault="003D1A57" w:rsidP="003D1A57">
      <w:pPr>
        <w:ind w:left="6803"/>
        <w:jc w:val="left"/>
        <w:rPr>
          <w:rFonts w:cs="David"/>
          <w:sz w:val="24"/>
          <w:szCs w:val="24"/>
          <w:rtl/>
        </w:rPr>
      </w:pPr>
    </w:p>
    <w:p w14:paraId="27547CEC" w14:textId="77777777" w:rsidR="00F07985" w:rsidRDefault="00F07985" w:rsidP="003D1A57">
      <w:pPr>
        <w:ind w:left="6803"/>
        <w:jc w:val="left"/>
        <w:rPr>
          <w:rFonts w:cs="David"/>
          <w:sz w:val="24"/>
          <w:szCs w:val="24"/>
          <w:rtl/>
        </w:rPr>
      </w:pPr>
      <w:bookmarkStart w:id="2" w:name="Adding06"/>
      <w:bookmarkEnd w:id="2"/>
      <w:r>
        <w:rPr>
          <w:rFonts w:cs="David"/>
          <w:sz w:val="24"/>
          <w:szCs w:val="24"/>
          <w:rtl/>
        </w:rPr>
        <w:t>חוזר פנסיה 2020-228</w:t>
      </w:r>
      <w:r>
        <w:rPr>
          <w:rFonts w:cs="David"/>
          <w:sz w:val="24"/>
          <w:szCs w:val="24"/>
          <w:rtl/>
        </w:rPr>
        <w:br/>
        <w:t>סיווג: כללי &lt;טיוטה&gt;</w:t>
      </w:r>
    </w:p>
    <w:p w14:paraId="3E842CBE" w14:textId="77777777" w:rsidR="003D1A57" w:rsidRDefault="003D1A57" w:rsidP="003D1A57">
      <w:pPr>
        <w:tabs>
          <w:tab w:val="left" w:pos="3486"/>
          <w:tab w:val="left" w:pos="5896"/>
        </w:tabs>
        <w:jc w:val="left"/>
        <w:rPr>
          <w:rFonts w:cs="David"/>
          <w:sz w:val="24"/>
          <w:szCs w:val="24"/>
          <w:rtl/>
        </w:rPr>
      </w:pPr>
    </w:p>
    <w:p w14:paraId="6FB55441" w14:textId="277B555C" w:rsidR="003D1A57" w:rsidRPr="00210827" w:rsidRDefault="00F07985" w:rsidP="00F72CAB">
      <w:pPr>
        <w:ind w:left="651" w:hanging="651"/>
        <w:jc w:val="center"/>
        <w:rPr>
          <w:rFonts w:cs="David"/>
          <w:b/>
          <w:bCs/>
          <w:sz w:val="28"/>
          <w:szCs w:val="28"/>
          <w:u w:val="single"/>
          <w:rtl/>
        </w:rPr>
      </w:pPr>
      <w:bookmarkStart w:id="3" w:name="About"/>
      <w:bookmarkEnd w:id="3"/>
      <w:r>
        <w:rPr>
          <w:rFonts w:cs="David"/>
          <w:b/>
          <w:bCs/>
          <w:sz w:val="28"/>
          <w:szCs w:val="28"/>
          <w:u w:val="single"/>
          <w:rtl/>
        </w:rPr>
        <w:t>כללים להגדלת שיעור זקיפת התשואה למקבלי קצבה בקרנות פנסיה חדשות - טיוטה</w:t>
      </w:r>
    </w:p>
    <w:p w14:paraId="1A6E3CA6" w14:textId="5336FFFF" w:rsidR="003D1A57" w:rsidRPr="00244FDC" w:rsidRDefault="00F07985" w:rsidP="003D1A57">
      <w:pPr>
        <w:spacing w:line="360" w:lineRule="auto"/>
        <w:rPr>
          <w:rFonts w:cs="David"/>
          <w:sz w:val="24"/>
          <w:szCs w:val="24"/>
          <w:rtl/>
        </w:rPr>
      </w:pPr>
      <w:bookmarkStart w:id="4" w:name="reference"/>
      <w:bookmarkEnd w:id="4"/>
      <w:r>
        <w:rPr>
          <w:rFonts w:cs="David"/>
          <w:sz w:val="24"/>
          <w:szCs w:val="24"/>
          <w:rtl/>
        </w:rPr>
        <w:t xml:space="preserve"> </w:t>
      </w:r>
    </w:p>
    <w:p w14:paraId="121969AD" w14:textId="41EA1703" w:rsidR="00651D70" w:rsidRPr="00244FDC" w:rsidRDefault="00651D70" w:rsidP="00651D70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בתוקף סמכותי לפי תקנה 7 לתקנות הפיקוח על שירותים פיננסיים (קופות גמל)(זקיפת תשואה בקרן פנסיה חדשה מקיפה), התשע"ז-2017 (להלן -</w:t>
      </w:r>
      <w:r>
        <w:rPr>
          <w:rFonts w:cs="David" w:hint="cs"/>
          <w:b/>
          <w:bCs/>
          <w:sz w:val="24"/>
          <w:szCs w:val="24"/>
          <w:rtl/>
        </w:rPr>
        <w:t xml:space="preserve"> תקנות זקיפת תשואה</w:t>
      </w:r>
      <w:r>
        <w:rPr>
          <w:rFonts w:cs="David" w:hint="cs"/>
          <w:sz w:val="24"/>
          <w:szCs w:val="24"/>
          <w:rtl/>
        </w:rPr>
        <w:t>), ולפי סעיף 42(א)(3) לחוק הפיקוח על שירותים פיננסיים (ביטוח), התשמ"א-1981 כפי שהוחל בסעיף 40 לחוק הפיקוח על שירותים פיננסיים (קופות גמל), התשס"ה-2005</w:t>
      </w:r>
      <w:r w:rsidR="00221A0B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אני מורה כדלקמן:</w:t>
      </w:r>
    </w:p>
    <w:p w14:paraId="73F7BC41" w14:textId="77777777" w:rsidR="00651D70" w:rsidRPr="00407342" w:rsidRDefault="00651D70" w:rsidP="00651D70">
      <w:pPr>
        <w:spacing w:line="300" w:lineRule="auto"/>
        <w:rPr>
          <w:rFonts w:ascii="David" w:hAnsi="David" w:cs="David"/>
          <w:sz w:val="24"/>
          <w:szCs w:val="24"/>
          <w:rtl/>
        </w:rPr>
      </w:pPr>
    </w:p>
    <w:p w14:paraId="01FE027A" w14:textId="77777777" w:rsidR="00651D70" w:rsidRPr="00407342" w:rsidRDefault="00651D70" w:rsidP="00651D70">
      <w:pPr>
        <w:pStyle w:val="a7"/>
        <w:numPr>
          <w:ilvl w:val="0"/>
          <w:numId w:val="13"/>
        </w:numPr>
        <w:spacing w:line="300" w:lineRule="auto"/>
        <w:rPr>
          <w:rFonts w:ascii="David" w:hAnsi="David" w:cs="David"/>
          <w:b/>
          <w:bCs/>
          <w:szCs w:val="24"/>
          <w:rtl/>
        </w:rPr>
      </w:pPr>
      <w:r w:rsidRPr="00407342">
        <w:rPr>
          <w:rFonts w:ascii="David" w:hAnsi="David" w:cs="David"/>
          <w:b/>
          <w:bCs/>
          <w:szCs w:val="24"/>
          <w:rtl/>
        </w:rPr>
        <w:t>כללי</w:t>
      </w:r>
    </w:p>
    <w:p w14:paraId="2454BFF3" w14:textId="08C19321" w:rsidR="001849D1" w:rsidRDefault="000F745D" w:rsidP="001849D1">
      <w:pPr>
        <w:pStyle w:val="a7"/>
        <w:ind w:left="360"/>
        <w:rPr>
          <w:rFonts w:ascii="David" w:hAnsi="David" w:cs="David"/>
          <w:szCs w:val="24"/>
          <w:rtl/>
        </w:rPr>
      </w:pPr>
      <w:r w:rsidRPr="00F661EC">
        <w:rPr>
          <w:rFonts w:cs="David" w:hint="cs"/>
          <w:szCs w:val="24"/>
          <w:rtl/>
        </w:rPr>
        <w:t xml:space="preserve">ביום </w:t>
      </w:r>
      <w:r w:rsidR="005C1C7E">
        <w:rPr>
          <w:rFonts w:cs="David" w:hint="cs"/>
          <w:szCs w:val="24"/>
          <w:rtl/>
        </w:rPr>
        <w:t>15</w:t>
      </w:r>
      <w:r w:rsidR="005C1C7E"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 w:hint="cs"/>
          <w:szCs w:val="24"/>
          <w:rtl/>
        </w:rPr>
        <w:t xml:space="preserve">בנובמבר 2021 </w:t>
      </w:r>
      <w:r w:rsidR="005C1C7E">
        <w:rPr>
          <w:rFonts w:cs="David" w:hint="cs"/>
          <w:szCs w:val="24"/>
          <w:rtl/>
        </w:rPr>
        <w:t>פורסם</w:t>
      </w:r>
      <w:r w:rsidR="005C1C7E"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/>
          <w:szCs w:val="24"/>
          <w:rtl/>
        </w:rPr>
        <w:t>חוק ההתייעלות הכלכלית (תיקוני חקיקה להשגת יעדי התקציב לשנות התקציב 2021 ו-2022), התשפ"ב-2021</w:t>
      </w:r>
      <w:r w:rsidRPr="00F661EC">
        <w:rPr>
          <w:rFonts w:cs="David" w:hint="cs"/>
          <w:szCs w:val="24"/>
          <w:rtl/>
        </w:rPr>
        <w:t xml:space="preserve"> (להלן </w:t>
      </w:r>
      <w:r w:rsidRPr="00F661EC">
        <w:rPr>
          <w:rFonts w:cs="David"/>
          <w:szCs w:val="24"/>
          <w:rtl/>
        </w:rPr>
        <w:t>–</w:t>
      </w:r>
      <w:r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 w:hint="cs"/>
          <w:b/>
          <w:bCs/>
          <w:szCs w:val="24"/>
          <w:rtl/>
        </w:rPr>
        <w:t>החוק</w:t>
      </w:r>
      <w:r w:rsidRPr="00F661EC">
        <w:rPr>
          <w:rFonts w:cs="David" w:hint="cs"/>
          <w:szCs w:val="24"/>
          <w:rtl/>
        </w:rPr>
        <w:t xml:space="preserve">). פרק ג' לחוק, שעניינו </w:t>
      </w:r>
      <w:r w:rsidRPr="00F661EC">
        <w:rPr>
          <w:rFonts w:cs="David"/>
          <w:szCs w:val="24"/>
          <w:rtl/>
        </w:rPr>
        <w:t>הבטחת היציבות בתשואות קרנות</w:t>
      </w:r>
      <w:r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/>
          <w:szCs w:val="24"/>
          <w:rtl/>
        </w:rPr>
        <w:t>הפנסיה</w:t>
      </w:r>
      <w:r w:rsidRPr="00F661EC">
        <w:rPr>
          <w:rFonts w:cs="David" w:hint="cs"/>
          <w:szCs w:val="24"/>
          <w:rtl/>
        </w:rPr>
        <w:t xml:space="preserve">, קובע כי </w:t>
      </w:r>
      <w:r w:rsidRPr="00F661EC">
        <w:rPr>
          <w:rFonts w:cs="David"/>
          <w:szCs w:val="24"/>
          <w:rtl/>
        </w:rPr>
        <w:t xml:space="preserve">מנגנון איגרות החוב המיועדות </w:t>
      </w:r>
      <w:r w:rsidRPr="00F661EC">
        <w:rPr>
          <w:rFonts w:cs="David" w:hint="cs"/>
          <w:szCs w:val="24"/>
          <w:rtl/>
        </w:rPr>
        <w:t xml:space="preserve">לקרנות הפנסיה החדשות ולקרנות הפנסיה הוותיקות יוחלף </w:t>
      </w:r>
      <w:r w:rsidRPr="00F661EC">
        <w:rPr>
          <w:rFonts w:cs="David"/>
          <w:szCs w:val="24"/>
          <w:rtl/>
        </w:rPr>
        <w:t>במנגנון חדש של הבטח</w:t>
      </w:r>
      <w:r w:rsidRPr="00F661EC">
        <w:rPr>
          <w:rFonts w:cs="David" w:hint="cs"/>
          <w:szCs w:val="24"/>
          <w:rtl/>
        </w:rPr>
        <w:t>ה להשלמת</w:t>
      </w:r>
      <w:r w:rsidRPr="00F661EC">
        <w:rPr>
          <w:rFonts w:cs="David"/>
          <w:szCs w:val="24"/>
          <w:rtl/>
        </w:rPr>
        <w:t xml:space="preserve"> תשואה</w:t>
      </w:r>
      <w:r w:rsidRPr="00F661EC">
        <w:rPr>
          <w:rFonts w:cs="David" w:hint="cs"/>
          <w:szCs w:val="24"/>
          <w:rtl/>
        </w:rPr>
        <w:t xml:space="preserve"> (להלן </w:t>
      </w:r>
      <w:r w:rsidRPr="00F661EC">
        <w:rPr>
          <w:rFonts w:cs="David"/>
          <w:szCs w:val="24"/>
          <w:rtl/>
        </w:rPr>
        <w:t>–</w:t>
      </w:r>
      <w:r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 w:hint="cs"/>
          <w:b/>
          <w:bCs/>
          <w:szCs w:val="24"/>
          <w:rtl/>
        </w:rPr>
        <w:t>מנגנון השלמת תשואה</w:t>
      </w:r>
      <w:r w:rsidRPr="00F661EC">
        <w:rPr>
          <w:rFonts w:cs="David" w:hint="cs"/>
          <w:szCs w:val="24"/>
          <w:rtl/>
        </w:rPr>
        <w:t xml:space="preserve">). במסגרת הפרק האמור נקבע כי 30% מנכסי קרנות הפנסיה, אשר עד לחקיקת החוק הושקעו באיגרות חוב מיועדות, יושקעו בהתאם למדיניות ההשקעה של מסלול השקעה בקרן בהתאם למנגנון שנקבע בחוק, וייהנו מזכאות להבטחת תשואה שנתית של 5.15% (צמודה למדד). </w:t>
      </w:r>
      <w:r w:rsidR="00DF08D4">
        <w:rPr>
          <w:rFonts w:ascii="David" w:hAnsi="David" w:cs="David" w:hint="cs"/>
          <w:szCs w:val="24"/>
          <w:rtl/>
        </w:rPr>
        <w:t>בהמשך</w:t>
      </w:r>
      <w:r w:rsidR="00DF08D4" w:rsidRPr="00F661EC">
        <w:rPr>
          <w:rFonts w:ascii="David" w:hAnsi="David" w:cs="David" w:hint="cs"/>
          <w:szCs w:val="24"/>
          <w:rtl/>
        </w:rPr>
        <w:t xml:space="preserve"> </w:t>
      </w:r>
      <w:r w:rsidRPr="00F661EC">
        <w:rPr>
          <w:rFonts w:ascii="David" w:hAnsi="David" w:cs="David" w:hint="cs"/>
          <w:szCs w:val="24"/>
          <w:rtl/>
        </w:rPr>
        <w:t xml:space="preserve">לכך </w:t>
      </w:r>
      <w:r w:rsidR="001849D1">
        <w:rPr>
          <w:rFonts w:ascii="David" w:hAnsi="David" w:cs="David" w:hint="cs"/>
          <w:szCs w:val="24"/>
          <w:rtl/>
        </w:rPr>
        <w:t>ביום 22.12.2021</w:t>
      </w:r>
      <w:r w:rsidR="00DF08D4">
        <w:rPr>
          <w:rFonts w:ascii="David" w:hAnsi="David" w:cs="David" w:hint="cs"/>
          <w:szCs w:val="24"/>
          <w:rtl/>
        </w:rPr>
        <w:t xml:space="preserve"> פורסמו טיוטת </w:t>
      </w:r>
      <w:r w:rsidR="001849D1" w:rsidRPr="001849D1">
        <w:rPr>
          <w:rtl/>
        </w:rPr>
        <w:t xml:space="preserve"> </w:t>
      </w:r>
      <w:r w:rsidR="001849D1" w:rsidRPr="001849D1">
        <w:rPr>
          <w:rFonts w:ascii="David" w:hAnsi="David" w:cs="David"/>
          <w:szCs w:val="24"/>
          <w:rtl/>
        </w:rPr>
        <w:t>תקנות הפיקוח על שירותים פיננסיים (קופות גמל) (זקיפת תשואה בקרן פנסיה חדשה מקיפה) (תיקון מס' _), התשפ"ב-</w:t>
      </w:r>
      <w:r w:rsidR="001849D1">
        <w:rPr>
          <w:rFonts w:ascii="David" w:hAnsi="David" w:cs="David" w:hint="cs"/>
          <w:szCs w:val="24"/>
          <w:rtl/>
        </w:rPr>
        <w:t>2021, לצורך התאמתן לחוק ולמנגנון השלמת התשואה.</w:t>
      </w:r>
    </w:p>
    <w:p w14:paraId="2486E590" w14:textId="77777777" w:rsidR="000F745D" w:rsidRDefault="000F745D" w:rsidP="000F745D">
      <w:pPr>
        <w:pStyle w:val="a7"/>
        <w:ind w:left="360"/>
        <w:rPr>
          <w:rFonts w:ascii="David" w:hAnsi="David" w:cs="David"/>
          <w:szCs w:val="24"/>
          <w:rtl/>
        </w:rPr>
      </w:pPr>
    </w:p>
    <w:p w14:paraId="662181B1" w14:textId="741AC681" w:rsidR="00651D70" w:rsidRDefault="000F745D" w:rsidP="00F817E8">
      <w:pPr>
        <w:pStyle w:val="a7"/>
        <w:ind w:left="360"/>
        <w:rPr>
          <w:rFonts w:cs="David"/>
          <w:rtl/>
        </w:rPr>
      </w:pPr>
      <w:r>
        <w:rPr>
          <w:rFonts w:ascii="David" w:hAnsi="David" w:cs="David" w:hint="cs"/>
          <w:szCs w:val="24"/>
          <w:rtl/>
        </w:rPr>
        <w:t xml:space="preserve">לאור </w:t>
      </w:r>
      <w:r w:rsidR="00E22AF7">
        <w:rPr>
          <w:rFonts w:ascii="David" w:hAnsi="David" w:cs="David" w:hint="cs"/>
          <w:szCs w:val="24"/>
          <w:rtl/>
        </w:rPr>
        <w:t>האמור</w:t>
      </w:r>
      <w:r>
        <w:rPr>
          <w:rFonts w:ascii="David" w:hAnsi="David" w:cs="David" w:hint="cs"/>
          <w:szCs w:val="24"/>
          <w:rtl/>
        </w:rPr>
        <w:t xml:space="preserve">, </w:t>
      </w:r>
      <w:r w:rsidR="00651D70" w:rsidRPr="00407342">
        <w:rPr>
          <w:rFonts w:ascii="David" w:hAnsi="David" w:cs="David"/>
          <w:szCs w:val="24"/>
          <w:rtl/>
        </w:rPr>
        <w:t xml:space="preserve">מוצע לתקן את חוזר פנסיה </w:t>
      </w:r>
      <w:r w:rsidR="00651D70">
        <w:rPr>
          <w:rFonts w:ascii="David" w:hAnsi="David" w:cs="David" w:hint="cs"/>
          <w:szCs w:val="24"/>
          <w:rtl/>
        </w:rPr>
        <w:t xml:space="preserve">2017-3-4 </w:t>
      </w:r>
      <w:r w:rsidR="00651D70" w:rsidRPr="00407342">
        <w:rPr>
          <w:rFonts w:ascii="David" w:hAnsi="David" w:cs="David"/>
          <w:szCs w:val="24"/>
          <w:rtl/>
        </w:rPr>
        <w:t>"</w:t>
      </w:r>
      <w:r w:rsidR="00651D70">
        <w:rPr>
          <w:rFonts w:ascii="David" w:hAnsi="David" w:cs="David" w:hint="cs"/>
          <w:szCs w:val="24"/>
          <w:rtl/>
        </w:rPr>
        <w:t>כללים להגדלת שיעור זקיפת התשואה למקבלי קצבה בקרנות פנסיה חדשות</w:t>
      </w:r>
      <w:r w:rsidR="00651D70" w:rsidRPr="00407342">
        <w:rPr>
          <w:rFonts w:ascii="David" w:hAnsi="David" w:cs="David"/>
          <w:szCs w:val="24"/>
          <w:rtl/>
        </w:rPr>
        <w:t>" (</w:t>
      </w:r>
      <w:r w:rsidR="00651D70">
        <w:rPr>
          <w:rFonts w:ascii="David" w:hAnsi="David" w:cs="David" w:hint="cs"/>
          <w:szCs w:val="24"/>
          <w:rtl/>
        </w:rPr>
        <w:t>1.6.2017</w:t>
      </w:r>
      <w:r w:rsidR="00651D70" w:rsidRPr="00407342">
        <w:rPr>
          <w:rFonts w:ascii="David" w:hAnsi="David" w:cs="David"/>
          <w:szCs w:val="24"/>
          <w:rtl/>
        </w:rPr>
        <w:t xml:space="preserve">) (להלן – </w:t>
      </w:r>
      <w:r w:rsidR="00651D70" w:rsidRPr="00407342">
        <w:rPr>
          <w:rFonts w:ascii="David" w:hAnsi="David" w:cs="David"/>
          <w:b/>
          <w:bCs/>
          <w:szCs w:val="24"/>
          <w:rtl/>
        </w:rPr>
        <w:t>החוזר</w:t>
      </w:r>
      <w:r w:rsidR="00651D70" w:rsidRPr="00407342">
        <w:rPr>
          <w:rFonts w:ascii="David" w:hAnsi="David" w:cs="David"/>
          <w:szCs w:val="24"/>
          <w:rtl/>
        </w:rPr>
        <w:t>)</w:t>
      </w:r>
      <w:r w:rsidR="00DF08D4">
        <w:rPr>
          <w:rFonts w:ascii="David" w:hAnsi="David" w:cs="David" w:hint="cs"/>
          <w:szCs w:val="24"/>
          <w:rtl/>
        </w:rPr>
        <w:t xml:space="preserve">, </w:t>
      </w:r>
      <w:r w:rsidR="001849D1">
        <w:rPr>
          <w:rFonts w:ascii="David" w:hAnsi="David" w:cs="David" w:hint="cs"/>
          <w:szCs w:val="24"/>
          <w:rtl/>
        </w:rPr>
        <w:t xml:space="preserve">ועניינו קביעת כללים להגדלת שיעור </w:t>
      </w:r>
      <w:r w:rsidR="001849D1" w:rsidRPr="00DF08D4">
        <w:rPr>
          <w:rFonts w:ascii="David" w:hAnsi="David" w:cs="David"/>
          <w:szCs w:val="24"/>
          <w:rtl/>
        </w:rPr>
        <w:t>זקיפת התשואה למקבלי קצבה בשל נכסי הקרן באיגרות חוב מיועדות</w:t>
      </w:r>
      <w:r w:rsidR="001849D1">
        <w:rPr>
          <w:rFonts w:ascii="David" w:hAnsi="David" w:cs="David" w:hint="cs"/>
          <w:szCs w:val="24"/>
          <w:rtl/>
        </w:rPr>
        <w:t xml:space="preserve">, </w:t>
      </w:r>
      <w:r w:rsidR="00651D70" w:rsidRPr="00407342">
        <w:rPr>
          <w:rFonts w:ascii="David" w:hAnsi="David" w:cs="David"/>
          <w:szCs w:val="24"/>
          <w:rtl/>
        </w:rPr>
        <w:t>כך</w:t>
      </w:r>
      <w:r w:rsidR="00651D70">
        <w:rPr>
          <w:rFonts w:ascii="David" w:hAnsi="David" w:cs="David" w:hint="cs"/>
          <w:szCs w:val="24"/>
          <w:rtl/>
        </w:rPr>
        <w:t xml:space="preserve"> </w:t>
      </w:r>
      <w:r w:rsidR="00DF08D4">
        <w:rPr>
          <w:rFonts w:ascii="David" w:hAnsi="David" w:cs="David" w:hint="cs"/>
          <w:szCs w:val="24"/>
          <w:rtl/>
        </w:rPr>
        <w:t xml:space="preserve">שתותאם החלתו </w:t>
      </w:r>
      <w:r w:rsidR="00DF08D4" w:rsidRPr="00DF08D4">
        <w:rPr>
          <w:rFonts w:ascii="David" w:hAnsi="David" w:cs="David"/>
          <w:szCs w:val="24"/>
          <w:rtl/>
        </w:rPr>
        <w:t>גם לעניין נכסי הקרן שבאפיק השקעה מובטח תשואה</w:t>
      </w:r>
      <w:r w:rsidR="00651D70" w:rsidRPr="00407342">
        <w:rPr>
          <w:rFonts w:ascii="David" w:hAnsi="David" w:cs="David"/>
          <w:szCs w:val="24"/>
          <w:rtl/>
        </w:rPr>
        <w:t>.</w:t>
      </w:r>
    </w:p>
    <w:p w14:paraId="2E7963B1" w14:textId="77777777" w:rsidR="000F745D" w:rsidRPr="000F745D" w:rsidRDefault="000F745D" w:rsidP="000F745D">
      <w:pPr>
        <w:pStyle w:val="a7"/>
        <w:ind w:left="360"/>
        <w:rPr>
          <w:rFonts w:cs="David"/>
          <w:rtl/>
        </w:rPr>
      </w:pPr>
    </w:p>
    <w:p w14:paraId="01F24D2E" w14:textId="77777777" w:rsidR="00651D70" w:rsidRPr="00407342" w:rsidRDefault="00651D70" w:rsidP="00651D70">
      <w:pPr>
        <w:pStyle w:val="a7"/>
        <w:numPr>
          <w:ilvl w:val="0"/>
          <w:numId w:val="13"/>
        </w:numPr>
        <w:spacing w:line="300" w:lineRule="auto"/>
        <w:rPr>
          <w:rFonts w:ascii="David" w:hAnsi="David" w:cs="David"/>
          <w:b/>
          <w:bCs/>
          <w:szCs w:val="24"/>
          <w:rtl/>
        </w:rPr>
      </w:pPr>
      <w:r w:rsidRPr="00407342">
        <w:rPr>
          <w:rFonts w:ascii="David" w:hAnsi="David" w:cs="David"/>
          <w:b/>
          <w:bCs/>
          <w:szCs w:val="24"/>
          <w:rtl/>
        </w:rPr>
        <w:t xml:space="preserve">הוראות </w:t>
      </w:r>
    </w:p>
    <w:p w14:paraId="478782F3" w14:textId="50100710" w:rsidR="00651D70" w:rsidRPr="00407342" w:rsidRDefault="00651D70" w:rsidP="001F43BE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407342">
        <w:rPr>
          <w:rFonts w:ascii="David" w:hAnsi="David" w:cs="David"/>
          <w:sz w:val="24"/>
          <w:szCs w:val="24"/>
          <w:rtl/>
        </w:rPr>
        <w:t xml:space="preserve">בחוזר פנסיה </w:t>
      </w:r>
      <w:r>
        <w:rPr>
          <w:rFonts w:ascii="David" w:hAnsi="David" w:cs="David" w:hint="cs"/>
          <w:sz w:val="24"/>
          <w:szCs w:val="24"/>
          <w:rtl/>
        </w:rPr>
        <w:t xml:space="preserve">2017-3-4 </w:t>
      </w:r>
      <w:r w:rsidRPr="00407342">
        <w:rPr>
          <w:rFonts w:ascii="David" w:hAnsi="David" w:cs="David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כללים להגדלת שיעור זקיפת התשואה למקבלי קצבה בקרנות פנסיה חדשות</w:t>
      </w:r>
      <w:r w:rsidRPr="00407342">
        <w:rPr>
          <w:rFonts w:ascii="David" w:hAnsi="David" w:cs="David"/>
          <w:sz w:val="24"/>
          <w:szCs w:val="24"/>
          <w:rtl/>
        </w:rPr>
        <w:t>" (</w:t>
      </w:r>
      <w:r>
        <w:rPr>
          <w:rFonts w:ascii="David" w:hAnsi="David" w:cs="David" w:hint="cs"/>
          <w:sz w:val="24"/>
          <w:szCs w:val="24"/>
          <w:rtl/>
        </w:rPr>
        <w:t>1.6.2017</w:t>
      </w:r>
      <w:r w:rsidRPr="00407342">
        <w:rPr>
          <w:rFonts w:ascii="David" w:hAnsi="David" w:cs="David"/>
          <w:sz w:val="24"/>
          <w:szCs w:val="24"/>
          <w:rtl/>
        </w:rPr>
        <w:t>) יבואו השינויים המפורטים בתיקוני מהדורה, בנספח לחוזר זה.</w:t>
      </w:r>
    </w:p>
    <w:p w14:paraId="34B788AF" w14:textId="77777777" w:rsidR="00651D70" w:rsidRPr="00407342" w:rsidRDefault="00651D70" w:rsidP="00651D70">
      <w:pPr>
        <w:pStyle w:val="a7"/>
        <w:numPr>
          <w:ilvl w:val="0"/>
          <w:numId w:val="13"/>
        </w:numPr>
        <w:spacing w:line="300" w:lineRule="auto"/>
        <w:rPr>
          <w:rFonts w:ascii="David" w:hAnsi="David" w:cs="David"/>
          <w:b/>
          <w:bCs/>
          <w:szCs w:val="24"/>
          <w:rtl/>
        </w:rPr>
      </w:pPr>
      <w:r w:rsidRPr="00407342">
        <w:rPr>
          <w:rFonts w:ascii="David" w:hAnsi="David" w:cs="David"/>
          <w:b/>
          <w:bCs/>
          <w:szCs w:val="24"/>
          <w:rtl/>
        </w:rPr>
        <w:t>תחולה</w:t>
      </w:r>
    </w:p>
    <w:p w14:paraId="00037B58" w14:textId="77777777" w:rsidR="00651D70" w:rsidRPr="00407342" w:rsidRDefault="00651D70" w:rsidP="00651D70">
      <w:pPr>
        <w:spacing w:line="300" w:lineRule="auto"/>
        <w:ind w:left="360"/>
        <w:rPr>
          <w:rFonts w:ascii="David" w:hAnsi="David" w:cs="David"/>
          <w:sz w:val="24"/>
          <w:szCs w:val="24"/>
          <w:rtl/>
        </w:rPr>
      </w:pPr>
      <w:r w:rsidRPr="00407342">
        <w:rPr>
          <w:rFonts w:ascii="David" w:hAnsi="David" w:cs="David"/>
          <w:sz w:val="24"/>
          <w:szCs w:val="24"/>
          <w:rtl/>
        </w:rPr>
        <w:t>הוראות חוזר זה יחולו על חברות מנהלות של קרנות פנסיה</w:t>
      </w:r>
      <w:r>
        <w:rPr>
          <w:rFonts w:ascii="David" w:hAnsi="David" w:cs="David" w:hint="cs"/>
          <w:sz w:val="24"/>
          <w:szCs w:val="24"/>
          <w:rtl/>
        </w:rPr>
        <w:t xml:space="preserve"> מקיפות</w:t>
      </w:r>
      <w:r w:rsidRPr="00407342">
        <w:rPr>
          <w:rFonts w:ascii="David" w:hAnsi="David" w:cs="David"/>
          <w:sz w:val="24"/>
          <w:szCs w:val="24"/>
          <w:rtl/>
        </w:rPr>
        <w:t xml:space="preserve">. </w:t>
      </w:r>
    </w:p>
    <w:p w14:paraId="209F8350" w14:textId="77777777" w:rsidR="00651D70" w:rsidRPr="00407342" w:rsidRDefault="00651D70" w:rsidP="00651D70">
      <w:pPr>
        <w:pStyle w:val="a7"/>
        <w:numPr>
          <w:ilvl w:val="0"/>
          <w:numId w:val="13"/>
        </w:numPr>
        <w:spacing w:line="300" w:lineRule="auto"/>
        <w:rPr>
          <w:rFonts w:ascii="David" w:hAnsi="David" w:cs="David"/>
          <w:b/>
          <w:bCs/>
          <w:szCs w:val="24"/>
          <w:rtl/>
        </w:rPr>
      </w:pPr>
      <w:r w:rsidRPr="00407342">
        <w:rPr>
          <w:rFonts w:ascii="David" w:hAnsi="David" w:cs="David"/>
          <w:b/>
          <w:bCs/>
          <w:szCs w:val="24"/>
          <w:rtl/>
        </w:rPr>
        <w:t>תחילה</w:t>
      </w:r>
    </w:p>
    <w:p w14:paraId="227D4B37" w14:textId="2A2A6265" w:rsidR="00651D70" w:rsidRPr="00407342" w:rsidRDefault="00651D70" w:rsidP="00651D70">
      <w:pPr>
        <w:spacing w:line="300" w:lineRule="auto"/>
        <w:ind w:left="360"/>
        <w:rPr>
          <w:rFonts w:ascii="David" w:hAnsi="David" w:cs="David"/>
          <w:sz w:val="24"/>
          <w:szCs w:val="24"/>
          <w:rtl/>
        </w:rPr>
      </w:pPr>
      <w:r w:rsidRPr="00407342">
        <w:rPr>
          <w:rFonts w:ascii="David" w:hAnsi="David" w:cs="David"/>
          <w:sz w:val="24"/>
          <w:szCs w:val="24"/>
          <w:rtl/>
        </w:rPr>
        <w:t>תחילתן</w:t>
      </w:r>
      <w:r w:rsidR="00E22AF7">
        <w:rPr>
          <w:rFonts w:ascii="David" w:hAnsi="David" w:cs="David"/>
          <w:sz w:val="24"/>
          <w:szCs w:val="24"/>
          <w:rtl/>
        </w:rPr>
        <w:t xml:space="preserve"> של הוראות חוזר זה מיום 1 ב</w:t>
      </w:r>
      <w:r w:rsidR="00E22AF7">
        <w:rPr>
          <w:rFonts w:ascii="David" w:hAnsi="David" w:cs="David" w:hint="cs"/>
          <w:sz w:val="24"/>
          <w:szCs w:val="24"/>
          <w:rtl/>
        </w:rPr>
        <w:t>יולי</w:t>
      </w:r>
      <w:r w:rsidRPr="00407342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2022</w:t>
      </w:r>
      <w:r w:rsidRPr="00407342">
        <w:rPr>
          <w:rFonts w:ascii="David" w:hAnsi="David" w:cs="David"/>
          <w:sz w:val="24"/>
          <w:szCs w:val="24"/>
          <w:rtl/>
        </w:rPr>
        <w:t>.</w:t>
      </w:r>
    </w:p>
    <w:p w14:paraId="3BBB324B" w14:textId="77777777" w:rsidR="00651D70" w:rsidRPr="00407342" w:rsidRDefault="00651D70" w:rsidP="00651D70">
      <w:pPr>
        <w:tabs>
          <w:tab w:val="center" w:pos="4202"/>
          <w:tab w:val="center" w:pos="6186"/>
        </w:tabs>
        <w:jc w:val="left"/>
        <w:rPr>
          <w:rFonts w:ascii="David" w:hAnsi="David" w:cs="David"/>
          <w:sz w:val="24"/>
          <w:szCs w:val="24"/>
          <w:rtl/>
        </w:rPr>
      </w:pPr>
    </w:p>
    <w:p w14:paraId="17853703" w14:textId="77777777" w:rsidR="00651D70" w:rsidRPr="00407342" w:rsidRDefault="00651D70" w:rsidP="00651D70">
      <w:pPr>
        <w:tabs>
          <w:tab w:val="center" w:pos="4202"/>
          <w:tab w:val="center" w:pos="6186"/>
        </w:tabs>
        <w:jc w:val="left"/>
        <w:rPr>
          <w:rFonts w:ascii="David" w:hAnsi="David" w:cs="David"/>
          <w:sz w:val="24"/>
          <w:szCs w:val="24"/>
          <w:rtl/>
        </w:rPr>
      </w:pPr>
    </w:p>
    <w:p w14:paraId="6C9C1C18" w14:textId="77777777" w:rsidR="00651D70" w:rsidRPr="00407342" w:rsidRDefault="00651D70" w:rsidP="00E22AF7">
      <w:pPr>
        <w:tabs>
          <w:tab w:val="center" w:pos="4202"/>
          <w:tab w:val="center" w:pos="6186"/>
        </w:tabs>
        <w:jc w:val="left"/>
        <w:rPr>
          <w:rFonts w:ascii="David" w:hAnsi="David" w:cs="David"/>
          <w:sz w:val="24"/>
          <w:szCs w:val="24"/>
          <w:rtl/>
        </w:rPr>
      </w:pPr>
    </w:p>
    <w:p w14:paraId="3BEEB2CA" w14:textId="77777777" w:rsidR="00651D70" w:rsidRPr="00407342" w:rsidRDefault="00651D70" w:rsidP="00651D70">
      <w:pPr>
        <w:tabs>
          <w:tab w:val="center" w:pos="2359"/>
          <w:tab w:val="center" w:pos="6186"/>
        </w:tabs>
        <w:spacing w:line="276" w:lineRule="auto"/>
        <w:jc w:val="left"/>
        <w:rPr>
          <w:rFonts w:ascii="David" w:hAnsi="David" w:cs="David"/>
          <w:sz w:val="24"/>
          <w:szCs w:val="24"/>
          <w:rtl/>
        </w:rPr>
      </w:pPr>
      <w:r w:rsidRPr="00407342">
        <w:rPr>
          <w:rFonts w:ascii="David" w:hAnsi="David" w:cs="David"/>
          <w:sz w:val="24"/>
          <w:szCs w:val="24"/>
          <w:rtl/>
        </w:rPr>
        <w:tab/>
      </w:r>
      <w:r w:rsidRPr="00407342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ד"ר </w:t>
      </w:r>
      <w:r w:rsidRPr="00407342">
        <w:rPr>
          <w:rFonts w:ascii="David" w:hAnsi="David" w:cs="David"/>
          <w:sz w:val="24"/>
          <w:szCs w:val="24"/>
          <w:rtl/>
        </w:rPr>
        <w:t>משה ברקת</w:t>
      </w:r>
    </w:p>
    <w:p w14:paraId="4F4DC2C7" w14:textId="77777777" w:rsidR="00651D70" w:rsidRPr="00407342" w:rsidRDefault="00651D70" w:rsidP="00651D70">
      <w:pPr>
        <w:tabs>
          <w:tab w:val="center" w:pos="2359"/>
          <w:tab w:val="center" w:pos="6186"/>
        </w:tabs>
        <w:spacing w:line="276" w:lineRule="auto"/>
        <w:jc w:val="left"/>
        <w:rPr>
          <w:rFonts w:ascii="David" w:hAnsi="David" w:cs="David"/>
          <w:sz w:val="24"/>
          <w:szCs w:val="24"/>
          <w:rtl/>
        </w:rPr>
      </w:pPr>
      <w:r w:rsidRPr="00407342">
        <w:rPr>
          <w:rFonts w:ascii="David" w:hAnsi="David" w:cs="David"/>
          <w:sz w:val="24"/>
          <w:szCs w:val="24"/>
          <w:rtl/>
        </w:rPr>
        <w:tab/>
      </w:r>
      <w:r w:rsidRPr="00407342">
        <w:rPr>
          <w:rFonts w:ascii="David" w:hAnsi="David" w:cs="David"/>
          <w:sz w:val="24"/>
          <w:szCs w:val="24"/>
          <w:rtl/>
        </w:rPr>
        <w:tab/>
        <w:t>הממונה על שוק ההון ביטוח וחסכון</w:t>
      </w:r>
    </w:p>
    <w:p w14:paraId="75362C7F" w14:textId="77777777" w:rsidR="00651D70" w:rsidRDefault="00651D70" w:rsidP="00DD72E2">
      <w:pPr>
        <w:spacing w:line="360" w:lineRule="auto"/>
        <w:rPr>
          <w:rFonts w:cs="David"/>
          <w:sz w:val="24"/>
          <w:szCs w:val="24"/>
          <w:rtl/>
        </w:rPr>
      </w:pPr>
    </w:p>
    <w:p w14:paraId="778506C4" w14:textId="77777777" w:rsidR="00F07985" w:rsidRDefault="00F07985" w:rsidP="00F07985">
      <w:pPr>
        <w:tabs>
          <w:tab w:val="center" w:pos="2359"/>
          <w:tab w:val="center" w:pos="5619"/>
        </w:tabs>
        <w:spacing w:line="276" w:lineRule="auto"/>
        <w:jc w:val="center"/>
        <w:rPr>
          <w:rFonts w:cs="David"/>
          <w:b/>
          <w:bCs/>
          <w:sz w:val="22"/>
          <w:szCs w:val="22"/>
          <w:u w:val="single"/>
          <w:rtl/>
        </w:rPr>
      </w:pPr>
      <w:r w:rsidRPr="007D6109">
        <w:rPr>
          <w:rFonts w:cs="David" w:hint="cs"/>
          <w:b/>
          <w:bCs/>
          <w:sz w:val="22"/>
          <w:szCs w:val="22"/>
          <w:u w:val="single"/>
          <w:rtl/>
        </w:rPr>
        <w:lastRenderedPageBreak/>
        <w:t xml:space="preserve">נספח </w:t>
      </w:r>
      <w:r>
        <w:rPr>
          <w:rFonts w:cs="David" w:hint="cs"/>
          <w:b/>
          <w:bCs/>
          <w:sz w:val="22"/>
          <w:szCs w:val="22"/>
          <w:u w:val="single"/>
          <w:rtl/>
        </w:rPr>
        <w:t>-</w:t>
      </w:r>
      <w:r w:rsidRPr="007D6109">
        <w:rPr>
          <w:rFonts w:cs="David" w:hint="cs"/>
          <w:b/>
          <w:bCs/>
          <w:sz w:val="22"/>
          <w:szCs w:val="22"/>
          <w:u w:val="single"/>
          <w:rtl/>
        </w:rPr>
        <w:t xml:space="preserve"> תיקון הוראות בשינויי מהדורה</w:t>
      </w:r>
      <w:r>
        <w:rPr>
          <w:rFonts w:cs="David" w:hint="cs"/>
          <w:b/>
          <w:bCs/>
          <w:sz w:val="22"/>
          <w:szCs w:val="22"/>
          <w:u w:val="single"/>
          <w:rtl/>
        </w:rPr>
        <w:t xml:space="preserve"> </w:t>
      </w:r>
    </w:p>
    <w:p w14:paraId="47047CC7" w14:textId="77777777" w:rsidR="00651D70" w:rsidRDefault="00651D70" w:rsidP="00651D70">
      <w:pPr>
        <w:tabs>
          <w:tab w:val="left" w:pos="3486"/>
          <w:tab w:val="left" w:pos="5896"/>
        </w:tabs>
        <w:jc w:val="left"/>
        <w:rPr>
          <w:rFonts w:cs="David"/>
          <w:sz w:val="24"/>
          <w:szCs w:val="24"/>
          <w:rtl/>
        </w:rPr>
      </w:pPr>
    </w:p>
    <w:p w14:paraId="1233B49D" w14:textId="77777777" w:rsidR="00651D70" w:rsidRPr="00210827" w:rsidRDefault="00651D70" w:rsidP="00651D70">
      <w:pPr>
        <w:spacing w:line="360" w:lineRule="auto"/>
        <w:ind w:left="651" w:hanging="651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כללים להגדלת שיעור זקיפת התשואה למקבלי קצבה בקרנות פנסיה חדשות</w:t>
      </w:r>
    </w:p>
    <w:p w14:paraId="64A4A81A" w14:textId="77777777" w:rsidR="00651D70" w:rsidRDefault="00651D70" w:rsidP="00DD72E2">
      <w:pPr>
        <w:spacing w:line="360" w:lineRule="auto"/>
        <w:rPr>
          <w:rFonts w:cs="David"/>
          <w:sz w:val="24"/>
          <w:szCs w:val="24"/>
          <w:rtl/>
        </w:rPr>
      </w:pPr>
    </w:p>
    <w:p w14:paraId="1BD1C8B6" w14:textId="4E7EB2AF" w:rsidR="00DD72E2" w:rsidRPr="00244FDC" w:rsidRDefault="00DD72E2" w:rsidP="00F442D6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בתוקף סמכותי לפי תקנה 7 לתקנות הפיקוח על שירותים פיננסיים (קופות גמל)(זקיפת תשואה בקרן פנסיה חדשה מקיפה), התשע"ז-2017 (להלן -</w:t>
      </w:r>
      <w:r>
        <w:rPr>
          <w:rFonts w:cs="David" w:hint="cs"/>
          <w:b/>
          <w:bCs/>
          <w:sz w:val="24"/>
          <w:szCs w:val="24"/>
          <w:rtl/>
        </w:rPr>
        <w:t xml:space="preserve"> תקנות זקיפת תשואה</w:t>
      </w:r>
      <w:r>
        <w:rPr>
          <w:rFonts w:cs="David" w:hint="cs"/>
          <w:sz w:val="24"/>
          <w:szCs w:val="24"/>
          <w:rtl/>
        </w:rPr>
        <w:t xml:space="preserve">), ולפי סעיף 42(א)(3) לחוק הפיקוח על שירותים פיננסיים (ביטוח), התשמ"א-1981 כפי שהוחל בסעיף 40 לחוק הפיקוח על שירותים פיננסיים (קופות גמל), התשס"ה-2005 </w:t>
      </w:r>
      <w:r w:rsidR="00F442D6" w:rsidRPr="005E015D">
        <w:rPr>
          <w:rFonts w:cs="David" w:hint="cs"/>
          <w:sz w:val="24"/>
          <w:szCs w:val="24"/>
          <w:u w:val="single"/>
          <w:rtl/>
        </w:rPr>
        <w:t>(להלן -</w:t>
      </w:r>
      <w:r w:rsidR="00F442D6" w:rsidRPr="005E015D">
        <w:rPr>
          <w:rFonts w:cs="David" w:hint="cs"/>
          <w:b/>
          <w:bCs/>
          <w:sz w:val="24"/>
          <w:szCs w:val="24"/>
          <w:u w:val="single"/>
          <w:rtl/>
        </w:rPr>
        <w:t xml:space="preserve"> חוק קופות גמל</w:t>
      </w:r>
      <w:r w:rsidR="00F442D6" w:rsidRPr="005E015D">
        <w:rPr>
          <w:rFonts w:cs="David" w:hint="cs"/>
          <w:sz w:val="24"/>
          <w:szCs w:val="24"/>
          <w:u w:val="single"/>
          <w:rtl/>
        </w:rPr>
        <w:t>)</w:t>
      </w:r>
      <w:r w:rsidR="00F442D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אני מורה כדלקמן:</w:t>
      </w:r>
    </w:p>
    <w:p w14:paraId="5A0DAABC" w14:textId="77777777" w:rsidR="00DD72E2" w:rsidRDefault="00DD72E2" w:rsidP="00385B78">
      <w:pPr>
        <w:spacing w:line="360" w:lineRule="auto"/>
        <w:rPr>
          <w:rFonts w:cs="David"/>
          <w:sz w:val="24"/>
          <w:szCs w:val="24"/>
          <w:rtl/>
        </w:rPr>
      </w:pPr>
    </w:p>
    <w:p w14:paraId="595BC61D" w14:textId="77777777" w:rsidR="00DD72E2" w:rsidRPr="00840E7F" w:rsidRDefault="00DD72E2" w:rsidP="00385B78">
      <w:pPr>
        <w:pStyle w:val="a7"/>
        <w:numPr>
          <w:ilvl w:val="0"/>
          <w:numId w:val="8"/>
        </w:numPr>
        <w:rPr>
          <w:rFonts w:cs="David"/>
          <w:b/>
          <w:bCs/>
          <w:szCs w:val="24"/>
        </w:rPr>
      </w:pPr>
      <w:r>
        <w:rPr>
          <w:rFonts w:cs="David" w:hint="cs"/>
          <w:b/>
          <w:bCs/>
          <w:szCs w:val="24"/>
          <w:rtl/>
        </w:rPr>
        <w:t>כללי</w:t>
      </w:r>
    </w:p>
    <w:p w14:paraId="30CC1BE1" w14:textId="4C83A28B" w:rsidR="00DD72E2" w:rsidRDefault="00DD72E2" w:rsidP="00385B78">
      <w:pPr>
        <w:spacing w:line="360" w:lineRule="auto"/>
        <w:ind w:left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בהתאם </w:t>
      </w:r>
      <w:r w:rsidR="00F442D6" w:rsidRPr="005E015D">
        <w:rPr>
          <w:rFonts w:cs="David" w:hint="cs"/>
          <w:szCs w:val="24"/>
          <w:u w:val="single"/>
          <w:rtl/>
        </w:rPr>
        <w:t>לסעיף 34ג לחוק קופות גמל</w:t>
      </w:r>
      <w:r w:rsidR="00F442D6">
        <w:rPr>
          <w:rFonts w:cs="David" w:hint="cs"/>
          <w:szCs w:val="24"/>
          <w:rtl/>
        </w:rPr>
        <w:t xml:space="preserve"> ו</w:t>
      </w:r>
      <w:r>
        <w:rPr>
          <w:rFonts w:cs="David" w:hint="cs"/>
          <w:szCs w:val="24"/>
          <w:rtl/>
        </w:rPr>
        <w:t xml:space="preserve">לתקנה 3 לתקנות הפיקוח </w:t>
      </w:r>
      <w:r>
        <w:rPr>
          <w:rFonts w:cs="David" w:hint="cs"/>
          <w:sz w:val="24"/>
          <w:szCs w:val="24"/>
          <w:rtl/>
        </w:rPr>
        <w:t>על שירותים פיננסיים (קופות גמל)</w:t>
      </w:r>
      <w:r w:rsidRPr="007D1659">
        <w:rPr>
          <w:rFonts w:cs="David"/>
          <w:szCs w:val="24"/>
          <w:rtl/>
        </w:rPr>
        <w:t xml:space="preserve">(כללי השקעה החלים על גופים מוסדיים), </w:t>
      </w:r>
      <w:r>
        <w:rPr>
          <w:rFonts w:cs="David" w:hint="cs"/>
          <w:szCs w:val="24"/>
          <w:rtl/>
        </w:rPr>
        <w:t>ה</w:t>
      </w:r>
      <w:r w:rsidRPr="007D1659">
        <w:rPr>
          <w:rFonts w:cs="David"/>
          <w:szCs w:val="24"/>
          <w:rtl/>
        </w:rPr>
        <w:t>תשע"ב-2012</w:t>
      </w:r>
      <w:r>
        <w:rPr>
          <w:rFonts w:cs="David" w:hint="cs"/>
          <w:szCs w:val="24"/>
          <w:rtl/>
        </w:rPr>
        <w:t xml:space="preserve"> (להלן - </w:t>
      </w:r>
      <w:r w:rsidRPr="00C24F70">
        <w:rPr>
          <w:rFonts w:cs="David" w:hint="cs"/>
          <w:b/>
          <w:bCs/>
          <w:szCs w:val="24"/>
          <w:rtl/>
        </w:rPr>
        <w:t>תקנות</w:t>
      </w:r>
      <w:r>
        <w:rPr>
          <w:rFonts w:cs="David" w:hint="cs"/>
          <w:b/>
          <w:bCs/>
          <w:szCs w:val="24"/>
          <w:rtl/>
        </w:rPr>
        <w:t xml:space="preserve"> כללי השקעה</w:t>
      </w:r>
      <w:r>
        <w:rPr>
          <w:rFonts w:cs="David" w:hint="cs"/>
          <w:szCs w:val="24"/>
          <w:rtl/>
        </w:rPr>
        <w:t xml:space="preserve">), חברה מנהלת של קרן פנסיה חדשה מקיפה תשקיע 30% מהשווי המשוערך של נכסי הקרן </w:t>
      </w:r>
      <w:r w:rsidRPr="005A698B">
        <w:rPr>
          <w:rFonts w:cs="David" w:hint="cs"/>
          <w:szCs w:val="24"/>
          <w:u w:val="single"/>
          <w:rtl/>
        </w:rPr>
        <w:t>באפיק השקעה מבטיח תשואה ו</w:t>
      </w:r>
      <w:r>
        <w:rPr>
          <w:rFonts w:cs="David" w:hint="cs"/>
          <w:szCs w:val="24"/>
          <w:rtl/>
        </w:rPr>
        <w:t xml:space="preserve">באיגרות חוב מיועדות </w:t>
      </w:r>
      <w:r w:rsidRPr="005E015D">
        <w:rPr>
          <w:rFonts w:cs="David" w:hint="cs"/>
          <w:szCs w:val="24"/>
          <w:u w:val="single"/>
          <w:rtl/>
        </w:rPr>
        <w:t xml:space="preserve">(להלן ביחד </w:t>
      </w:r>
      <w:r w:rsidRPr="005E015D">
        <w:rPr>
          <w:rFonts w:cs="David"/>
          <w:szCs w:val="24"/>
          <w:u w:val="single"/>
          <w:rtl/>
        </w:rPr>
        <w:t>–</w:t>
      </w:r>
      <w:r w:rsidRPr="005E015D">
        <w:rPr>
          <w:rFonts w:cs="David" w:hint="cs"/>
          <w:szCs w:val="24"/>
          <w:u w:val="single"/>
          <w:rtl/>
        </w:rPr>
        <w:t xml:space="preserve"> </w:t>
      </w:r>
      <w:r w:rsidRPr="005E015D">
        <w:rPr>
          <w:rFonts w:cs="David" w:hint="cs"/>
          <w:b/>
          <w:bCs/>
          <w:szCs w:val="24"/>
          <w:u w:val="single"/>
          <w:rtl/>
        </w:rPr>
        <w:t>רכיב השקעה מובטח</w:t>
      </w:r>
      <w:r w:rsidRPr="005E015D">
        <w:rPr>
          <w:rFonts w:cs="David" w:hint="cs"/>
          <w:szCs w:val="24"/>
          <w:u w:val="single"/>
          <w:rtl/>
        </w:rPr>
        <w:t>)</w:t>
      </w:r>
      <w:r>
        <w:rPr>
          <w:rFonts w:cs="David" w:hint="cs"/>
          <w:szCs w:val="24"/>
          <w:rtl/>
        </w:rPr>
        <w:t>.</w:t>
      </w:r>
    </w:p>
    <w:p w14:paraId="21565C4F" w14:textId="77777777" w:rsidR="00DD72E2" w:rsidRDefault="00DD72E2" w:rsidP="00385B78">
      <w:pPr>
        <w:spacing w:line="360" w:lineRule="auto"/>
        <w:ind w:left="360"/>
        <w:rPr>
          <w:rFonts w:cs="David"/>
          <w:szCs w:val="24"/>
          <w:rtl/>
        </w:rPr>
      </w:pPr>
    </w:p>
    <w:p w14:paraId="092006D0" w14:textId="651FED32" w:rsidR="00DD72E2" w:rsidRDefault="00DD72E2" w:rsidP="005A698B">
      <w:pPr>
        <w:spacing w:line="360" w:lineRule="auto"/>
        <w:ind w:left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תקנה 7 לתקנות זקיפת תשואה קובעת כי הממונה על שוק ההון, ביטוח וחיסכון (להלן - </w:t>
      </w:r>
      <w:r w:rsidRPr="00352ABD">
        <w:rPr>
          <w:rFonts w:cs="David" w:hint="cs"/>
          <w:b/>
          <w:bCs/>
          <w:szCs w:val="24"/>
          <w:rtl/>
        </w:rPr>
        <w:t>הממונה</w:t>
      </w:r>
      <w:r>
        <w:rPr>
          <w:rFonts w:cs="David" w:hint="cs"/>
          <w:szCs w:val="24"/>
          <w:rtl/>
        </w:rPr>
        <w:t xml:space="preserve">) יהיה רשאי להורות על הגדלת שיעור זקיפת התשואה למקבלי קצבה בשל נכסי קרן מסוימת </w:t>
      </w:r>
      <w:r w:rsidR="005A698B">
        <w:rPr>
          <w:rFonts w:cs="David" w:hint="cs"/>
          <w:strike/>
          <w:szCs w:val="24"/>
          <w:rtl/>
        </w:rPr>
        <w:t>בא</w:t>
      </w:r>
      <w:r w:rsidR="005A698B" w:rsidRPr="005A698B">
        <w:rPr>
          <w:rFonts w:cs="David" w:hint="cs"/>
          <w:strike/>
          <w:szCs w:val="24"/>
          <w:rtl/>
        </w:rPr>
        <w:t>יגרות החוב המיועדות</w:t>
      </w:r>
      <w:r w:rsidR="005A698B" w:rsidDel="00DD72E2">
        <w:rPr>
          <w:rFonts w:cs="David" w:hint="cs"/>
          <w:szCs w:val="24"/>
          <w:rtl/>
        </w:rPr>
        <w:t xml:space="preserve"> </w:t>
      </w:r>
      <w:r w:rsidRPr="005A698B">
        <w:rPr>
          <w:rFonts w:cs="David" w:hint="cs"/>
          <w:szCs w:val="24"/>
          <w:u w:val="single"/>
          <w:rtl/>
        </w:rPr>
        <w:t>ברכיב השקעה מובטח</w:t>
      </w:r>
      <w:r>
        <w:rPr>
          <w:rFonts w:cs="David" w:hint="cs"/>
          <w:szCs w:val="24"/>
          <w:rtl/>
        </w:rPr>
        <w:t xml:space="preserve">, אם מצא כי שיעור זקיפת </w:t>
      </w:r>
      <w:r w:rsidR="005A698B" w:rsidRPr="005A698B">
        <w:rPr>
          <w:rFonts w:cs="David" w:hint="cs"/>
          <w:strike/>
          <w:szCs w:val="24"/>
          <w:rtl/>
        </w:rPr>
        <w:t>איגרות החוב המיועדות</w:t>
      </w:r>
      <w:r w:rsidR="005A698B" w:rsidDel="00DD72E2">
        <w:rPr>
          <w:rFonts w:cs="David" w:hint="cs"/>
          <w:szCs w:val="24"/>
          <w:rtl/>
        </w:rPr>
        <w:t xml:space="preserve"> </w:t>
      </w:r>
      <w:r w:rsidRPr="005A698B">
        <w:rPr>
          <w:rFonts w:cs="David" w:hint="cs"/>
          <w:szCs w:val="24"/>
          <w:u w:val="single"/>
          <w:rtl/>
        </w:rPr>
        <w:t>רכיב השקעה מובטח</w:t>
      </w:r>
      <w:r>
        <w:rPr>
          <w:rFonts w:cs="David" w:hint="cs"/>
          <w:szCs w:val="24"/>
          <w:rtl/>
        </w:rPr>
        <w:t xml:space="preserve"> לעמיתים בגיל 50 ומעלה או לעמיתים אחרים באותה קרן עולה על מחצית האחוז בהשוואה לקרן אחרת וכי פער כאמור עלול להפר את האיזון הדמוגרפי בקרן</w:t>
      </w:r>
      <w:r>
        <w:rPr>
          <w:rFonts w:cs="David"/>
          <w:szCs w:val="24"/>
          <w:rtl/>
        </w:rPr>
        <w:t>.</w:t>
      </w:r>
      <w:r>
        <w:rPr>
          <w:rFonts w:cs="David" w:hint="cs"/>
          <w:szCs w:val="24"/>
          <w:rtl/>
        </w:rPr>
        <w:t xml:space="preserve"> לאור האמור, חוזר זה קובע הוראות שנוגעות לנסיבות בהתקיימן על חברה מנהלת לבצע הגדלה של שיעור זקיפת </w:t>
      </w:r>
      <w:r w:rsidR="005A698B" w:rsidRPr="005A698B">
        <w:rPr>
          <w:rFonts w:cs="David" w:hint="cs"/>
          <w:strike/>
          <w:szCs w:val="24"/>
          <w:rtl/>
        </w:rPr>
        <w:t>איגרות החוב המיועדות</w:t>
      </w:r>
      <w:r w:rsidR="005A698B" w:rsidDel="00DD72E2">
        <w:rPr>
          <w:rFonts w:cs="David" w:hint="cs"/>
          <w:szCs w:val="24"/>
          <w:rtl/>
        </w:rPr>
        <w:t xml:space="preserve"> </w:t>
      </w:r>
      <w:r w:rsidRPr="005A698B">
        <w:rPr>
          <w:rFonts w:cs="David" w:hint="cs"/>
          <w:szCs w:val="24"/>
          <w:u w:val="single"/>
          <w:rtl/>
        </w:rPr>
        <w:t>רכיב השקעה מובטח</w:t>
      </w:r>
      <w:r>
        <w:rPr>
          <w:rFonts w:cs="David" w:hint="cs"/>
          <w:szCs w:val="24"/>
          <w:rtl/>
        </w:rPr>
        <w:t xml:space="preserve"> לפי  תקנה 7 כאמור.</w:t>
      </w:r>
    </w:p>
    <w:p w14:paraId="2CB21150" w14:textId="77777777" w:rsidR="00DD72E2" w:rsidRDefault="00DD72E2" w:rsidP="00DD72E2">
      <w:pPr>
        <w:spacing w:line="360" w:lineRule="auto"/>
        <w:ind w:left="360"/>
        <w:rPr>
          <w:rFonts w:cs="David"/>
          <w:szCs w:val="24"/>
          <w:rtl/>
        </w:rPr>
      </w:pPr>
    </w:p>
    <w:p w14:paraId="464EE2EF" w14:textId="77777777" w:rsidR="00DD72E2" w:rsidRPr="00B6179D" w:rsidRDefault="00DD72E2" w:rsidP="00DD72E2">
      <w:pPr>
        <w:pStyle w:val="a7"/>
        <w:numPr>
          <w:ilvl w:val="0"/>
          <w:numId w:val="8"/>
        </w:numPr>
        <w:rPr>
          <w:rFonts w:cs="David"/>
          <w:b/>
          <w:bCs/>
          <w:szCs w:val="24"/>
        </w:rPr>
      </w:pPr>
      <w:r>
        <w:rPr>
          <w:rFonts w:cs="David" w:hint="cs"/>
          <w:b/>
          <w:bCs/>
          <w:szCs w:val="24"/>
          <w:rtl/>
        </w:rPr>
        <w:t>כללים להגדלת שיעור זקיפת התשואה למקבלי קצבה</w:t>
      </w:r>
    </w:p>
    <w:p w14:paraId="5B64BF7E" w14:textId="43E67623" w:rsidR="00DD72E2" w:rsidRDefault="00DD72E2" w:rsidP="005A698B">
      <w:pPr>
        <w:pStyle w:val="a7"/>
        <w:numPr>
          <w:ilvl w:val="0"/>
          <w:numId w:val="9"/>
        </w:numPr>
        <w:ind w:left="720"/>
        <w:rPr>
          <w:rFonts w:cs="David"/>
          <w:szCs w:val="24"/>
        </w:rPr>
      </w:pPr>
      <w:r w:rsidRPr="00CE7538">
        <w:rPr>
          <w:rFonts w:cs="David" w:hint="cs"/>
          <w:szCs w:val="24"/>
          <w:rtl/>
        </w:rPr>
        <w:t xml:space="preserve">עלה שיעור זקיפת התשואה של </w:t>
      </w:r>
      <w:r w:rsidR="005A698B" w:rsidRPr="005A698B">
        <w:rPr>
          <w:rFonts w:cs="David" w:hint="cs"/>
          <w:strike/>
          <w:szCs w:val="24"/>
          <w:rtl/>
        </w:rPr>
        <w:t>איגרות החוב המיועדות</w:t>
      </w:r>
      <w:r w:rsidR="005A698B" w:rsidRPr="00CE7538" w:rsidDel="004E091C">
        <w:rPr>
          <w:rFonts w:cs="David" w:hint="cs"/>
          <w:szCs w:val="24"/>
          <w:rtl/>
        </w:rPr>
        <w:t xml:space="preserve"> </w:t>
      </w:r>
      <w:r w:rsidR="004E091C" w:rsidRPr="005A698B">
        <w:rPr>
          <w:rFonts w:cs="David" w:hint="cs"/>
          <w:szCs w:val="24"/>
          <w:u w:val="single"/>
          <w:rtl/>
        </w:rPr>
        <w:t>רכיב השקעה מובטח</w:t>
      </w:r>
      <w:r w:rsidRPr="00CE7538">
        <w:rPr>
          <w:rFonts w:cs="David" w:hint="cs"/>
          <w:szCs w:val="24"/>
          <w:rtl/>
        </w:rPr>
        <w:t xml:space="preserve"> לעמיתים אחרים או לעמיתים בגיל 50 ומעלה בקרן מסוימת ביותר מ-1.5 נקודות האחוז בהשוואה לשיעור המינימאלי האחרון שפורסם, לפי העניין, תזקוף החברה המנהלת של הקרן את התשואה של </w:t>
      </w:r>
      <w:r w:rsidR="005A698B" w:rsidRPr="005A698B">
        <w:rPr>
          <w:rFonts w:cs="David" w:hint="cs"/>
          <w:strike/>
          <w:szCs w:val="24"/>
          <w:rtl/>
        </w:rPr>
        <w:t>איגרות החוב המיועדות</w:t>
      </w:r>
      <w:r w:rsidR="005A698B" w:rsidRPr="00CE7538" w:rsidDel="004E091C">
        <w:rPr>
          <w:rFonts w:cs="David" w:hint="cs"/>
          <w:szCs w:val="24"/>
          <w:rtl/>
        </w:rPr>
        <w:t xml:space="preserve"> </w:t>
      </w:r>
      <w:r w:rsidR="004E091C" w:rsidRPr="005A698B">
        <w:rPr>
          <w:rFonts w:cs="David" w:hint="cs"/>
          <w:szCs w:val="24"/>
          <w:u w:val="single"/>
          <w:rtl/>
        </w:rPr>
        <w:t>רכיב השקעה מובטח</w:t>
      </w:r>
      <w:r w:rsidRPr="00CE7538">
        <w:rPr>
          <w:rFonts w:cs="David" w:hint="cs"/>
          <w:szCs w:val="24"/>
          <w:rtl/>
        </w:rPr>
        <w:t xml:space="preserve"> בשיעור העולה על השיעור האמור לנכסי מקבלי הקצבה בקרן בכפוף להוראות תקנות זקיפת תשואה. </w:t>
      </w:r>
    </w:p>
    <w:p w14:paraId="4313285A" w14:textId="4E5DAAAB" w:rsidR="00DD72E2" w:rsidRDefault="00DD72E2" w:rsidP="005A698B">
      <w:pPr>
        <w:pStyle w:val="a7"/>
        <w:rPr>
          <w:rFonts w:cs="David"/>
          <w:szCs w:val="24"/>
        </w:rPr>
      </w:pPr>
      <w:r w:rsidRPr="00806DCD">
        <w:rPr>
          <w:rFonts w:cs="David" w:hint="cs"/>
          <w:szCs w:val="24"/>
          <w:rtl/>
        </w:rPr>
        <w:t xml:space="preserve">לעניין סעיף זה "שיעור מינימאלי" - שיעור זקיפת התשואה של </w:t>
      </w:r>
      <w:r w:rsidR="005A698B" w:rsidRPr="005A698B">
        <w:rPr>
          <w:rFonts w:cs="David" w:hint="cs"/>
          <w:strike/>
          <w:szCs w:val="24"/>
          <w:rtl/>
        </w:rPr>
        <w:t>איגרות החוב המיועדות</w:t>
      </w:r>
      <w:r w:rsidR="005A698B">
        <w:rPr>
          <w:rFonts w:cs="David" w:hint="cs"/>
          <w:szCs w:val="24"/>
          <w:rtl/>
        </w:rPr>
        <w:t xml:space="preserve"> </w:t>
      </w:r>
      <w:r w:rsidR="004E091C" w:rsidRPr="005A698B">
        <w:rPr>
          <w:rFonts w:cs="David" w:hint="cs"/>
          <w:szCs w:val="24"/>
          <w:u w:val="single"/>
          <w:rtl/>
        </w:rPr>
        <w:t>רכיב השקעה מובטח</w:t>
      </w:r>
      <w:r w:rsidRPr="00806DCD">
        <w:rPr>
          <w:rFonts w:cs="David" w:hint="cs"/>
          <w:szCs w:val="24"/>
          <w:rtl/>
        </w:rPr>
        <w:t xml:space="preserve"> לעמיתים אחרים או לעמיתים בגיל 50 ומעלה, לפי העניין, בקרן בה שיעור זה הוא הנמוך ביותר, בהתאם לפרסום הממונה כפי שיתעדכן מעת לעת.</w:t>
      </w:r>
    </w:p>
    <w:p w14:paraId="50FFEDE5" w14:textId="77777777" w:rsidR="00DD72E2" w:rsidRPr="00806DCD" w:rsidRDefault="00DD72E2" w:rsidP="00385B78">
      <w:pPr>
        <w:pStyle w:val="a7"/>
        <w:numPr>
          <w:ilvl w:val="0"/>
          <w:numId w:val="9"/>
        </w:numPr>
        <w:ind w:left="720"/>
        <w:rPr>
          <w:rFonts w:cs="David"/>
          <w:szCs w:val="24"/>
        </w:rPr>
      </w:pPr>
      <w:r>
        <w:rPr>
          <w:rFonts w:cs="David"/>
          <w:szCs w:val="24"/>
          <w:rtl/>
        </w:rPr>
        <w:t xml:space="preserve">הממונה </w:t>
      </w:r>
      <w:r>
        <w:rPr>
          <w:rFonts w:cs="David" w:hint="cs"/>
          <w:szCs w:val="24"/>
          <w:rtl/>
        </w:rPr>
        <w:t>י</w:t>
      </w:r>
      <w:r>
        <w:rPr>
          <w:rFonts w:cs="David"/>
          <w:szCs w:val="24"/>
          <w:rtl/>
        </w:rPr>
        <w:t>בחן מעת לעת ול</w:t>
      </w:r>
      <w:r>
        <w:rPr>
          <w:rFonts w:cs="David" w:hint="cs"/>
          <w:szCs w:val="24"/>
          <w:rtl/>
        </w:rPr>
        <w:t>כל ה</w:t>
      </w:r>
      <w:r>
        <w:rPr>
          <w:rFonts w:cs="David"/>
          <w:szCs w:val="24"/>
          <w:rtl/>
        </w:rPr>
        <w:t xml:space="preserve">פחות אחת לשנתיים את השיעור הקבוע בסעיף קטן </w:t>
      </w:r>
      <w:r>
        <w:rPr>
          <w:rFonts w:cs="David" w:hint="cs"/>
          <w:szCs w:val="24"/>
          <w:rtl/>
        </w:rPr>
        <w:t>(</w:t>
      </w:r>
      <w:r>
        <w:rPr>
          <w:rFonts w:cs="David"/>
          <w:szCs w:val="24"/>
          <w:rtl/>
        </w:rPr>
        <w:t>א</w:t>
      </w:r>
      <w:r>
        <w:rPr>
          <w:rFonts w:cs="David" w:hint="cs"/>
          <w:szCs w:val="24"/>
          <w:rtl/>
        </w:rPr>
        <w:t>)</w:t>
      </w:r>
      <w:r>
        <w:rPr>
          <w:rFonts w:cs="David"/>
          <w:szCs w:val="24"/>
          <w:rtl/>
        </w:rPr>
        <w:t xml:space="preserve"> לעיל ואת הצורך ב</w:t>
      </w:r>
      <w:r>
        <w:rPr>
          <w:rFonts w:cs="David" w:hint="cs"/>
          <w:szCs w:val="24"/>
          <w:rtl/>
        </w:rPr>
        <w:t>עדכונו</w:t>
      </w:r>
      <w:r>
        <w:rPr>
          <w:rFonts w:cs="David"/>
          <w:szCs w:val="24"/>
          <w:rtl/>
        </w:rPr>
        <w:t xml:space="preserve"> לשם שמירת האיזון הדמוגרפי בקרנות.</w:t>
      </w:r>
    </w:p>
    <w:p w14:paraId="055644EF" w14:textId="77777777" w:rsidR="00DD72E2" w:rsidRPr="00D9215B" w:rsidRDefault="00DD72E2" w:rsidP="00DD72E2">
      <w:pPr>
        <w:spacing w:line="360" w:lineRule="auto"/>
        <w:rPr>
          <w:rFonts w:cs="David"/>
          <w:szCs w:val="24"/>
        </w:rPr>
      </w:pPr>
    </w:p>
    <w:p w14:paraId="599F3706" w14:textId="77777777" w:rsidR="00DD72E2" w:rsidRPr="00B6179D" w:rsidRDefault="00DD72E2" w:rsidP="00DD72E2">
      <w:pPr>
        <w:pStyle w:val="a7"/>
        <w:numPr>
          <w:ilvl w:val="0"/>
          <w:numId w:val="8"/>
        </w:numPr>
        <w:rPr>
          <w:rFonts w:cs="David"/>
          <w:b/>
          <w:bCs/>
          <w:szCs w:val="24"/>
        </w:rPr>
      </w:pPr>
      <w:r>
        <w:rPr>
          <w:rFonts w:cs="David" w:hint="cs"/>
          <w:b/>
          <w:bCs/>
          <w:szCs w:val="24"/>
          <w:rtl/>
        </w:rPr>
        <w:t>דיווח</w:t>
      </w:r>
    </w:p>
    <w:p w14:paraId="4C0ED5D8" w14:textId="4D186D64" w:rsidR="00DD72E2" w:rsidRDefault="00DD72E2" w:rsidP="004E091C">
      <w:pPr>
        <w:pStyle w:val="a7"/>
        <w:numPr>
          <w:ilvl w:val="0"/>
          <w:numId w:val="10"/>
        </w:numPr>
        <w:rPr>
          <w:rFonts w:cs="David"/>
          <w:szCs w:val="24"/>
        </w:rPr>
      </w:pPr>
      <w:r w:rsidRPr="00057F95">
        <w:rPr>
          <w:rFonts w:cs="David" w:hint="cs"/>
          <w:szCs w:val="24"/>
          <w:rtl/>
        </w:rPr>
        <w:t xml:space="preserve">חברה מנהלת תעביר מדי רבעון דיווח לממונה על יתרת הנכסים ושיעור זקיפת </w:t>
      </w:r>
      <w:r w:rsidRPr="005A698B">
        <w:rPr>
          <w:rFonts w:cs="David" w:hint="cs"/>
          <w:strike/>
          <w:szCs w:val="24"/>
          <w:rtl/>
        </w:rPr>
        <w:t>איגרות החוב המיועדות</w:t>
      </w:r>
      <w:r w:rsidR="005A698B">
        <w:rPr>
          <w:rFonts w:cs="David" w:hint="cs"/>
          <w:szCs w:val="24"/>
          <w:u w:val="single"/>
          <w:rtl/>
        </w:rPr>
        <w:t xml:space="preserve"> </w:t>
      </w:r>
      <w:r w:rsidR="004E091C" w:rsidRPr="005A698B">
        <w:rPr>
          <w:rFonts w:cs="David" w:hint="cs"/>
          <w:szCs w:val="24"/>
          <w:u w:val="single"/>
          <w:rtl/>
        </w:rPr>
        <w:t>רכיב השקעה מובטח</w:t>
      </w:r>
      <w:r w:rsidRPr="00057F95">
        <w:rPr>
          <w:rFonts w:cs="David" w:hint="cs"/>
          <w:szCs w:val="24"/>
          <w:rtl/>
        </w:rPr>
        <w:t xml:space="preserve"> ביום העסקים האחרון ברבעון, ובהתאם לטבלה שבנספח א' לחוזר זה.</w:t>
      </w:r>
    </w:p>
    <w:p w14:paraId="702E9230" w14:textId="77777777" w:rsidR="00DD72E2" w:rsidRPr="00057F95" w:rsidRDefault="00DD72E2" w:rsidP="00DD72E2">
      <w:pPr>
        <w:pStyle w:val="a7"/>
        <w:numPr>
          <w:ilvl w:val="0"/>
          <w:numId w:val="10"/>
        </w:numPr>
        <w:rPr>
          <w:rFonts w:cs="David"/>
          <w:szCs w:val="24"/>
        </w:rPr>
      </w:pPr>
      <w:r w:rsidRPr="00057F95">
        <w:rPr>
          <w:rFonts w:cs="David" w:hint="cs"/>
          <w:szCs w:val="24"/>
          <w:rtl/>
        </w:rPr>
        <w:lastRenderedPageBreak/>
        <w:t xml:space="preserve">דיווח כאמור בסעיף קטן (א), יועבר על גבי קובץ אקסל עד ליום ה-15 בחודש העוקב לחודש בו תם הרבעון, לכתובת הדואר האלקטרוני: </w:t>
      </w:r>
      <w:hyperlink r:id="rId8" w:history="1">
        <w:r w:rsidRPr="00057F95">
          <w:rPr>
            <w:rStyle w:val="Hyperlink"/>
            <w:rFonts w:cs="David"/>
            <w:szCs w:val="24"/>
          </w:rPr>
          <w:t>Meyoadot@mof.gov.il</w:t>
        </w:r>
      </w:hyperlink>
      <w:r w:rsidRPr="00057F95">
        <w:rPr>
          <w:rFonts w:cs="David" w:hint="cs"/>
          <w:szCs w:val="24"/>
          <w:rtl/>
        </w:rPr>
        <w:t>.</w:t>
      </w:r>
    </w:p>
    <w:p w14:paraId="45AB29A8" w14:textId="77777777" w:rsidR="00DD72E2" w:rsidRDefault="00DD72E2" w:rsidP="00DD72E2">
      <w:pPr>
        <w:spacing w:line="360" w:lineRule="auto"/>
        <w:rPr>
          <w:rFonts w:cs="David"/>
          <w:szCs w:val="24"/>
          <w:rtl/>
        </w:rPr>
      </w:pPr>
    </w:p>
    <w:p w14:paraId="5269F35D" w14:textId="77777777" w:rsidR="00DD72E2" w:rsidRPr="00B6179D" w:rsidRDefault="00DD72E2" w:rsidP="00DD72E2">
      <w:pPr>
        <w:pStyle w:val="a7"/>
        <w:numPr>
          <w:ilvl w:val="0"/>
          <w:numId w:val="8"/>
        </w:numPr>
        <w:rPr>
          <w:rFonts w:cs="David"/>
          <w:b/>
          <w:bCs/>
          <w:szCs w:val="24"/>
        </w:rPr>
      </w:pPr>
      <w:r>
        <w:rPr>
          <w:rFonts w:cs="David" w:hint="cs"/>
          <w:b/>
          <w:bCs/>
          <w:szCs w:val="24"/>
          <w:rtl/>
        </w:rPr>
        <w:t>תחולה</w:t>
      </w:r>
    </w:p>
    <w:p w14:paraId="45AA0EC0" w14:textId="77777777" w:rsidR="00DD72E2" w:rsidRDefault="00DD72E2" w:rsidP="00DD72E2">
      <w:pPr>
        <w:spacing w:line="360" w:lineRule="auto"/>
        <w:ind w:firstLine="357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הוראות חוזר זה יחולו על חברות מנהלות של קרנות פנסיה חדשות מקיפות.</w:t>
      </w:r>
    </w:p>
    <w:p w14:paraId="2804BF08" w14:textId="77777777" w:rsidR="00DD72E2" w:rsidRDefault="00DD72E2" w:rsidP="00DD72E2">
      <w:pPr>
        <w:spacing w:line="360" w:lineRule="auto"/>
        <w:ind w:firstLine="357"/>
        <w:rPr>
          <w:rFonts w:cs="David"/>
          <w:szCs w:val="24"/>
          <w:rtl/>
        </w:rPr>
      </w:pPr>
    </w:p>
    <w:p w14:paraId="5921633B" w14:textId="77777777" w:rsidR="00DD72E2" w:rsidRPr="00B6179D" w:rsidRDefault="00DD72E2" w:rsidP="00DD72E2">
      <w:pPr>
        <w:pStyle w:val="a7"/>
        <w:numPr>
          <w:ilvl w:val="0"/>
          <w:numId w:val="8"/>
        </w:numPr>
        <w:rPr>
          <w:rFonts w:cs="David"/>
          <w:b/>
          <w:bCs/>
          <w:szCs w:val="24"/>
        </w:rPr>
      </w:pPr>
      <w:r>
        <w:rPr>
          <w:rFonts w:cs="David" w:hint="cs"/>
          <w:b/>
          <w:bCs/>
          <w:szCs w:val="24"/>
          <w:rtl/>
        </w:rPr>
        <w:t>תחילה</w:t>
      </w:r>
    </w:p>
    <w:p w14:paraId="70E8B9A7" w14:textId="77777777" w:rsidR="00DD72E2" w:rsidRDefault="00DD72E2" w:rsidP="00DD72E2">
      <w:pPr>
        <w:spacing w:line="360" w:lineRule="auto"/>
        <w:ind w:firstLine="357"/>
        <w:rPr>
          <w:rFonts w:cs="David"/>
          <w:szCs w:val="24"/>
          <w:rtl/>
        </w:rPr>
      </w:pPr>
      <w:r w:rsidRPr="00D75060">
        <w:rPr>
          <w:rFonts w:cs="David" w:hint="cs"/>
          <w:szCs w:val="24"/>
          <w:rtl/>
        </w:rPr>
        <w:t xml:space="preserve">תחילתו של חוזר זה ביום </w:t>
      </w:r>
      <w:r>
        <w:rPr>
          <w:rFonts w:cs="David" w:hint="cs"/>
          <w:szCs w:val="24"/>
          <w:rtl/>
        </w:rPr>
        <w:t>1 ביולי 2017.</w:t>
      </w:r>
    </w:p>
    <w:p w14:paraId="2B273919" w14:textId="77777777" w:rsidR="003D1A57" w:rsidRPr="00244FDC" w:rsidRDefault="003D1A57" w:rsidP="00DD72E2">
      <w:pPr>
        <w:spacing w:line="360" w:lineRule="auto"/>
        <w:ind w:left="282"/>
        <w:rPr>
          <w:rFonts w:cs="David"/>
          <w:sz w:val="24"/>
          <w:szCs w:val="24"/>
          <w:rtl/>
        </w:rPr>
      </w:pPr>
    </w:p>
    <w:p w14:paraId="1AC6509F" w14:textId="77777777" w:rsidR="003D1A57" w:rsidRDefault="003D1A57" w:rsidP="003D1A57">
      <w:pPr>
        <w:spacing w:line="360" w:lineRule="auto"/>
        <w:rPr>
          <w:rFonts w:cs="David"/>
          <w:sz w:val="24"/>
          <w:szCs w:val="24"/>
        </w:rPr>
      </w:pPr>
      <w:bookmarkStart w:id="5" w:name="Start"/>
      <w:bookmarkEnd w:id="5"/>
    </w:p>
    <w:p w14:paraId="450FA3C0" w14:textId="77777777" w:rsidR="003D1A57" w:rsidRDefault="003D1A57" w:rsidP="003D1A57">
      <w:pPr>
        <w:spacing w:line="360" w:lineRule="auto"/>
        <w:rPr>
          <w:rFonts w:cs="David"/>
          <w:sz w:val="24"/>
          <w:szCs w:val="24"/>
          <w:rtl/>
        </w:rPr>
      </w:pPr>
    </w:p>
    <w:p w14:paraId="0409DB3D" w14:textId="77777777" w:rsidR="003D1A57" w:rsidRDefault="003D1A57" w:rsidP="003D1A57">
      <w:pPr>
        <w:tabs>
          <w:tab w:val="center" w:pos="4202"/>
          <w:tab w:val="center" w:pos="6186"/>
        </w:tabs>
        <w:jc w:val="left"/>
        <w:rPr>
          <w:rFonts w:cs="David"/>
          <w:sz w:val="24"/>
          <w:szCs w:val="24"/>
          <w:rtl/>
        </w:rPr>
      </w:pPr>
    </w:p>
    <w:p w14:paraId="092C6883" w14:textId="77777777" w:rsidR="003D1A57" w:rsidRDefault="003D1A57" w:rsidP="003D1A57">
      <w:pPr>
        <w:tabs>
          <w:tab w:val="center" w:pos="4202"/>
          <w:tab w:val="center" w:pos="6186"/>
        </w:tabs>
        <w:jc w:val="left"/>
        <w:rPr>
          <w:rFonts w:cs="David"/>
          <w:sz w:val="24"/>
          <w:szCs w:val="24"/>
          <w:rtl/>
        </w:rPr>
      </w:pPr>
    </w:p>
    <w:p w14:paraId="07B229A8" w14:textId="77777777" w:rsidR="003D1A57" w:rsidRDefault="003D1A57" w:rsidP="003D1A57">
      <w:pPr>
        <w:tabs>
          <w:tab w:val="center" w:pos="4202"/>
          <w:tab w:val="center" w:pos="6186"/>
        </w:tabs>
        <w:jc w:val="left"/>
        <w:rPr>
          <w:rFonts w:cs="David"/>
          <w:sz w:val="24"/>
          <w:szCs w:val="24"/>
          <w:rtl/>
        </w:rPr>
      </w:pPr>
    </w:p>
    <w:p w14:paraId="58F4D11F" w14:textId="77777777" w:rsidR="003D1A57" w:rsidRPr="00244FDC" w:rsidRDefault="003D1A57" w:rsidP="003D1A57">
      <w:pPr>
        <w:tabs>
          <w:tab w:val="center" w:pos="4202"/>
          <w:tab w:val="center" w:pos="6186"/>
        </w:tabs>
        <w:jc w:val="left"/>
        <w:rPr>
          <w:rFonts w:cs="David"/>
          <w:sz w:val="24"/>
          <w:szCs w:val="24"/>
          <w:rtl/>
        </w:rPr>
      </w:pPr>
      <w:r w:rsidRPr="00244FDC">
        <w:rPr>
          <w:rFonts w:cs="David"/>
          <w:sz w:val="24"/>
          <w:szCs w:val="24"/>
          <w:rtl/>
        </w:rPr>
        <w:tab/>
      </w:r>
      <w:r w:rsidRPr="00244FDC">
        <w:rPr>
          <w:rFonts w:cs="David"/>
          <w:sz w:val="24"/>
          <w:szCs w:val="24"/>
          <w:rtl/>
        </w:rPr>
        <w:tab/>
      </w:r>
    </w:p>
    <w:p w14:paraId="430769DA" w14:textId="77777777" w:rsidR="003D1A57" w:rsidRPr="00244FDC" w:rsidRDefault="003D1A57" w:rsidP="003D1A57">
      <w:pPr>
        <w:tabs>
          <w:tab w:val="center" w:pos="6186"/>
        </w:tabs>
        <w:jc w:val="left"/>
        <w:rPr>
          <w:rFonts w:cs="David"/>
          <w:sz w:val="24"/>
          <w:szCs w:val="24"/>
          <w:rtl/>
        </w:rPr>
      </w:pPr>
    </w:p>
    <w:p w14:paraId="0E74B700" w14:textId="77777777" w:rsidR="003D1A57" w:rsidRPr="00244FDC" w:rsidRDefault="003D1A57" w:rsidP="003D1A57">
      <w:pPr>
        <w:tabs>
          <w:tab w:val="center" w:pos="6186"/>
        </w:tabs>
        <w:jc w:val="left"/>
        <w:rPr>
          <w:rFonts w:cs="David"/>
          <w:sz w:val="24"/>
          <w:szCs w:val="24"/>
          <w:rtl/>
        </w:rPr>
      </w:pPr>
    </w:p>
    <w:p w14:paraId="2E9D3692" w14:textId="2545290C" w:rsidR="003D1A57" w:rsidRDefault="003D1A57" w:rsidP="007F59F9">
      <w:pPr>
        <w:tabs>
          <w:tab w:val="center" w:pos="2359"/>
          <w:tab w:val="center" w:pos="6186"/>
        </w:tabs>
        <w:spacing w:line="276" w:lineRule="auto"/>
        <w:jc w:val="left"/>
        <w:rPr>
          <w:rFonts w:cs="David"/>
          <w:sz w:val="24"/>
          <w:szCs w:val="24"/>
          <w:rtl/>
        </w:rPr>
      </w:pPr>
      <w:r w:rsidRPr="00244FDC">
        <w:rPr>
          <w:rFonts w:cs="David"/>
          <w:sz w:val="24"/>
          <w:szCs w:val="24"/>
          <w:rtl/>
        </w:rPr>
        <w:tab/>
      </w:r>
      <w:r w:rsidRPr="00244FDC">
        <w:rPr>
          <w:rFonts w:cs="David"/>
          <w:sz w:val="24"/>
          <w:szCs w:val="24"/>
          <w:rtl/>
        </w:rPr>
        <w:tab/>
      </w:r>
      <w:r w:rsidR="007F59F9">
        <w:rPr>
          <w:rFonts w:cs="David" w:hint="cs"/>
          <w:sz w:val="24"/>
          <w:szCs w:val="24"/>
          <w:rtl/>
        </w:rPr>
        <w:t>ד</w:t>
      </w:r>
      <w:r w:rsidR="003E29A1">
        <w:rPr>
          <w:rFonts w:cs="David" w:hint="cs"/>
          <w:sz w:val="24"/>
          <w:szCs w:val="24"/>
          <w:rtl/>
        </w:rPr>
        <w:t>"ר משה ברקת</w:t>
      </w:r>
    </w:p>
    <w:p w14:paraId="60434206" w14:textId="77777777" w:rsidR="003D1A57" w:rsidRPr="00244FDC" w:rsidRDefault="003D1A57" w:rsidP="003D1A57">
      <w:pPr>
        <w:tabs>
          <w:tab w:val="center" w:pos="2359"/>
          <w:tab w:val="center" w:pos="6186"/>
        </w:tabs>
        <w:spacing w:line="276" w:lineRule="auto"/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הממונה על שוק ההון ביטוח וחסכון</w:t>
      </w:r>
    </w:p>
    <w:p w14:paraId="0F48C8DC" w14:textId="77777777" w:rsidR="003D1A57" w:rsidRDefault="003D1A57" w:rsidP="003D1A57">
      <w:pPr>
        <w:tabs>
          <w:tab w:val="center" w:pos="2359"/>
          <w:tab w:val="center" w:pos="5619"/>
        </w:tabs>
        <w:spacing w:line="276" w:lineRule="auto"/>
        <w:jc w:val="left"/>
        <w:rPr>
          <w:rFonts w:cs="David"/>
          <w:sz w:val="24"/>
          <w:szCs w:val="24"/>
          <w:rtl/>
        </w:rPr>
      </w:pPr>
    </w:p>
    <w:p w14:paraId="764E49E1" w14:textId="77777777" w:rsidR="003D1A57" w:rsidRDefault="003D1A57" w:rsidP="003D1A57">
      <w:pPr>
        <w:tabs>
          <w:tab w:val="center" w:pos="2359"/>
          <w:tab w:val="center" w:pos="5619"/>
        </w:tabs>
        <w:spacing w:line="276" w:lineRule="auto"/>
        <w:jc w:val="left"/>
        <w:rPr>
          <w:rFonts w:cs="David"/>
          <w:sz w:val="24"/>
          <w:szCs w:val="24"/>
          <w:rtl/>
        </w:rPr>
      </w:pPr>
    </w:p>
    <w:p w14:paraId="34753227" w14:textId="77777777" w:rsidR="00DD72E2" w:rsidRDefault="00DD72E2">
      <w:pPr>
        <w:bidi w:val="0"/>
        <w:spacing w:before="200" w:after="200" w:line="276" w:lineRule="auto"/>
        <w:jc w:val="left"/>
      </w:pPr>
      <w:r>
        <w:rPr>
          <w:rtl/>
        </w:rPr>
        <w:br w:type="page"/>
      </w:r>
    </w:p>
    <w:p w14:paraId="0F11CDEC" w14:textId="77777777" w:rsidR="00DD72E2" w:rsidRPr="00C60ADA" w:rsidRDefault="00DD72E2" w:rsidP="00DD72E2">
      <w:pPr>
        <w:spacing w:line="360" w:lineRule="auto"/>
        <w:jc w:val="center"/>
        <w:rPr>
          <w:b/>
          <w:bCs/>
          <w:u w:val="single"/>
          <w:rtl/>
        </w:rPr>
      </w:pPr>
      <w:r w:rsidRPr="00C60ADA">
        <w:rPr>
          <w:rFonts w:eastAsiaTheme="minorHAnsi" w:cs="David" w:hint="eastAsia"/>
          <w:b/>
          <w:bCs/>
          <w:sz w:val="24"/>
          <w:szCs w:val="24"/>
          <w:u w:val="single"/>
          <w:rtl/>
          <w:lang w:eastAsia="en-US"/>
        </w:rPr>
        <w:lastRenderedPageBreak/>
        <w:t>נספח</w:t>
      </w:r>
      <w:r w:rsidRPr="00C60ADA">
        <w:rPr>
          <w:rFonts w:eastAsiaTheme="minorHAnsi" w:cs="David"/>
          <w:b/>
          <w:bCs/>
          <w:sz w:val="24"/>
          <w:szCs w:val="24"/>
          <w:u w:val="single"/>
          <w:rtl/>
          <w:lang w:eastAsia="en-US"/>
        </w:rPr>
        <w:t xml:space="preserve"> </w:t>
      </w:r>
      <w:r>
        <w:rPr>
          <w:rFonts w:eastAsiaTheme="minorHAnsi" w:cs="David" w:hint="cs"/>
          <w:b/>
          <w:bCs/>
          <w:sz w:val="24"/>
          <w:szCs w:val="24"/>
          <w:u w:val="single"/>
          <w:rtl/>
          <w:lang w:eastAsia="en-US"/>
        </w:rPr>
        <w:t>א</w:t>
      </w:r>
      <w:r w:rsidRPr="00C60ADA">
        <w:rPr>
          <w:rFonts w:eastAsiaTheme="minorHAnsi" w:cs="David"/>
          <w:b/>
          <w:bCs/>
          <w:sz w:val="24"/>
          <w:szCs w:val="24"/>
          <w:u w:val="single"/>
          <w:rtl/>
          <w:lang w:eastAsia="en-US"/>
        </w:rPr>
        <w:t xml:space="preserve">' </w:t>
      </w:r>
      <w:r>
        <w:rPr>
          <w:rFonts w:eastAsiaTheme="minorHAnsi" w:cs="David"/>
          <w:b/>
          <w:bCs/>
          <w:sz w:val="24"/>
          <w:szCs w:val="24"/>
          <w:u w:val="single"/>
          <w:rtl/>
          <w:lang w:eastAsia="en-US"/>
        </w:rPr>
        <w:t>-</w:t>
      </w:r>
      <w:r w:rsidRPr="00C60ADA">
        <w:rPr>
          <w:rFonts w:eastAsiaTheme="minorHAnsi" w:cs="David"/>
          <w:b/>
          <w:bCs/>
          <w:sz w:val="24"/>
          <w:szCs w:val="24"/>
          <w:u w:val="single"/>
          <w:rtl/>
          <w:lang w:eastAsia="en-US"/>
        </w:rPr>
        <w:t xml:space="preserve"> דיווח לממונה</w:t>
      </w:r>
    </w:p>
    <w:p w14:paraId="3915A2B6" w14:textId="77777777" w:rsidR="00DD72E2" w:rsidRDefault="00DD72E2" w:rsidP="00DD72E2">
      <w:pPr>
        <w:spacing w:line="360" w:lineRule="auto"/>
        <w:rPr>
          <w:u w:val="single"/>
          <w:rtl/>
        </w:rPr>
      </w:pPr>
    </w:p>
    <w:p w14:paraId="0E100101" w14:textId="77777777" w:rsidR="00DD72E2" w:rsidRDefault="00DD72E2" w:rsidP="00DD72E2">
      <w:pPr>
        <w:spacing w:line="360" w:lineRule="auto"/>
        <w:rPr>
          <w:rFonts w:cs="David"/>
          <w:sz w:val="24"/>
          <w:szCs w:val="24"/>
          <w:rtl/>
        </w:rPr>
      </w:pPr>
    </w:p>
    <w:p w14:paraId="17033186" w14:textId="77777777" w:rsidR="00DD72E2" w:rsidRDefault="00DD72E2" w:rsidP="00DD72E2">
      <w:pPr>
        <w:pStyle w:val="a7"/>
        <w:numPr>
          <w:ilvl w:val="0"/>
          <w:numId w:val="11"/>
        </w:numPr>
        <w:rPr>
          <w:rFonts w:cs="David"/>
          <w:szCs w:val="24"/>
        </w:rPr>
      </w:pPr>
      <w:r>
        <w:rPr>
          <w:rFonts w:cs="David" w:hint="cs"/>
          <w:b/>
          <w:bCs/>
          <w:szCs w:val="24"/>
          <w:rtl/>
        </w:rPr>
        <w:t>שם הקובץ</w:t>
      </w:r>
    </w:p>
    <w:p w14:paraId="708F90F5" w14:textId="77777777" w:rsidR="00DD72E2" w:rsidRDefault="00DD72E2" w:rsidP="00DD72E2">
      <w:pPr>
        <w:spacing w:line="360" w:lineRule="auto"/>
        <w:ind w:left="360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שם הקובץ יהיה </w:t>
      </w:r>
      <w:r>
        <w:rPr>
          <w:rFonts w:cs="David"/>
          <w:szCs w:val="24"/>
        </w:rPr>
        <w:t>LB_xxxxxxxxx_yy_qq.xlsx</w:t>
      </w:r>
      <w:r>
        <w:rPr>
          <w:rFonts w:cs="David" w:hint="cs"/>
          <w:szCs w:val="24"/>
          <w:rtl/>
        </w:rPr>
        <w:t xml:space="preserve"> כאשר:</w:t>
      </w:r>
    </w:p>
    <w:p w14:paraId="4EB8F872" w14:textId="77777777" w:rsidR="00DD72E2" w:rsidRDefault="00DD72E2" w:rsidP="00DD72E2">
      <w:pPr>
        <w:pStyle w:val="a7"/>
        <w:numPr>
          <w:ilvl w:val="0"/>
          <w:numId w:val="12"/>
        </w:numPr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במקום </w:t>
      </w:r>
      <w:r>
        <w:rPr>
          <w:rFonts w:cs="David"/>
          <w:szCs w:val="24"/>
        </w:rPr>
        <w:t>xxxxxxxxx</w:t>
      </w:r>
      <w:r>
        <w:rPr>
          <w:rFonts w:cs="David" w:hint="cs"/>
          <w:szCs w:val="24"/>
          <w:rtl/>
        </w:rPr>
        <w:t xml:space="preserve"> יבוא מספר הח.פ. של החברה המנהלת;</w:t>
      </w:r>
    </w:p>
    <w:p w14:paraId="2920078E" w14:textId="77777777" w:rsidR="00DD72E2" w:rsidRDefault="00DD72E2" w:rsidP="00DD72E2">
      <w:pPr>
        <w:pStyle w:val="a7"/>
        <w:numPr>
          <w:ilvl w:val="0"/>
          <w:numId w:val="12"/>
        </w:numPr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במקום </w:t>
      </w:r>
      <w:r>
        <w:rPr>
          <w:rFonts w:cs="David"/>
          <w:szCs w:val="24"/>
        </w:rPr>
        <w:t>yy</w:t>
      </w:r>
      <w:r>
        <w:rPr>
          <w:rFonts w:cs="David" w:hint="cs"/>
          <w:szCs w:val="24"/>
          <w:rtl/>
        </w:rPr>
        <w:t xml:space="preserve"> יבואו שתי הספרות האחרונות של השנה;</w:t>
      </w:r>
    </w:p>
    <w:p w14:paraId="4CCE99C4" w14:textId="77777777" w:rsidR="00DD72E2" w:rsidRDefault="00DD72E2" w:rsidP="00DD72E2">
      <w:pPr>
        <w:pStyle w:val="a7"/>
        <w:numPr>
          <w:ilvl w:val="0"/>
          <w:numId w:val="12"/>
        </w:numPr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במקום </w:t>
      </w:r>
      <w:r>
        <w:rPr>
          <w:rFonts w:cs="David"/>
          <w:szCs w:val="24"/>
        </w:rPr>
        <w:t>qq</w:t>
      </w:r>
      <w:r>
        <w:rPr>
          <w:rFonts w:cs="David" w:hint="cs"/>
          <w:szCs w:val="24"/>
          <w:rtl/>
        </w:rPr>
        <w:t xml:space="preserve"> יבוא מספר הרבעון המדווח (01,02,03,04).</w:t>
      </w:r>
    </w:p>
    <w:p w14:paraId="2CEDE379" w14:textId="77777777" w:rsidR="00DD72E2" w:rsidRPr="00B2443C" w:rsidRDefault="00DD72E2" w:rsidP="00DD72E2">
      <w:pPr>
        <w:spacing w:line="360" w:lineRule="auto"/>
        <w:rPr>
          <w:rFonts w:cs="David"/>
          <w:szCs w:val="24"/>
        </w:rPr>
      </w:pPr>
    </w:p>
    <w:p w14:paraId="3D3C68AE" w14:textId="77777777" w:rsidR="00DD72E2" w:rsidRDefault="00DD72E2" w:rsidP="00DD72E2">
      <w:pPr>
        <w:pStyle w:val="a7"/>
        <w:numPr>
          <w:ilvl w:val="0"/>
          <w:numId w:val="11"/>
        </w:numPr>
        <w:rPr>
          <w:rFonts w:cs="David"/>
          <w:b/>
          <w:bCs/>
          <w:szCs w:val="24"/>
        </w:rPr>
      </w:pPr>
      <w:r>
        <w:rPr>
          <w:rFonts w:cs="David" w:hint="cs"/>
          <w:b/>
          <w:bCs/>
          <w:szCs w:val="24"/>
          <w:rtl/>
        </w:rPr>
        <w:t>תוכן הקובץ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  <w:tblCaption w:val="תוכן הקובץ"/>
        <w:tblDescription w:val="דיווח על שיעור רכיב השקעה מובטח תשואה"/>
      </w:tblPr>
      <w:tblGrid>
        <w:gridCol w:w="1435"/>
        <w:gridCol w:w="1346"/>
        <w:gridCol w:w="2268"/>
        <w:gridCol w:w="2617"/>
        <w:gridCol w:w="2188"/>
      </w:tblGrid>
      <w:tr w:rsidR="004E091C" w14:paraId="100AA952" w14:textId="77777777" w:rsidTr="003D5890">
        <w:trPr>
          <w:tblHeader/>
        </w:trPr>
        <w:tc>
          <w:tcPr>
            <w:tcW w:w="1435" w:type="dxa"/>
          </w:tcPr>
          <w:p w14:paraId="5188BF3D" w14:textId="77777777" w:rsidR="004E091C" w:rsidRDefault="004E091C" w:rsidP="003A4660">
            <w:pPr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קבוצת עמיתים</w:t>
            </w:r>
          </w:p>
        </w:tc>
        <w:tc>
          <w:tcPr>
            <w:tcW w:w="1346" w:type="dxa"/>
          </w:tcPr>
          <w:p w14:paraId="061D73CF" w14:textId="77777777" w:rsidR="004E091C" w:rsidRDefault="004E091C" w:rsidP="003A4660">
            <w:pPr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יתרת נכסים ליום</w:t>
            </w:r>
          </w:p>
        </w:tc>
        <w:tc>
          <w:tcPr>
            <w:tcW w:w="2268" w:type="dxa"/>
          </w:tcPr>
          <w:p w14:paraId="32F08E36" w14:textId="77777777" w:rsidR="004E091C" w:rsidRDefault="004E091C" w:rsidP="003A4660">
            <w:pPr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שיעור זקיפת תשואת אג"ח מיועדות מתוך נכסי הקבוצה</w:t>
            </w:r>
          </w:p>
        </w:tc>
        <w:tc>
          <w:tcPr>
            <w:tcW w:w="2617" w:type="dxa"/>
          </w:tcPr>
          <w:p w14:paraId="518C886E" w14:textId="77777777" w:rsidR="004E091C" w:rsidRPr="00727A39" w:rsidRDefault="004E091C" w:rsidP="003A4660">
            <w:pPr>
              <w:jc w:val="center"/>
              <w:rPr>
                <w:rFonts w:cs="David"/>
                <w:b/>
                <w:bCs/>
                <w:szCs w:val="24"/>
                <w:u w:val="single"/>
                <w:rtl/>
              </w:rPr>
            </w:pPr>
            <w:r w:rsidRPr="00727A39">
              <w:rPr>
                <w:rFonts w:cs="David" w:hint="cs"/>
                <w:b/>
                <w:bCs/>
                <w:szCs w:val="24"/>
                <w:u w:val="single"/>
                <w:rtl/>
              </w:rPr>
              <w:t>שיעור זקיפת תשואת אפיק השקעה מובטח תשואה</w:t>
            </w:r>
            <w:r w:rsidR="00E22AF7" w:rsidRPr="00727A39">
              <w:rPr>
                <w:rFonts w:cs="David" w:hint="cs"/>
                <w:b/>
                <w:bCs/>
                <w:szCs w:val="24"/>
                <w:u w:val="single"/>
                <w:rtl/>
              </w:rPr>
              <w:t xml:space="preserve"> מתוך נכסי הקבוצה</w:t>
            </w:r>
          </w:p>
        </w:tc>
        <w:tc>
          <w:tcPr>
            <w:tcW w:w="2188" w:type="dxa"/>
          </w:tcPr>
          <w:p w14:paraId="175AC37F" w14:textId="77777777" w:rsidR="004E091C" w:rsidRPr="00727A39" w:rsidRDefault="004E091C" w:rsidP="003A4660">
            <w:pPr>
              <w:jc w:val="center"/>
              <w:rPr>
                <w:rFonts w:cs="David"/>
                <w:b/>
                <w:bCs/>
                <w:szCs w:val="24"/>
                <w:u w:val="single"/>
                <w:rtl/>
              </w:rPr>
            </w:pPr>
            <w:r w:rsidRPr="00727A39">
              <w:rPr>
                <w:rFonts w:cs="David" w:hint="cs"/>
                <w:b/>
                <w:bCs/>
                <w:szCs w:val="24"/>
                <w:u w:val="single"/>
                <w:rtl/>
              </w:rPr>
              <w:t xml:space="preserve">שיעור זקיפת </w:t>
            </w:r>
            <w:r w:rsidR="00E22AF7" w:rsidRPr="00727A39">
              <w:rPr>
                <w:rFonts w:cs="David" w:hint="cs"/>
                <w:b/>
                <w:bCs/>
                <w:szCs w:val="24"/>
                <w:u w:val="single"/>
                <w:rtl/>
              </w:rPr>
              <w:t>רכיב השקעה מובטח מתוך נכסי הקבוצ</w:t>
            </w:r>
            <w:r w:rsidR="007F59F9" w:rsidRPr="00727A39">
              <w:rPr>
                <w:rFonts w:cs="David" w:hint="cs"/>
                <w:b/>
                <w:bCs/>
                <w:szCs w:val="24"/>
                <w:u w:val="single"/>
                <w:rtl/>
              </w:rPr>
              <w:t>ה</w:t>
            </w:r>
          </w:p>
        </w:tc>
      </w:tr>
      <w:tr w:rsidR="00385B78" w14:paraId="491B5861" w14:textId="77777777" w:rsidTr="00A376D0">
        <w:tc>
          <w:tcPr>
            <w:tcW w:w="1435" w:type="dxa"/>
          </w:tcPr>
          <w:p w14:paraId="040E5B86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עמיתים אחרים</w:t>
            </w:r>
          </w:p>
        </w:tc>
        <w:tc>
          <w:tcPr>
            <w:tcW w:w="1346" w:type="dxa"/>
          </w:tcPr>
          <w:p w14:paraId="35D9E804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</w:rPr>
              <w:t>XXX</w:t>
            </w:r>
          </w:p>
        </w:tc>
        <w:tc>
          <w:tcPr>
            <w:tcW w:w="2268" w:type="dxa"/>
          </w:tcPr>
          <w:p w14:paraId="03A6AE1C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</w:rPr>
              <w:t>XX%</w:t>
            </w:r>
          </w:p>
        </w:tc>
        <w:tc>
          <w:tcPr>
            <w:tcW w:w="2617" w:type="dxa"/>
          </w:tcPr>
          <w:p w14:paraId="2C7214AE" w14:textId="77777777" w:rsidR="00385B78" w:rsidRPr="00727A39" w:rsidRDefault="00385B78" w:rsidP="00385B78">
            <w:pPr>
              <w:jc w:val="center"/>
              <w:rPr>
                <w:rFonts w:cs="David"/>
                <w:szCs w:val="24"/>
                <w:u w:val="single"/>
              </w:rPr>
            </w:pPr>
            <w:r w:rsidRPr="00727A39">
              <w:rPr>
                <w:rFonts w:cs="David"/>
                <w:szCs w:val="24"/>
                <w:u w:val="single"/>
              </w:rPr>
              <w:t>XX%</w:t>
            </w:r>
          </w:p>
        </w:tc>
        <w:tc>
          <w:tcPr>
            <w:tcW w:w="2188" w:type="dxa"/>
          </w:tcPr>
          <w:p w14:paraId="2F902D01" w14:textId="77777777" w:rsidR="00385B78" w:rsidRPr="00727A39" w:rsidRDefault="00385B78" w:rsidP="00385B78">
            <w:pPr>
              <w:jc w:val="center"/>
              <w:rPr>
                <w:rFonts w:cs="David"/>
                <w:szCs w:val="24"/>
                <w:u w:val="single"/>
              </w:rPr>
            </w:pPr>
            <w:r w:rsidRPr="00727A39">
              <w:rPr>
                <w:rFonts w:cs="David"/>
                <w:szCs w:val="24"/>
                <w:u w:val="single"/>
              </w:rPr>
              <w:t>XX%</w:t>
            </w:r>
          </w:p>
        </w:tc>
      </w:tr>
      <w:tr w:rsidR="00385B78" w14:paraId="0618BCA1" w14:textId="77777777" w:rsidTr="00A376D0">
        <w:tc>
          <w:tcPr>
            <w:tcW w:w="1435" w:type="dxa"/>
          </w:tcPr>
          <w:p w14:paraId="391A52FC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עמיתים בגיל 50 ומעלה</w:t>
            </w:r>
          </w:p>
        </w:tc>
        <w:tc>
          <w:tcPr>
            <w:tcW w:w="1346" w:type="dxa"/>
          </w:tcPr>
          <w:p w14:paraId="41EE6DE8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</w:rPr>
              <w:t>XXX</w:t>
            </w:r>
          </w:p>
        </w:tc>
        <w:tc>
          <w:tcPr>
            <w:tcW w:w="2268" w:type="dxa"/>
          </w:tcPr>
          <w:p w14:paraId="72FB2762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</w:rPr>
              <w:t>XX%</w:t>
            </w:r>
          </w:p>
        </w:tc>
        <w:tc>
          <w:tcPr>
            <w:tcW w:w="2617" w:type="dxa"/>
          </w:tcPr>
          <w:p w14:paraId="2822CD18" w14:textId="77777777" w:rsidR="00385B78" w:rsidRPr="00727A39" w:rsidRDefault="00385B78" w:rsidP="00385B78">
            <w:pPr>
              <w:jc w:val="center"/>
              <w:rPr>
                <w:rFonts w:cs="David"/>
                <w:szCs w:val="24"/>
                <w:u w:val="single"/>
              </w:rPr>
            </w:pPr>
            <w:r w:rsidRPr="00727A39">
              <w:rPr>
                <w:rFonts w:cs="David"/>
                <w:szCs w:val="24"/>
                <w:u w:val="single"/>
              </w:rPr>
              <w:t>XX%</w:t>
            </w:r>
          </w:p>
        </w:tc>
        <w:tc>
          <w:tcPr>
            <w:tcW w:w="2188" w:type="dxa"/>
          </w:tcPr>
          <w:p w14:paraId="5A22DA2C" w14:textId="77777777" w:rsidR="00385B78" w:rsidRPr="00727A39" w:rsidRDefault="00385B78" w:rsidP="00385B78">
            <w:pPr>
              <w:jc w:val="center"/>
              <w:rPr>
                <w:rFonts w:cs="David"/>
                <w:szCs w:val="24"/>
                <w:u w:val="single"/>
              </w:rPr>
            </w:pPr>
            <w:r w:rsidRPr="00727A39">
              <w:rPr>
                <w:rFonts w:cs="David"/>
                <w:szCs w:val="24"/>
                <w:u w:val="single"/>
              </w:rPr>
              <w:t>XX%</w:t>
            </w:r>
          </w:p>
        </w:tc>
      </w:tr>
      <w:tr w:rsidR="00385B78" w14:paraId="2DC9EAFA" w14:textId="77777777" w:rsidTr="00A376D0">
        <w:tc>
          <w:tcPr>
            <w:tcW w:w="1435" w:type="dxa"/>
          </w:tcPr>
          <w:p w14:paraId="7E091C84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מקבלי קצבה</w:t>
            </w:r>
          </w:p>
        </w:tc>
        <w:tc>
          <w:tcPr>
            <w:tcW w:w="1346" w:type="dxa"/>
          </w:tcPr>
          <w:p w14:paraId="3E97DE5A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</w:rPr>
              <w:t>XXX</w:t>
            </w:r>
          </w:p>
        </w:tc>
        <w:tc>
          <w:tcPr>
            <w:tcW w:w="2268" w:type="dxa"/>
          </w:tcPr>
          <w:p w14:paraId="6339F9D6" w14:textId="77777777" w:rsidR="00385B78" w:rsidRPr="00CE7030" w:rsidRDefault="00385B78" w:rsidP="00385B78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</w:rPr>
              <w:t>XX%</w:t>
            </w:r>
          </w:p>
        </w:tc>
        <w:tc>
          <w:tcPr>
            <w:tcW w:w="2617" w:type="dxa"/>
          </w:tcPr>
          <w:p w14:paraId="42326A19" w14:textId="77777777" w:rsidR="00385B78" w:rsidRPr="00727A39" w:rsidRDefault="00385B78" w:rsidP="00385B78">
            <w:pPr>
              <w:jc w:val="center"/>
              <w:rPr>
                <w:rFonts w:cs="David"/>
                <w:szCs w:val="24"/>
                <w:u w:val="single"/>
              </w:rPr>
            </w:pPr>
            <w:r w:rsidRPr="00727A39">
              <w:rPr>
                <w:rFonts w:cs="David"/>
                <w:szCs w:val="24"/>
                <w:u w:val="single"/>
              </w:rPr>
              <w:t>XX%</w:t>
            </w:r>
          </w:p>
        </w:tc>
        <w:tc>
          <w:tcPr>
            <w:tcW w:w="2188" w:type="dxa"/>
          </w:tcPr>
          <w:p w14:paraId="231D1561" w14:textId="77777777" w:rsidR="00385B78" w:rsidRPr="00727A39" w:rsidRDefault="00385B78" w:rsidP="00385B78">
            <w:pPr>
              <w:jc w:val="center"/>
              <w:rPr>
                <w:rFonts w:cs="David"/>
                <w:szCs w:val="24"/>
                <w:u w:val="single"/>
              </w:rPr>
            </w:pPr>
            <w:r w:rsidRPr="00727A39">
              <w:rPr>
                <w:rFonts w:cs="David"/>
                <w:szCs w:val="24"/>
                <w:u w:val="single"/>
              </w:rPr>
              <w:t>XX%</w:t>
            </w:r>
          </w:p>
        </w:tc>
      </w:tr>
    </w:tbl>
    <w:p w14:paraId="36485043" w14:textId="77777777" w:rsidR="00DD72E2" w:rsidRDefault="00DD72E2" w:rsidP="00DD72E2">
      <w:pPr>
        <w:jc w:val="center"/>
        <w:rPr>
          <w:rFonts w:cs="David"/>
          <w:b/>
          <w:bCs/>
          <w:szCs w:val="24"/>
          <w:rtl/>
        </w:rPr>
      </w:pPr>
    </w:p>
    <w:p w14:paraId="0F3BF335" w14:textId="77777777" w:rsidR="00DD72E2" w:rsidRDefault="00DD72E2" w:rsidP="00DD72E2">
      <w:pPr>
        <w:rPr>
          <w:rFonts w:cs="David"/>
          <w:b/>
          <w:bCs/>
          <w:szCs w:val="24"/>
          <w:rtl/>
        </w:rPr>
      </w:pPr>
      <w:r>
        <w:rPr>
          <w:rFonts w:cs="David" w:hint="cs"/>
          <w:b/>
          <w:bCs/>
          <w:szCs w:val="24"/>
          <w:rtl/>
        </w:rPr>
        <w:t>*הדיווח יעשה בהתאם ל</w:t>
      </w:r>
      <w:r w:rsidRPr="009A174F">
        <w:rPr>
          <w:rFonts w:cs="David" w:hint="cs"/>
          <w:b/>
          <w:bCs/>
          <w:szCs w:val="24"/>
          <w:rtl/>
        </w:rPr>
        <w:t xml:space="preserve">נתונים </w:t>
      </w:r>
      <w:r>
        <w:rPr>
          <w:rFonts w:cs="David" w:hint="cs"/>
          <w:b/>
          <w:bCs/>
          <w:szCs w:val="24"/>
          <w:rtl/>
        </w:rPr>
        <w:t>ה</w:t>
      </w:r>
      <w:r w:rsidRPr="009A174F">
        <w:rPr>
          <w:rFonts w:cs="David" w:hint="cs"/>
          <w:b/>
          <w:bCs/>
          <w:szCs w:val="24"/>
          <w:rtl/>
        </w:rPr>
        <w:t>מעודכנים ליום העסקים האחרון ברבעון</w:t>
      </w:r>
      <w:r>
        <w:rPr>
          <w:rFonts w:cs="David" w:hint="cs"/>
          <w:b/>
          <w:bCs/>
          <w:szCs w:val="24"/>
          <w:rtl/>
        </w:rPr>
        <w:t xml:space="preserve"> המדווח</w:t>
      </w:r>
    </w:p>
    <w:p w14:paraId="09EDFC11" w14:textId="77777777" w:rsidR="00DD72E2" w:rsidRDefault="00DD72E2" w:rsidP="00DD72E2">
      <w:pPr>
        <w:bidi w:val="0"/>
        <w:spacing w:before="200" w:after="200" w:line="276" w:lineRule="auto"/>
        <w:jc w:val="left"/>
        <w:rPr>
          <w:rFonts w:cs="David"/>
          <w:b/>
          <w:bCs/>
          <w:szCs w:val="24"/>
          <w:rtl/>
        </w:rPr>
      </w:pPr>
    </w:p>
    <w:p w14:paraId="09EBDA6B" w14:textId="31E4DDD9" w:rsidR="00DF08D4" w:rsidRDefault="00DF08D4" w:rsidP="002D7789">
      <w:pPr>
        <w:rPr>
          <w:rtl/>
        </w:rPr>
      </w:pPr>
    </w:p>
    <w:p w14:paraId="341FA6EC" w14:textId="2CB5E22D" w:rsidR="00DF08D4" w:rsidRDefault="00DF08D4" w:rsidP="00DF08D4">
      <w:pPr>
        <w:rPr>
          <w:rtl/>
        </w:rPr>
      </w:pPr>
    </w:p>
    <w:p w14:paraId="58B2A67F" w14:textId="2BD20E39" w:rsidR="003E29A1" w:rsidRDefault="00DF08D4">
      <w:pPr>
        <w:tabs>
          <w:tab w:val="left" w:pos="1973"/>
        </w:tabs>
        <w:rPr>
          <w:rtl/>
        </w:rPr>
      </w:pPr>
      <w:r>
        <w:rPr>
          <w:rtl/>
        </w:rPr>
        <w:tab/>
      </w:r>
    </w:p>
    <w:p w14:paraId="347873A7" w14:textId="77777777" w:rsidR="003E29A1" w:rsidRDefault="003E29A1">
      <w:pPr>
        <w:bidi w:val="0"/>
        <w:spacing w:before="200" w:after="200" w:line="276" w:lineRule="auto"/>
        <w:jc w:val="left"/>
        <w:rPr>
          <w:rtl/>
        </w:rPr>
      </w:pPr>
      <w:r>
        <w:rPr>
          <w:rtl/>
        </w:rPr>
        <w:br w:type="page"/>
      </w:r>
    </w:p>
    <w:p w14:paraId="70DEBBA8" w14:textId="3AC66575" w:rsidR="003D1A57" w:rsidRDefault="003D1A57" w:rsidP="005A698B">
      <w:pPr>
        <w:tabs>
          <w:tab w:val="left" w:pos="1973"/>
        </w:tabs>
        <w:rPr>
          <w:rtl/>
        </w:rPr>
      </w:pPr>
    </w:p>
    <w:p w14:paraId="682F1B95" w14:textId="6382989A" w:rsidR="003E29A1" w:rsidRDefault="003E29A1" w:rsidP="005A698B">
      <w:pPr>
        <w:tabs>
          <w:tab w:val="left" w:pos="1973"/>
        </w:tabs>
        <w:rPr>
          <w:rtl/>
        </w:rPr>
      </w:pPr>
    </w:p>
    <w:p w14:paraId="24253200" w14:textId="5A987134" w:rsidR="003E29A1" w:rsidRDefault="003E29A1" w:rsidP="005A698B">
      <w:pPr>
        <w:tabs>
          <w:tab w:val="left" w:pos="1973"/>
        </w:tabs>
        <w:jc w:val="center"/>
        <w:rPr>
          <w:rFonts w:cs="David"/>
          <w:b/>
          <w:bCs/>
          <w:u w:val="single"/>
          <w:rtl/>
        </w:rPr>
      </w:pPr>
      <w:r w:rsidRPr="005A698B">
        <w:rPr>
          <w:rFonts w:cs="David" w:hint="eastAsia"/>
          <w:b/>
          <w:bCs/>
          <w:u w:val="single"/>
          <w:rtl/>
        </w:rPr>
        <w:t>דברי</w:t>
      </w:r>
      <w:r w:rsidRPr="005A698B">
        <w:rPr>
          <w:rFonts w:cs="David"/>
          <w:b/>
          <w:bCs/>
          <w:u w:val="single"/>
          <w:rtl/>
        </w:rPr>
        <w:t xml:space="preserve"> </w:t>
      </w:r>
      <w:r w:rsidRPr="005A698B">
        <w:rPr>
          <w:rFonts w:cs="David" w:hint="eastAsia"/>
          <w:b/>
          <w:bCs/>
          <w:u w:val="single"/>
          <w:rtl/>
        </w:rPr>
        <w:t>הסבר</w:t>
      </w:r>
    </w:p>
    <w:p w14:paraId="253BBEEB" w14:textId="3C97FB1F" w:rsidR="003E29A1" w:rsidRDefault="003E29A1" w:rsidP="005A698B">
      <w:pPr>
        <w:tabs>
          <w:tab w:val="left" w:pos="1973"/>
        </w:tabs>
        <w:jc w:val="center"/>
        <w:rPr>
          <w:rFonts w:cs="David"/>
          <w:b/>
          <w:bCs/>
          <w:u w:val="single"/>
          <w:rtl/>
        </w:rPr>
      </w:pPr>
    </w:p>
    <w:p w14:paraId="54CB69A0" w14:textId="77777777" w:rsidR="003E29A1" w:rsidRDefault="003E29A1" w:rsidP="003E29A1">
      <w:pPr>
        <w:pStyle w:val="a7"/>
        <w:ind w:left="360"/>
        <w:rPr>
          <w:rFonts w:ascii="David" w:hAnsi="David" w:cs="David"/>
          <w:szCs w:val="24"/>
          <w:rtl/>
        </w:rPr>
      </w:pPr>
      <w:r w:rsidRPr="00F661EC">
        <w:rPr>
          <w:rFonts w:cs="David" w:hint="cs"/>
          <w:szCs w:val="24"/>
          <w:rtl/>
        </w:rPr>
        <w:t xml:space="preserve">ביום </w:t>
      </w:r>
      <w:r>
        <w:rPr>
          <w:rFonts w:cs="David" w:hint="cs"/>
          <w:szCs w:val="24"/>
          <w:rtl/>
        </w:rPr>
        <w:t>15</w:t>
      </w:r>
      <w:r w:rsidRPr="00F661EC">
        <w:rPr>
          <w:rFonts w:cs="David" w:hint="cs"/>
          <w:szCs w:val="24"/>
          <w:rtl/>
        </w:rPr>
        <w:t xml:space="preserve"> בנובמבר 2021 </w:t>
      </w:r>
      <w:r>
        <w:rPr>
          <w:rFonts w:cs="David" w:hint="cs"/>
          <w:szCs w:val="24"/>
          <w:rtl/>
        </w:rPr>
        <w:t>פורסם</w:t>
      </w:r>
      <w:r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/>
          <w:szCs w:val="24"/>
          <w:rtl/>
        </w:rPr>
        <w:t>חוק ההתייעלות הכלכלית (תיקוני חקיקה להשגת יעדי התקציב לשנות התקציב 2021 ו-2022), התשפ"ב-2021</w:t>
      </w:r>
      <w:r w:rsidRPr="00F661EC">
        <w:rPr>
          <w:rFonts w:cs="David" w:hint="cs"/>
          <w:szCs w:val="24"/>
          <w:rtl/>
        </w:rPr>
        <w:t xml:space="preserve"> (להלן </w:t>
      </w:r>
      <w:r w:rsidRPr="00F661EC">
        <w:rPr>
          <w:rFonts w:cs="David"/>
          <w:szCs w:val="24"/>
          <w:rtl/>
        </w:rPr>
        <w:t>–</w:t>
      </w:r>
      <w:r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 w:hint="cs"/>
          <w:b/>
          <w:bCs/>
          <w:szCs w:val="24"/>
          <w:rtl/>
        </w:rPr>
        <w:t>החוק</w:t>
      </w:r>
      <w:r w:rsidRPr="00F661EC">
        <w:rPr>
          <w:rFonts w:cs="David" w:hint="cs"/>
          <w:szCs w:val="24"/>
          <w:rtl/>
        </w:rPr>
        <w:t xml:space="preserve">). פרק ג' לחוק, שעניינו </w:t>
      </w:r>
      <w:r w:rsidRPr="00F661EC">
        <w:rPr>
          <w:rFonts w:cs="David"/>
          <w:szCs w:val="24"/>
          <w:rtl/>
        </w:rPr>
        <w:t>הבטחת היציבות בתשואות קרנות</w:t>
      </w:r>
      <w:r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/>
          <w:szCs w:val="24"/>
          <w:rtl/>
        </w:rPr>
        <w:t>הפנסיה</w:t>
      </w:r>
      <w:r w:rsidRPr="00F661EC">
        <w:rPr>
          <w:rFonts w:cs="David" w:hint="cs"/>
          <w:szCs w:val="24"/>
          <w:rtl/>
        </w:rPr>
        <w:t xml:space="preserve">, קובע כי </w:t>
      </w:r>
      <w:r w:rsidRPr="00F661EC">
        <w:rPr>
          <w:rFonts w:cs="David"/>
          <w:szCs w:val="24"/>
          <w:rtl/>
        </w:rPr>
        <w:t xml:space="preserve">מנגנון איגרות החוב המיועדות </w:t>
      </w:r>
      <w:r w:rsidRPr="00F661EC">
        <w:rPr>
          <w:rFonts w:cs="David" w:hint="cs"/>
          <w:szCs w:val="24"/>
          <w:rtl/>
        </w:rPr>
        <w:t xml:space="preserve">לקרנות הפנסיה החדשות ולקרנות הפנסיה הוותיקות יוחלף </w:t>
      </w:r>
      <w:r w:rsidRPr="00F661EC">
        <w:rPr>
          <w:rFonts w:cs="David"/>
          <w:szCs w:val="24"/>
          <w:rtl/>
        </w:rPr>
        <w:t>במנגנון חדש של הבטח</w:t>
      </w:r>
      <w:r w:rsidRPr="00F661EC">
        <w:rPr>
          <w:rFonts w:cs="David" w:hint="cs"/>
          <w:szCs w:val="24"/>
          <w:rtl/>
        </w:rPr>
        <w:t>ה להשלמת</w:t>
      </w:r>
      <w:r w:rsidRPr="00F661EC">
        <w:rPr>
          <w:rFonts w:cs="David"/>
          <w:szCs w:val="24"/>
          <w:rtl/>
        </w:rPr>
        <w:t xml:space="preserve"> תשואה</w:t>
      </w:r>
      <w:r w:rsidRPr="00F661EC">
        <w:rPr>
          <w:rFonts w:cs="David" w:hint="cs"/>
          <w:szCs w:val="24"/>
          <w:rtl/>
        </w:rPr>
        <w:t xml:space="preserve"> (להלן </w:t>
      </w:r>
      <w:r w:rsidRPr="00F661EC">
        <w:rPr>
          <w:rFonts w:cs="David"/>
          <w:szCs w:val="24"/>
          <w:rtl/>
        </w:rPr>
        <w:t>–</w:t>
      </w:r>
      <w:r w:rsidRPr="00F661EC">
        <w:rPr>
          <w:rFonts w:cs="David" w:hint="cs"/>
          <w:szCs w:val="24"/>
          <w:rtl/>
        </w:rPr>
        <w:t xml:space="preserve"> </w:t>
      </w:r>
      <w:r w:rsidRPr="00F661EC">
        <w:rPr>
          <w:rFonts w:cs="David" w:hint="cs"/>
          <w:b/>
          <w:bCs/>
          <w:szCs w:val="24"/>
          <w:rtl/>
        </w:rPr>
        <w:t>מנגנון השלמת תשואה</w:t>
      </w:r>
      <w:r w:rsidRPr="00F661EC">
        <w:rPr>
          <w:rFonts w:cs="David" w:hint="cs"/>
          <w:szCs w:val="24"/>
          <w:rtl/>
        </w:rPr>
        <w:t xml:space="preserve">). במסגרת הפרק האמור נקבע כי 30% מנכסי קרנות הפנסיה, אשר עד לחקיקת החוק הושקעו באיגרות חוב מיועדות, יושקעו בהתאם למדיניות ההשקעה של מסלול השקעה בקרן בהתאם למנגנון שנקבע בחוק, וייהנו מזכאות להבטחת תשואה שנתית של 5.15% (צמודה למדד). </w:t>
      </w:r>
      <w:r>
        <w:rPr>
          <w:rFonts w:ascii="David" w:hAnsi="David" w:cs="David" w:hint="cs"/>
          <w:szCs w:val="24"/>
          <w:rtl/>
        </w:rPr>
        <w:t>בהמשך</w:t>
      </w:r>
      <w:r w:rsidRPr="00F661EC">
        <w:rPr>
          <w:rFonts w:ascii="David" w:hAnsi="David" w:cs="David" w:hint="cs"/>
          <w:szCs w:val="24"/>
          <w:rtl/>
        </w:rPr>
        <w:t xml:space="preserve"> לכך </w:t>
      </w:r>
      <w:r>
        <w:rPr>
          <w:rFonts w:ascii="David" w:hAnsi="David" w:cs="David" w:hint="cs"/>
          <w:szCs w:val="24"/>
          <w:rtl/>
        </w:rPr>
        <w:t xml:space="preserve">ביום 22.12.2021 פורסמו טיוטת </w:t>
      </w:r>
      <w:r w:rsidRPr="001849D1">
        <w:rPr>
          <w:rtl/>
        </w:rPr>
        <w:t xml:space="preserve"> </w:t>
      </w:r>
      <w:r w:rsidRPr="001849D1">
        <w:rPr>
          <w:rFonts w:ascii="David" w:hAnsi="David" w:cs="David"/>
          <w:szCs w:val="24"/>
          <w:rtl/>
        </w:rPr>
        <w:t>תקנות הפיקוח על שירותים פיננסיים (קופות גמל) (זקיפת תשואה בקרן פנסיה חדשה מקיפה) (תיקון מס' _), התשפ"ב-</w:t>
      </w:r>
      <w:r>
        <w:rPr>
          <w:rFonts w:ascii="David" w:hAnsi="David" w:cs="David" w:hint="cs"/>
          <w:szCs w:val="24"/>
          <w:rtl/>
        </w:rPr>
        <w:t>2021, לצורך התאמתן לחוק ולמנגנון השלמת התשואה.</w:t>
      </w:r>
    </w:p>
    <w:p w14:paraId="1A9FF6CB" w14:textId="77777777" w:rsidR="003E29A1" w:rsidRDefault="003E29A1" w:rsidP="003E29A1">
      <w:pPr>
        <w:pStyle w:val="a7"/>
        <w:ind w:left="360"/>
        <w:rPr>
          <w:rFonts w:ascii="David" w:hAnsi="David" w:cs="David"/>
          <w:szCs w:val="24"/>
          <w:rtl/>
        </w:rPr>
      </w:pPr>
    </w:p>
    <w:p w14:paraId="05CB9128" w14:textId="5211E7AD" w:rsidR="003E29A1" w:rsidRDefault="003E29A1" w:rsidP="003E29A1">
      <w:pPr>
        <w:pStyle w:val="a7"/>
        <w:ind w:left="360"/>
        <w:rPr>
          <w:rFonts w:cs="David"/>
          <w:rtl/>
        </w:rPr>
      </w:pPr>
      <w:r>
        <w:rPr>
          <w:rFonts w:ascii="David" w:hAnsi="David" w:cs="David" w:hint="cs"/>
          <w:szCs w:val="24"/>
          <w:rtl/>
        </w:rPr>
        <w:t xml:space="preserve">לאור האמור, </w:t>
      </w:r>
      <w:r w:rsidRPr="00407342">
        <w:rPr>
          <w:rFonts w:ascii="David" w:hAnsi="David" w:cs="David"/>
          <w:szCs w:val="24"/>
          <w:rtl/>
        </w:rPr>
        <w:t xml:space="preserve">מוצע לתקן את חוזר פנסיה </w:t>
      </w:r>
      <w:r>
        <w:rPr>
          <w:rFonts w:ascii="David" w:hAnsi="David" w:cs="David" w:hint="cs"/>
          <w:szCs w:val="24"/>
          <w:rtl/>
        </w:rPr>
        <w:t xml:space="preserve">2017-3-4 </w:t>
      </w:r>
      <w:r w:rsidRPr="00407342">
        <w:rPr>
          <w:rFonts w:ascii="David" w:hAnsi="David" w:cs="David"/>
          <w:szCs w:val="24"/>
          <w:rtl/>
        </w:rPr>
        <w:t>"</w:t>
      </w:r>
      <w:r>
        <w:rPr>
          <w:rFonts w:ascii="David" w:hAnsi="David" w:cs="David" w:hint="cs"/>
          <w:szCs w:val="24"/>
          <w:rtl/>
        </w:rPr>
        <w:t>כללים להגדלת שיעור זקיפת התשואה למקבלי קצבה בקרנות פנסיה חדשות</w:t>
      </w:r>
      <w:r w:rsidRPr="00407342">
        <w:rPr>
          <w:rFonts w:ascii="David" w:hAnsi="David" w:cs="David"/>
          <w:szCs w:val="24"/>
          <w:rtl/>
        </w:rPr>
        <w:t>" (</w:t>
      </w:r>
      <w:r>
        <w:rPr>
          <w:rFonts w:ascii="David" w:hAnsi="David" w:cs="David" w:hint="cs"/>
          <w:szCs w:val="24"/>
          <w:rtl/>
        </w:rPr>
        <w:t>1.6.2017</w:t>
      </w:r>
      <w:r w:rsidRPr="00407342">
        <w:rPr>
          <w:rFonts w:ascii="David" w:hAnsi="David" w:cs="David"/>
          <w:szCs w:val="24"/>
          <w:rtl/>
        </w:rPr>
        <w:t xml:space="preserve">) (להלן – </w:t>
      </w:r>
      <w:r w:rsidRPr="00407342">
        <w:rPr>
          <w:rFonts w:ascii="David" w:hAnsi="David" w:cs="David"/>
          <w:b/>
          <w:bCs/>
          <w:szCs w:val="24"/>
          <w:rtl/>
        </w:rPr>
        <w:t>החוזר</w:t>
      </w:r>
      <w:r w:rsidRPr="00407342">
        <w:rPr>
          <w:rFonts w:ascii="David" w:hAnsi="David" w:cs="David"/>
          <w:szCs w:val="24"/>
          <w:rtl/>
        </w:rPr>
        <w:t>)</w:t>
      </w:r>
      <w:r>
        <w:rPr>
          <w:rFonts w:ascii="David" w:hAnsi="David" w:cs="David" w:hint="cs"/>
          <w:szCs w:val="24"/>
          <w:rtl/>
        </w:rPr>
        <w:t xml:space="preserve">, ועניינו קביעת כללים להגדלת שיעור </w:t>
      </w:r>
      <w:r w:rsidRPr="00DF08D4">
        <w:rPr>
          <w:rFonts w:ascii="David" w:hAnsi="David" w:cs="David"/>
          <w:szCs w:val="24"/>
          <w:rtl/>
        </w:rPr>
        <w:t>זקיפת התשואה למקבלי קצבה בשל נכסי הקרן באיגרות חוב מיועדות</w:t>
      </w:r>
      <w:r>
        <w:rPr>
          <w:rFonts w:ascii="David" w:hAnsi="David" w:cs="David" w:hint="cs"/>
          <w:szCs w:val="24"/>
          <w:rtl/>
        </w:rPr>
        <w:t xml:space="preserve">, </w:t>
      </w:r>
      <w:r w:rsidRPr="00407342">
        <w:rPr>
          <w:rFonts w:ascii="David" w:hAnsi="David" w:cs="David"/>
          <w:szCs w:val="24"/>
          <w:rtl/>
        </w:rPr>
        <w:t>כך</w:t>
      </w:r>
      <w:r>
        <w:rPr>
          <w:rFonts w:ascii="David" w:hAnsi="David" w:cs="David" w:hint="cs"/>
          <w:szCs w:val="24"/>
          <w:rtl/>
        </w:rPr>
        <w:t xml:space="preserve"> שתותאם החלתו </w:t>
      </w:r>
      <w:r w:rsidRPr="00DF08D4">
        <w:rPr>
          <w:rFonts w:ascii="David" w:hAnsi="David" w:cs="David"/>
          <w:szCs w:val="24"/>
          <w:rtl/>
        </w:rPr>
        <w:t>גם לעניין נכסי הקרן שבאפיק השקעה מובטח תשואה</w:t>
      </w:r>
      <w:r w:rsidRPr="00407342">
        <w:rPr>
          <w:rFonts w:ascii="David" w:hAnsi="David" w:cs="David"/>
          <w:szCs w:val="24"/>
          <w:rtl/>
        </w:rPr>
        <w:t>.</w:t>
      </w:r>
    </w:p>
    <w:p w14:paraId="13F1AFAB" w14:textId="2571A678" w:rsidR="003E29A1" w:rsidRDefault="003E29A1" w:rsidP="003E29A1">
      <w:pPr>
        <w:pStyle w:val="a7"/>
        <w:ind w:left="360"/>
        <w:rPr>
          <w:rFonts w:cs="David"/>
          <w:rtl/>
        </w:rPr>
      </w:pPr>
    </w:p>
    <w:p w14:paraId="43AE9055" w14:textId="2A0DE7FB" w:rsidR="003E29A1" w:rsidRDefault="003E29A1" w:rsidP="000626BE">
      <w:pPr>
        <w:pStyle w:val="a7"/>
        <w:ind w:left="360"/>
        <w:rPr>
          <w:rFonts w:cs="David"/>
          <w:sz w:val="22"/>
          <w:szCs w:val="24"/>
          <w:rtl/>
        </w:rPr>
      </w:pPr>
      <w:r w:rsidRPr="005A698B">
        <w:rPr>
          <w:rFonts w:cs="David" w:hint="eastAsia"/>
          <w:sz w:val="22"/>
          <w:szCs w:val="24"/>
          <w:rtl/>
        </w:rPr>
        <w:t>כך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לאור</w:t>
      </w:r>
      <w:r w:rsidR="005A698B">
        <w:rPr>
          <w:rFonts w:cs="David" w:hint="cs"/>
          <w:sz w:val="22"/>
          <w:szCs w:val="24"/>
          <w:rtl/>
        </w:rPr>
        <w:t>ך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החוזר</w:t>
      </w:r>
      <w:r w:rsidRPr="005A698B">
        <w:rPr>
          <w:rFonts w:cs="David"/>
          <w:sz w:val="22"/>
          <w:szCs w:val="24"/>
          <w:rtl/>
        </w:rPr>
        <w:t xml:space="preserve"> </w:t>
      </w:r>
      <w:r w:rsidR="000626BE">
        <w:rPr>
          <w:rFonts w:cs="David" w:hint="cs"/>
          <w:sz w:val="22"/>
          <w:szCs w:val="24"/>
          <w:rtl/>
        </w:rPr>
        <w:t>מוצע</w:t>
      </w:r>
      <w:r w:rsidR="000626BE" w:rsidRPr="005A698B">
        <w:rPr>
          <w:rFonts w:cs="David"/>
          <w:sz w:val="22"/>
          <w:szCs w:val="24"/>
          <w:rtl/>
        </w:rPr>
        <w:t xml:space="preserve"> </w:t>
      </w:r>
      <w:r w:rsidR="000626BE">
        <w:rPr>
          <w:rFonts w:cs="David" w:hint="cs"/>
          <w:sz w:val="22"/>
          <w:szCs w:val="24"/>
          <w:rtl/>
        </w:rPr>
        <w:t xml:space="preserve">להוסיף </w:t>
      </w:r>
      <w:r w:rsidRPr="005A698B">
        <w:rPr>
          <w:rFonts w:cs="David" w:hint="eastAsia"/>
          <w:sz w:val="22"/>
          <w:szCs w:val="24"/>
          <w:rtl/>
        </w:rPr>
        <w:t>התייחסות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לאפיק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השקעה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מובטח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תשואה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לצד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כל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אזכור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של</w:t>
      </w:r>
      <w:r w:rsidRPr="005A698B">
        <w:rPr>
          <w:rFonts w:cs="David"/>
          <w:sz w:val="22"/>
          <w:szCs w:val="24"/>
          <w:rtl/>
        </w:rPr>
        <w:t xml:space="preserve"> </w:t>
      </w:r>
      <w:r w:rsidRPr="005A698B">
        <w:rPr>
          <w:rFonts w:cs="David" w:hint="eastAsia"/>
          <w:sz w:val="22"/>
          <w:szCs w:val="24"/>
          <w:rtl/>
        </w:rPr>
        <w:t>האג</w:t>
      </w:r>
      <w:r w:rsidRPr="005A698B">
        <w:rPr>
          <w:rFonts w:cs="David"/>
          <w:sz w:val="22"/>
          <w:szCs w:val="24"/>
          <w:rtl/>
        </w:rPr>
        <w:t xml:space="preserve">"ח </w:t>
      </w:r>
      <w:r w:rsidRPr="005A698B">
        <w:rPr>
          <w:rFonts w:cs="David" w:hint="eastAsia"/>
          <w:sz w:val="22"/>
          <w:szCs w:val="24"/>
          <w:rtl/>
        </w:rPr>
        <w:t>המיועדות</w:t>
      </w:r>
      <w:r w:rsidRPr="005A698B">
        <w:rPr>
          <w:rFonts w:cs="David"/>
          <w:sz w:val="22"/>
          <w:szCs w:val="24"/>
          <w:rtl/>
        </w:rPr>
        <w:t>.</w:t>
      </w:r>
    </w:p>
    <w:p w14:paraId="7B3EB21D" w14:textId="77777777" w:rsidR="003E29A1" w:rsidRDefault="003E29A1" w:rsidP="003E29A1">
      <w:pPr>
        <w:pStyle w:val="a7"/>
        <w:ind w:left="360"/>
        <w:rPr>
          <w:rFonts w:cs="David"/>
          <w:sz w:val="22"/>
          <w:szCs w:val="24"/>
          <w:rtl/>
        </w:rPr>
      </w:pPr>
    </w:p>
    <w:p w14:paraId="140C1E45" w14:textId="51CDAE37" w:rsidR="003E29A1" w:rsidRDefault="003E29A1" w:rsidP="003E29A1">
      <w:pPr>
        <w:pStyle w:val="a7"/>
        <w:ind w:left="360"/>
        <w:rPr>
          <w:rFonts w:cs="David"/>
          <w:rtl/>
        </w:rPr>
      </w:pPr>
      <w:r>
        <w:rPr>
          <w:rFonts w:cs="David" w:hint="cs"/>
          <w:sz w:val="22"/>
          <w:szCs w:val="24"/>
          <w:rtl/>
        </w:rPr>
        <w:t xml:space="preserve">כמו כן, בנספח א' לחוזר שעניינו דיווח לממונה, התווספו לטבלת </w:t>
      </w:r>
      <w:r w:rsidRPr="000626BE">
        <w:rPr>
          <w:rFonts w:cs="David" w:hint="cs"/>
          <w:szCs w:val="24"/>
          <w:rtl/>
        </w:rPr>
        <w:t xml:space="preserve">הדיווח שתי עמודות נוספות, האחת לצורך דיווח אודות </w:t>
      </w:r>
      <w:r w:rsidRPr="005A698B">
        <w:rPr>
          <w:rFonts w:cs="David" w:hint="eastAsia"/>
          <w:szCs w:val="24"/>
          <w:rtl/>
        </w:rPr>
        <w:t>שיעור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זקיפת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תשואת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אפיק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השקעה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מובטח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תשואה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מתוך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נכסי</w:t>
      </w:r>
      <w:r w:rsidRPr="005A698B">
        <w:rPr>
          <w:rFonts w:cs="David"/>
          <w:szCs w:val="24"/>
          <w:rtl/>
        </w:rPr>
        <w:t xml:space="preserve"> </w:t>
      </w:r>
      <w:r w:rsidRPr="005A698B">
        <w:rPr>
          <w:rFonts w:cs="David" w:hint="eastAsia"/>
          <w:szCs w:val="24"/>
          <w:rtl/>
        </w:rPr>
        <w:t>הקבוצה</w:t>
      </w:r>
      <w:r w:rsidRPr="000626BE">
        <w:rPr>
          <w:rFonts w:cs="David"/>
          <w:szCs w:val="24"/>
          <w:rtl/>
        </w:rPr>
        <w:t xml:space="preserve"> </w:t>
      </w:r>
      <w:r w:rsidR="00134526" w:rsidRPr="000626BE">
        <w:rPr>
          <w:rFonts w:cs="David" w:hint="cs"/>
          <w:szCs w:val="24"/>
          <w:rtl/>
        </w:rPr>
        <w:t>והשנייה סכימה של שיעור זקיפת התשואה בגין האג"ח המיועדות ואפיק השקעה מובטח תשואה גם יחד.</w:t>
      </w:r>
      <w:r w:rsidR="00134526">
        <w:rPr>
          <w:rFonts w:cs="David" w:hint="cs"/>
          <w:rtl/>
        </w:rPr>
        <w:t xml:space="preserve"> </w:t>
      </w:r>
    </w:p>
    <w:p w14:paraId="2D89B6CB" w14:textId="77777777" w:rsidR="003E29A1" w:rsidRPr="00630A8D" w:rsidRDefault="003E29A1" w:rsidP="00630A8D">
      <w:pPr>
        <w:tabs>
          <w:tab w:val="left" w:pos="1973"/>
        </w:tabs>
        <w:rPr>
          <w:rFonts w:cs="David"/>
          <w:b/>
          <w:bCs/>
          <w:rtl/>
        </w:rPr>
      </w:pPr>
    </w:p>
    <w:sectPr w:rsidR="003E29A1" w:rsidRPr="00630A8D" w:rsidSect="00B774C7">
      <w:footerReference w:type="default" r:id="rId9"/>
      <w:headerReference w:type="first" r:id="rId10"/>
      <w:footerReference w:type="first" r:id="rId11"/>
      <w:pgSz w:w="11906" w:h="16838"/>
      <w:pgMar w:top="840" w:right="1134" w:bottom="1418" w:left="1134" w:header="284" w:footer="37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686D" w14:textId="77777777" w:rsidR="00411404" w:rsidRDefault="00411404" w:rsidP="003D1A57">
      <w:r>
        <w:separator/>
      </w:r>
    </w:p>
  </w:endnote>
  <w:endnote w:type="continuationSeparator" w:id="0">
    <w:p w14:paraId="48344F0A" w14:textId="77777777" w:rsidR="00411404" w:rsidRDefault="00411404" w:rsidP="003D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EB9C0" w14:textId="6C4D2495" w:rsidR="00B774C7" w:rsidRDefault="00C90422" w:rsidP="00B774C7">
    <w:pPr>
      <w:jc w:val="center"/>
      <w:rPr>
        <w:rtl/>
      </w:rPr>
    </w:pPr>
    <w:fldSimple w:instr=" NUMPAGES  \* MERGEFORMAT ">
      <w:r w:rsidR="004C7443">
        <w:rPr>
          <w:noProof/>
          <w:rtl/>
        </w:rPr>
        <w:t>5</w:t>
      </w:r>
    </w:fldSimple>
    <w:r w:rsidR="00B774C7">
      <w:rPr>
        <w:rFonts w:hint="cs"/>
        <w:rtl/>
      </w:rPr>
      <w:t xml:space="preserve"> / </w:t>
    </w:r>
    <w:r w:rsidR="00B774C7">
      <w:rPr>
        <w:rtl/>
      </w:rPr>
      <w:fldChar w:fldCharType="begin"/>
    </w:r>
    <w:r w:rsidR="00B774C7">
      <w:rPr>
        <w:rtl/>
      </w:rPr>
      <w:instrText xml:space="preserve"> </w:instrText>
    </w:r>
    <w:r w:rsidR="00B774C7">
      <w:instrText>PAGE  \* MERGEFORMAT</w:instrText>
    </w:r>
    <w:r w:rsidR="00B774C7">
      <w:rPr>
        <w:rtl/>
      </w:rPr>
      <w:instrText xml:space="preserve"> </w:instrText>
    </w:r>
    <w:r w:rsidR="00B774C7">
      <w:rPr>
        <w:rtl/>
      </w:rPr>
      <w:fldChar w:fldCharType="separate"/>
    </w:r>
    <w:r w:rsidR="004C7443">
      <w:rPr>
        <w:noProof/>
        <w:rtl/>
      </w:rPr>
      <w:t>5</w:t>
    </w:r>
    <w:r w:rsidR="00B774C7">
      <w:rPr>
        <w:rtl/>
      </w:rPr>
      <w:fldChar w:fldCharType="end"/>
    </w:r>
  </w:p>
  <w:p w14:paraId="3F98E60C" w14:textId="77777777" w:rsidR="00B774C7" w:rsidRDefault="00B774C7" w:rsidP="00B774C7">
    <w:pPr>
      <w:pBdr>
        <w:top w:val="single" w:sz="4" w:space="1" w:color="auto"/>
      </w:pBdr>
      <w:rPr>
        <w:sz w:val="6"/>
        <w:szCs w:val="8"/>
        <w:rtl/>
      </w:rPr>
    </w:pPr>
    <w:r>
      <w:rPr>
        <w:rtl/>
      </w:rPr>
      <w:t xml:space="preserve">רח' </w:t>
    </w:r>
    <w:r>
      <w:rPr>
        <w:rFonts w:hint="cs"/>
        <w:rtl/>
      </w:rPr>
      <w:t>עם ועולמו</w:t>
    </w:r>
    <w:r>
      <w:rPr>
        <w:rtl/>
      </w:rPr>
      <w:t xml:space="preserve"> </w:t>
    </w:r>
    <w:r>
      <w:rPr>
        <w:rFonts w:hint="cs"/>
        <w:rtl/>
      </w:rPr>
      <w:t>4</w:t>
    </w:r>
    <w:r>
      <w:rPr>
        <w:rtl/>
      </w:rPr>
      <w:t xml:space="preserve">, ירושלים </w:t>
    </w:r>
    <w:r w:rsidRPr="00802A68">
      <w:rPr>
        <w:rtl/>
      </w:rPr>
      <w:t>9546304</w:t>
    </w:r>
    <w:r>
      <w:rPr>
        <w:rtl/>
      </w:rPr>
      <w:t xml:space="preserve"> טל' </w:t>
    </w:r>
    <w:r>
      <w:rPr>
        <w:rFonts w:hint="cs"/>
        <w:rtl/>
      </w:rPr>
      <w:t>02-5317248</w:t>
    </w:r>
    <w:r>
      <w:rPr>
        <w:rtl/>
      </w:rPr>
      <w:t xml:space="preserve">  פקס'</w:t>
    </w:r>
    <w:r>
      <w:rPr>
        <w:rFonts w:hint="cs"/>
        <w:rtl/>
      </w:rPr>
      <w:t xml:space="preserve"> 02-5695342</w:t>
    </w:r>
    <w:r>
      <w:rPr>
        <w:rtl/>
      </w:rPr>
      <w:t xml:space="preserve"> </w:t>
    </w:r>
    <w:r>
      <w:rPr>
        <w:rtl/>
      </w:rPr>
      <w:br/>
    </w:r>
  </w:p>
  <w:p w14:paraId="67BE3864" w14:textId="77777777" w:rsidR="00B774C7" w:rsidRPr="00C51B36" w:rsidRDefault="00411404" w:rsidP="00B774C7">
    <w:pPr>
      <w:bidi w:val="0"/>
      <w:jc w:val="center"/>
      <w:rPr>
        <w:rFonts w:cstheme="minorBidi"/>
        <w:lang w:bidi="ar-SA"/>
      </w:rPr>
    </w:pPr>
    <w:hyperlink r:id="rId1" w:history="1">
      <w:r w:rsidR="00B774C7" w:rsidRPr="00466737">
        <w:rPr>
          <w:rStyle w:val="Hyperlink"/>
          <w:szCs w:val="28"/>
        </w:rPr>
        <w:t>www.mof.gov.il/hon</w:t>
      </w:r>
    </w:hyperlink>
    <w:r w:rsidR="00B774C7">
      <w:rPr>
        <w:szCs w:val="28"/>
      </w:rPr>
      <w:t xml:space="preserve"> </w:t>
    </w:r>
    <w:r w:rsidR="00B774C7">
      <w:rPr>
        <w:rFonts w:hint="cs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99E1" w14:textId="58981987" w:rsidR="00B774C7" w:rsidRDefault="00C90422" w:rsidP="00B774C7">
    <w:pPr>
      <w:jc w:val="center"/>
      <w:rPr>
        <w:rtl/>
      </w:rPr>
    </w:pPr>
    <w:fldSimple w:instr=" NUMPAGES  \* MERGEFORMAT ">
      <w:r w:rsidR="004C7443">
        <w:rPr>
          <w:noProof/>
          <w:rtl/>
        </w:rPr>
        <w:t>5</w:t>
      </w:r>
    </w:fldSimple>
    <w:r w:rsidR="00B774C7">
      <w:rPr>
        <w:rFonts w:hint="cs"/>
        <w:rtl/>
      </w:rPr>
      <w:t xml:space="preserve"> / </w:t>
    </w:r>
    <w:r w:rsidR="00B774C7">
      <w:rPr>
        <w:rtl/>
      </w:rPr>
      <w:fldChar w:fldCharType="begin"/>
    </w:r>
    <w:r w:rsidR="00B774C7">
      <w:rPr>
        <w:rtl/>
      </w:rPr>
      <w:instrText xml:space="preserve"> </w:instrText>
    </w:r>
    <w:r w:rsidR="00B774C7">
      <w:instrText>PAGE  \* MERGEFORMAT</w:instrText>
    </w:r>
    <w:r w:rsidR="00B774C7">
      <w:rPr>
        <w:rtl/>
      </w:rPr>
      <w:instrText xml:space="preserve"> </w:instrText>
    </w:r>
    <w:r w:rsidR="00B774C7">
      <w:rPr>
        <w:rtl/>
      </w:rPr>
      <w:fldChar w:fldCharType="separate"/>
    </w:r>
    <w:r w:rsidR="004C7443">
      <w:rPr>
        <w:noProof/>
        <w:rtl/>
      </w:rPr>
      <w:t>1</w:t>
    </w:r>
    <w:r w:rsidR="00B774C7">
      <w:rPr>
        <w:rtl/>
      </w:rPr>
      <w:fldChar w:fldCharType="end"/>
    </w:r>
  </w:p>
  <w:p w14:paraId="3E940649" w14:textId="77777777" w:rsidR="00B774C7" w:rsidRDefault="00B774C7" w:rsidP="00B774C7">
    <w:pPr>
      <w:pBdr>
        <w:top w:val="single" w:sz="4" w:space="1" w:color="auto"/>
      </w:pBdr>
      <w:rPr>
        <w:sz w:val="6"/>
        <w:szCs w:val="8"/>
        <w:rtl/>
      </w:rPr>
    </w:pPr>
    <w:r>
      <w:rPr>
        <w:rtl/>
      </w:rPr>
      <w:t xml:space="preserve">רח' </w:t>
    </w:r>
    <w:r>
      <w:rPr>
        <w:rFonts w:hint="cs"/>
        <w:rtl/>
      </w:rPr>
      <w:t>עם ועולמו</w:t>
    </w:r>
    <w:r>
      <w:rPr>
        <w:rtl/>
      </w:rPr>
      <w:t xml:space="preserve"> </w:t>
    </w:r>
    <w:r>
      <w:rPr>
        <w:rFonts w:hint="cs"/>
        <w:rtl/>
      </w:rPr>
      <w:t>4</w:t>
    </w:r>
    <w:r>
      <w:rPr>
        <w:rtl/>
      </w:rPr>
      <w:t xml:space="preserve">, ירושלים </w:t>
    </w:r>
    <w:r w:rsidRPr="00802A68">
      <w:rPr>
        <w:rtl/>
      </w:rPr>
      <w:t>9546304</w:t>
    </w:r>
    <w:r>
      <w:rPr>
        <w:rtl/>
      </w:rPr>
      <w:t xml:space="preserve"> טל' </w:t>
    </w:r>
    <w:r>
      <w:rPr>
        <w:rFonts w:hint="cs"/>
        <w:rtl/>
      </w:rPr>
      <w:t>02-5317248</w:t>
    </w:r>
    <w:r>
      <w:rPr>
        <w:rtl/>
      </w:rPr>
      <w:t xml:space="preserve">  פקס'</w:t>
    </w:r>
    <w:r>
      <w:rPr>
        <w:rFonts w:hint="cs"/>
        <w:rtl/>
      </w:rPr>
      <w:t xml:space="preserve"> 02-5695342</w:t>
    </w:r>
    <w:r>
      <w:rPr>
        <w:rtl/>
      </w:rPr>
      <w:t xml:space="preserve"> </w:t>
    </w:r>
    <w:r>
      <w:rPr>
        <w:rtl/>
      </w:rPr>
      <w:br/>
    </w:r>
  </w:p>
  <w:p w14:paraId="4FC1E52D" w14:textId="77777777" w:rsidR="00B774C7" w:rsidRPr="00C51B36" w:rsidRDefault="00411404" w:rsidP="00B774C7">
    <w:pPr>
      <w:bidi w:val="0"/>
      <w:jc w:val="center"/>
      <w:rPr>
        <w:rFonts w:cstheme="minorBidi"/>
        <w:lang w:bidi="ar-SA"/>
      </w:rPr>
    </w:pPr>
    <w:hyperlink r:id="rId1" w:history="1">
      <w:r w:rsidR="00B774C7" w:rsidRPr="00466737">
        <w:rPr>
          <w:rStyle w:val="Hyperlink"/>
          <w:szCs w:val="28"/>
        </w:rPr>
        <w:t>www.mof.gov.il/hon</w:t>
      </w:r>
    </w:hyperlink>
    <w:r w:rsidR="00B774C7">
      <w:rPr>
        <w:szCs w:val="28"/>
      </w:rPr>
      <w:t xml:space="preserve"> </w:t>
    </w:r>
    <w:r w:rsidR="00B774C7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195B7" w14:textId="77777777" w:rsidR="00411404" w:rsidRDefault="00411404" w:rsidP="003D1A57">
      <w:r>
        <w:separator/>
      </w:r>
    </w:p>
  </w:footnote>
  <w:footnote w:type="continuationSeparator" w:id="0">
    <w:p w14:paraId="38C3F43E" w14:textId="77777777" w:rsidR="00411404" w:rsidRDefault="00411404" w:rsidP="003D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959CB" w14:textId="77777777" w:rsidR="00B774C7" w:rsidRDefault="00B774C7" w:rsidP="00B774C7">
    <w:pPr>
      <w:pStyle w:val="a8"/>
      <w:jc w:val="center"/>
      <w:rPr>
        <w:b/>
        <w:bCs/>
        <w:szCs w:val="36"/>
        <w:rtl/>
      </w:rPr>
    </w:pPr>
    <w:r>
      <w:rPr>
        <w:noProof/>
        <w:rtl/>
        <w:lang w:eastAsia="en-US"/>
      </w:rPr>
      <w:drawing>
        <wp:inline distT="0" distB="0" distL="0" distR="0" wp14:anchorId="2682C17E" wp14:editId="075FC5DA">
          <wp:extent cx="482498" cy="343814"/>
          <wp:effectExtent l="0" t="0" r="0" b="0"/>
          <wp:docPr id="5" name="תמונה 5" title="לוגו רשות שוק הה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NA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0" t="20856" r="9117" b="21389"/>
                  <a:stretch/>
                </pic:blipFill>
                <pic:spPr bwMode="auto">
                  <a:xfrm>
                    <a:off x="0" y="0"/>
                    <a:ext cx="480878" cy="342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66A3F4" w14:textId="77777777" w:rsidR="00B774C7" w:rsidRDefault="00B774C7" w:rsidP="00B774C7">
    <w:pPr>
      <w:pStyle w:val="a8"/>
      <w:jc w:val="center"/>
      <w:rPr>
        <w:b/>
        <w:bCs/>
        <w:szCs w:val="36"/>
        <w:rtl/>
      </w:rPr>
    </w:pPr>
    <w:r>
      <w:rPr>
        <w:b/>
        <w:bCs/>
        <w:szCs w:val="36"/>
        <w:rtl/>
      </w:rPr>
      <w:t>מדינת ישראל</w:t>
    </w:r>
  </w:p>
  <w:p w14:paraId="34AC8E00" w14:textId="77777777" w:rsidR="00B774C7" w:rsidRDefault="00B774C7" w:rsidP="00B774C7">
    <w:pPr>
      <w:pStyle w:val="a8"/>
      <w:jc w:val="center"/>
      <w:rPr>
        <w:rtl/>
      </w:rPr>
    </w:pPr>
    <w:r>
      <w:rPr>
        <w:rFonts w:hint="cs"/>
        <w:szCs w:val="32"/>
        <w:rtl/>
      </w:rPr>
      <w:t>רשות</w:t>
    </w:r>
    <w:r>
      <w:rPr>
        <w:szCs w:val="32"/>
        <w:rtl/>
      </w:rPr>
      <w:t xml:space="preserve"> שוק ההון, ביטוח וח</w:t>
    </w:r>
    <w:r>
      <w:rPr>
        <w:rFonts w:hint="cs"/>
        <w:szCs w:val="32"/>
        <w:rtl/>
      </w:rPr>
      <w:t>י</w:t>
    </w:r>
    <w:r>
      <w:rPr>
        <w:szCs w:val="32"/>
        <w:rtl/>
      </w:rPr>
      <w:t>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2A7"/>
    <w:multiLevelType w:val="hybridMultilevel"/>
    <w:tmpl w:val="8C2AD072"/>
    <w:lvl w:ilvl="0" w:tplc="04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0B82797"/>
    <w:multiLevelType w:val="multilevel"/>
    <w:tmpl w:val="CB2CFB36"/>
    <w:numStyleLink w:val="-"/>
  </w:abstractNum>
  <w:abstractNum w:abstractNumId="2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3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4CEF"/>
    <w:multiLevelType w:val="hybridMultilevel"/>
    <w:tmpl w:val="1086251E"/>
    <w:lvl w:ilvl="0" w:tplc="767C0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0D37"/>
    <w:multiLevelType w:val="multilevel"/>
    <w:tmpl w:val="2C7611E6"/>
    <w:numStyleLink w:val="-0"/>
  </w:abstractNum>
  <w:abstractNum w:abstractNumId="6" w15:restartNumberingAfterBreak="0">
    <w:nsid w:val="2D6B14EF"/>
    <w:multiLevelType w:val="hybridMultilevel"/>
    <w:tmpl w:val="F7065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DC5FB0"/>
    <w:multiLevelType w:val="hybridMultilevel"/>
    <w:tmpl w:val="722C96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7D4CEE"/>
    <w:multiLevelType w:val="multilevel"/>
    <w:tmpl w:val="2C7611E6"/>
    <w:numStyleLink w:val="-0"/>
  </w:abstractNum>
  <w:abstractNum w:abstractNumId="9" w15:restartNumberingAfterBreak="0">
    <w:nsid w:val="52C63965"/>
    <w:multiLevelType w:val="multilevel"/>
    <w:tmpl w:val="CB2CFB36"/>
    <w:numStyleLink w:val="-"/>
  </w:abstractNum>
  <w:abstractNum w:abstractNumId="10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1" w15:restartNumberingAfterBreak="0">
    <w:nsid w:val="5CC1211A"/>
    <w:multiLevelType w:val="hybridMultilevel"/>
    <w:tmpl w:val="7C30D75E"/>
    <w:lvl w:ilvl="0" w:tplc="A9D0246E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C590C"/>
    <w:multiLevelType w:val="hybridMultilevel"/>
    <w:tmpl w:val="7C30D75E"/>
    <w:lvl w:ilvl="0" w:tplc="A9D0246E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57"/>
    <w:rsid w:val="00014182"/>
    <w:rsid w:val="00025DFC"/>
    <w:rsid w:val="00046968"/>
    <w:rsid w:val="00047C97"/>
    <w:rsid w:val="000520B7"/>
    <w:rsid w:val="00053A57"/>
    <w:rsid w:val="0005682F"/>
    <w:rsid w:val="000568CE"/>
    <w:rsid w:val="000626BE"/>
    <w:rsid w:val="00066383"/>
    <w:rsid w:val="00093B9D"/>
    <w:rsid w:val="000C04AE"/>
    <w:rsid w:val="000E6098"/>
    <w:rsid w:val="000E632C"/>
    <w:rsid w:val="000F745D"/>
    <w:rsid w:val="0010326C"/>
    <w:rsid w:val="00134526"/>
    <w:rsid w:val="001611C6"/>
    <w:rsid w:val="00164B30"/>
    <w:rsid w:val="0018292D"/>
    <w:rsid w:val="001849D1"/>
    <w:rsid w:val="001A7C42"/>
    <w:rsid w:val="001C4F6D"/>
    <w:rsid w:val="001D55DD"/>
    <w:rsid w:val="001E548A"/>
    <w:rsid w:val="001F43BE"/>
    <w:rsid w:val="00221A0B"/>
    <w:rsid w:val="00275887"/>
    <w:rsid w:val="002A54A3"/>
    <w:rsid w:val="002A7FEA"/>
    <w:rsid w:val="002D7789"/>
    <w:rsid w:val="002E38F4"/>
    <w:rsid w:val="002F197C"/>
    <w:rsid w:val="00325E01"/>
    <w:rsid w:val="00334A25"/>
    <w:rsid w:val="00361114"/>
    <w:rsid w:val="003635AC"/>
    <w:rsid w:val="003840FE"/>
    <w:rsid w:val="00385B78"/>
    <w:rsid w:val="00393C6A"/>
    <w:rsid w:val="003A1D7A"/>
    <w:rsid w:val="003C3A5C"/>
    <w:rsid w:val="003D1A57"/>
    <w:rsid w:val="003D5890"/>
    <w:rsid w:val="003E29A1"/>
    <w:rsid w:val="003F1396"/>
    <w:rsid w:val="0040055E"/>
    <w:rsid w:val="00411404"/>
    <w:rsid w:val="004169B7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C7443"/>
    <w:rsid w:val="004D65A1"/>
    <w:rsid w:val="004D770D"/>
    <w:rsid w:val="004E091C"/>
    <w:rsid w:val="004E479D"/>
    <w:rsid w:val="004F3773"/>
    <w:rsid w:val="00501E96"/>
    <w:rsid w:val="005028F9"/>
    <w:rsid w:val="00505D36"/>
    <w:rsid w:val="00515321"/>
    <w:rsid w:val="00515E5C"/>
    <w:rsid w:val="00534452"/>
    <w:rsid w:val="005371D8"/>
    <w:rsid w:val="00556BE2"/>
    <w:rsid w:val="0057486A"/>
    <w:rsid w:val="005A698B"/>
    <w:rsid w:val="005C1C7E"/>
    <w:rsid w:val="005D42E4"/>
    <w:rsid w:val="005E015D"/>
    <w:rsid w:val="00600BFA"/>
    <w:rsid w:val="00600F1F"/>
    <w:rsid w:val="00602DAD"/>
    <w:rsid w:val="006309B0"/>
    <w:rsid w:val="00630A8D"/>
    <w:rsid w:val="00651D70"/>
    <w:rsid w:val="0066664E"/>
    <w:rsid w:val="00692C69"/>
    <w:rsid w:val="006952CA"/>
    <w:rsid w:val="006A13C9"/>
    <w:rsid w:val="006A2503"/>
    <w:rsid w:val="006A5446"/>
    <w:rsid w:val="006B0CDF"/>
    <w:rsid w:val="006B352E"/>
    <w:rsid w:val="006B7E0C"/>
    <w:rsid w:val="006C0D4A"/>
    <w:rsid w:val="006C55AF"/>
    <w:rsid w:val="006D0744"/>
    <w:rsid w:val="006D686D"/>
    <w:rsid w:val="006E5942"/>
    <w:rsid w:val="00706164"/>
    <w:rsid w:val="00727A39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7F59F9"/>
    <w:rsid w:val="0080160A"/>
    <w:rsid w:val="0082739B"/>
    <w:rsid w:val="00864DB3"/>
    <w:rsid w:val="00867AE5"/>
    <w:rsid w:val="00870D8A"/>
    <w:rsid w:val="008B39D7"/>
    <w:rsid w:val="008E77BE"/>
    <w:rsid w:val="00910BC9"/>
    <w:rsid w:val="00915C9A"/>
    <w:rsid w:val="00935E81"/>
    <w:rsid w:val="00986444"/>
    <w:rsid w:val="00990A24"/>
    <w:rsid w:val="009B64FE"/>
    <w:rsid w:val="009E52B5"/>
    <w:rsid w:val="009F7F7A"/>
    <w:rsid w:val="00A15876"/>
    <w:rsid w:val="00A15D5D"/>
    <w:rsid w:val="00A30921"/>
    <w:rsid w:val="00A376D0"/>
    <w:rsid w:val="00A5751E"/>
    <w:rsid w:val="00A67A4F"/>
    <w:rsid w:val="00A7396A"/>
    <w:rsid w:val="00A73972"/>
    <w:rsid w:val="00A84333"/>
    <w:rsid w:val="00A84658"/>
    <w:rsid w:val="00AA4752"/>
    <w:rsid w:val="00AC0823"/>
    <w:rsid w:val="00AD0167"/>
    <w:rsid w:val="00AF1C47"/>
    <w:rsid w:val="00B03E2B"/>
    <w:rsid w:val="00B041F7"/>
    <w:rsid w:val="00B311D4"/>
    <w:rsid w:val="00B429D7"/>
    <w:rsid w:val="00B451C7"/>
    <w:rsid w:val="00B60EE6"/>
    <w:rsid w:val="00B67385"/>
    <w:rsid w:val="00B774C7"/>
    <w:rsid w:val="00B93390"/>
    <w:rsid w:val="00B93A25"/>
    <w:rsid w:val="00BB393A"/>
    <w:rsid w:val="00BD32CB"/>
    <w:rsid w:val="00BD67E7"/>
    <w:rsid w:val="00C01906"/>
    <w:rsid w:val="00C171DC"/>
    <w:rsid w:val="00C27AC8"/>
    <w:rsid w:val="00C37F33"/>
    <w:rsid w:val="00C54B83"/>
    <w:rsid w:val="00C84ABA"/>
    <w:rsid w:val="00C90422"/>
    <w:rsid w:val="00CA61AF"/>
    <w:rsid w:val="00CB40A4"/>
    <w:rsid w:val="00CC356E"/>
    <w:rsid w:val="00CD6DB8"/>
    <w:rsid w:val="00CE0517"/>
    <w:rsid w:val="00CF44BB"/>
    <w:rsid w:val="00D33979"/>
    <w:rsid w:val="00D45AFB"/>
    <w:rsid w:val="00D66453"/>
    <w:rsid w:val="00D731DA"/>
    <w:rsid w:val="00D969C1"/>
    <w:rsid w:val="00DD5320"/>
    <w:rsid w:val="00DD72E2"/>
    <w:rsid w:val="00DE069A"/>
    <w:rsid w:val="00DE7CC8"/>
    <w:rsid w:val="00DF08D4"/>
    <w:rsid w:val="00DF73FF"/>
    <w:rsid w:val="00E22AF7"/>
    <w:rsid w:val="00E27E1A"/>
    <w:rsid w:val="00E41B31"/>
    <w:rsid w:val="00E56588"/>
    <w:rsid w:val="00E95EEF"/>
    <w:rsid w:val="00EA6729"/>
    <w:rsid w:val="00EC303E"/>
    <w:rsid w:val="00EF71D7"/>
    <w:rsid w:val="00F00D41"/>
    <w:rsid w:val="00F0592A"/>
    <w:rsid w:val="00F07985"/>
    <w:rsid w:val="00F205D3"/>
    <w:rsid w:val="00F25ABF"/>
    <w:rsid w:val="00F442D6"/>
    <w:rsid w:val="00F509E4"/>
    <w:rsid w:val="00F661EC"/>
    <w:rsid w:val="00F72CAB"/>
    <w:rsid w:val="00F74EF7"/>
    <w:rsid w:val="00F80DA7"/>
    <w:rsid w:val="00F817E8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585E2"/>
  <w15:docId w15:val="{B8F59F1E-E9FC-4E30-8C00-061F4191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57"/>
    <w:pPr>
      <w:bidi/>
      <w:spacing w:before="0" w:after="0" w:line="240" w:lineRule="auto"/>
      <w:jc w:val="both"/>
    </w:pPr>
    <w:rPr>
      <w:rFonts w:ascii="Times New Roman" w:eastAsia="Times New Roman" w:hAnsi="Times New Roman" w:cs="FrankRuehl"/>
      <w:sz w:val="26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before="120" w:line="360" w:lineRule="auto"/>
      <w:outlineLvl w:val="0"/>
    </w:pPr>
    <w:rPr>
      <w:rFonts w:eastAsiaTheme="minorHAnsi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before="120" w:line="360" w:lineRule="auto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outlineLvl w:val="3"/>
    </w:pPr>
    <w:rPr>
      <w:rFonts w:eastAsiaTheme="minorHAnsi"/>
      <w:b/>
      <w:bCs/>
      <w:caps/>
      <w:spacing w:val="1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outlineLvl w:val="4"/>
    </w:pPr>
    <w:rPr>
      <w:rFonts w:eastAsiaTheme="minorHAnsi"/>
      <w:b/>
      <w:bCs/>
      <w:caps/>
      <w:spacing w:val="10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outlineLvl w:val="5"/>
    </w:pPr>
    <w:rPr>
      <w:rFonts w:eastAsiaTheme="minorHAnsi"/>
      <w:b/>
      <w:bCs/>
      <w:caps/>
      <w:spacing w:val="10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outlineLvl w:val="6"/>
    </w:pPr>
    <w:rPr>
      <w:rFonts w:eastAsiaTheme="minorHAnsi"/>
      <w:b/>
      <w:bCs/>
      <w:caps/>
      <w:spacing w:val="10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spacing w:before="120" w:after="120" w:line="360" w:lineRule="auto"/>
      <w:ind w:left="567" w:right="567"/>
    </w:pPr>
    <w:rPr>
      <w:rFonts w:eastAsiaTheme="minorHAnsi"/>
      <w:i/>
      <w:iCs/>
      <w:sz w:val="24"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</w:pPr>
    <w:rPr>
      <w:rFonts w:eastAsiaTheme="minorHAnsi"/>
      <w:sz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</w:pPr>
    <w:rPr>
      <w:rFonts w:eastAsiaTheme="minorHAnsi"/>
      <w:sz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</w:pPr>
    <w:rPr>
      <w:rFonts w:eastAsiaTheme="minorHAnsi"/>
      <w:sz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</w:pPr>
    <w:rPr>
      <w:rFonts w:eastAsiaTheme="minorHAnsi"/>
      <w:sz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</w:pPr>
    <w:rPr>
      <w:rFonts w:eastAsiaTheme="minorHAnsi"/>
      <w:sz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</w:pPr>
    <w:rPr>
      <w:rFonts w:eastAsiaTheme="minorHAnsi"/>
      <w:sz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</w:pPr>
    <w:rPr>
      <w:rFonts w:eastAsiaTheme="minorHAnsi"/>
      <w:sz w:val="24"/>
      <w:lang w:eastAsia="en-US"/>
    </w:rPr>
  </w:style>
  <w:style w:type="paragraph" w:styleId="a7">
    <w:name w:val="List Paragraph"/>
    <w:basedOn w:val="a"/>
    <w:uiPriority w:val="34"/>
    <w:qFormat/>
    <w:rsid w:val="00FE3193"/>
    <w:pPr>
      <w:spacing w:before="120" w:after="120" w:line="360" w:lineRule="auto"/>
      <w:ind w:left="720"/>
      <w:contextualSpacing/>
    </w:pPr>
    <w:rPr>
      <w:rFonts w:eastAsiaTheme="minorHAnsi"/>
      <w:sz w:val="24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rsid w:val="003D1A57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3D1A57"/>
    <w:rPr>
      <w:rFonts w:ascii="Times New Roman" w:eastAsia="Times New Roman" w:hAnsi="Times New Roman" w:cs="FrankRuehl"/>
      <w:sz w:val="26"/>
      <w:szCs w:val="26"/>
      <w:lang w:eastAsia="he-IL"/>
    </w:rPr>
  </w:style>
  <w:style w:type="paragraph" w:styleId="aa">
    <w:name w:val="footer"/>
    <w:basedOn w:val="a"/>
    <w:link w:val="ab"/>
    <w:rsid w:val="003D1A57"/>
    <w:pPr>
      <w:widowControl w:val="0"/>
      <w:tabs>
        <w:tab w:val="center" w:pos="4153"/>
        <w:tab w:val="right" w:pos="8306"/>
      </w:tabs>
    </w:pPr>
    <w:rPr>
      <w:rFonts w:cs="David"/>
    </w:rPr>
  </w:style>
  <w:style w:type="character" w:customStyle="1" w:styleId="ab">
    <w:name w:val="כותרת תחתונה תו"/>
    <w:basedOn w:val="a0"/>
    <w:link w:val="aa"/>
    <w:rsid w:val="003D1A57"/>
    <w:rPr>
      <w:rFonts w:ascii="Times New Roman" w:eastAsia="Times New Roman" w:hAnsi="Times New Roman" w:cs="David"/>
      <w:sz w:val="26"/>
      <w:szCs w:val="26"/>
      <w:lang w:eastAsia="he-IL"/>
    </w:rPr>
  </w:style>
  <w:style w:type="character" w:styleId="Hyperlink">
    <w:name w:val="Hyperlink"/>
    <w:rsid w:val="003D1A5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D1A57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3D1A57"/>
    <w:rPr>
      <w:rFonts w:ascii="Tahoma" w:eastAsia="Times New Roman" w:hAnsi="Tahoma" w:cs="Tahoma"/>
      <w:sz w:val="16"/>
      <w:szCs w:val="16"/>
      <w:lang w:eastAsia="he-IL"/>
    </w:rPr>
  </w:style>
  <w:style w:type="table" w:styleId="ae">
    <w:name w:val="Table Grid"/>
    <w:basedOn w:val="a1"/>
    <w:uiPriority w:val="59"/>
    <w:rsid w:val="00DD72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61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61EC"/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F661EC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61EC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F661EC"/>
    <w:rPr>
      <w:rFonts w:ascii="Times New Roman" w:eastAsia="Times New Roman" w:hAnsi="Times New Roman" w:cs="FrankRuehl"/>
      <w:b/>
      <w:bCs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yoadot@mof.gov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B5F9-83C9-47A1-A4C9-BD314EB1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1074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זאב תמיר</dc:creator>
  <cp:lastModifiedBy>אמיר קופרשטוק</cp:lastModifiedBy>
  <cp:revision>44</cp:revision>
  <cp:lastPrinted>2022-01-31T11:09:00Z</cp:lastPrinted>
  <dcterms:created xsi:type="dcterms:W3CDTF">2013-04-23T05:39:00Z</dcterms:created>
  <dcterms:modified xsi:type="dcterms:W3CDTF">2022-01-31T11:10:00Z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notes://MAOR2/Doc/Shuk_hon/ShHozDoc.nsf/0/A156367883FC819EC22587B0004B7FF6/?OpenDocument</vt:lpwstr>
  </property>
  <property fmtid="{D5CDD505-2E9C-101B-9397-08002B2CF9AE}" pid="3" name="MaorRecipients0">
    <vt:lpwstr/>
  </property>
</Properties>
</file>