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398B" w:rsidRDefault="00A05481">
      <w:pPr>
        <w:spacing w:after="0" w:line="360" w:lineRule="auto"/>
        <w:jc w:val="right"/>
        <w:rPr>
          <w:rFonts w:ascii="David" w:eastAsia="David" w:hAnsi="David" w:cs="David"/>
          <w:b/>
          <w:sz w:val="24"/>
          <w:szCs w:val="24"/>
        </w:rPr>
      </w:pPr>
      <w:r>
        <w:rPr>
          <w:rFonts w:ascii="David" w:eastAsia="David" w:hAnsi="David" w:cs="David" w:hint="cs"/>
          <w:b/>
          <w:sz w:val="24"/>
          <w:szCs w:val="24"/>
          <w:rtl/>
        </w:rPr>
        <w:t>מרץ</w:t>
      </w:r>
      <w:bookmarkStart w:id="0" w:name="_GoBack"/>
      <w:bookmarkEnd w:id="0"/>
      <w:r w:rsidR="00BB1B77">
        <w:rPr>
          <w:rFonts w:ascii="David" w:eastAsia="David" w:hAnsi="David" w:cs="David"/>
          <w:b/>
          <w:sz w:val="24"/>
          <w:szCs w:val="24"/>
          <w:rtl/>
        </w:rPr>
        <w:t xml:space="preserve">  2020</w:t>
      </w:r>
    </w:p>
    <w:p w:rsidR="00B5398B" w:rsidRDefault="00BB1B77">
      <w:pPr>
        <w:spacing w:after="0" w:line="360" w:lineRule="auto"/>
        <w:rPr>
          <w:rFonts w:ascii="David" w:eastAsia="David" w:hAnsi="David" w:cs="David"/>
          <w:b/>
          <w:sz w:val="24"/>
          <w:szCs w:val="24"/>
        </w:rPr>
      </w:pPr>
      <w:r>
        <w:rPr>
          <w:rFonts w:ascii="David" w:eastAsia="David" w:hAnsi="David" w:cs="David"/>
          <w:b/>
          <w:sz w:val="24"/>
          <w:szCs w:val="24"/>
          <w:rtl/>
        </w:rPr>
        <w:t>לכבוד</w:t>
      </w:r>
    </w:p>
    <w:p w:rsidR="00B5398B" w:rsidRDefault="00A667CB">
      <w:pPr>
        <w:spacing w:after="0" w:line="360" w:lineRule="auto"/>
        <w:rPr>
          <w:rFonts w:ascii="David" w:eastAsia="David" w:hAnsi="David" w:cs="David"/>
          <w:sz w:val="24"/>
          <w:szCs w:val="24"/>
          <w:highlight w:val="white"/>
        </w:rPr>
      </w:pPr>
      <w:r>
        <w:rPr>
          <w:rFonts w:ascii="David" w:eastAsia="David" w:hAnsi="David" w:cs="David" w:hint="cs"/>
          <w:sz w:val="24"/>
          <w:szCs w:val="24"/>
          <w:highlight w:val="white"/>
          <w:rtl/>
        </w:rPr>
        <w:t>גב' טפטה פרדה</w:t>
      </w:r>
    </w:p>
    <w:p w:rsidR="00B5398B" w:rsidRPr="00A667CB" w:rsidRDefault="00A667CB">
      <w:pPr>
        <w:spacing w:after="0" w:line="360" w:lineRule="auto"/>
        <w:rPr>
          <w:rFonts w:ascii="David" w:eastAsia="David" w:hAnsi="David" w:cs="David"/>
          <w:sz w:val="28"/>
          <w:szCs w:val="28"/>
        </w:rPr>
      </w:pPr>
      <w:r>
        <w:rPr>
          <w:rFonts w:ascii="David" w:eastAsia="David" w:hAnsi="David" w:cs="David" w:hint="cs"/>
          <w:sz w:val="24"/>
          <w:szCs w:val="24"/>
          <w:rtl/>
        </w:rPr>
        <w:t>ממונה על חוק חופש המידע</w:t>
      </w:r>
    </w:p>
    <w:p w:rsidR="00B5398B" w:rsidRPr="00A667CB" w:rsidRDefault="00A667CB">
      <w:pPr>
        <w:spacing w:after="0" w:line="360" w:lineRule="auto"/>
        <w:rPr>
          <w:rFonts w:ascii="David" w:eastAsia="David" w:hAnsi="David" w:cs="David"/>
          <w:b/>
          <w:sz w:val="28"/>
          <w:szCs w:val="28"/>
        </w:rPr>
      </w:pPr>
      <w:hyperlink r:id="rId8" w:history="1">
        <w:r w:rsidRPr="00A667CB">
          <w:rPr>
            <w:rStyle w:val="Hyperlink"/>
            <w:rFonts w:ascii="David" w:hAnsi="David" w:cs="David"/>
            <w:color w:val="auto"/>
            <w:sz w:val="24"/>
            <w:szCs w:val="24"/>
            <w:u w:val="none"/>
            <w:shd w:val="clear" w:color="auto" w:fill="FFFFFF"/>
          </w:rPr>
          <w:t>Hofesh-hameida@moag.gov.il</w:t>
        </w:r>
      </w:hyperlink>
    </w:p>
    <w:p w:rsidR="00B5398B" w:rsidRDefault="00BB1B77">
      <w:pPr>
        <w:spacing w:after="0" w:line="360" w:lineRule="auto"/>
        <w:jc w:val="center"/>
        <w:rPr>
          <w:rFonts w:ascii="David" w:eastAsia="David" w:hAnsi="David" w:cs="David"/>
          <w:b/>
          <w:sz w:val="24"/>
          <w:szCs w:val="24"/>
        </w:rPr>
      </w:pPr>
      <w:r>
        <w:rPr>
          <w:rFonts w:ascii="David" w:eastAsia="David" w:hAnsi="David" w:cs="David"/>
          <w:b/>
          <w:sz w:val="24"/>
          <w:szCs w:val="24"/>
          <w:rtl/>
        </w:rPr>
        <w:t xml:space="preserve">הנדון: </w:t>
      </w:r>
      <w:r>
        <w:rPr>
          <w:rFonts w:ascii="David" w:eastAsia="David" w:hAnsi="David" w:cs="David"/>
          <w:b/>
          <w:sz w:val="24"/>
          <w:szCs w:val="24"/>
          <w:u w:val="single"/>
          <w:rtl/>
        </w:rPr>
        <w:t>דו"ח מוניטור בנושא יישום החלטת ממשלה מס_4676</w:t>
      </w:r>
    </w:p>
    <w:p w:rsidR="00B5398B" w:rsidRDefault="00BB1B77">
      <w:pPr>
        <w:spacing w:after="0" w:line="360" w:lineRule="auto"/>
        <w:rPr>
          <w:rFonts w:ascii="David" w:eastAsia="David" w:hAnsi="David" w:cs="David"/>
          <w:b/>
          <w:sz w:val="24"/>
          <w:szCs w:val="24"/>
        </w:rPr>
      </w:pPr>
      <w:r>
        <w:rPr>
          <w:rFonts w:ascii="David" w:eastAsia="David" w:hAnsi="David" w:cs="David"/>
          <w:sz w:val="24"/>
          <w:szCs w:val="24"/>
          <w:rtl/>
        </w:rPr>
        <w:t>שלום רב,</w:t>
      </w:r>
    </w:p>
    <w:p w:rsidR="00B5398B" w:rsidRDefault="00A04DDF">
      <w:pPr>
        <w:spacing w:line="360" w:lineRule="auto"/>
        <w:jc w:val="both"/>
        <w:rPr>
          <w:rFonts w:ascii="David" w:eastAsia="David" w:hAnsi="David" w:cs="David"/>
          <w:sz w:val="24"/>
          <w:szCs w:val="24"/>
        </w:rPr>
      </w:pPr>
      <w:hyperlink r:id="rId9">
        <w:r w:rsidR="00BB1B77">
          <w:rPr>
            <w:rFonts w:ascii="David" w:eastAsia="David" w:hAnsi="David" w:cs="David"/>
            <w:color w:val="0000FF"/>
            <w:sz w:val="24"/>
            <w:szCs w:val="24"/>
            <w:u w:val="single"/>
            <w:rtl/>
          </w:rPr>
          <w:t>המרכז</w:t>
        </w:r>
      </w:hyperlink>
      <w:hyperlink r:id="rId10">
        <w:r w:rsidR="00BB1B77">
          <w:rPr>
            <w:rFonts w:ascii="David" w:eastAsia="David" w:hAnsi="David" w:cs="David"/>
            <w:color w:val="0000FF"/>
            <w:sz w:val="24"/>
            <w:szCs w:val="24"/>
            <w:u w:val="single"/>
            <w:rtl/>
          </w:rPr>
          <w:t xml:space="preserve"> </w:t>
        </w:r>
      </w:hyperlink>
      <w:hyperlink r:id="rId11">
        <w:r w:rsidR="00BB1B77">
          <w:rPr>
            <w:rFonts w:ascii="David" w:eastAsia="David" w:hAnsi="David" w:cs="David"/>
            <w:color w:val="0000FF"/>
            <w:sz w:val="24"/>
            <w:szCs w:val="24"/>
            <w:u w:val="single"/>
            <w:rtl/>
          </w:rPr>
          <w:t>להעצמת</w:t>
        </w:r>
      </w:hyperlink>
      <w:hyperlink r:id="rId12">
        <w:r w:rsidR="00BB1B77">
          <w:rPr>
            <w:rFonts w:ascii="David" w:eastAsia="David" w:hAnsi="David" w:cs="David"/>
            <w:color w:val="0000FF"/>
            <w:sz w:val="24"/>
            <w:szCs w:val="24"/>
            <w:u w:val="single"/>
            <w:rtl/>
          </w:rPr>
          <w:t xml:space="preserve"> </w:t>
        </w:r>
      </w:hyperlink>
      <w:hyperlink r:id="rId13">
        <w:r w:rsidR="00BB1B77">
          <w:rPr>
            <w:rFonts w:ascii="David" w:eastAsia="David" w:hAnsi="David" w:cs="David"/>
            <w:color w:val="0000FF"/>
            <w:sz w:val="24"/>
            <w:szCs w:val="24"/>
            <w:u w:val="single"/>
            <w:rtl/>
          </w:rPr>
          <w:t>האזרח</w:t>
        </w:r>
      </w:hyperlink>
      <w:r w:rsidR="00BB1B77">
        <w:rPr>
          <w:rFonts w:ascii="David" w:eastAsia="David" w:hAnsi="David" w:cs="David"/>
          <w:sz w:val="24"/>
          <w:szCs w:val="24"/>
          <w:rtl/>
        </w:rPr>
        <w:t xml:space="preserve"> הינה עמותה הפועלת בתחומי הממשל, ועוסקת באפקטיביות המגזר הציבורי וביישום התחייבויות הרשות המבצעת. המרכז מתמקד בקיום התחייבויות הממשל לאזרחים, יישום מדיניות ובהיבטים שונים הקשורים לתפקוד הממשל ויכולתו לממש ולהוביל שינויים לטובת הציבור. בתוך כך, מפעיל המרכז את מיזם "המוניטור", במסגרתו מבצע המרכז מעקב וניטור אזרחי אחר יישום החלטות ממשלה, חוקים ותקנות.   </w:t>
      </w:r>
    </w:p>
    <w:p w:rsidR="00B5398B" w:rsidRPr="00CB1A4D" w:rsidRDefault="00BB1B77">
      <w:pPr>
        <w:spacing w:line="360" w:lineRule="auto"/>
        <w:jc w:val="both"/>
        <w:rPr>
          <w:rFonts w:ascii="David" w:eastAsia="David" w:hAnsi="David" w:cs="David"/>
          <w:sz w:val="24"/>
          <w:szCs w:val="24"/>
        </w:rPr>
      </w:pPr>
      <w:r>
        <w:rPr>
          <w:rFonts w:ascii="David" w:eastAsia="David" w:hAnsi="David" w:cs="David"/>
          <w:sz w:val="24"/>
          <w:szCs w:val="24"/>
          <w:rtl/>
        </w:rPr>
        <w:t>במסגרת הפרויקט, אנו עוקבים אחר החלטת הממשלה 4676, "</w:t>
      </w:r>
      <w:r>
        <w:rPr>
          <w:rFonts w:ascii="David" w:eastAsia="David" w:hAnsi="David" w:cs="David"/>
          <w:b/>
          <w:sz w:val="24"/>
          <w:szCs w:val="24"/>
          <w:rtl/>
        </w:rPr>
        <w:t xml:space="preserve">סיוע לרשויות מקומיות שבתחומן הוקמו יישובים </w:t>
      </w:r>
      <w:r w:rsidRPr="00CB1A4D">
        <w:rPr>
          <w:rFonts w:ascii="David" w:eastAsia="David" w:hAnsi="David" w:cs="David"/>
          <w:b/>
          <w:sz w:val="24"/>
          <w:szCs w:val="24"/>
          <w:rtl/>
        </w:rPr>
        <w:t xml:space="preserve">חדשים ולרשויות שבתחומן יש עיבוי </w:t>
      </w:r>
      <w:proofErr w:type="spellStart"/>
      <w:r w:rsidRPr="00CB1A4D">
        <w:rPr>
          <w:rFonts w:ascii="David" w:eastAsia="David" w:hAnsi="David" w:cs="David"/>
          <w:b/>
          <w:sz w:val="24"/>
          <w:szCs w:val="24"/>
          <w:rtl/>
        </w:rPr>
        <w:t>אוכלוסיה</w:t>
      </w:r>
      <w:proofErr w:type="spellEnd"/>
      <w:r w:rsidRPr="00CB1A4D">
        <w:rPr>
          <w:rFonts w:ascii="David" w:eastAsia="David" w:hAnsi="David" w:cs="David"/>
          <w:b/>
          <w:sz w:val="24"/>
          <w:szCs w:val="24"/>
          <w:rtl/>
        </w:rPr>
        <w:t xml:space="preserve"> בעקבות יישום תוכנית ההתנתקות" </w:t>
      </w:r>
      <w:r w:rsidRPr="00CB1A4D">
        <w:rPr>
          <w:rFonts w:ascii="David" w:eastAsia="David" w:hAnsi="David" w:cs="David"/>
          <w:sz w:val="24"/>
          <w:szCs w:val="24"/>
          <w:rtl/>
        </w:rPr>
        <w:t>ונשמח לעזרתכם במתן התייחסות לגבי הסעיפים הבאים;</w:t>
      </w:r>
    </w:p>
    <w:p w:rsidR="00B5398B" w:rsidRPr="00CB1A4D" w:rsidRDefault="00BB1B77">
      <w:pPr>
        <w:spacing w:line="360" w:lineRule="auto"/>
        <w:jc w:val="both"/>
        <w:rPr>
          <w:rFonts w:ascii="David" w:eastAsia="David" w:hAnsi="David" w:cs="David"/>
          <w:sz w:val="24"/>
          <w:szCs w:val="24"/>
        </w:rPr>
      </w:pPr>
      <w:r w:rsidRPr="00CB1A4D">
        <w:rPr>
          <w:rFonts w:ascii="David" w:eastAsia="David" w:hAnsi="David" w:cs="David"/>
          <w:sz w:val="24"/>
          <w:szCs w:val="24"/>
          <w:rtl/>
        </w:rPr>
        <w:t xml:space="preserve"> לפי </w:t>
      </w:r>
      <w:r w:rsidRPr="00CB1A4D">
        <w:rPr>
          <w:rFonts w:ascii="David" w:eastAsia="David" w:hAnsi="David" w:cs="David"/>
          <w:b/>
          <w:sz w:val="24"/>
          <w:szCs w:val="24"/>
          <w:rtl/>
        </w:rPr>
        <w:t>סעיפים ב' ו-ג'</w:t>
      </w:r>
      <w:r w:rsidRPr="00CB1A4D">
        <w:rPr>
          <w:rFonts w:ascii="David" w:eastAsia="David" w:hAnsi="David" w:cs="David"/>
          <w:sz w:val="24"/>
          <w:szCs w:val="24"/>
          <w:rtl/>
        </w:rPr>
        <w:t xml:space="preserve"> בהחלטה, על משרד</w:t>
      </w:r>
      <w:r w:rsidR="00A667CB">
        <w:rPr>
          <w:rFonts w:ascii="David" w:eastAsia="David" w:hAnsi="David" w:cs="David" w:hint="cs"/>
          <w:sz w:val="24"/>
          <w:szCs w:val="24"/>
          <w:rtl/>
        </w:rPr>
        <w:t xml:space="preserve"> </w:t>
      </w:r>
      <w:proofErr w:type="spellStart"/>
      <w:r w:rsidR="00A667CB">
        <w:rPr>
          <w:rFonts w:ascii="David" w:eastAsia="David" w:hAnsi="David" w:cs="David" w:hint="cs"/>
          <w:sz w:val="24"/>
          <w:szCs w:val="24"/>
          <w:rtl/>
        </w:rPr>
        <w:t>החלקאות</w:t>
      </w:r>
      <w:proofErr w:type="spellEnd"/>
      <w:r w:rsidRPr="00CB1A4D">
        <w:rPr>
          <w:rFonts w:ascii="David" w:eastAsia="David" w:hAnsi="David" w:cs="David"/>
          <w:sz w:val="24"/>
          <w:szCs w:val="24"/>
          <w:rtl/>
        </w:rPr>
        <w:t xml:space="preserve"> "</w:t>
      </w:r>
      <w:r w:rsidRPr="00CB1A4D">
        <w:rPr>
          <w:rFonts w:ascii="David" w:eastAsia="David" w:hAnsi="David" w:cs="David"/>
          <w:sz w:val="24"/>
          <w:szCs w:val="24"/>
          <w:highlight w:val="white"/>
          <w:rtl/>
        </w:rPr>
        <w:t>להעביר לרשויות הקולטות, בשנת 2019, סיוע כספי בסך כולל של עד 5 מיליון ₪...להעביר, בשנת 2019, לרשויות המקומיות שבתחומן הוקמו יישובי קבע חדשים, סיוע כספי בסך כולל של עד 450 אלפי ₪.</w:t>
      </w:r>
      <w:r w:rsidRPr="00CB1A4D">
        <w:rPr>
          <w:rFonts w:ascii="David" w:eastAsia="David" w:hAnsi="David" w:cs="David"/>
          <w:sz w:val="24"/>
          <w:szCs w:val="24"/>
        </w:rPr>
        <w:t xml:space="preserve">"  </w:t>
      </w:r>
    </w:p>
    <w:p w:rsidR="00B5398B" w:rsidRDefault="00BB1B77">
      <w:pPr>
        <w:numPr>
          <w:ilvl w:val="0"/>
          <w:numId w:val="1"/>
        </w:numPr>
        <w:pBdr>
          <w:top w:val="nil"/>
          <w:left w:val="nil"/>
          <w:bottom w:val="nil"/>
          <w:right w:val="nil"/>
          <w:between w:val="nil"/>
        </w:pBdr>
        <w:spacing w:after="0" w:line="360" w:lineRule="auto"/>
        <w:jc w:val="both"/>
        <w:rPr>
          <w:rFonts w:ascii="David" w:eastAsia="David" w:hAnsi="David" w:cs="David"/>
          <w:color w:val="000000"/>
          <w:sz w:val="24"/>
          <w:szCs w:val="24"/>
        </w:rPr>
      </w:pPr>
      <w:r w:rsidRPr="00CB1A4D">
        <w:rPr>
          <w:rFonts w:ascii="David" w:eastAsia="David" w:hAnsi="David" w:cs="David"/>
          <w:sz w:val="24"/>
          <w:szCs w:val="24"/>
          <w:rtl/>
        </w:rPr>
        <w:t xml:space="preserve">האם אכן כספי הסיוע הועברו לרשויות המקומיות </w:t>
      </w:r>
      <w:r>
        <w:rPr>
          <w:rFonts w:ascii="David" w:eastAsia="David" w:hAnsi="David" w:cs="David"/>
          <w:sz w:val="24"/>
          <w:szCs w:val="24"/>
          <w:rtl/>
        </w:rPr>
        <w:t>הרלוונטיות?</w:t>
      </w:r>
    </w:p>
    <w:p w:rsidR="00B5398B" w:rsidRDefault="00BB1B77">
      <w:pPr>
        <w:numPr>
          <w:ilvl w:val="0"/>
          <w:numId w:val="1"/>
        </w:numPr>
        <w:pBdr>
          <w:top w:val="nil"/>
          <w:left w:val="nil"/>
          <w:bottom w:val="nil"/>
          <w:right w:val="nil"/>
          <w:between w:val="nil"/>
        </w:pBdr>
        <w:spacing w:after="0" w:line="360" w:lineRule="auto"/>
        <w:jc w:val="both"/>
        <w:rPr>
          <w:rFonts w:ascii="David" w:eastAsia="David" w:hAnsi="David" w:cs="David"/>
          <w:color w:val="000000"/>
          <w:sz w:val="24"/>
          <w:szCs w:val="24"/>
        </w:rPr>
      </w:pPr>
      <w:r>
        <w:rPr>
          <w:rFonts w:ascii="David" w:eastAsia="David" w:hAnsi="David" w:cs="David"/>
          <w:sz w:val="24"/>
          <w:szCs w:val="24"/>
          <w:rtl/>
        </w:rPr>
        <w:t>מהם סכומי הסיוע שקיבלו הרשויות המקומיות בגין החלטה זו ב-2019?</w:t>
      </w:r>
    </w:p>
    <w:p w:rsidR="00B5398B" w:rsidRDefault="00B5398B">
      <w:pPr>
        <w:pBdr>
          <w:top w:val="nil"/>
          <w:left w:val="nil"/>
          <w:bottom w:val="nil"/>
          <w:right w:val="nil"/>
          <w:between w:val="nil"/>
        </w:pBdr>
        <w:spacing w:after="0" w:line="360" w:lineRule="auto"/>
        <w:ind w:left="720"/>
        <w:jc w:val="both"/>
        <w:rPr>
          <w:rFonts w:ascii="David" w:eastAsia="David" w:hAnsi="David" w:cs="David"/>
          <w:sz w:val="24"/>
          <w:szCs w:val="24"/>
        </w:rPr>
      </w:pPr>
    </w:p>
    <w:p w:rsidR="00B5398B" w:rsidRDefault="00BB1B77">
      <w:pPr>
        <w:spacing w:line="360" w:lineRule="auto"/>
        <w:jc w:val="both"/>
        <w:rPr>
          <w:rFonts w:ascii="David" w:eastAsia="David" w:hAnsi="David" w:cs="David"/>
          <w:sz w:val="24"/>
          <w:szCs w:val="24"/>
        </w:rPr>
      </w:pPr>
      <w:r>
        <w:rPr>
          <w:rFonts w:ascii="David" w:eastAsia="David" w:hAnsi="David" w:cs="David"/>
          <w:b/>
          <w:sz w:val="24"/>
          <w:szCs w:val="24"/>
          <w:rtl/>
        </w:rPr>
        <w:t>סעיף ד'</w:t>
      </w:r>
      <w:r>
        <w:rPr>
          <w:rFonts w:ascii="David" w:eastAsia="David" w:hAnsi="David" w:cs="David"/>
          <w:sz w:val="24"/>
          <w:szCs w:val="24"/>
          <w:rtl/>
        </w:rPr>
        <w:t xml:space="preserve"> בהחלטה קובע כי "כספי הסיוע לפי החלטה זו יועברו על ידי משרד החקלאות ופיתוח הכפר לרשויות המקומיות, בכפוף לנוהלי תמיכה שייקבעו ויפורסמו על-ידי משרד החקלאות ופיתוח הכפר" וכי "</w:t>
      </w:r>
      <w:r>
        <w:rPr>
          <w:rFonts w:ascii="David" w:eastAsia="David" w:hAnsi="David" w:cs="David"/>
          <w:color w:val="272727"/>
          <w:sz w:val="24"/>
          <w:szCs w:val="24"/>
          <w:highlight w:val="white"/>
          <w:rtl/>
        </w:rPr>
        <w:t>לצורך יישומה של החלטה זו, תמונה ועדת תמיכות על ידי מנכ"ל משרד החקלאות ופיתוח הכפר....</w:t>
      </w:r>
      <w:r>
        <w:rPr>
          <w:rFonts w:ascii="David" w:eastAsia="David" w:hAnsi="David" w:cs="David"/>
          <w:sz w:val="24"/>
          <w:szCs w:val="24"/>
        </w:rPr>
        <w:t xml:space="preserve">"  </w:t>
      </w:r>
    </w:p>
    <w:p w:rsidR="00B5398B" w:rsidRDefault="00BB1B77">
      <w:pPr>
        <w:numPr>
          <w:ilvl w:val="0"/>
          <w:numId w:val="1"/>
        </w:numPr>
        <w:spacing w:after="0" w:line="360" w:lineRule="auto"/>
        <w:jc w:val="both"/>
        <w:rPr>
          <w:rFonts w:ascii="David" w:eastAsia="David" w:hAnsi="David" w:cs="David"/>
          <w:b/>
          <w:sz w:val="24"/>
          <w:szCs w:val="24"/>
        </w:rPr>
      </w:pPr>
      <w:r>
        <w:rPr>
          <w:rFonts w:ascii="David" w:eastAsia="David" w:hAnsi="David" w:cs="David"/>
          <w:b/>
          <w:sz w:val="24"/>
          <w:szCs w:val="24"/>
          <w:rtl/>
        </w:rPr>
        <w:t>האם נהלי התמיכה נקבעו ופורסמו על-ידי המשרד? היכן ניתן לראותם?</w:t>
      </w:r>
    </w:p>
    <w:p w:rsidR="00B5398B" w:rsidRDefault="00BB1B77">
      <w:pPr>
        <w:numPr>
          <w:ilvl w:val="0"/>
          <w:numId w:val="1"/>
        </w:numPr>
        <w:spacing w:after="0" w:line="360" w:lineRule="auto"/>
        <w:jc w:val="both"/>
        <w:rPr>
          <w:rFonts w:ascii="David" w:eastAsia="David" w:hAnsi="David" w:cs="David"/>
          <w:b/>
          <w:sz w:val="24"/>
          <w:szCs w:val="24"/>
        </w:rPr>
      </w:pPr>
      <w:r>
        <w:rPr>
          <w:rFonts w:ascii="David" w:eastAsia="David" w:hAnsi="David" w:cs="David"/>
          <w:b/>
          <w:sz w:val="24"/>
          <w:szCs w:val="24"/>
          <w:rtl/>
        </w:rPr>
        <w:t>האם קמה הוועדה? אם לא, מה היו החסמים לכך?</w:t>
      </w:r>
    </w:p>
    <w:p w:rsidR="00B5398B" w:rsidRDefault="00B5398B">
      <w:pPr>
        <w:spacing w:after="0" w:line="360" w:lineRule="auto"/>
        <w:ind w:left="720"/>
        <w:jc w:val="both"/>
        <w:rPr>
          <w:rFonts w:ascii="David" w:eastAsia="David" w:hAnsi="David" w:cs="David"/>
          <w:sz w:val="24"/>
          <w:szCs w:val="24"/>
        </w:rPr>
      </w:pPr>
    </w:p>
    <w:p w:rsidR="00B5398B" w:rsidRDefault="00BB1B77">
      <w:pPr>
        <w:spacing w:after="0" w:line="360" w:lineRule="auto"/>
        <w:jc w:val="both"/>
        <w:rPr>
          <w:rFonts w:ascii="David" w:eastAsia="David" w:hAnsi="David" w:cs="David"/>
          <w:sz w:val="24"/>
          <w:szCs w:val="24"/>
        </w:rPr>
      </w:pPr>
      <w:r>
        <w:rPr>
          <w:rFonts w:ascii="David" w:eastAsia="David" w:hAnsi="David" w:cs="David"/>
          <w:b/>
          <w:sz w:val="24"/>
          <w:szCs w:val="24"/>
          <w:rtl/>
        </w:rPr>
        <w:t xml:space="preserve">סעיף ה' </w:t>
      </w:r>
      <w:r>
        <w:rPr>
          <w:rFonts w:ascii="David" w:eastAsia="David" w:hAnsi="David" w:cs="David"/>
          <w:sz w:val="24"/>
          <w:szCs w:val="24"/>
          <w:rtl/>
        </w:rPr>
        <w:t xml:space="preserve">בהחלטה קבע את המקורות התקציביים ליישומה; משרד האוצר - 2.45 </w:t>
      </w:r>
      <w:proofErr w:type="spellStart"/>
      <w:r>
        <w:rPr>
          <w:rFonts w:ascii="David" w:eastAsia="David" w:hAnsi="David" w:cs="David"/>
          <w:sz w:val="24"/>
          <w:szCs w:val="24"/>
          <w:rtl/>
        </w:rPr>
        <w:t>מלש"ח</w:t>
      </w:r>
      <w:proofErr w:type="spellEnd"/>
      <w:r>
        <w:rPr>
          <w:rFonts w:ascii="David" w:eastAsia="David" w:hAnsi="David" w:cs="David"/>
          <w:sz w:val="24"/>
          <w:szCs w:val="24"/>
          <w:rtl/>
        </w:rPr>
        <w:t xml:space="preserve"> ומשרד הפנים, משרד הבינוי והשיכון ומשרד החקלאות ופיתוח הכפר - 1 </w:t>
      </w:r>
      <w:proofErr w:type="spellStart"/>
      <w:r>
        <w:rPr>
          <w:rFonts w:ascii="David" w:eastAsia="David" w:hAnsi="David" w:cs="David"/>
          <w:sz w:val="24"/>
          <w:szCs w:val="24"/>
          <w:rtl/>
        </w:rPr>
        <w:t>מלש"ח</w:t>
      </w:r>
      <w:proofErr w:type="spellEnd"/>
      <w:r>
        <w:rPr>
          <w:rFonts w:ascii="David" w:eastAsia="David" w:hAnsi="David" w:cs="David"/>
          <w:sz w:val="24"/>
          <w:szCs w:val="24"/>
          <w:rtl/>
        </w:rPr>
        <w:t>.</w:t>
      </w:r>
    </w:p>
    <w:p w:rsidR="00B5398B" w:rsidRDefault="00B5398B">
      <w:pPr>
        <w:spacing w:after="0" w:line="360" w:lineRule="auto"/>
        <w:jc w:val="both"/>
        <w:rPr>
          <w:rFonts w:ascii="David" w:eastAsia="David" w:hAnsi="David" w:cs="David"/>
          <w:sz w:val="24"/>
          <w:szCs w:val="24"/>
        </w:rPr>
      </w:pPr>
    </w:p>
    <w:p w:rsidR="00B5398B" w:rsidRDefault="00BB1B77">
      <w:pPr>
        <w:numPr>
          <w:ilvl w:val="0"/>
          <w:numId w:val="1"/>
        </w:numPr>
        <w:spacing w:after="0" w:line="360" w:lineRule="auto"/>
        <w:jc w:val="both"/>
        <w:rPr>
          <w:rFonts w:ascii="David" w:eastAsia="David" w:hAnsi="David" w:cs="David"/>
          <w:b/>
          <w:sz w:val="24"/>
          <w:szCs w:val="24"/>
        </w:rPr>
      </w:pPr>
      <w:r>
        <w:rPr>
          <w:rFonts w:ascii="David" w:eastAsia="David" w:hAnsi="David" w:cs="David"/>
          <w:b/>
          <w:sz w:val="24"/>
          <w:szCs w:val="24"/>
          <w:rtl/>
        </w:rPr>
        <w:t>האם התקציבים מהמשרדים הנ"ל הועברו? במידה ולא, מה היו החסמים לכך?</w:t>
      </w:r>
    </w:p>
    <w:p w:rsidR="00B5398B" w:rsidRDefault="00B5398B">
      <w:pPr>
        <w:spacing w:after="0" w:line="360" w:lineRule="auto"/>
        <w:ind w:left="720"/>
        <w:jc w:val="both"/>
        <w:rPr>
          <w:rFonts w:ascii="David" w:eastAsia="David" w:hAnsi="David" w:cs="David"/>
          <w:b/>
          <w:sz w:val="24"/>
          <w:szCs w:val="24"/>
        </w:rPr>
      </w:pPr>
    </w:p>
    <w:p w:rsidR="00B5398B" w:rsidRDefault="00BB1B77">
      <w:pPr>
        <w:spacing w:line="360" w:lineRule="auto"/>
        <w:jc w:val="both"/>
        <w:rPr>
          <w:rFonts w:ascii="David" w:eastAsia="David" w:hAnsi="David" w:cs="David"/>
          <w:sz w:val="24"/>
          <w:szCs w:val="24"/>
        </w:rPr>
      </w:pPr>
      <w:r>
        <w:rPr>
          <w:rFonts w:ascii="David" w:eastAsia="David" w:hAnsi="David" w:cs="David"/>
          <w:sz w:val="24"/>
          <w:szCs w:val="24"/>
          <w:rtl/>
        </w:rPr>
        <w:t>נשמח להרחיב בנושא במידת הצורך ואף להסביר את עשייתנו</w:t>
      </w:r>
    </w:p>
    <w:p w:rsidR="00B5398B" w:rsidRDefault="00BB1B77">
      <w:pPr>
        <w:jc w:val="right"/>
        <w:rPr>
          <w:rFonts w:ascii="David" w:eastAsia="David" w:hAnsi="David" w:cs="David"/>
          <w:sz w:val="24"/>
          <w:szCs w:val="24"/>
        </w:rPr>
      </w:pPr>
      <w:r>
        <w:rPr>
          <w:rFonts w:ascii="David" w:eastAsia="David" w:hAnsi="David" w:cs="David"/>
          <w:sz w:val="24"/>
          <w:szCs w:val="24"/>
          <w:rtl/>
        </w:rPr>
        <w:lastRenderedPageBreak/>
        <w:t>בברכה,</w:t>
      </w:r>
    </w:p>
    <w:p w:rsidR="00B5398B" w:rsidRDefault="00BB1B77">
      <w:pPr>
        <w:jc w:val="right"/>
        <w:rPr>
          <w:rFonts w:ascii="David" w:eastAsia="David" w:hAnsi="David" w:cs="David"/>
          <w:sz w:val="24"/>
          <w:szCs w:val="24"/>
        </w:rPr>
      </w:pPr>
      <w:r>
        <w:rPr>
          <w:rFonts w:ascii="David" w:eastAsia="David" w:hAnsi="David" w:cs="David"/>
          <w:sz w:val="24"/>
          <w:szCs w:val="24"/>
          <w:rtl/>
        </w:rPr>
        <w:t>עופרי ליכטשטיין</w:t>
      </w:r>
    </w:p>
    <w:p w:rsidR="00B5398B" w:rsidRDefault="00BB1B77">
      <w:pPr>
        <w:jc w:val="right"/>
        <w:rPr>
          <w:rFonts w:ascii="David" w:eastAsia="David" w:hAnsi="David" w:cs="David"/>
          <w:sz w:val="24"/>
          <w:szCs w:val="24"/>
        </w:rPr>
      </w:pPr>
      <w:proofErr w:type="spellStart"/>
      <w:r>
        <w:rPr>
          <w:rFonts w:ascii="David" w:eastAsia="David" w:hAnsi="David" w:cs="David"/>
          <w:sz w:val="24"/>
          <w:szCs w:val="24"/>
          <w:rtl/>
        </w:rPr>
        <w:t>תחקרנית</w:t>
      </w:r>
      <w:proofErr w:type="spellEnd"/>
      <w:r>
        <w:rPr>
          <w:rFonts w:ascii="David" w:eastAsia="David" w:hAnsi="David" w:cs="David"/>
          <w:sz w:val="24"/>
          <w:szCs w:val="24"/>
          <w:rtl/>
        </w:rPr>
        <w:t xml:space="preserve"> </w:t>
      </w:r>
    </w:p>
    <w:p w:rsidR="00B5398B" w:rsidRDefault="00BB1B77">
      <w:pPr>
        <w:jc w:val="right"/>
        <w:rPr>
          <w:rFonts w:ascii="David" w:eastAsia="David" w:hAnsi="David" w:cs="David"/>
          <w:sz w:val="24"/>
          <w:szCs w:val="24"/>
        </w:rPr>
      </w:pPr>
      <w:bookmarkStart w:id="1" w:name="_heading=h.30j0zll" w:colFirst="0" w:colLast="0"/>
      <w:bookmarkEnd w:id="1"/>
      <w:r>
        <w:rPr>
          <w:rFonts w:ascii="David" w:eastAsia="David" w:hAnsi="David" w:cs="David"/>
          <w:sz w:val="24"/>
          <w:szCs w:val="24"/>
          <w:rtl/>
        </w:rPr>
        <w:t xml:space="preserve">המרכז להעצמת האזרח </w:t>
      </w:r>
    </w:p>
    <w:p w:rsidR="00B5398B" w:rsidRDefault="00B5398B">
      <w:pPr>
        <w:jc w:val="right"/>
        <w:rPr>
          <w:rFonts w:ascii="David" w:eastAsia="David" w:hAnsi="David" w:cs="David"/>
          <w:sz w:val="24"/>
          <w:szCs w:val="24"/>
        </w:rPr>
      </w:pPr>
    </w:p>
    <w:p w:rsidR="00B5398B" w:rsidRDefault="00B5398B">
      <w:pPr>
        <w:rPr>
          <w:rFonts w:ascii="David" w:eastAsia="David" w:hAnsi="David" w:cs="David"/>
          <w:sz w:val="24"/>
          <w:szCs w:val="24"/>
        </w:rPr>
      </w:pPr>
    </w:p>
    <w:sectPr w:rsidR="00B5398B">
      <w:headerReference w:type="default" r:id="rId14"/>
      <w:footerReference w:type="default" r:id="rId15"/>
      <w:pgSz w:w="11906" w:h="16838"/>
      <w:pgMar w:top="1440" w:right="1800" w:bottom="1440" w:left="1134" w:header="708" w:footer="708" w:gutter="0"/>
      <w:pgNumType w:start="1"/>
      <w:cols w:space="720" w:equalWidth="0">
        <w:col w:w="8640"/>
      </w:cols>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4DDF" w:rsidRDefault="00A04DDF">
      <w:pPr>
        <w:spacing w:after="0" w:line="240" w:lineRule="auto"/>
      </w:pPr>
      <w:r>
        <w:separator/>
      </w:r>
    </w:p>
  </w:endnote>
  <w:endnote w:type="continuationSeparator" w:id="0">
    <w:p w:rsidR="00A04DDF" w:rsidRDefault="00A04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398B" w:rsidRDefault="00B5398B">
    <w:pPr>
      <w:pBdr>
        <w:top w:val="nil"/>
        <w:left w:val="nil"/>
        <w:bottom w:val="nil"/>
        <w:right w:val="nil"/>
        <w:between w:val="nil"/>
      </w:pBdr>
      <w:tabs>
        <w:tab w:val="center" w:pos="4153"/>
        <w:tab w:val="right" w:pos="8306"/>
      </w:tabs>
      <w:spacing w:after="0" w:line="240" w:lineRule="auto"/>
      <w:rPr>
        <w:color w:val="000000"/>
      </w:rPr>
    </w:pPr>
  </w:p>
  <w:p w:rsidR="00B5398B" w:rsidRDefault="00BB1B77">
    <w:pPr>
      <w:pBdr>
        <w:top w:val="nil"/>
        <w:left w:val="nil"/>
        <w:bottom w:val="nil"/>
        <w:right w:val="nil"/>
        <w:between w:val="nil"/>
      </w:pBdr>
      <w:tabs>
        <w:tab w:val="center" w:pos="4153"/>
        <w:tab w:val="right" w:pos="8306"/>
      </w:tabs>
      <w:spacing w:after="0" w:line="240" w:lineRule="auto"/>
      <w:rPr>
        <w:color w:val="000000"/>
      </w:rPr>
    </w:pPr>
    <w:r>
      <w:rPr>
        <w:noProof/>
      </w:rPr>
      <w:drawing>
        <wp:anchor distT="0" distB="0" distL="114300" distR="114300" simplePos="0" relativeHeight="251659264" behindDoc="0" locked="0" layoutInCell="1" hidden="0" allowOverlap="1">
          <wp:simplePos x="0" y="0"/>
          <wp:positionH relativeFrom="column">
            <wp:posOffset>-19048</wp:posOffset>
          </wp:positionH>
          <wp:positionV relativeFrom="paragraph">
            <wp:posOffset>56514</wp:posOffset>
          </wp:positionV>
          <wp:extent cx="5245100" cy="266700"/>
          <wp:effectExtent l="0" t="0" r="0" b="0"/>
          <wp:wrapNone/>
          <wp:docPr id="4" name="image1.jpg" descr="text hebrew.jpg"/>
          <wp:cNvGraphicFramePr/>
          <a:graphic xmlns:a="http://schemas.openxmlformats.org/drawingml/2006/main">
            <a:graphicData uri="http://schemas.openxmlformats.org/drawingml/2006/picture">
              <pic:pic xmlns:pic="http://schemas.openxmlformats.org/drawingml/2006/picture">
                <pic:nvPicPr>
                  <pic:cNvPr id="0" name="image1.jpg" descr="text hebrew.jpg"/>
                  <pic:cNvPicPr preferRelativeResize="0"/>
                </pic:nvPicPr>
                <pic:blipFill>
                  <a:blip r:embed="rId1"/>
                  <a:srcRect/>
                  <a:stretch>
                    <a:fillRect/>
                  </a:stretch>
                </pic:blipFill>
                <pic:spPr>
                  <a:xfrm>
                    <a:off x="0" y="0"/>
                    <a:ext cx="5245100" cy="2667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4DDF" w:rsidRDefault="00A04DDF">
      <w:pPr>
        <w:spacing w:after="0" w:line="240" w:lineRule="auto"/>
      </w:pPr>
      <w:r>
        <w:separator/>
      </w:r>
    </w:p>
  </w:footnote>
  <w:footnote w:type="continuationSeparator" w:id="0">
    <w:p w:rsidR="00A04DDF" w:rsidRDefault="00A04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398B" w:rsidRDefault="00BB1B77">
    <w:pPr>
      <w:pBdr>
        <w:top w:val="nil"/>
        <w:left w:val="nil"/>
        <w:bottom w:val="nil"/>
        <w:right w:val="nil"/>
        <w:between w:val="nil"/>
      </w:pBdr>
      <w:tabs>
        <w:tab w:val="center" w:pos="4153"/>
        <w:tab w:val="right" w:pos="8306"/>
      </w:tabs>
      <w:spacing w:after="0" w:line="240" w:lineRule="auto"/>
      <w:jc w:val="right"/>
      <w:rPr>
        <w:color w:val="000000"/>
      </w:rPr>
    </w:pPr>
    <w:r>
      <w:rPr>
        <w:b/>
        <w:color w:val="000000"/>
        <w:sz w:val="24"/>
        <w:szCs w:val="24"/>
      </w:rPr>
      <w:t xml:space="preserve">               </w:t>
    </w:r>
    <w:r>
      <w:rPr>
        <w:noProof/>
      </w:rPr>
      <w:drawing>
        <wp:anchor distT="0" distB="0" distL="114300" distR="114300" simplePos="0" relativeHeight="251658240" behindDoc="0" locked="0" layoutInCell="1" hidden="0" allowOverlap="1">
          <wp:simplePos x="0" y="0"/>
          <wp:positionH relativeFrom="column">
            <wp:posOffset>5105400</wp:posOffset>
          </wp:positionH>
          <wp:positionV relativeFrom="paragraph">
            <wp:posOffset>-247649</wp:posOffset>
          </wp:positionV>
          <wp:extent cx="1523047" cy="741255"/>
          <wp:effectExtent l="0" t="0" r="0" b="0"/>
          <wp:wrapTopAndBottom distT="0" dist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23047" cy="741255"/>
                  </a:xfrm>
                  <a:prstGeom prst="rect">
                    <a:avLst/>
                  </a:prstGeom>
                  <a:ln/>
                </pic:spPr>
              </pic:pic>
            </a:graphicData>
          </a:graphic>
        </wp:anchor>
      </w:drawing>
    </w:r>
  </w:p>
  <w:p w:rsidR="00B5398B" w:rsidRDefault="00B5398B">
    <w:pPr>
      <w:pBdr>
        <w:top w:val="nil"/>
        <w:left w:val="nil"/>
        <w:bottom w:val="nil"/>
        <w:right w:val="nil"/>
        <w:between w:val="nil"/>
      </w:pBdr>
      <w:tabs>
        <w:tab w:val="center" w:pos="4153"/>
        <w:tab w:val="right" w:pos="8306"/>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5F385E"/>
    <w:multiLevelType w:val="multilevel"/>
    <w:tmpl w:val="7FB48E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98B"/>
    <w:rsid w:val="00A04DDF"/>
    <w:rsid w:val="00A05481"/>
    <w:rsid w:val="00A667CB"/>
    <w:rsid w:val="00B5398B"/>
    <w:rsid w:val="00BB1B77"/>
    <w:rsid w:val="00C43094"/>
    <w:rsid w:val="00CB1A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16B26"/>
  <w15:docId w15:val="{F7176244-CBDD-422F-9625-70C45E49B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he-IL"/>
      </w:rPr>
    </w:rPrDefault>
    <w:pPrDefault>
      <w:pPr>
        <w:bidi/>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line="240" w:lineRule="auto"/>
      <w:outlineLvl w:val="0"/>
    </w:pPr>
    <w:rPr>
      <w:rFonts w:ascii="Times New Roman" w:eastAsia="Times New Roman" w:hAnsi="Times New Roman" w:cs="Times New Roman"/>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a0"/>
    <w:uiPriority w:val="99"/>
    <w:unhideWhenUsed/>
    <w:rsid w:val="00494E3C"/>
    <w:rPr>
      <w:color w:val="0000FF" w:themeColor="hyperlink"/>
      <w:u w:val="single"/>
    </w:rPr>
  </w:style>
  <w:style w:type="character" w:styleId="a5">
    <w:name w:val="Unresolved Mention"/>
    <w:basedOn w:val="a0"/>
    <w:uiPriority w:val="99"/>
    <w:semiHidden/>
    <w:unhideWhenUsed/>
    <w:rsid w:val="00494E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fesh-hameida@moag.gov.il" TargetMode="External"/><Relationship Id="rId13" Type="http://schemas.openxmlformats.org/officeDocument/2006/relationships/hyperlink" Target="http://www.ceci.org.il/%D7%9E%D7%95%D7%A0%D7%99%D7%98%D7%95%D7%A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eci.org.il/%D7%9E%D7%95%D7%A0%D7%99%D7%98%D7%95%D7%A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ci.org.il/%D7%9E%D7%95%D7%A0%D7%99%D7%98%D7%95%D7%A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eci.org.il/%D7%9E%D7%95%D7%A0%D7%99%D7%98%D7%95%D7%A8" TargetMode="External"/><Relationship Id="rId4" Type="http://schemas.openxmlformats.org/officeDocument/2006/relationships/settings" Target="settings.xml"/><Relationship Id="rId9" Type="http://schemas.openxmlformats.org/officeDocument/2006/relationships/hyperlink" Target="http://www.ceci.org.il/%D7%9E%D7%95%D7%A0%D7%99%D7%98%D7%95%D7%A8"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l3FY3oJPdOTX1rsZoV+KbhEhPg==">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372</Words>
  <Characters>1863</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ofri</dc:creator>
  <cp:lastModifiedBy>ofri</cp:lastModifiedBy>
  <cp:revision>3</cp:revision>
  <dcterms:created xsi:type="dcterms:W3CDTF">2020-03-29T14:52:00Z</dcterms:created>
  <dcterms:modified xsi:type="dcterms:W3CDTF">2020-03-29T14:59:00Z</dcterms:modified>
</cp:coreProperties>
</file>