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77A" w:rsidRDefault="00A2077A" w:rsidP="00076B92">
      <w:pPr>
        <w:spacing w:after="0" w:line="240" w:lineRule="auto"/>
        <w:jc w:val="right"/>
        <w:rPr>
          <w:sz w:val="24"/>
          <w:rtl/>
        </w:rPr>
      </w:pPr>
      <w:bookmarkStart w:id="0" w:name="DocNum"/>
      <w:bookmarkEnd w:id="0"/>
      <w:r>
        <w:rPr>
          <w:rFonts w:hint="eastAsia"/>
          <w:sz w:val="24"/>
          <w:rtl/>
        </w:rPr>
        <w:t>למה</w:t>
      </w:r>
      <w:r>
        <w:rPr>
          <w:sz w:val="24"/>
          <w:rtl/>
        </w:rPr>
        <w:t>. 2017-774</w:t>
      </w:r>
    </w:p>
    <w:p w:rsidR="005D3AD5" w:rsidRDefault="00076B92" w:rsidP="003B330B">
      <w:pPr>
        <w:spacing w:after="0" w:line="240" w:lineRule="auto"/>
        <w:ind w:left="6804"/>
        <w:jc w:val="right"/>
        <w:rPr>
          <w:sz w:val="26"/>
          <w:szCs w:val="26"/>
          <w:rtl/>
        </w:rPr>
      </w:pPr>
      <w:r>
        <w:rPr>
          <w:rFonts w:hint="eastAsia"/>
          <w:sz w:val="24"/>
          <w:rtl/>
        </w:rPr>
        <w:t>‏‏‏‏‏‏</w:t>
      </w:r>
      <w:r w:rsidR="00622397">
        <w:rPr>
          <w:rFonts w:hint="eastAsia"/>
          <w:sz w:val="24"/>
          <w:rtl/>
        </w:rPr>
        <w:t>‏</w:t>
      </w:r>
      <w:r w:rsidR="00206C2F">
        <w:rPr>
          <w:rFonts w:hint="eastAsia"/>
          <w:sz w:val="24"/>
          <w:rtl/>
        </w:rPr>
        <w:t>‏</w:t>
      </w:r>
      <w:r w:rsidR="00C74F91">
        <w:rPr>
          <w:rFonts w:hint="eastAsia"/>
          <w:sz w:val="24"/>
          <w:rtl/>
        </w:rPr>
        <w:t>‏</w:t>
      </w:r>
      <w:r w:rsidR="007C0897">
        <w:rPr>
          <w:rFonts w:hint="eastAsia"/>
          <w:sz w:val="24"/>
          <w:rtl/>
        </w:rPr>
        <w:t>‏</w:t>
      </w:r>
      <w:r w:rsidR="00A2077A">
        <w:rPr>
          <w:rFonts w:hint="eastAsia"/>
          <w:sz w:val="24"/>
          <w:rtl/>
        </w:rPr>
        <w:t>‏</w:t>
      </w:r>
      <w:r w:rsidR="00B52B94">
        <w:rPr>
          <w:rFonts w:hint="eastAsia"/>
          <w:sz w:val="24"/>
          <w:rtl/>
        </w:rPr>
        <w:t>‏</w:t>
      </w:r>
      <w:r w:rsidR="005D3AD5">
        <w:rPr>
          <w:rFonts w:hint="eastAsia"/>
          <w:sz w:val="24"/>
          <w:rtl/>
        </w:rPr>
        <w:t>‏</w:t>
      </w:r>
      <w:r w:rsidR="003B330B">
        <w:rPr>
          <w:rFonts w:hint="eastAsia"/>
          <w:sz w:val="24"/>
          <w:rtl/>
        </w:rPr>
        <w:t>‏י</w:t>
      </w:r>
      <w:r w:rsidR="003B330B">
        <w:rPr>
          <w:sz w:val="24"/>
          <w:rtl/>
        </w:rPr>
        <w:t>"ג סיון תשע"ז</w:t>
      </w:r>
    </w:p>
    <w:p w:rsidR="003B330B" w:rsidRPr="00A00124" w:rsidRDefault="003B330B" w:rsidP="003B330B">
      <w:pPr>
        <w:spacing w:after="0" w:line="240" w:lineRule="auto"/>
        <w:ind w:left="6804"/>
        <w:jc w:val="right"/>
        <w:rPr>
          <w:sz w:val="26"/>
          <w:szCs w:val="26"/>
          <w:rtl/>
        </w:rPr>
      </w:pPr>
      <w:r>
        <w:rPr>
          <w:rFonts w:hint="eastAsia"/>
          <w:sz w:val="26"/>
          <w:szCs w:val="26"/>
          <w:rtl/>
        </w:rPr>
        <w:t>‏</w:t>
      </w:r>
      <w:r>
        <w:rPr>
          <w:sz w:val="26"/>
          <w:szCs w:val="26"/>
          <w:rtl/>
        </w:rPr>
        <w:t>07 יוני 2017</w:t>
      </w:r>
    </w:p>
    <w:p w:rsidR="007C0897" w:rsidRPr="007C0897" w:rsidRDefault="006126A3" w:rsidP="007C0897">
      <w:pPr>
        <w:spacing w:after="0" w:line="240" w:lineRule="auto"/>
        <w:jc w:val="left"/>
        <w:rPr>
          <w:b/>
          <w:bCs/>
          <w:sz w:val="26"/>
          <w:szCs w:val="26"/>
          <w:u w:val="single"/>
          <w:rtl/>
        </w:rPr>
      </w:pPr>
      <w:r>
        <w:rPr>
          <w:rFonts w:hint="cs"/>
          <w:b/>
          <w:bCs/>
          <w:sz w:val="26"/>
          <w:szCs w:val="26"/>
          <w:rtl/>
        </w:rPr>
        <w:t>לכבוד</w:t>
      </w:r>
    </w:p>
    <w:p w:rsidR="00076B92" w:rsidRPr="00C34FED" w:rsidRDefault="00076B92" w:rsidP="00076B92">
      <w:pPr>
        <w:tabs>
          <w:tab w:val="left" w:pos="3686"/>
        </w:tabs>
        <w:spacing w:line="240" w:lineRule="auto"/>
        <w:rPr>
          <w:sz w:val="16"/>
          <w:szCs w:val="16"/>
          <w:u w:val="single"/>
          <w:rtl/>
        </w:rPr>
      </w:pPr>
    </w:p>
    <w:p w:rsidR="00076B92" w:rsidRDefault="00076B92" w:rsidP="00076B92">
      <w:pPr>
        <w:tabs>
          <w:tab w:val="left" w:pos="3686"/>
        </w:tabs>
        <w:spacing w:line="240" w:lineRule="auto"/>
        <w:rPr>
          <w:sz w:val="24"/>
          <w:rtl/>
        </w:rPr>
      </w:pPr>
      <w:r w:rsidRPr="00F42650">
        <w:rPr>
          <w:rFonts w:hint="cs"/>
          <w:sz w:val="24"/>
          <w:rtl/>
        </w:rPr>
        <w:t>שלום רב,</w:t>
      </w:r>
    </w:p>
    <w:p w:rsidR="00076B92" w:rsidRPr="00F42650" w:rsidRDefault="00076B92" w:rsidP="00076B92">
      <w:pPr>
        <w:tabs>
          <w:tab w:val="left" w:pos="3686"/>
        </w:tabs>
        <w:spacing w:line="240" w:lineRule="auto"/>
        <w:rPr>
          <w:sz w:val="24"/>
          <w:rtl/>
        </w:rPr>
      </w:pPr>
    </w:p>
    <w:p w:rsidR="00076B92" w:rsidRPr="00F42650" w:rsidRDefault="00076B92" w:rsidP="00A2077A">
      <w:pPr>
        <w:tabs>
          <w:tab w:val="left" w:pos="3686"/>
        </w:tabs>
        <w:spacing w:after="0" w:line="240" w:lineRule="auto"/>
        <w:jc w:val="center"/>
        <w:rPr>
          <w:b/>
          <w:bCs/>
          <w:sz w:val="24"/>
          <w:u w:val="single"/>
          <w:rtl/>
        </w:rPr>
      </w:pPr>
      <w:r w:rsidRPr="00F42650">
        <w:rPr>
          <w:b/>
          <w:bCs/>
          <w:sz w:val="24"/>
          <w:rtl/>
        </w:rPr>
        <w:t>הנדון</w:t>
      </w:r>
      <w:r w:rsidRPr="00F42650">
        <w:rPr>
          <w:rFonts w:hint="cs"/>
          <w:b/>
          <w:bCs/>
          <w:sz w:val="24"/>
          <w:rtl/>
        </w:rPr>
        <w:t>:</w:t>
      </w:r>
      <w:r w:rsidRPr="00F42650">
        <w:rPr>
          <w:rFonts w:hint="cs"/>
          <w:b/>
          <w:bCs/>
          <w:sz w:val="24"/>
          <w:u w:val="single"/>
          <w:rtl/>
        </w:rPr>
        <w:t xml:space="preserve"> </w:t>
      </w:r>
      <w:bookmarkStart w:id="1" w:name="About"/>
      <w:bookmarkEnd w:id="1"/>
      <w:r w:rsidR="00A2077A">
        <w:rPr>
          <w:b/>
          <w:bCs/>
          <w:sz w:val="26"/>
          <w:szCs w:val="26"/>
          <w:u w:val="single"/>
          <w:rtl/>
        </w:rPr>
        <w:t xml:space="preserve">מענה לבקשת מידע בהתאם לחוק חופש המידע התשנ"ח-1998 – מבני </w:t>
      </w:r>
      <w:proofErr w:type="spellStart"/>
      <w:r w:rsidR="00A2077A">
        <w:rPr>
          <w:b/>
          <w:bCs/>
          <w:sz w:val="26"/>
          <w:szCs w:val="26"/>
          <w:u w:val="single"/>
          <w:rtl/>
        </w:rPr>
        <w:t>פל</w:t>
      </w:r>
      <w:proofErr w:type="spellEnd"/>
      <w:r w:rsidR="00A2077A">
        <w:rPr>
          <w:b/>
          <w:bCs/>
          <w:sz w:val="26"/>
          <w:szCs w:val="26"/>
          <w:u w:val="single"/>
          <w:rtl/>
        </w:rPr>
        <w:t xml:space="preserve"> קל</w:t>
      </w:r>
    </w:p>
    <w:p w:rsidR="001D687C" w:rsidRDefault="00A2077A" w:rsidP="006126A3">
      <w:pPr>
        <w:spacing w:after="240" w:line="240" w:lineRule="auto"/>
        <w:jc w:val="center"/>
        <w:rPr>
          <w:sz w:val="24"/>
          <w:rtl/>
        </w:rPr>
      </w:pPr>
      <w:bookmarkStart w:id="2" w:name="Reference"/>
      <w:bookmarkStart w:id="3" w:name="Start"/>
      <w:bookmarkEnd w:id="2"/>
      <w:bookmarkEnd w:id="3"/>
      <w:r>
        <w:rPr>
          <w:rFonts w:hint="eastAsia"/>
          <w:sz w:val="24"/>
          <w:rtl/>
        </w:rPr>
        <w:t>פניית</w:t>
      </w:r>
      <w:r>
        <w:rPr>
          <w:sz w:val="24"/>
          <w:rtl/>
        </w:rPr>
        <w:t xml:space="preserve"> </w:t>
      </w:r>
      <w:r w:rsidR="006126A3">
        <w:rPr>
          <w:rFonts w:hint="cs"/>
          <w:sz w:val="24"/>
          <w:rtl/>
        </w:rPr>
        <w:t>__</w:t>
      </w:r>
      <w:bookmarkStart w:id="4" w:name="_GoBack"/>
      <w:bookmarkEnd w:id="4"/>
      <w:r>
        <w:rPr>
          <w:sz w:val="24"/>
          <w:rtl/>
        </w:rPr>
        <w:t xml:space="preserve"> מיום 14.3.2017</w:t>
      </w:r>
    </w:p>
    <w:p w:rsidR="00076B92" w:rsidRDefault="00076B92" w:rsidP="00C74F91">
      <w:pPr>
        <w:spacing w:after="0"/>
        <w:rPr>
          <w:sz w:val="24"/>
          <w:rtl/>
        </w:rPr>
      </w:pPr>
      <w:r w:rsidRPr="00E656D9">
        <w:rPr>
          <w:rFonts w:hint="cs"/>
          <w:sz w:val="24"/>
          <w:rtl/>
        </w:rPr>
        <w:t>בקשתך לקבלת מידע בנדון נבחנה על ידינו ולהלן ה</w:t>
      </w:r>
      <w:r w:rsidR="00C74F91">
        <w:rPr>
          <w:rFonts w:hint="cs"/>
          <w:sz w:val="24"/>
          <w:rtl/>
        </w:rPr>
        <w:t>תייחסותנו</w:t>
      </w:r>
      <w:r w:rsidRPr="00E656D9">
        <w:rPr>
          <w:rFonts w:hint="cs"/>
          <w:sz w:val="24"/>
          <w:rtl/>
        </w:rPr>
        <w:t>:</w:t>
      </w:r>
    </w:p>
    <w:p w:rsidR="0074290F" w:rsidRDefault="0074290F" w:rsidP="00C74F91">
      <w:pPr>
        <w:spacing w:after="0"/>
        <w:rPr>
          <w:sz w:val="24"/>
          <w:rtl/>
        </w:rPr>
      </w:pPr>
    </w:p>
    <w:p w:rsidR="00E02A44" w:rsidRDefault="00E02A44" w:rsidP="00E02A44">
      <w:pPr>
        <w:pStyle w:val="aff"/>
        <w:numPr>
          <w:ilvl w:val="0"/>
          <w:numId w:val="20"/>
        </w:numPr>
        <w:spacing w:after="240"/>
        <w:ind w:left="426"/>
        <w:rPr>
          <w:sz w:val="24"/>
        </w:rPr>
      </w:pPr>
      <w:r>
        <w:rPr>
          <w:rFonts w:hint="cs"/>
          <w:sz w:val="24"/>
          <w:rtl/>
        </w:rPr>
        <w:t>ראשית,  ו</w:t>
      </w:r>
      <w:r w:rsidRPr="00E53B33">
        <w:rPr>
          <w:rFonts w:hint="cs"/>
          <w:sz w:val="24"/>
          <w:rtl/>
        </w:rPr>
        <w:t>כפי שהדגשנו בעבר</w:t>
      </w:r>
      <w:r>
        <w:rPr>
          <w:rFonts w:hint="cs"/>
          <w:sz w:val="24"/>
          <w:rtl/>
        </w:rPr>
        <w:t xml:space="preserve">,  נבקש </w:t>
      </w:r>
      <w:r w:rsidRPr="00E53B33">
        <w:rPr>
          <w:rFonts w:hint="cs"/>
          <w:sz w:val="24"/>
          <w:rtl/>
        </w:rPr>
        <w:t xml:space="preserve">להפנותכם אל </w:t>
      </w:r>
      <w:r>
        <w:rPr>
          <w:rFonts w:hint="cs"/>
          <w:sz w:val="24"/>
          <w:rtl/>
        </w:rPr>
        <w:t xml:space="preserve">הוראות </w:t>
      </w:r>
      <w:r w:rsidRPr="00E53B33">
        <w:rPr>
          <w:rFonts w:hint="cs"/>
          <w:sz w:val="24"/>
          <w:rtl/>
        </w:rPr>
        <w:t>חו</w:t>
      </w:r>
      <w:r>
        <w:rPr>
          <w:rFonts w:hint="cs"/>
          <w:sz w:val="24"/>
          <w:rtl/>
        </w:rPr>
        <w:t xml:space="preserve">זר מנכ"ל משרד הפנים מס' 5/2007 </w:t>
      </w:r>
      <w:r w:rsidR="00445E35">
        <w:rPr>
          <w:rFonts w:hint="cs"/>
          <w:sz w:val="24"/>
          <w:rtl/>
        </w:rPr>
        <w:t xml:space="preserve">(מצ"ב) </w:t>
      </w:r>
      <w:r>
        <w:rPr>
          <w:rFonts w:hint="cs"/>
          <w:sz w:val="24"/>
          <w:rtl/>
        </w:rPr>
        <w:t xml:space="preserve">לפיה </w:t>
      </w:r>
      <w:r w:rsidRPr="00E53B33">
        <w:rPr>
          <w:rFonts w:hint="cs"/>
          <w:sz w:val="24"/>
          <w:rtl/>
        </w:rPr>
        <w:t>"האחריות לאיתור ולטיפול במבנים מסוכנים מונחת לפתחה של הרשות המקומית אשר בתחומה הם נמצאים</w:t>
      </w:r>
      <w:r w:rsidR="00540238">
        <w:rPr>
          <w:rFonts w:hint="cs"/>
          <w:sz w:val="24"/>
          <w:rtl/>
        </w:rPr>
        <w:t>"</w:t>
      </w:r>
      <w:r w:rsidRPr="00E53B33">
        <w:rPr>
          <w:rFonts w:hint="cs"/>
          <w:sz w:val="24"/>
          <w:rtl/>
        </w:rPr>
        <w:t xml:space="preserve"> (ראה לענ</w:t>
      </w:r>
      <w:r>
        <w:rPr>
          <w:rFonts w:hint="cs"/>
          <w:sz w:val="24"/>
          <w:rtl/>
        </w:rPr>
        <w:t>י</w:t>
      </w:r>
      <w:r w:rsidRPr="00E53B33">
        <w:rPr>
          <w:rFonts w:hint="cs"/>
          <w:sz w:val="24"/>
          <w:rtl/>
        </w:rPr>
        <w:t>ין זה סעיף 249(13) לפקודת העיריות שעניינו סמכויות העיריה). ביטוי ממשי יותר לאחריות הרשות המקומית ניתן למצוא בחוק העזר למבנים מסוכנים הקיים כמעט בכל הרשויות המקומיות במדינת ישראל, המאפשר לרשות המקומית</w:t>
      </w:r>
      <w:r w:rsidR="00540238">
        <w:rPr>
          <w:rFonts w:hint="cs"/>
          <w:sz w:val="24"/>
          <w:rtl/>
        </w:rPr>
        <w:t xml:space="preserve"> לאכוף את אחריותה בנושא חשוב זה</w:t>
      </w:r>
      <w:r w:rsidRPr="00E53B33">
        <w:rPr>
          <w:rFonts w:hint="cs"/>
          <w:sz w:val="24"/>
          <w:rtl/>
        </w:rPr>
        <w:t>.</w:t>
      </w:r>
    </w:p>
    <w:p w:rsidR="0074290F" w:rsidRDefault="0074290F" w:rsidP="0074290F">
      <w:pPr>
        <w:pStyle w:val="aff"/>
        <w:spacing w:after="240"/>
        <w:ind w:left="426"/>
        <w:rPr>
          <w:sz w:val="24"/>
        </w:rPr>
      </w:pPr>
    </w:p>
    <w:p w:rsidR="0074290F" w:rsidRDefault="00E02A44" w:rsidP="0074290F">
      <w:pPr>
        <w:pStyle w:val="aff"/>
        <w:numPr>
          <w:ilvl w:val="0"/>
          <w:numId w:val="20"/>
        </w:numPr>
        <w:spacing w:after="240"/>
        <w:ind w:left="426"/>
        <w:rPr>
          <w:sz w:val="24"/>
        </w:rPr>
      </w:pPr>
      <w:r>
        <w:rPr>
          <w:rFonts w:hint="cs"/>
          <w:sz w:val="24"/>
          <w:rtl/>
        </w:rPr>
        <w:t>עוד יובהר</w:t>
      </w:r>
      <w:r w:rsidR="00A60DFE">
        <w:rPr>
          <w:rFonts w:hint="cs"/>
          <w:sz w:val="24"/>
          <w:rtl/>
        </w:rPr>
        <w:t xml:space="preserve"> שוב </w:t>
      </w:r>
      <w:r>
        <w:rPr>
          <w:rFonts w:hint="cs"/>
          <w:sz w:val="24"/>
          <w:rtl/>
        </w:rPr>
        <w:t xml:space="preserve">, כי </w:t>
      </w:r>
      <w:r w:rsidRPr="00E02A44">
        <w:rPr>
          <w:rFonts w:hint="cs"/>
          <w:sz w:val="24"/>
          <w:rtl/>
        </w:rPr>
        <w:t>המטה המקצועי/הנדסי לעניין הפל-קל, הוקם על פי החלטת ממשלה  מס'  4686 מיום 29.1.06 ובו חברים נציגי מנהל התכנון, משרד השיכון ופיקוד העורף</w:t>
      </w:r>
      <w:r w:rsidRPr="00E02A44">
        <w:rPr>
          <w:sz w:val="24"/>
          <w:rtl/>
        </w:rPr>
        <w:t xml:space="preserve"> </w:t>
      </w:r>
      <w:r w:rsidRPr="00E02A44">
        <w:rPr>
          <w:rFonts w:hint="cs"/>
          <w:sz w:val="24"/>
          <w:rtl/>
        </w:rPr>
        <w:t xml:space="preserve">ושני מומחים בתחום הנדסת מבנים. המטה </w:t>
      </w:r>
      <w:r w:rsidRPr="00E02A44">
        <w:rPr>
          <w:sz w:val="24"/>
          <w:rtl/>
        </w:rPr>
        <w:t xml:space="preserve">מרכז את רשימת המבנים החשודים כבנויים בשיטת הפל-קל, ואת המעקב אחר הטיפול של הרשויות המקומיות באיתור, זיהוי וטיפול במבנים אלה. </w:t>
      </w:r>
    </w:p>
    <w:p w:rsidR="0074290F" w:rsidRPr="0074290F" w:rsidRDefault="0074290F" w:rsidP="0074290F">
      <w:pPr>
        <w:pStyle w:val="aff"/>
        <w:spacing w:after="240"/>
        <w:ind w:left="426"/>
        <w:rPr>
          <w:sz w:val="24"/>
        </w:rPr>
      </w:pPr>
    </w:p>
    <w:p w:rsidR="0074290F" w:rsidRPr="0074290F" w:rsidRDefault="00642AC1" w:rsidP="0074290F">
      <w:pPr>
        <w:pStyle w:val="aff"/>
        <w:numPr>
          <w:ilvl w:val="0"/>
          <w:numId w:val="20"/>
        </w:numPr>
        <w:spacing w:after="240"/>
        <w:ind w:left="426"/>
        <w:rPr>
          <w:sz w:val="24"/>
          <w:rtl/>
        </w:rPr>
      </w:pPr>
      <w:r w:rsidRPr="00A60DFE">
        <w:rPr>
          <w:rFonts w:hint="cs"/>
          <w:sz w:val="24"/>
          <w:rtl/>
        </w:rPr>
        <w:t xml:space="preserve">בהתאם לבקשתכם,  מצ"ב רשימת  558 המבנים אשר </w:t>
      </w:r>
      <w:r w:rsidR="00A2077A">
        <w:rPr>
          <w:rFonts w:hint="cs"/>
          <w:sz w:val="24"/>
          <w:rtl/>
        </w:rPr>
        <w:t xml:space="preserve">נכון למועד זה </w:t>
      </w:r>
      <w:r w:rsidRPr="00A60DFE">
        <w:rPr>
          <w:rFonts w:hint="cs"/>
          <w:sz w:val="24"/>
          <w:rtl/>
        </w:rPr>
        <w:t xml:space="preserve">זוהו </w:t>
      </w:r>
      <w:r w:rsidR="00A60DFE">
        <w:rPr>
          <w:rFonts w:hint="cs"/>
          <w:sz w:val="24"/>
          <w:rtl/>
        </w:rPr>
        <w:t>ע"י הרשויות המקומיות</w:t>
      </w:r>
      <w:r w:rsidRPr="00A60DFE">
        <w:rPr>
          <w:rFonts w:hint="cs"/>
          <w:sz w:val="24"/>
          <w:rtl/>
        </w:rPr>
        <w:t xml:space="preserve"> כבנויים בשיטת הפל-קל</w:t>
      </w:r>
      <w:r w:rsidR="00D5217A">
        <w:rPr>
          <w:rFonts w:hint="cs"/>
          <w:sz w:val="24"/>
          <w:rtl/>
        </w:rPr>
        <w:t>,</w:t>
      </w:r>
      <w:r w:rsidRPr="00A60DFE">
        <w:rPr>
          <w:rFonts w:hint="cs"/>
          <w:sz w:val="24"/>
          <w:rtl/>
        </w:rPr>
        <w:t xml:space="preserve"> בציון שימוש המבנה וסוג הטיפול שבוצע בו. (מספר זה אינו כולל מבנים שהתברר כי אינם בנויים בשיטת הפל-קל ).</w:t>
      </w:r>
      <w:r w:rsidR="000A3229">
        <w:rPr>
          <w:rFonts w:hint="cs"/>
          <w:sz w:val="24"/>
          <w:rtl/>
        </w:rPr>
        <w:t xml:space="preserve"> לנוחותכם, רשימת המבנים מוינה בהתאם לסטטוס הטיפול במבנים, כפי שדווח לנו ע"י הרשויות המקומיות.</w:t>
      </w:r>
    </w:p>
    <w:p w:rsidR="0074290F" w:rsidRDefault="0074290F" w:rsidP="0074290F">
      <w:pPr>
        <w:pStyle w:val="aff"/>
        <w:spacing w:after="240"/>
        <w:ind w:left="426"/>
        <w:rPr>
          <w:sz w:val="24"/>
        </w:rPr>
      </w:pPr>
    </w:p>
    <w:p w:rsidR="0074290F" w:rsidRDefault="000A3229" w:rsidP="0074290F">
      <w:pPr>
        <w:pStyle w:val="aff"/>
        <w:numPr>
          <w:ilvl w:val="0"/>
          <w:numId w:val="20"/>
        </w:numPr>
        <w:spacing w:after="240"/>
        <w:ind w:left="426"/>
        <w:rPr>
          <w:sz w:val="24"/>
        </w:rPr>
      </w:pPr>
      <w:r w:rsidRPr="000A3229">
        <w:rPr>
          <w:rFonts w:hint="eastAsia"/>
          <w:sz w:val="24"/>
          <w:rtl/>
        </w:rPr>
        <w:t>מהרשימה</w:t>
      </w:r>
      <w:r w:rsidRPr="000A3229">
        <w:rPr>
          <w:sz w:val="24"/>
          <w:rtl/>
        </w:rPr>
        <w:t xml:space="preserve"> הוסרו כתובות המבנים וזאת נוכח העובדה כי </w:t>
      </w:r>
      <w:r w:rsidRPr="000A3229">
        <w:rPr>
          <w:rFonts w:hint="eastAsia"/>
          <w:sz w:val="24"/>
          <w:rtl/>
        </w:rPr>
        <w:t>קיים</w:t>
      </w:r>
      <w:r w:rsidRPr="000A3229">
        <w:rPr>
          <w:sz w:val="24"/>
          <w:rtl/>
        </w:rPr>
        <w:t xml:space="preserve"> </w:t>
      </w:r>
      <w:r w:rsidRPr="000A3229">
        <w:rPr>
          <w:rFonts w:hint="eastAsia"/>
          <w:sz w:val="24"/>
          <w:rtl/>
        </w:rPr>
        <w:t>חשש</w:t>
      </w:r>
      <w:r w:rsidRPr="000A3229">
        <w:rPr>
          <w:sz w:val="24"/>
          <w:rtl/>
        </w:rPr>
        <w:t xml:space="preserve"> לפגיעה בצד ג', כאשר אין בידי </w:t>
      </w:r>
      <w:proofErr w:type="spellStart"/>
      <w:r w:rsidRPr="000A3229">
        <w:rPr>
          <w:rFonts w:hint="eastAsia"/>
          <w:sz w:val="24"/>
          <w:rtl/>
        </w:rPr>
        <w:t>מינהל</w:t>
      </w:r>
      <w:proofErr w:type="spellEnd"/>
      <w:r w:rsidRPr="000A3229">
        <w:rPr>
          <w:sz w:val="24"/>
          <w:rtl/>
        </w:rPr>
        <w:t xml:space="preserve"> התכנון מידע אודות זהות בעלי הנכסים, ואין באפשרותנו לקיים מהלך של פנייה לצד ג', לרבות מתן אפשרות לצד ג' להתנגד למסירת המידע, כנדרש ע"פ הוראות סעיף 13 (א) לחוק חופש המידע. נבהיר כי המידע  הקיים </w:t>
      </w:r>
      <w:proofErr w:type="spellStart"/>
      <w:r w:rsidRPr="000A3229">
        <w:rPr>
          <w:rFonts w:hint="cs"/>
          <w:sz w:val="24"/>
          <w:rtl/>
        </w:rPr>
        <w:t>במינהל</w:t>
      </w:r>
      <w:proofErr w:type="spellEnd"/>
      <w:r w:rsidRPr="000A3229">
        <w:rPr>
          <w:rFonts w:hint="cs"/>
          <w:sz w:val="24"/>
          <w:rtl/>
        </w:rPr>
        <w:t xml:space="preserve"> התכנון</w:t>
      </w:r>
      <w:r w:rsidRPr="000A3229">
        <w:rPr>
          <w:sz w:val="24"/>
          <w:rtl/>
        </w:rPr>
        <w:t xml:space="preserve">  מתעדכן מעת לעת, </w:t>
      </w:r>
      <w:r w:rsidRPr="000A3229">
        <w:rPr>
          <w:rFonts w:hint="eastAsia"/>
          <w:sz w:val="24"/>
          <w:rtl/>
        </w:rPr>
        <w:t>וקיים</w:t>
      </w:r>
      <w:r w:rsidRPr="000A3229">
        <w:rPr>
          <w:sz w:val="24"/>
          <w:rtl/>
        </w:rPr>
        <w:t xml:space="preserve"> </w:t>
      </w:r>
      <w:r w:rsidRPr="000A3229">
        <w:rPr>
          <w:rFonts w:hint="eastAsia"/>
          <w:sz w:val="24"/>
          <w:rtl/>
        </w:rPr>
        <w:t>חשש</w:t>
      </w:r>
      <w:r w:rsidRPr="000A3229">
        <w:rPr>
          <w:sz w:val="24"/>
          <w:rtl/>
        </w:rPr>
        <w:t xml:space="preserve"> </w:t>
      </w:r>
      <w:r w:rsidRPr="000A3229">
        <w:rPr>
          <w:rFonts w:hint="eastAsia"/>
          <w:sz w:val="24"/>
          <w:rtl/>
        </w:rPr>
        <w:t>סביר</w:t>
      </w:r>
      <w:r w:rsidRPr="000A3229">
        <w:rPr>
          <w:sz w:val="24"/>
          <w:rtl/>
        </w:rPr>
        <w:t xml:space="preserve"> כי ב</w:t>
      </w:r>
      <w:r w:rsidRPr="000A3229">
        <w:rPr>
          <w:rFonts w:hint="eastAsia"/>
          <w:sz w:val="24"/>
          <w:rtl/>
        </w:rPr>
        <w:t>של</w:t>
      </w:r>
      <w:r w:rsidRPr="000A3229">
        <w:rPr>
          <w:sz w:val="24"/>
          <w:rtl/>
        </w:rPr>
        <w:t xml:space="preserve"> </w:t>
      </w:r>
      <w:r w:rsidRPr="000A3229">
        <w:rPr>
          <w:rFonts w:hint="eastAsia"/>
          <w:sz w:val="24"/>
          <w:rtl/>
        </w:rPr>
        <w:t>פער</w:t>
      </w:r>
      <w:r w:rsidRPr="000A3229">
        <w:rPr>
          <w:sz w:val="24"/>
          <w:rtl/>
        </w:rPr>
        <w:t xml:space="preserve"> הזמנים בין מועד סיום הטיפול במבנה  ועד  לקבלת הדיווח  לגביו, יתכן וחלק מהמבנים  הכלולים ברשימה למעשה כבר טופלו</w:t>
      </w:r>
      <w:r w:rsidRPr="000A3229">
        <w:rPr>
          <w:rFonts w:hint="cs"/>
          <w:b/>
          <w:bCs/>
          <w:sz w:val="24"/>
          <w:rtl/>
        </w:rPr>
        <w:t>.</w:t>
      </w:r>
    </w:p>
    <w:p w:rsidR="0074290F" w:rsidRPr="0074290F" w:rsidRDefault="0074290F" w:rsidP="0074290F">
      <w:pPr>
        <w:pStyle w:val="aff"/>
        <w:rPr>
          <w:sz w:val="24"/>
          <w:rtl/>
        </w:rPr>
      </w:pPr>
    </w:p>
    <w:p w:rsidR="0074290F" w:rsidRDefault="0074290F" w:rsidP="0074290F">
      <w:pPr>
        <w:pStyle w:val="aff"/>
        <w:spacing w:after="240"/>
        <w:ind w:left="426"/>
        <w:rPr>
          <w:sz w:val="24"/>
          <w:rtl/>
        </w:rPr>
      </w:pPr>
    </w:p>
    <w:p w:rsidR="0074290F" w:rsidRPr="0074290F" w:rsidRDefault="0074290F" w:rsidP="0074290F">
      <w:pPr>
        <w:pStyle w:val="aff"/>
        <w:spacing w:after="240"/>
        <w:ind w:left="426"/>
        <w:rPr>
          <w:sz w:val="24"/>
        </w:rPr>
      </w:pPr>
    </w:p>
    <w:p w:rsidR="00B52B94" w:rsidRDefault="0074290F" w:rsidP="00B52B94">
      <w:pPr>
        <w:pStyle w:val="aff"/>
        <w:numPr>
          <w:ilvl w:val="0"/>
          <w:numId w:val="20"/>
        </w:numPr>
        <w:spacing w:after="240"/>
        <w:ind w:left="426"/>
        <w:rPr>
          <w:sz w:val="24"/>
        </w:rPr>
      </w:pPr>
      <w:r w:rsidRPr="0074290F">
        <w:rPr>
          <w:rFonts w:hint="cs"/>
          <w:sz w:val="24"/>
          <w:rtl/>
        </w:rPr>
        <w:lastRenderedPageBreak/>
        <w:t>משכך, ובהתאם לסעיף 8(5) לחוק חופש המידע, אנו מפנים אותך לרשויות המקומיות, אשר הינם הרשות אשר המידע נוצר בידה. ברשימה המועברת אליך מצוינות במפורש הרשויות המקומיות הרלוונטיות.</w:t>
      </w:r>
    </w:p>
    <w:p w:rsidR="00B52B94" w:rsidRDefault="00B52B94" w:rsidP="00B52B94">
      <w:pPr>
        <w:pStyle w:val="aff"/>
        <w:spacing w:after="240"/>
        <w:ind w:left="426"/>
        <w:rPr>
          <w:sz w:val="24"/>
        </w:rPr>
      </w:pPr>
    </w:p>
    <w:p w:rsidR="00B52B94" w:rsidRDefault="00642AC1" w:rsidP="00D5217A">
      <w:pPr>
        <w:pStyle w:val="aff"/>
        <w:numPr>
          <w:ilvl w:val="0"/>
          <w:numId w:val="20"/>
        </w:numPr>
        <w:spacing w:after="240"/>
        <w:ind w:left="426"/>
        <w:rPr>
          <w:sz w:val="24"/>
        </w:rPr>
      </w:pPr>
      <w:r w:rsidRPr="00B52B94">
        <w:rPr>
          <w:rFonts w:hint="cs"/>
          <w:sz w:val="24"/>
          <w:rtl/>
        </w:rPr>
        <w:t>באשר ל</w:t>
      </w:r>
      <w:r w:rsidR="00A70009" w:rsidRPr="00B52B94">
        <w:rPr>
          <w:rFonts w:hint="cs"/>
          <w:sz w:val="24"/>
          <w:rtl/>
        </w:rPr>
        <w:t xml:space="preserve">בקשתכם (בסעיף 2 במכתבכם) </w:t>
      </w:r>
      <w:r w:rsidR="006F6665" w:rsidRPr="00B52B94">
        <w:rPr>
          <w:rFonts w:hint="cs"/>
          <w:sz w:val="24"/>
          <w:rtl/>
        </w:rPr>
        <w:t>לקבל את מסמכי ה</w:t>
      </w:r>
      <w:r w:rsidRPr="00B52B94">
        <w:rPr>
          <w:rFonts w:hint="cs"/>
          <w:sz w:val="24"/>
          <w:rtl/>
        </w:rPr>
        <w:t xml:space="preserve">פניות לרשויות </w:t>
      </w:r>
      <w:r w:rsidR="0074290F" w:rsidRPr="00B52B94">
        <w:rPr>
          <w:rFonts w:hint="cs"/>
          <w:sz w:val="24"/>
          <w:rtl/>
        </w:rPr>
        <w:t xml:space="preserve">המקומיות </w:t>
      </w:r>
      <w:r w:rsidRPr="00B52B94">
        <w:rPr>
          <w:rFonts w:hint="cs"/>
          <w:sz w:val="24"/>
          <w:rtl/>
        </w:rPr>
        <w:t xml:space="preserve">לקידום, איתור, חיזוק ו/או הריסת מבני </w:t>
      </w:r>
      <w:proofErr w:type="spellStart"/>
      <w:r w:rsidRPr="00B52B94">
        <w:rPr>
          <w:rFonts w:hint="cs"/>
          <w:sz w:val="24"/>
          <w:rtl/>
        </w:rPr>
        <w:t>פל</w:t>
      </w:r>
      <w:proofErr w:type="spellEnd"/>
      <w:r w:rsidRPr="00B52B94">
        <w:rPr>
          <w:rFonts w:hint="cs"/>
          <w:sz w:val="24"/>
          <w:rtl/>
        </w:rPr>
        <w:t xml:space="preserve">-קל בשנתיים האחרונות, </w:t>
      </w:r>
      <w:r w:rsidR="00163E2F" w:rsidRPr="00B52B94">
        <w:rPr>
          <w:rFonts w:hint="cs"/>
          <w:sz w:val="24"/>
          <w:rtl/>
        </w:rPr>
        <w:t xml:space="preserve">יצוין כי עיקר הפעילות שבוצעה </w:t>
      </w:r>
      <w:r w:rsidR="00D5217A">
        <w:rPr>
          <w:rFonts w:hint="cs"/>
          <w:sz w:val="24"/>
          <w:rtl/>
        </w:rPr>
        <w:t xml:space="preserve">על ידינו </w:t>
      </w:r>
      <w:r w:rsidR="00163E2F" w:rsidRPr="00B52B94">
        <w:rPr>
          <w:rFonts w:hint="cs"/>
          <w:sz w:val="24"/>
          <w:rtl/>
        </w:rPr>
        <w:t>בשנתיים האחרונות התמקדה בפעילות פרטנית שוטפת ומעקב ספציפי אחר הטיפול במבנים על ידי</w:t>
      </w:r>
      <w:r w:rsidRPr="00B52B94">
        <w:rPr>
          <w:rFonts w:hint="cs"/>
          <w:sz w:val="24"/>
          <w:rtl/>
        </w:rPr>
        <w:t xml:space="preserve"> הרשויות</w:t>
      </w:r>
      <w:r w:rsidR="00163E2F" w:rsidRPr="00B52B94">
        <w:rPr>
          <w:rFonts w:hint="cs"/>
          <w:sz w:val="24"/>
          <w:rtl/>
        </w:rPr>
        <w:t xml:space="preserve"> המקומיות וזאת בהמשך לפניות רוחביות רבות שנשלחו לרשויות המקומיות עוד קודם לכן. </w:t>
      </w:r>
      <w:r w:rsidR="00163E2F" w:rsidRPr="00B52B94">
        <w:rPr>
          <w:rFonts w:ascii="Arial" w:hAnsi="Arial"/>
          <w:rtl/>
        </w:rPr>
        <w:t>הטיפול הפרטני כלל בעיקר שיחות טלפוניות ישירות</w:t>
      </w:r>
      <w:r w:rsidR="00B52B94" w:rsidRPr="00B52B94">
        <w:rPr>
          <w:rFonts w:ascii="Arial" w:hAnsi="Arial"/>
          <w:rtl/>
        </w:rPr>
        <w:t xml:space="preserve"> </w:t>
      </w:r>
      <w:r w:rsidR="00163E2F" w:rsidRPr="00B52B94">
        <w:rPr>
          <w:rFonts w:ascii="Arial" w:hAnsi="Arial"/>
          <w:rtl/>
        </w:rPr>
        <w:t>ו</w:t>
      </w:r>
      <w:r w:rsidR="00163E2F" w:rsidRPr="00B52B94">
        <w:rPr>
          <w:rFonts w:ascii="Arial" w:hAnsi="Arial" w:hint="cs"/>
          <w:rtl/>
        </w:rPr>
        <w:t>התכתבויות ב</w:t>
      </w:r>
      <w:r w:rsidR="00163E2F" w:rsidRPr="00B52B94">
        <w:rPr>
          <w:rFonts w:ascii="Arial" w:hAnsi="Arial"/>
          <w:rtl/>
        </w:rPr>
        <w:t>מיילים</w:t>
      </w:r>
      <w:r w:rsidR="00B52B94" w:rsidRPr="00B52B94">
        <w:rPr>
          <w:rFonts w:ascii="Arial" w:hAnsi="Arial" w:hint="cs"/>
          <w:rtl/>
        </w:rPr>
        <w:t xml:space="preserve">. </w:t>
      </w:r>
    </w:p>
    <w:p w:rsidR="00B52B94" w:rsidRPr="00B52B94" w:rsidRDefault="00B52B94" w:rsidP="00B52B94">
      <w:pPr>
        <w:pStyle w:val="aff"/>
        <w:rPr>
          <w:sz w:val="24"/>
          <w:rtl/>
        </w:rPr>
      </w:pPr>
    </w:p>
    <w:p w:rsidR="00577D34" w:rsidRPr="00B52B94" w:rsidRDefault="00163E2F" w:rsidP="000922F4">
      <w:pPr>
        <w:pStyle w:val="aff"/>
        <w:numPr>
          <w:ilvl w:val="0"/>
          <w:numId w:val="20"/>
        </w:numPr>
        <w:spacing w:after="240"/>
        <w:ind w:left="426"/>
        <w:rPr>
          <w:sz w:val="24"/>
        </w:rPr>
      </w:pPr>
      <w:r w:rsidRPr="00B52B94">
        <w:rPr>
          <w:rFonts w:hint="cs"/>
          <w:sz w:val="24"/>
          <w:rtl/>
        </w:rPr>
        <w:t>מצ"ב נוסח</w:t>
      </w:r>
      <w:r w:rsidR="00AA74F2" w:rsidRPr="00B52B94">
        <w:rPr>
          <w:rFonts w:hint="cs"/>
          <w:sz w:val="24"/>
          <w:rtl/>
        </w:rPr>
        <w:t xml:space="preserve"> פני</w:t>
      </w:r>
      <w:r w:rsidRPr="00B52B94">
        <w:rPr>
          <w:rFonts w:hint="cs"/>
          <w:sz w:val="24"/>
          <w:rtl/>
        </w:rPr>
        <w:t xml:space="preserve">יה שהועברה </w:t>
      </w:r>
      <w:r w:rsidR="000922F4">
        <w:rPr>
          <w:rFonts w:hint="cs"/>
          <w:sz w:val="24"/>
          <w:rtl/>
        </w:rPr>
        <w:t>לכל מהנדס רשות מקומי</w:t>
      </w:r>
      <w:r w:rsidRPr="00B52B94">
        <w:rPr>
          <w:rFonts w:hint="cs"/>
          <w:sz w:val="24"/>
          <w:rtl/>
        </w:rPr>
        <w:t>ת</w:t>
      </w:r>
      <w:r w:rsidR="000922F4">
        <w:rPr>
          <w:rFonts w:hint="cs"/>
          <w:sz w:val="24"/>
          <w:rtl/>
        </w:rPr>
        <w:t xml:space="preserve"> בנפרד, בצירוף רשימת המבנים בתחום הרשות</w:t>
      </w:r>
      <w:r w:rsidRPr="00B52B94">
        <w:rPr>
          <w:rFonts w:hint="cs"/>
          <w:sz w:val="24"/>
          <w:rtl/>
        </w:rPr>
        <w:t>.</w:t>
      </w:r>
    </w:p>
    <w:p w:rsidR="00577D34" w:rsidRPr="00AA74F2" w:rsidRDefault="00577D34" w:rsidP="00577D34">
      <w:pPr>
        <w:pStyle w:val="aff"/>
        <w:spacing w:after="240"/>
        <w:ind w:left="786"/>
        <w:rPr>
          <w:sz w:val="24"/>
        </w:rPr>
      </w:pPr>
    </w:p>
    <w:p w:rsidR="00642AC1" w:rsidRPr="00E95C0F" w:rsidRDefault="00642AC1" w:rsidP="00642AC1">
      <w:pPr>
        <w:pStyle w:val="aff"/>
        <w:spacing w:after="0"/>
        <w:ind w:left="360"/>
        <w:jc w:val="left"/>
        <w:rPr>
          <w:sz w:val="24"/>
        </w:rPr>
      </w:pPr>
      <w:r>
        <w:rPr>
          <w:rFonts w:hint="cs"/>
          <w:sz w:val="24"/>
          <w:rtl/>
        </w:rPr>
        <w:t xml:space="preserve"> </w:t>
      </w:r>
    </w:p>
    <w:p w:rsidR="00642AC1" w:rsidRDefault="00642AC1" w:rsidP="00642AC1">
      <w:pPr>
        <w:pStyle w:val="aff"/>
        <w:spacing w:after="240"/>
        <w:ind w:left="360"/>
        <w:jc w:val="left"/>
        <w:rPr>
          <w:b/>
          <w:bCs/>
          <w:color w:val="FF0000"/>
          <w:sz w:val="24"/>
          <w:rtl/>
        </w:rPr>
      </w:pPr>
    </w:p>
    <w:p w:rsidR="003B330B" w:rsidRDefault="003B330B" w:rsidP="00642AC1">
      <w:pPr>
        <w:pStyle w:val="aff"/>
        <w:spacing w:after="240"/>
        <w:ind w:left="360"/>
        <w:jc w:val="left"/>
        <w:rPr>
          <w:b/>
          <w:bCs/>
          <w:color w:val="FF0000"/>
          <w:sz w:val="24"/>
          <w:rtl/>
        </w:rPr>
      </w:pPr>
    </w:p>
    <w:p w:rsidR="003B330B" w:rsidRDefault="003B330B" w:rsidP="00642AC1">
      <w:pPr>
        <w:pStyle w:val="aff"/>
        <w:spacing w:after="240"/>
        <w:ind w:left="360"/>
        <w:jc w:val="left"/>
        <w:rPr>
          <w:b/>
          <w:bCs/>
          <w:color w:val="FF0000"/>
          <w:sz w:val="24"/>
          <w:rtl/>
        </w:rPr>
      </w:pPr>
    </w:p>
    <w:p w:rsidR="000922F4" w:rsidRDefault="000922F4" w:rsidP="00642AC1">
      <w:pPr>
        <w:pStyle w:val="aff"/>
        <w:spacing w:after="240"/>
        <w:ind w:left="360"/>
        <w:jc w:val="left"/>
        <w:rPr>
          <w:b/>
          <w:bCs/>
          <w:color w:val="FF0000"/>
          <w:sz w:val="24"/>
          <w:rtl/>
        </w:rPr>
      </w:pPr>
    </w:p>
    <w:p w:rsidR="000922F4" w:rsidRPr="008844EC" w:rsidRDefault="000922F4" w:rsidP="00642AC1">
      <w:pPr>
        <w:pStyle w:val="aff"/>
        <w:spacing w:after="240"/>
        <w:ind w:left="360"/>
        <w:jc w:val="left"/>
        <w:rPr>
          <w:b/>
          <w:bCs/>
          <w:color w:val="FF0000"/>
          <w:sz w:val="24"/>
          <w:rtl/>
        </w:rPr>
      </w:pPr>
    </w:p>
    <w:p w:rsidR="002C03B1" w:rsidRPr="00406D61" w:rsidRDefault="002C03B1" w:rsidP="002C03B1">
      <w:pPr>
        <w:pStyle w:val="aff"/>
        <w:rPr>
          <w:rFonts w:ascii="Arial" w:hAnsi="Arial"/>
          <w:sz w:val="20"/>
          <w:szCs w:val="20"/>
        </w:rPr>
      </w:pPr>
    </w:p>
    <w:p w:rsidR="00076B92" w:rsidRPr="00F42650" w:rsidRDefault="00076B92" w:rsidP="00076B92">
      <w:pPr>
        <w:tabs>
          <w:tab w:val="center" w:pos="4202"/>
          <w:tab w:val="center" w:pos="6186"/>
        </w:tabs>
        <w:spacing w:line="240" w:lineRule="auto"/>
        <w:rPr>
          <w:sz w:val="24"/>
          <w:rtl/>
        </w:rPr>
      </w:pPr>
      <w:r w:rsidRPr="00F42650">
        <w:rPr>
          <w:rFonts w:hint="cs"/>
          <w:sz w:val="24"/>
          <w:rtl/>
        </w:rPr>
        <w:tab/>
      </w:r>
      <w:r w:rsidRPr="00F42650">
        <w:rPr>
          <w:rFonts w:hint="cs"/>
          <w:sz w:val="24"/>
          <w:rtl/>
        </w:rPr>
        <w:tab/>
        <w:t>בכבוד רב</w:t>
      </w:r>
      <w:r w:rsidRPr="00F42650">
        <w:rPr>
          <w:sz w:val="24"/>
          <w:rtl/>
        </w:rPr>
        <w:t>,</w:t>
      </w:r>
    </w:p>
    <w:p w:rsidR="00A2077A" w:rsidRDefault="00A2077A" w:rsidP="00076B92">
      <w:pPr>
        <w:tabs>
          <w:tab w:val="center" w:pos="2359"/>
          <w:tab w:val="center" w:pos="6186"/>
        </w:tabs>
        <w:spacing w:after="0" w:line="240" w:lineRule="auto"/>
        <w:jc w:val="left"/>
        <w:rPr>
          <w:sz w:val="24"/>
          <w:rtl/>
        </w:rPr>
      </w:pPr>
      <w:bookmarkStart w:id="5" w:name="SignedBy"/>
      <w:bookmarkEnd w:id="5"/>
      <w:r>
        <w:rPr>
          <w:sz w:val="24"/>
          <w:rtl/>
        </w:rPr>
        <w:tab/>
      </w:r>
      <w:r>
        <w:rPr>
          <w:sz w:val="24"/>
          <w:rtl/>
        </w:rPr>
        <w:tab/>
        <w:t>מאיה שרון כהן</w:t>
      </w:r>
      <w:r>
        <w:rPr>
          <w:sz w:val="24"/>
          <w:rtl/>
        </w:rPr>
        <w:br/>
      </w:r>
      <w:r>
        <w:rPr>
          <w:sz w:val="24"/>
          <w:rtl/>
        </w:rPr>
        <w:tab/>
      </w:r>
      <w:r>
        <w:rPr>
          <w:sz w:val="24"/>
          <w:rtl/>
        </w:rPr>
        <w:tab/>
        <w:t>מנהלת תחום(קשרי ממשל ופניות הציבור)</w:t>
      </w:r>
    </w:p>
    <w:p w:rsidR="00076B92" w:rsidRPr="00F42650" w:rsidRDefault="00076B92" w:rsidP="00076B92">
      <w:pPr>
        <w:tabs>
          <w:tab w:val="center" w:pos="2359"/>
          <w:tab w:val="center" w:pos="6186"/>
        </w:tabs>
        <w:spacing w:after="0" w:line="240" w:lineRule="auto"/>
        <w:jc w:val="left"/>
        <w:rPr>
          <w:sz w:val="24"/>
          <w:rtl/>
        </w:rPr>
      </w:pPr>
      <w:r w:rsidRPr="00F42650">
        <w:rPr>
          <w:rFonts w:hint="cs"/>
          <w:sz w:val="24"/>
          <w:rtl/>
        </w:rPr>
        <w:t xml:space="preserve">                                                                              </w:t>
      </w:r>
      <w:r>
        <w:rPr>
          <w:rFonts w:hint="cs"/>
          <w:sz w:val="24"/>
          <w:rtl/>
        </w:rPr>
        <w:t xml:space="preserve">        </w:t>
      </w:r>
      <w:r w:rsidRPr="00F42650">
        <w:rPr>
          <w:rFonts w:hint="cs"/>
          <w:sz w:val="24"/>
          <w:rtl/>
        </w:rPr>
        <w:t xml:space="preserve">   והממונה על העמדת המידע לציבור</w:t>
      </w:r>
    </w:p>
    <w:p w:rsidR="00076B92" w:rsidRDefault="00076B92" w:rsidP="00076B92">
      <w:pPr>
        <w:spacing w:after="0" w:line="240" w:lineRule="auto"/>
        <w:jc w:val="left"/>
        <w:rPr>
          <w:sz w:val="24"/>
          <w:rtl/>
        </w:rPr>
      </w:pPr>
    </w:p>
    <w:p w:rsidR="000922F4" w:rsidRDefault="000922F4" w:rsidP="008578B7">
      <w:pPr>
        <w:spacing w:after="0" w:line="240" w:lineRule="auto"/>
        <w:jc w:val="left"/>
        <w:rPr>
          <w:sz w:val="24"/>
          <w:rtl/>
        </w:rPr>
      </w:pPr>
    </w:p>
    <w:p w:rsidR="000922F4" w:rsidRDefault="000922F4" w:rsidP="008578B7">
      <w:pPr>
        <w:spacing w:after="0" w:line="240" w:lineRule="auto"/>
        <w:jc w:val="left"/>
        <w:rPr>
          <w:sz w:val="24"/>
          <w:rtl/>
        </w:rPr>
      </w:pPr>
    </w:p>
    <w:p w:rsidR="00FC3E84" w:rsidRDefault="00FC3E84" w:rsidP="008578B7">
      <w:pPr>
        <w:spacing w:after="0" w:line="240" w:lineRule="auto"/>
        <w:jc w:val="left"/>
        <w:rPr>
          <w:sz w:val="24"/>
          <w:rtl/>
        </w:rPr>
      </w:pPr>
      <w:r>
        <w:rPr>
          <w:rFonts w:hint="cs"/>
          <w:sz w:val="24"/>
          <w:rtl/>
        </w:rPr>
        <w:t xml:space="preserve">גב' שירה ברנד, מ"מ מנהלת </w:t>
      </w:r>
      <w:proofErr w:type="spellStart"/>
      <w:r>
        <w:rPr>
          <w:rFonts w:hint="cs"/>
          <w:sz w:val="24"/>
          <w:rtl/>
        </w:rPr>
        <w:t>מינהל</w:t>
      </w:r>
      <w:proofErr w:type="spellEnd"/>
      <w:r>
        <w:rPr>
          <w:rFonts w:hint="cs"/>
          <w:sz w:val="24"/>
          <w:rtl/>
        </w:rPr>
        <w:t xml:space="preserve"> התכנון</w:t>
      </w:r>
    </w:p>
    <w:p w:rsidR="007F3258" w:rsidRDefault="00076B92" w:rsidP="008578B7">
      <w:pPr>
        <w:spacing w:after="0" w:line="240" w:lineRule="auto"/>
        <w:jc w:val="left"/>
        <w:rPr>
          <w:sz w:val="24"/>
          <w:rtl/>
        </w:rPr>
      </w:pPr>
      <w:r>
        <w:rPr>
          <w:sz w:val="24"/>
          <w:rtl/>
        </w:rPr>
        <w:t xml:space="preserve">גב' אורנה נידם - מנהלת אגף קשרי ממשל ותכלול, </w:t>
      </w:r>
      <w:proofErr w:type="spellStart"/>
      <w:r>
        <w:rPr>
          <w:sz w:val="24"/>
          <w:rtl/>
        </w:rPr>
        <w:t>מינהל</w:t>
      </w:r>
      <w:proofErr w:type="spellEnd"/>
      <w:r>
        <w:rPr>
          <w:sz w:val="24"/>
          <w:rtl/>
        </w:rPr>
        <w:t xml:space="preserve"> התכנון</w:t>
      </w:r>
      <w:r>
        <w:rPr>
          <w:sz w:val="24"/>
          <w:rtl/>
        </w:rPr>
        <w:br/>
      </w:r>
      <w:proofErr w:type="spellStart"/>
      <w:r>
        <w:rPr>
          <w:sz w:val="24"/>
          <w:rtl/>
        </w:rPr>
        <w:t>עו</w:t>
      </w:r>
      <w:proofErr w:type="spellEnd"/>
      <w:r>
        <w:rPr>
          <w:sz w:val="24"/>
          <w:rtl/>
        </w:rPr>
        <w:t xml:space="preserve">''ד יעלה רובינשטיין - לשכה משפטית- </w:t>
      </w:r>
      <w:proofErr w:type="spellStart"/>
      <w:r>
        <w:rPr>
          <w:sz w:val="24"/>
          <w:rtl/>
        </w:rPr>
        <w:t>מינהל</w:t>
      </w:r>
      <w:proofErr w:type="spellEnd"/>
      <w:r>
        <w:rPr>
          <w:sz w:val="24"/>
          <w:rtl/>
        </w:rPr>
        <w:t xml:space="preserve"> התכנון</w:t>
      </w:r>
    </w:p>
    <w:p w:rsidR="00A70009" w:rsidRPr="00406D61" w:rsidRDefault="00A70009" w:rsidP="008578B7">
      <w:pPr>
        <w:spacing w:after="0" w:line="240" w:lineRule="auto"/>
        <w:jc w:val="left"/>
        <w:rPr>
          <w:sz w:val="24"/>
          <w:rtl/>
        </w:rPr>
      </w:pPr>
      <w:r>
        <w:rPr>
          <w:rFonts w:hint="cs"/>
          <w:sz w:val="24"/>
          <w:rtl/>
        </w:rPr>
        <w:t>מר סטפן אבו-חדרה, מנהל  אגף תכן הבנייה</w:t>
      </w:r>
    </w:p>
    <w:sectPr w:rsidR="00A70009" w:rsidRPr="00406D61" w:rsidSect="00903956">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9" w:h="16834" w:code="9"/>
      <w:pgMar w:top="1134" w:right="1277" w:bottom="992" w:left="1134" w:header="283" w:footer="283" w:gutter="0"/>
      <w:pgNumType w:chapStyle="1"/>
      <w:cols w:space="720"/>
      <w:titlePg/>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512" w:rsidRDefault="00653512">
      <w:r>
        <w:separator/>
      </w:r>
    </w:p>
  </w:endnote>
  <w:endnote w:type="continuationSeparator" w:id="0">
    <w:p w:rsidR="00653512" w:rsidRDefault="0065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a"/>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rsidR="000C0C26" w:rsidRDefault="000C0C26">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c"/>
      <w:bidiVisual/>
      <w:tblW w:w="8565" w:type="dxa"/>
      <w:jc w:val="center"/>
      <w:tblInd w:w="-1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3"/>
      <w:gridCol w:w="1665"/>
      <w:gridCol w:w="1453"/>
      <w:gridCol w:w="1844"/>
    </w:tblGrid>
    <w:tr w:rsidR="00CF53CE" w:rsidRPr="003F228C" w:rsidTr="00F1117B">
      <w:trPr>
        <w:trHeight w:val="553"/>
        <w:jc w:val="center"/>
      </w:trPr>
      <w:tc>
        <w:tcPr>
          <w:tcW w:w="3603" w:type="dxa"/>
          <w:vAlign w:val="bottom"/>
        </w:tcPr>
        <w:p w:rsidR="00CF53CE" w:rsidRPr="003F228C" w:rsidRDefault="00CF53CE" w:rsidP="00F1117B">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קפלן 2, ירושלים ת.ד 6158 מיקוד 91132</w:t>
          </w:r>
        </w:p>
      </w:tc>
      <w:tc>
        <w:tcPr>
          <w:tcW w:w="1665" w:type="dxa"/>
          <w:vAlign w:val="bottom"/>
        </w:tcPr>
        <w:p w:rsidR="00CF53CE" w:rsidRPr="003F228C" w:rsidRDefault="00CF53CE" w:rsidP="00F1117B">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ט.02-</w:t>
          </w:r>
          <w:r>
            <w:rPr>
              <w:rFonts w:ascii="Tahoma" w:hAnsi="Tahoma" w:cs="Tahoma" w:hint="cs"/>
              <w:color w:val="9DBCE0"/>
              <w:sz w:val="19"/>
              <w:szCs w:val="19"/>
              <w:rtl/>
            </w:rPr>
            <w:t>6700829</w:t>
          </w:r>
        </w:p>
      </w:tc>
      <w:tc>
        <w:tcPr>
          <w:tcW w:w="1453" w:type="dxa"/>
          <w:vAlign w:val="bottom"/>
        </w:tcPr>
        <w:p w:rsidR="00CF53CE" w:rsidRPr="003F228C" w:rsidRDefault="00CF53CE" w:rsidP="00F1117B">
          <w:pPr>
            <w:tabs>
              <w:tab w:val="center" w:pos="4320"/>
              <w:tab w:val="left" w:pos="4679"/>
              <w:tab w:val="left" w:pos="6238"/>
              <w:tab w:val="right" w:pos="8640"/>
            </w:tabs>
            <w:jc w:val="center"/>
            <w:rPr>
              <w:noProof/>
              <w:sz w:val="19"/>
              <w:szCs w:val="19"/>
              <w:rtl/>
              <w:lang w:eastAsia="en-US"/>
            </w:rPr>
          </w:pPr>
          <w:r w:rsidRPr="003F228C">
            <w:rPr>
              <w:rFonts w:ascii="Tahoma" w:hAnsi="Tahoma" w:cs="Tahoma"/>
              <w:color w:val="9DBCE0"/>
              <w:sz w:val="19"/>
              <w:szCs w:val="19"/>
              <w:rtl/>
            </w:rPr>
            <w:t>פ.</w:t>
          </w:r>
          <w:r>
            <w:rPr>
              <w:rFonts w:ascii="Tahoma" w:hAnsi="Tahoma" w:cs="Tahoma" w:hint="cs"/>
              <w:color w:val="9DBCE0"/>
              <w:sz w:val="19"/>
              <w:szCs w:val="19"/>
              <w:rtl/>
            </w:rPr>
            <w:t>02-5670617</w:t>
          </w:r>
        </w:p>
      </w:tc>
      <w:tc>
        <w:tcPr>
          <w:tcW w:w="1844" w:type="dxa"/>
          <w:vAlign w:val="bottom"/>
        </w:tcPr>
        <w:p w:rsidR="00CF53CE" w:rsidRPr="003F228C" w:rsidRDefault="00CF53CE" w:rsidP="00F1117B">
          <w:pPr>
            <w:tabs>
              <w:tab w:val="right" w:pos="41"/>
            </w:tabs>
            <w:jc w:val="left"/>
            <w:rPr>
              <w:rFonts w:ascii="Tahoma" w:hAnsi="Tahoma" w:cs="Tahoma"/>
              <w:color w:val="9DBCE0"/>
              <w:sz w:val="19"/>
              <w:szCs w:val="19"/>
            </w:rPr>
          </w:pPr>
          <w:r w:rsidRPr="003F228C">
            <w:rPr>
              <w:rFonts w:ascii="Tahoma" w:hAnsi="Tahoma" w:cs="Tahoma"/>
              <w:color w:val="9DBCE0"/>
              <w:sz w:val="19"/>
              <w:szCs w:val="19"/>
            </w:rPr>
            <w:t>www.moin.gov.il</w:t>
          </w:r>
        </w:p>
      </w:tc>
    </w:tr>
  </w:tbl>
  <w:p w:rsidR="00994130" w:rsidRPr="00D30CC5" w:rsidRDefault="00994130" w:rsidP="00994130">
    <w:pPr>
      <w:pStyle w:val="aa"/>
      <w:tabs>
        <w:tab w:val="left" w:pos="4679"/>
        <w:tab w:val="left" w:pos="6238"/>
      </w:tabs>
      <w:rPr>
        <w:rFonts w:cs="David"/>
        <w:b w:val="0"/>
        <w:bCs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c"/>
      <w:bidiVisual/>
      <w:tblW w:w="8565" w:type="dxa"/>
      <w:jc w:val="center"/>
      <w:tblInd w:w="-1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3"/>
      <w:gridCol w:w="1665"/>
      <w:gridCol w:w="1453"/>
      <w:gridCol w:w="1844"/>
    </w:tblGrid>
    <w:tr w:rsidR="00CF53CE" w:rsidRPr="003F228C" w:rsidTr="00CF53CE">
      <w:trPr>
        <w:trHeight w:val="553"/>
        <w:jc w:val="center"/>
      </w:trPr>
      <w:tc>
        <w:tcPr>
          <w:tcW w:w="3603" w:type="dxa"/>
          <w:vAlign w:val="bottom"/>
        </w:tcPr>
        <w:p w:rsidR="00CF53CE" w:rsidRPr="003F228C" w:rsidRDefault="00CF53CE" w:rsidP="00CD1684">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קפלן 2, ירושלים ת.ד 6158 מיקוד 91132</w:t>
          </w:r>
        </w:p>
      </w:tc>
      <w:tc>
        <w:tcPr>
          <w:tcW w:w="1665" w:type="dxa"/>
          <w:vAlign w:val="bottom"/>
        </w:tcPr>
        <w:p w:rsidR="00CF53CE" w:rsidRPr="003F228C" w:rsidRDefault="00CF53CE" w:rsidP="00CF53CE">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ט.02-</w:t>
          </w:r>
          <w:r>
            <w:rPr>
              <w:rFonts w:ascii="Tahoma" w:hAnsi="Tahoma" w:cs="Tahoma" w:hint="cs"/>
              <w:color w:val="9DBCE0"/>
              <w:sz w:val="19"/>
              <w:szCs w:val="19"/>
              <w:rtl/>
            </w:rPr>
            <w:t>6700829</w:t>
          </w:r>
        </w:p>
      </w:tc>
      <w:tc>
        <w:tcPr>
          <w:tcW w:w="1453" w:type="dxa"/>
          <w:vAlign w:val="bottom"/>
        </w:tcPr>
        <w:p w:rsidR="00CF53CE" w:rsidRPr="003F228C" w:rsidRDefault="00CF53CE" w:rsidP="00CF53CE">
          <w:pPr>
            <w:tabs>
              <w:tab w:val="center" w:pos="4320"/>
              <w:tab w:val="left" w:pos="4679"/>
              <w:tab w:val="left" w:pos="6238"/>
              <w:tab w:val="right" w:pos="8640"/>
            </w:tabs>
            <w:jc w:val="center"/>
            <w:rPr>
              <w:noProof/>
              <w:sz w:val="19"/>
              <w:szCs w:val="19"/>
              <w:rtl/>
              <w:lang w:eastAsia="en-US"/>
            </w:rPr>
          </w:pPr>
          <w:r w:rsidRPr="003F228C">
            <w:rPr>
              <w:rFonts w:ascii="Tahoma" w:hAnsi="Tahoma" w:cs="Tahoma"/>
              <w:color w:val="9DBCE0"/>
              <w:sz w:val="19"/>
              <w:szCs w:val="19"/>
              <w:rtl/>
            </w:rPr>
            <w:t>פ.</w:t>
          </w:r>
          <w:r>
            <w:rPr>
              <w:rFonts w:ascii="Tahoma" w:hAnsi="Tahoma" w:cs="Tahoma" w:hint="cs"/>
              <w:color w:val="9DBCE0"/>
              <w:sz w:val="19"/>
              <w:szCs w:val="19"/>
              <w:rtl/>
            </w:rPr>
            <w:t>02-5670617</w:t>
          </w:r>
        </w:p>
      </w:tc>
      <w:tc>
        <w:tcPr>
          <w:tcW w:w="1844" w:type="dxa"/>
          <w:vAlign w:val="bottom"/>
        </w:tcPr>
        <w:p w:rsidR="00CF53CE" w:rsidRPr="003F228C" w:rsidRDefault="00CF53CE" w:rsidP="00E17D2B">
          <w:pPr>
            <w:tabs>
              <w:tab w:val="right" w:pos="41"/>
            </w:tabs>
            <w:jc w:val="left"/>
            <w:rPr>
              <w:rFonts w:ascii="Tahoma" w:hAnsi="Tahoma" w:cs="Tahoma"/>
              <w:color w:val="9DBCE0"/>
              <w:sz w:val="19"/>
              <w:szCs w:val="19"/>
            </w:rPr>
          </w:pPr>
          <w:r w:rsidRPr="003F228C">
            <w:rPr>
              <w:rFonts w:ascii="Tahoma" w:hAnsi="Tahoma" w:cs="Tahoma"/>
              <w:color w:val="9DBCE0"/>
              <w:sz w:val="19"/>
              <w:szCs w:val="19"/>
            </w:rPr>
            <w:t>www.</w:t>
          </w:r>
          <w:r w:rsidR="00E17D2B">
            <w:rPr>
              <w:rFonts w:ascii="Tahoma" w:hAnsi="Tahoma" w:cs="Tahoma"/>
              <w:color w:val="9DBCE0"/>
              <w:sz w:val="19"/>
              <w:szCs w:val="19"/>
            </w:rPr>
            <w:t>iplan</w:t>
          </w:r>
          <w:r w:rsidRPr="003F228C">
            <w:rPr>
              <w:rFonts w:ascii="Tahoma" w:hAnsi="Tahoma" w:cs="Tahoma"/>
              <w:color w:val="9DBCE0"/>
              <w:sz w:val="19"/>
              <w:szCs w:val="19"/>
            </w:rPr>
            <w:t>.gov.il</w:t>
          </w:r>
        </w:p>
      </w:tc>
    </w:tr>
  </w:tbl>
  <w:p w:rsidR="008028BD" w:rsidRPr="00D30CC5" w:rsidRDefault="008028BD" w:rsidP="008028BD">
    <w:pPr>
      <w:pStyle w:val="aa"/>
      <w:tabs>
        <w:tab w:val="left" w:pos="4679"/>
        <w:tab w:val="left" w:pos="6238"/>
      </w:tabs>
      <w:rPr>
        <w:rFonts w:cs="David"/>
        <w:b w:val="0"/>
        <w:bCs w:val="0"/>
        <w:sz w:val="2"/>
        <w:szCs w:val="2"/>
      </w:rPr>
    </w:pPr>
  </w:p>
  <w:p w:rsidR="000C0C26" w:rsidRPr="00D30CC5" w:rsidRDefault="000C0C26" w:rsidP="00177FEF">
    <w:pPr>
      <w:pStyle w:val="aa"/>
      <w:tabs>
        <w:tab w:val="left" w:pos="4679"/>
        <w:tab w:val="left" w:pos="6238"/>
      </w:tabs>
      <w:rPr>
        <w:rFonts w:cs="David"/>
        <w:b w:val="0"/>
        <w:bCs w:val="0"/>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512" w:rsidRDefault="00653512">
      <w:r>
        <w:separator/>
      </w:r>
    </w:p>
  </w:footnote>
  <w:footnote w:type="continuationSeparator" w:id="0">
    <w:p w:rsidR="00653512" w:rsidRDefault="006535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9"/>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rtl/>
      </w:rPr>
      <w:t>1</w:t>
    </w:r>
    <w:r>
      <w:rPr>
        <w:rStyle w:val="af1"/>
        <w:rtl/>
      </w:rPr>
      <w:fldChar w:fldCharType="end"/>
    </w:r>
  </w:p>
  <w:p w:rsidR="000C0C26" w:rsidRDefault="000C0C26">
    <w:pPr>
      <w:pStyle w:val="a9"/>
      <w:ind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BB" w:rsidRDefault="00C23FBB">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386" w:rsidRPr="00C42386" w:rsidRDefault="00CF53CE" w:rsidP="007645BC">
    <w:pPr>
      <w:tabs>
        <w:tab w:val="center" w:pos="4153"/>
        <w:tab w:val="right" w:pos="8306"/>
      </w:tabs>
      <w:spacing w:after="0" w:line="240" w:lineRule="auto"/>
      <w:ind w:left="-1699"/>
      <w:jc w:val="center"/>
      <w:rPr>
        <w:rFonts w:cs="Times New Roman"/>
        <w:sz w:val="36"/>
        <w:szCs w:val="36"/>
        <w:rtl/>
      </w:rPr>
    </w:pPr>
    <w:r>
      <w:rPr>
        <w:noProof/>
        <w:szCs w:val="22"/>
        <w:rtl/>
        <w:lang w:eastAsia="en-US"/>
      </w:rPr>
      <w:drawing>
        <wp:anchor distT="0" distB="0" distL="114300" distR="114300" simplePos="0" relativeHeight="251659264" behindDoc="1" locked="0" layoutInCell="1" allowOverlap="1" wp14:anchorId="19B4D822" wp14:editId="49D456A2">
          <wp:simplePos x="0" y="0"/>
          <wp:positionH relativeFrom="column">
            <wp:posOffset>-398780</wp:posOffset>
          </wp:positionH>
          <wp:positionV relativeFrom="paragraph">
            <wp:posOffset>73025</wp:posOffset>
          </wp:positionV>
          <wp:extent cx="6602095" cy="1325245"/>
          <wp:effectExtent l="0" t="0" r="8255" b="8255"/>
          <wp:wrapTight wrapText="bothSides">
            <wp:wrapPolygon edited="0">
              <wp:start x="0" y="0"/>
              <wp:lineTo x="0" y="21424"/>
              <wp:lineTo x="21565" y="21424"/>
              <wp:lineTo x="21565"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אגף קשרי משמל ותכלול.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2095" cy="13252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05ED0BC8"/>
    <w:multiLevelType w:val="hybridMultilevel"/>
    <w:tmpl w:val="593CD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65629F"/>
    <w:multiLevelType w:val="hybridMultilevel"/>
    <w:tmpl w:val="89A4F6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4">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
    <w:nsid w:val="35FA7E8F"/>
    <w:multiLevelType w:val="hybridMultilevel"/>
    <w:tmpl w:val="3BDE3540"/>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7353C8"/>
    <w:multiLevelType w:val="hybridMultilevel"/>
    <w:tmpl w:val="32740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1C0DDC"/>
    <w:multiLevelType w:val="hybridMultilevel"/>
    <w:tmpl w:val="32740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D24F1F"/>
    <w:multiLevelType w:val="hybridMultilevel"/>
    <w:tmpl w:val="7D5CD92E"/>
    <w:lvl w:ilvl="0" w:tplc="7F2EAE40">
      <w:start w:val="1"/>
      <w:numFmt w:val="bullet"/>
      <w:lvlText w:val="-"/>
      <w:lvlJc w:val="left"/>
      <w:pPr>
        <w:ind w:left="786" w:hanging="360"/>
      </w:pPr>
      <w:rPr>
        <w:rFonts w:ascii="Times New Roman" w:eastAsia="Times New Roman" w:hAnsi="Times New Roman" w:cs="David"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nsid w:val="44DE4E35"/>
    <w:multiLevelType w:val="hybridMultilevel"/>
    <w:tmpl w:val="4162A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406A81"/>
    <w:multiLevelType w:val="hybridMultilevel"/>
    <w:tmpl w:val="666A795A"/>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2">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
    <w:nsid w:val="5B0B0EA1"/>
    <w:multiLevelType w:val="hybridMultilevel"/>
    <w:tmpl w:val="8D78AF6A"/>
    <w:lvl w:ilvl="0" w:tplc="0F2EB58E">
      <w:start w:val="1"/>
      <w:numFmt w:val="decimal"/>
      <w:lvlText w:val="%1."/>
      <w:lvlJc w:val="left"/>
      <w:pPr>
        <w:ind w:left="360" w:hanging="360"/>
      </w:pPr>
      <w:rPr>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B465E1B"/>
    <w:multiLevelType w:val="hybridMultilevel"/>
    <w:tmpl w:val="F87C304E"/>
    <w:lvl w:ilvl="0" w:tplc="B0D2DD0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EF1A5D"/>
    <w:multiLevelType w:val="hybridMultilevel"/>
    <w:tmpl w:val="38CAE572"/>
    <w:lvl w:ilvl="0" w:tplc="3B7677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D96FCE"/>
    <w:multiLevelType w:val="hybridMultilevel"/>
    <w:tmpl w:val="85626D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85B408F"/>
    <w:multiLevelType w:val="hybridMultilevel"/>
    <w:tmpl w:val="1C08DBF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1010B3"/>
    <w:multiLevelType w:val="hybridMultilevel"/>
    <w:tmpl w:val="7E6C76E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6A7543"/>
    <w:multiLevelType w:val="hybridMultilevel"/>
    <w:tmpl w:val="14F0B1F6"/>
    <w:lvl w:ilvl="0" w:tplc="CC06C0C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375F58"/>
    <w:multiLevelType w:val="hybridMultilevel"/>
    <w:tmpl w:val="DF22D1B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7E973164"/>
    <w:multiLevelType w:val="hybridMultilevel"/>
    <w:tmpl w:val="02C21E24"/>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1"/>
  </w:num>
  <w:num w:numId="4">
    <w:abstractNumId w:val="9"/>
  </w:num>
  <w:num w:numId="5">
    <w:abstractNumId w:val="22"/>
  </w:num>
  <w:num w:numId="6">
    <w:abstractNumId w:val="4"/>
  </w:num>
  <w:num w:numId="7">
    <w:abstractNumId w:val="12"/>
  </w:num>
  <w:num w:numId="8">
    <w:abstractNumId w:val="14"/>
  </w:num>
  <w:num w:numId="9">
    <w:abstractNumId w:val="16"/>
  </w:num>
  <w:num w:numId="10">
    <w:abstractNumId w:val="17"/>
  </w:num>
  <w:num w:numId="11">
    <w:abstractNumId w:val="1"/>
  </w:num>
  <w:num w:numId="12">
    <w:abstractNumId w:val="11"/>
  </w:num>
  <w:num w:numId="13">
    <w:abstractNumId w:val="23"/>
  </w:num>
  <w:num w:numId="14">
    <w:abstractNumId w:val="20"/>
  </w:num>
  <w:num w:numId="15">
    <w:abstractNumId w:val="15"/>
  </w:num>
  <w:num w:numId="16">
    <w:abstractNumId w:val="19"/>
  </w:num>
  <w:num w:numId="17">
    <w:abstractNumId w:val="5"/>
  </w:num>
  <w:num w:numId="18">
    <w:abstractNumId w:val="2"/>
  </w:num>
  <w:num w:numId="19">
    <w:abstractNumId w:val="18"/>
  </w:num>
  <w:num w:numId="20">
    <w:abstractNumId w:val="10"/>
  </w:num>
  <w:num w:numId="21">
    <w:abstractNumId w:val="13"/>
  </w:num>
  <w:num w:numId="22">
    <w:abstractNumId w:val="6"/>
  </w:num>
  <w:num w:numId="23">
    <w:abstractNumId w:val="8"/>
  </w:num>
  <w:num w:numId="2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B1E"/>
    <w:rsid w:val="0000006E"/>
    <w:rsid w:val="00001D4A"/>
    <w:rsid w:val="000124AD"/>
    <w:rsid w:val="00013E99"/>
    <w:rsid w:val="00015E38"/>
    <w:rsid w:val="0002704E"/>
    <w:rsid w:val="000338B9"/>
    <w:rsid w:val="00034FA6"/>
    <w:rsid w:val="00035D47"/>
    <w:rsid w:val="00040E32"/>
    <w:rsid w:val="000443D7"/>
    <w:rsid w:val="0005203D"/>
    <w:rsid w:val="00062931"/>
    <w:rsid w:val="00067A94"/>
    <w:rsid w:val="0007350E"/>
    <w:rsid w:val="000747E6"/>
    <w:rsid w:val="00076AE6"/>
    <w:rsid w:val="00076B92"/>
    <w:rsid w:val="000922F4"/>
    <w:rsid w:val="000935C7"/>
    <w:rsid w:val="00093F37"/>
    <w:rsid w:val="000A3229"/>
    <w:rsid w:val="000A568E"/>
    <w:rsid w:val="000A7BA9"/>
    <w:rsid w:val="000B20F6"/>
    <w:rsid w:val="000C0C26"/>
    <w:rsid w:val="000D156B"/>
    <w:rsid w:val="000F2B49"/>
    <w:rsid w:val="000F5C8D"/>
    <w:rsid w:val="001022B3"/>
    <w:rsid w:val="00102EAE"/>
    <w:rsid w:val="001101DD"/>
    <w:rsid w:val="001129CE"/>
    <w:rsid w:val="0011557A"/>
    <w:rsid w:val="00116E65"/>
    <w:rsid w:val="00122EF2"/>
    <w:rsid w:val="00123325"/>
    <w:rsid w:val="0015112D"/>
    <w:rsid w:val="00163478"/>
    <w:rsid w:val="00163E2F"/>
    <w:rsid w:val="00166140"/>
    <w:rsid w:val="00167BF3"/>
    <w:rsid w:val="001728F8"/>
    <w:rsid w:val="00177FEF"/>
    <w:rsid w:val="00185D13"/>
    <w:rsid w:val="00185F10"/>
    <w:rsid w:val="00190F82"/>
    <w:rsid w:val="00197548"/>
    <w:rsid w:val="00197E9C"/>
    <w:rsid w:val="001A3883"/>
    <w:rsid w:val="001C4F8F"/>
    <w:rsid w:val="001D687C"/>
    <w:rsid w:val="001E067A"/>
    <w:rsid w:val="001E2C8C"/>
    <w:rsid w:val="001F0BB2"/>
    <w:rsid w:val="00200989"/>
    <w:rsid w:val="00201328"/>
    <w:rsid w:val="00205AC9"/>
    <w:rsid w:val="00206C2F"/>
    <w:rsid w:val="0020713C"/>
    <w:rsid w:val="00216993"/>
    <w:rsid w:val="00217A40"/>
    <w:rsid w:val="002222DA"/>
    <w:rsid w:val="00225FAE"/>
    <w:rsid w:val="00232879"/>
    <w:rsid w:val="002346F5"/>
    <w:rsid w:val="00243978"/>
    <w:rsid w:val="002602C8"/>
    <w:rsid w:val="0026066A"/>
    <w:rsid w:val="00262523"/>
    <w:rsid w:val="00266E26"/>
    <w:rsid w:val="0027135B"/>
    <w:rsid w:val="00275232"/>
    <w:rsid w:val="00284282"/>
    <w:rsid w:val="002869FB"/>
    <w:rsid w:val="0028754F"/>
    <w:rsid w:val="00293C14"/>
    <w:rsid w:val="002A121D"/>
    <w:rsid w:val="002C03B1"/>
    <w:rsid w:val="002C2A2A"/>
    <w:rsid w:val="002E044D"/>
    <w:rsid w:val="002E1AF0"/>
    <w:rsid w:val="002E4692"/>
    <w:rsid w:val="002E5351"/>
    <w:rsid w:val="002F7BC0"/>
    <w:rsid w:val="003105D2"/>
    <w:rsid w:val="0031120F"/>
    <w:rsid w:val="00311791"/>
    <w:rsid w:val="003148E6"/>
    <w:rsid w:val="00316013"/>
    <w:rsid w:val="00320512"/>
    <w:rsid w:val="0032243C"/>
    <w:rsid w:val="00334743"/>
    <w:rsid w:val="00340311"/>
    <w:rsid w:val="00346D91"/>
    <w:rsid w:val="003473B9"/>
    <w:rsid w:val="003654D5"/>
    <w:rsid w:val="00373FFB"/>
    <w:rsid w:val="003A402B"/>
    <w:rsid w:val="003B330B"/>
    <w:rsid w:val="003B506C"/>
    <w:rsid w:val="003C0184"/>
    <w:rsid w:val="003C0DB5"/>
    <w:rsid w:val="003C77A3"/>
    <w:rsid w:val="003C7A54"/>
    <w:rsid w:val="003D138D"/>
    <w:rsid w:val="003E1F32"/>
    <w:rsid w:val="003E4FC6"/>
    <w:rsid w:val="003F228C"/>
    <w:rsid w:val="00406D61"/>
    <w:rsid w:val="00410EA7"/>
    <w:rsid w:val="00415112"/>
    <w:rsid w:val="0041598B"/>
    <w:rsid w:val="00416086"/>
    <w:rsid w:val="0041684C"/>
    <w:rsid w:val="00421D0F"/>
    <w:rsid w:val="00422924"/>
    <w:rsid w:val="00423572"/>
    <w:rsid w:val="00423B24"/>
    <w:rsid w:val="00433D77"/>
    <w:rsid w:val="004379F3"/>
    <w:rsid w:val="00442419"/>
    <w:rsid w:val="00445E35"/>
    <w:rsid w:val="004503F5"/>
    <w:rsid w:val="00451B1E"/>
    <w:rsid w:val="00456C76"/>
    <w:rsid w:val="00460910"/>
    <w:rsid w:val="0046114F"/>
    <w:rsid w:val="00465482"/>
    <w:rsid w:val="00466CAA"/>
    <w:rsid w:val="00467132"/>
    <w:rsid w:val="00477743"/>
    <w:rsid w:val="00486665"/>
    <w:rsid w:val="004932A6"/>
    <w:rsid w:val="004A2CBA"/>
    <w:rsid w:val="004A3632"/>
    <w:rsid w:val="004B14D6"/>
    <w:rsid w:val="004B4623"/>
    <w:rsid w:val="004B4981"/>
    <w:rsid w:val="004B6205"/>
    <w:rsid w:val="004D0E8B"/>
    <w:rsid w:val="004D5770"/>
    <w:rsid w:val="004E2035"/>
    <w:rsid w:val="00514D3E"/>
    <w:rsid w:val="005245DA"/>
    <w:rsid w:val="00525F9F"/>
    <w:rsid w:val="00533A50"/>
    <w:rsid w:val="00536726"/>
    <w:rsid w:val="00540238"/>
    <w:rsid w:val="005433C9"/>
    <w:rsid w:val="00545E65"/>
    <w:rsid w:val="00556EC1"/>
    <w:rsid w:val="005667CF"/>
    <w:rsid w:val="00570B79"/>
    <w:rsid w:val="00577D34"/>
    <w:rsid w:val="00590DC5"/>
    <w:rsid w:val="00592F6E"/>
    <w:rsid w:val="00597BBA"/>
    <w:rsid w:val="005C1DCE"/>
    <w:rsid w:val="005C1EBF"/>
    <w:rsid w:val="005C2305"/>
    <w:rsid w:val="005D1C0F"/>
    <w:rsid w:val="005D3AD5"/>
    <w:rsid w:val="005E0423"/>
    <w:rsid w:val="005E3991"/>
    <w:rsid w:val="005E6548"/>
    <w:rsid w:val="005F1343"/>
    <w:rsid w:val="005F1A47"/>
    <w:rsid w:val="005F3225"/>
    <w:rsid w:val="005F6892"/>
    <w:rsid w:val="00602AA1"/>
    <w:rsid w:val="006126A3"/>
    <w:rsid w:val="00621AEC"/>
    <w:rsid w:val="00622397"/>
    <w:rsid w:val="00640B7B"/>
    <w:rsid w:val="00642AC1"/>
    <w:rsid w:val="0064378C"/>
    <w:rsid w:val="00653512"/>
    <w:rsid w:val="00660AE6"/>
    <w:rsid w:val="00664FE0"/>
    <w:rsid w:val="00671261"/>
    <w:rsid w:val="006741A0"/>
    <w:rsid w:val="00674D64"/>
    <w:rsid w:val="006763B1"/>
    <w:rsid w:val="00683E71"/>
    <w:rsid w:val="00691D82"/>
    <w:rsid w:val="006B3FBB"/>
    <w:rsid w:val="006C067B"/>
    <w:rsid w:val="006C0C32"/>
    <w:rsid w:val="006C5A6F"/>
    <w:rsid w:val="006D5E56"/>
    <w:rsid w:val="006F345B"/>
    <w:rsid w:val="006F6665"/>
    <w:rsid w:val="00701567"/>
    <w:rsid w:val="007119CB"/>
    <w:rsid w:val="00716F0D"/>
    <w:rsid w:val="007176C9"/>
    <w:rsid w:val="007261AA"/>
    <w:rsid w:val="0072632F"/>
    <w:rsid w:val="0072683D"/>
    <w:rsid w:val="00727C3D"/>
    <w:rsid w:val="00733A0B"/>
    <w:rsid w:val="0074290F"/>
    <w:rsid w:val="00744230"/>
    <w:rsid w:val="00756294"/>
    <w:rsid w:val="00761106"/>
    <w:rsid w:val="007622A9"/>
    <w:rsid w:val="007645BC"/>
    <w:rsid w:val="00776161"/>
    <w:rsid w:val="00777772"/>
    <w:rsid w:val="00790E2E"/>
    <w:rsid w:val="007A4C6E"/>
    <w:rsid w:val="007A5269"/>
    <w:rsid w:val="007B2F94"/>
    <w:rsid w:val="007C03CC"/>
    <w:rsid w:val="007C0897"/>
    <w:rsid w:val="007F3258"/>
    <w:rsid w:val="00801C12"/>
    <w:rsid w:val="008028BD"/>
    <w:rsid w:val="00815509"/>
    <w:rsid w:val="00824667"/>
    <w:rsid w:val="00830D46"/>
    <w:rsid w:val="00831412"/>
    <w:rsid w:val="00834CE7"/>
    <w:rsid w:val="00836971"/>
    <w:rsid w:val="00837CDE"/>
    <w:rsid w:val="00846365"/>
    <w:rsid w:val="008470D3"/>
    <w:rsid w:val="008578B7"/>
    <w:rsid w:val="00872865"/>
    <w:rsid w:val="00873BD4"/>
    <w:rsid w:val="008A1172"/>
    <w:rsid w:val="008B07A9"/>
    <w:rsid w:val="008B33D5"/>
    <w:rsid w:val="008C1607"/>
    <w:rsid w:val="008C7CD1"/>
    <w:rsid w:val="008D55EB"/>
    <w:rsid w:val="008D7079"/>
    <w:rsid w:val="008F336D"/>
    <w:rsid w:val="008F6FEA"/>
    <w:rsid w:val="009006FC"/>
    <w:rsid w:val="00903956"/>
    <w:rsid w:val="00903F76"/>
    <w:rsid w:val="00911908"/>
    <w:rsid w:val="00911F19"/>
    <w:rsid w:val="0091238F"/>
    <w:rsid w:val="00915B1F"/>
    <w:rsid w:val="00930D58"/>
    <w:rsid w:val="00932DF4"/>
    <w:rsid w:val="00936734"/>
    <w:rsid w:val="00943B8F"/>
    <w:rsid w:val="009554EF"/>
    <w:rsid w:val="00974CAA"/>
    <w:rsid w:val="00983318"/>
    <w:rsid w:val="00983E0D"/>
    <w:rsid w:val="00994130"/>
    <w:rsid w:val="009A0A21"/>
    <w:rsid w:val="009A1AB5"/>
    <w:rsid w:val="009A6D30"/>
    <w:rsid w:val="009A6E75"/>
    <w:rsid w:val="009B162E"/>
    <w:rsid w:val="009C1DBA"/>
    <w:rsid w:val="009D561C"/>
    <w:rsid w:val="009D7BEC"/>
    <w:rsid w:val="009F4C9D"/>
    <w:rsid w:val="00A00124"/>
    <w:rsid w:val="00A04207"/>
    <w:rsid w:val="00A16D11"/>
    <w:rsid w:val="00A2077A"/>
    <w:rsid w:val="00A22A7D"/>
    <w:rsid w:val="00A243F0"/>
    <w:rsid w:val="00A45457"/>
    <w:rsid w:val="00A60DFE"/>
    <w:rsid w:val="00A63389"/>
    <w:rsid w:val="00A641BC"/>
    <w:rsid w:val="00A70009"/>
    <w:rsid w:val="00A74A14"/>
    <w:rsid w:val="00A8365D"/>
    <w:rsid w:val="00AA3A6A"/>
    <w:rsid w:val="00AA74F2"/>
    <w:rsid w:val="00AC72EF"/>
    <w:rsid w:val="00AD3D0E"/>
    <w:rsid w:val="00AE22E5"/>
    <w:rsid w:val="00AE7651"/>
    <w:rsid w:val="00AF3AE0"/>
    <w:rsid w:val="00AF6C86"/>
    <w:rsid w:val="00B025B7"/>
    <w:rsid w:val="00B25983"/>
    <w:rsid w:val="00B327BA"/>
    <w:rsid w:val="00B476C9"/>
    <w:rsid w:val="00B51A9D"/>
    <w:rsid w:val="00B52B94"/>
    <w:rsid w:val="00B55F7E"/>
    <w:rsid w:val="00B70C02"/>
    <w:rsid w:val="00B711C0"/>
    <w:rsid w:val="00B7537F"/>
    <w:rsid w:val="00B8193F"/>
    <w:rsid w:val="00B81F11"/>
    <w:rsid w:val="00B85074"/>
    <w:rsid w:val="00B86911"/>
    <w:rsid w:val="00B939C6"/>
    <w:rsid w:val="00B9422C"/>
    <w:rsid w:val="00BA2AA2"/>
    <w:rsid w:val="00BB0A28"/>
    <w:rsid w:val="00BB10B9"/>
    <w:rsid w:val="00BB2A22"/>
    <w:rsid w:val="00BB38F8"/>
    <w:rsid w:val="00BB5360"/>
    <w:rsid w:val="00BD1913"/>
    <w:rsid w:val="00BE4281"/>
    <w:rsid w:val="00BF2C88"/>
    <w:rsid w:val="00BF6ACB"/>
    <w:rsid w:val="00C02B4C"/>
    <w:rsid w:val="00C23FBB"/>
    <w:rsid w:val="00C34FED"/>
    <w:rsid w:val="00C36E56"/>
    <w:rsid w:val="00C42386"/>
    <w:rsid w:val="00C43FF7"/>
    <w:rsid w:val="00C44061"/>
    <w:rsid w:val="00C446C8"/>
    <w:rsid w:val="00C46D1E"/>
    <w:rsid w:val="00C47FB9"/>
    <w:rsid w:val="00C55D46"/>
    <w:rsid w:val="00C615EB"/>
    <w:rsid w:val="00C66378"/>
    <w:rsid w:val="00C71118"/>
    <w:rsid w:val="00C73E09"/>
    <w:rsid w:val="00C74F91"/>
    <w:rsid w:val="00C8734E"/>
    <w:rsid w:val="00C957C0"/>
    <w:rsid w:val="00CA0E98"/>
    <w:rsid w:val="00CB44A5"/>
    <w:rsid w:val="00CB7059"/>
    <w:rsid w:val="00CC0F3D"/>
    <w:rsid w:val="00CC2B63"/>
    <w:rsid w:val="00CD5C6C"/>
    <w:rsid w:val="00CF023F"/>
    <w:rsid w:val="00CF5149"/>
    <w:rsid w:val="00CF53CE"/>
    <w:rsid w:val="00CF5C54"/>
    <w:rsid w:val="00CF5C6B"/>
    <w:rsid w:val="00D0039D"/>
    <w:rsid w:val="00D02252"/>
    <w:rsid w:val="00D10292"/>
    <w:rsid w:val="00D107F0"/>
    <w:rsid w:val="00D159CB"/>
    <w:rsid w:val="00D21C54"/>
    <w:rsid w:val="00D23237"/>
    <w:rsid w:val="00D27927"/>
    <w:rsid w:val="00D27CA2"/>
    <w:rsid w:val="00D30CC5"/>
    <w:rsid w:val="00D3128E"/>
    <w:rsid w:val="00D42043"/>
    <w:rsid w:val="00D50006"/>
    <w:rsid w:val="00D5217A"/>
    <w:rsid w:val="00D747A6"/>
    <w:rsid w:val="00D75ACC"/>
    <w:rsid w:val="00D91728"/>
    <w:rsid w:val="00D94932"/>
    <w:rsid w:val="00DA0CF4"/>
    <w:rsid w:val="00DA736F"/>
    <w:rsid w:val="00DB10B9"/>
    <w:rsid w:val="00DC0A9A"/>
    <w:rsid w:val="00DD0ECF"/>
    <w:rsid w:val="00DD1848"/>
    <w:rsid w:val="00DD27D2"/>
    <w:rsid w:val="00DD7EF6"/>
    <w:rsid w:val="00E02A44"/>
    <w:rsid w:val="00E17D2B"/>
    <w:rsid w:val="00E20202"/>
    <w:rsid w:val="00E208AD"/>
    <w:rsid w:val="00E26C91"/>
    <w:rsid w:val="00E312A9"/>
    <w:rsid w:val="00E33593"/>
    <w:rsid w:val="00E43E52"/>
    <w:rsid w:val="00E44061"/>
    <w:rsid w:val="00E4552B"/>
    <w:rsid w:val="00E46321"/>
    <w:rsid w:val="00E55D90"/>
    <w:rsid w:val="00E56C33"/>
    <w:rsid w:val="00E576EE"/>
    <w:rsid w:val="00E5775E"/>
    <w:rsid w:val="00E57D43"/>
    <w:rsid w:val="00E656D9"/>
    <w:rsid w:val="00E658A9"/>
    <w:rsid w:val="00E70271"/>
    <w:rsid w:val="00E70AB6"/>
    <w:rsid w:val="00E70D49"/>
    <w:rsid w:val="00E7110C"/>
    <w:rsid w:val="00E7383A"/>
    <w:rsid w:val="00E7495F"/>
    <w:rsid w:val="00E826D9"/>
    <w:rsid w:val="00E8319F"/>
    <w:rsid w:val="00E84CFA"/>
    <w:rsid w:val="00EA2E48"/>
    <w:rsid w:val="00EB0F94"/>
    <w:rsid w:val="00EB4C04"/>
    <w:rsid w:val="00EE12DF"/>
    <w:rsid w:val="00EE5658"/>
    <w:rsid w:val="00EF7150"/>
    <w:rsid w:val="00F0383E"/>
    <w:rsid w:val="00F05B09"/>
    <w:rsid w:val="00F11A9C"/>
    <w:rsid w:val="00F15B49"/>
    <w:rsid w:val="00F22F49"/>
    <w:rsid w:val="00F30E93"/>
    <w:rsid w:val="00F42650"/>
    <w:rsid w:val="00F44993"/>
    <w:rsid w:val="00F45ECF"/>
    <w:rsid w:val="00F46780"/>
    <w:rsid w:val="00F50917"/>
    <w:rsid w:val="00F53F8A"/>
    <w:rsid w:val="00F610EF"/>
    <w:rsid w:val="00F70E7E"/>
    <w:rsid w:val="00F75F5E"/>
    <w:rsid w:val="00FA12B1"/>
    <w:rsid w:val="00FB617D"/>
    <w:rsid w:val="00FC3E84"/>
    <w:rsid w:val="00FE6C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link w:val="ab"/>
    <w:semiHidden/>
    <w:pPr>
      <w:tabs>
        <w:tab w:val="center" w:pos="4320"/>
        <w:tab w:val="right" w:pos="8640"/>
      </w:tabs>
    </w:pPr>
    <w:rPr>
      <w:rFonts w:cs="Narkisim"/>
      <w:b/>
      <w:bCs/>
    </w:rPr>
  </w:style>
  <w:style w:type="paragraph" w:customStyle="1" w:styleId="ac">
    <w:name w:val="בכבוד"/>
    <w:basedOn w:val="a5"/>
    <w:semiHidden/>
    <w:pPr>
      <w:tabs>
        <w:tab w:val="center" w:pos="5612"/>
      </w:tabs>
    </w:pPr>
    <w:rPr>
      <w:sz w:val="24"/>
    </w:rPr>
  </w:style>
  <w:style w:type="paragraph" w:styleId="ad">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e"/>
    <w:rsid w:val="00570B79"/>
    <w:pPr>
      <w:numPr>
        <w:numId w:val="4"/>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0">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1">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2">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2"/>
      </w:numPr>
    </w:pPr>
  </w:style>
  <w:style w:type="paragraph" w:customStyle="1" w:styleId="a3">
    <w:name w:val="מספור"/>
    <w:basedOn w:val="a5"/>
    <w:link w:val="af3"/>
    <w:uiPriority w:val="1"/>
    <w:qFormat/>
    <w:rsid w:val="00F75F5E"/>
    <w:pPr>
      <w:numPr>
        <w:numId w:val="3"/>
      </w:numPr>
      <w:ind w:left="360"/>
    </w:pPr>
  </w:style>
  <w:style w:type="character" w:styleId="af4">
    <w:name w:val="line number"/>
    <w:semiHidden/>
    <w:rsid w:val="004932A6"/>
  </w:style>
  <w:style w:type="character" w:customStyle="1" w:styleId="af3">
    <w:name w:val="מספור תו"/>
    <w:link w:val="a3"/>
    <w:uiPriority w:val="1"/>
    <w:rsid w:val="00F75F5E"/>
    <w:rPr>
      <w:rFonts w:cs="David"/>
      <w:sz w:val="22"/>
      <w:szCs w:val="24"/>
      <w:lang w:eastAsia="he-IL"/>
    </w:rPr>
  </w:style>
  <w:style w:type="paragraph" w:customStyle="1" w:styleId="a4">
    <w:name w:val="ממסופר מדורג"/>
    <w:basedOn w:val="a3"/>
    <w:link w:val="af5"/>
    <w:uiPriority w:val="1"/>
    <w:rsid w:val="002E5351"/>
    <w:pPr>
      <w:numPr>
        <w:numId w:val="5"/>
      </w:numPr>
    </w:pPr>
  </w:style>
  <w:style w:type="paragraph" w:customStyle="1" w:styleId="af6">
    <w:name w:val="מ. מדורג"/>
    <w:basedOn w:val="a4"/>
    <w:link w:val="af7"/>
    <w:uiPriority w:val="1"/>
    <w:rsid w:val="001E2C8C"/>
    <w:pPr>
      <w:ind w:left="360"/>
    </w:pPr>
  </w:style>
  <w:style w:type="character" w:customStyle="1" w:styleId="af5">
    <w:name w:val="ממסופר מדורג תו"/>
    <w:basedOn w:val="af3"/>
    <w:link w:val="a4"/>
    <w:uiPriority w:val="1"/>
    <w:rsid w:val="00C46D1E"/>
    <w:rPr>
      <w:rFonts w:cs="David"/>
      <w:sz w:val="22"/>
      <w:szCs w:val="24"/>
      <w:lang w:eastAsia="he-IL"/>
    </w:rPr>
  </w:style>
  <w:style w:type="paragraph" w:customStyle="1" w:styleId="a0">
    <w:name w:val="מדורג"/>
    <w:basedOn w:val="a5"/>
    <w:link w:val="af8"/>
    <w:rsid w:val="00F46780"/>
    <w:pPr>
      <w:numPr>
        <w:numId w:val="6"/>
      </w:numPr>
      <w:tabs>
        <w:tab w:val="center" w:pos="4202"/>
        <w:tab w:val="center" w:pos="6186"/>
      </w:tabs>
    </w:pPr>
  </w:style>
  <w:style w:type="character" w:customStyle="1" w:styleId="af7">
    <w:name w:val="מ. מדורג תו"/>
    <w:basedOn w:val="af5"/>
    <w:link w:val="af6"/>
    <w:uiPriority w:val="1"/>
    <w:rsid w:val="001E2C8C"/>
    <w:rPr>
      <w:rFonts w:cs="David"/>
      <w:sz w:val="22"/>
      <w:szCs w:val="24"/>
      <w:lang w:eastAsia="he-IL"/>
    </w:rPr>
  </w:style>
  <w:style w:type="paragraph" w:customStyle="1" w:styleId="a2">
    <w:name w:val="מדורג ממוספר"/>
    <w:basedOn w:val="a5"/>
    <w:link w:val="af9"/>
    <w:uiPriority w:val="1"/>
    <w:qFormat/>
    <w:rsid w:val="00A243F0"/>
    <w:pPr>
      <w:numPr>
        <w:numId w:val="7"/>
      </w:numPr>
    </w:pPr>
  </w:style>
  <w:style w:type="character" w:customStyle="1" w:styleId="af8">
    <w:name w:val="מדורג תו"/>
    <w:link w:val="a0"/>
    <w:rsid w:val="00F46780"/>
    <w:rPr>
      <w:rFonts w:cs="David"/>
      <w:sz w:val="22"/>
      <w:szCs w:val="24"/>
      <w:lang w:eastAsia="he-IL"/>
    </w:rPr>
  </w:style>
  <w:style w:type="paragraph" w:customStyle="1" w:styleId="afa">
    <w:name w:val="תבליט"/>
    <w:basedOn w:val="a1"/>
    <w:link w:val="afb"/>
    <w:qFormat/>
    <w:rsid w:val="0072683D"/>
    <w:pPr>
      <w:ind w:left="360"/>
    </w:pPr>
  </w:style>
  <w:style w:type="character" w:customStyle="1" w:styleId="af9">
    <w:name w:val="מדורג ממוספר תו"/>
    <w:link w:val="a2"/>
    <w:uiPriority w:val="1"/>
    <w:rsid w:val="0072683D"/>
    <w:rPr>
      <w:rFonts w:cs="David"/>
      <w:sz w:val="22"/>
      <w:szCs w:val="24"/>
      <w:lang w:eastAsia="he-IL"/>
    </w:rPr>
  </w:style>
  <w:style w:type="table" w:styleId="afc">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רשימה מתובלטת תו"/>
    <w:link w:val="a1"/>
    <w:rsid w:val="0072683D"/>
    <w:rPr>
      <w:rFonts w:cs="David"/>
      <w:sz w:val="22"/>
      <w:szCs w:val="24"/>
      <w:lang w:eastAsia="he-IL"/>
    </w:rPr>
  </w:style>
  <w:style w:type="character" w:customStyle="1" w:styleId="afb">
    <w:name w:val="תבליט תו"/>
    <w:basedOn w:val="ae"/>
    <w:link w:val="afa"/>
    <w:rsid w:val="0072683D"/>
    <w:rPr>
      <w:rFonts w:cs="David"/>
      <w:sz w:val="22"/>
      <w:szCs w:val="24"/>
      <w:lang w:eastAsia="he-IL"/>
    </w:rPr>
  </w:style>
  <w:style w:type="character" w:customStyle="1" w:styleId="ab">
    <w:name w:val="כותרת תחתונה תו"/>
    <w:basedOn w:val="a6"/>
    <w:link w:val="aa"/>
    <w:semiHidden/>
    <w:rsid w:val="00275232"/>
    <w:rPr>
      <w:rFonts w:cs="Narkisim"/>
      <w:b/>
      <w:bCs/>
      <w:sz w:val="22"/>
      <w:szCs w:val="24"/>
      <w:lang w:eastAsia="he-IL"/>
    </w:rPr>
  </w:style>
  <w:style w:type="paragraph" w:styleId="afd">
    <w:name w:val="Balloon Text"/>
    <w:basedOn w:val="a5"/>
    <w:link w:val="afe"/>
    <w:semiHidden/>
    <w:unhideWhenUsed/>
    <w:rsid w:val="007B2F94"/>
    <w:pPr>
      <w:spacing w:after="0" w:line="240" w:lineRule="auto"/>
    </w:pPr>
    <w:rPr>
      <w:rFonts w:ascii="Tahoma" w:hAnsi="Tahoma" w:cs="Tahoma"/>
      <w:sz w:val="16"/>
      <w:szCs w:val="16"/>
    </w:rPr>
  </w:style>
  <w:style w:type="character" w:customStyle="1" w:styleId="afe">
    <w:name w:val="טקסט בלונים תו"/>
    <w:basedOn w:val="a6"/>
    <w:link w:val="afd"/>
    <w:semiHidden/>
    <w:rsid w:val="007B2F94"/>
    <w:rPr>
      <w:rFonts w:ascii="Tahoma" w:hAnsi="Tahoma" w:cs="Tahoma"/>
      <w:sz w:val="16"/>
      <w:szCs w:val="16"/>
      <w:lang w:eastAsia="he-IL"/>
    </w:rPr>
  </w:style>
  <w:style w:type="paragraph" w:styleId="aff">
    <w:name w:val="List Paragraph"/>
    <w:basedOn w:val="a5"/>
    <w:uiPriority w:val="34"/>
    <w:qFormat/>
    <w:rsid w:val="00911908"/>
    <w:pPr>
      <w:ind w:left="720"/>
      <w:contextualSpacing/>
    </w:pPr>
  </w:style>
  <w:style w:type="character" w:customStyle="1" w:styleId="default">
    <w:name w:val="default"/>
    <w:rsid w:val="00BB5360"/>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link w:val="ab"/>
    <w:semiHidden/>
    <w:pPr>
      <w:tabs>
        <w:tab w:val="center" w:pos="4320"/>
        <w:tab w:val="right" w:pos="8640"/>
      </w:tabs>
    </w:pPr>
    <w:rPr>
      <w:rFonts w:cs="Narkisim"/>
      <w:b/>
      <w:bCs/>
    </w:rPr>
  </w:style>
  <w:style w:type="paragraph" w:customStyle="1" w:styleId="ac">
    <w:name w:val="בכבוד"/>
    <w:basedOn w:val="a5"/>
    <w:semiHidden/>
    <w:pPr>
      <w:tabs>
        <w:tab w:val="center" w:pos="5612"/>
      </w:tabs>
    </w:pPr>
    <w:rPr>
      <w:sz w:val="24"/>
    </w:rPr>
  </w:style>
  <w:style w:type="paragraph" w:styleId="ad">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e"/>
    <w:rsid w:val="00570B79"/>
    <w:pPr>
      <w:numPr>
        <w:numId w:val="4"/>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0">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1">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2">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2"/>
      </w:numPr>
    </w:pPr>
  </w:style>
  <w:style w:type="paragraph" w:customStyle="1" w:styleId="a3">
    <w:name w:val="מספור"/>
    <w:basedOn w:val="a5"/>
    <w:link w:val="af3"/>
    <w:uiPriority w:val="1"/>
    <w:qFormat/>
    <w:rsid w:val="00F75F5E"/>
    <w:pPr>
      <w:numPr>
        <w:numId w:val="3"/>
      </w:numPr>
      <w:ind w:left="360"/>
    </w:pPr>
  </w:style>
  <w:style w:type="character" w:styleId="af4">
    <w:name w:val="line number"/>
    <w:semiHidden/>
    <w:rsid w:val="004932A6"/>
  </w:style>
  <w:style w:type="character" w:customStyle="1" w:styleId="af3">
    <w:name w:val="מספור תו"/>
    <w:link w:val="a3"/>
    <w:uiPriority w:val="1"/>
    <w:rsid w:val="00F75F5E"/>
    <w:rPr>
      <w:rFonts w:cs="David"/>
      <w:sz w:val="22"/>
      <w:szCs w:val="24"/>
      <w:lang w:eastAsia="he-IL"/>
    </w:rPr>
  </w:style>
  <w:style w:type="paragraph" w:customStyle="1" w:styleId="a4">
    <w:name w:val="ממסופר מדורג"/>
    <w:basedOn w:val="a3"/>
    <w:link w:val="af5"/>
    <w:uiPriority w:val="1"/>
    <w:rsid w:val="002E5351"/>
    <w:pPr>
      <w:numPr>
        <w:numId w:val="5"/>
      </w:numPr>
    </w:pPr>
  </w:style>
  <w:style w:type="paragraph" w:customStyle="1" w:styleId="af6">
    <w:name w:val="מ. מדורג"/>
    <w:basedOn w:val="a4"/>
    <w:link w:val="af7"/>
    <w:uiPriority w:val="1"/>
    <w:rsid w:val="001E2C8C"/>
    <w:pPr>
      <w:ind w:left="360"/>
    </w:pPr>
  </w:style>
  <w:style w:type="character" w:customStyle="1" w:styleId="af5">
    <w:name w:val="ממסופר מדורג תו"/>
    <w:basedOn w:val="af3"/>
    <w:link w:val="a4"/>
    <w:uiPriority w:val="1"/>
    <w:rsid w:val="00C46D1E"/>
    <w:rPr>
      <w:rFonts w:cs="David"/>
      <w:sz w:val="22"/>
      <w:szCs w:val="24"/>
      <w:lang w:eastAsia="he-IL"/>
    </w:rPr>
  </w:style>
  <w:style w:type="paragraph" w:customStyle="1" w:styleId="a0">
    <w:name w:val="מדורג"/>
    <w:basedOn w:val="a5"/>
    <w:link w:val="af8"/>
    <w:rsid w:val="00F46780"/>
    <w:pPr>
      <w:numPr>
        <w:numId w:val="6"/>
      </w:numPr>
      <w:tabs>
        <w:tab w:val="center" w:pos="4202"/>
        <w:tab w:val="center" w:pos="6186"/>
      </w:tabs>
    </w:pPr>
  </w:style>
  <w:style w:type="character" w:customStyle="1" w:styleId="af7">
    <w:name w:val="מ. מדורג תו"/>
    <w:basedOn w:val="af5"/>
    <w:link w:val="af6"/>
    <w:uiPriority w:val="1"/>
    <w:rsid w:val="001E2C8C"/>
    <w:rPr>
      <w:rFonts w:cs="David"/>
      <w:sz w:val="22"/>
      <w:szCs w:val="24"/>
      <w:lang w:eastAsia="he-IL"/>
    </w:rPr>
  </w:style>
  <w:style w:type="paragraph" w:customStyle="1" w:styleId="a2">
    <w:name w:val="מדורג ממוספר"/>
    <w:basedOn w:val="a5"/>
    <w:link w:val="af9"/>
    <w:uiPriority w:val="1"/>
    <w:qFormat/>
    <w:rsid w:val="00A243F0"/>
    <w:pPr>
      <w:numPr>
        <w:numId w:val="7"/>
      </w:numPr>
    </w:pPr>
  </w:style>
  <w:style w:type="character" w:customStyle="1" w:styleId="af8">
    <w:name w:val="מדורג תו"/>
    <w:link w:val="a0"/>
    <w:rsid w:val="00F46780"/>
    <w:rPr>
      <w:rFonts w:cs="David"/>
      <w:sz w:val="22"/>
      <w:szCs w:val="24"/>
      <w:lang w:eastAsia="he-IL"/>
    </w:rPr>
  </w:style>
  <w:style w:type="paragraph" w:customStyle="1" w:styleId="afa">
    <w:name w:val="תבליט"/>
    <w:basedOn w:val="a1"/>
    <w:link w:val="afb"/>
    <w:qFormat/>
    <w:rsid w:val="0072683D"/>
    <w:pPr>
      <w:ind w:left="360"/>
    </w:pPr>
  </w:style>
  <w:style w:type="character" w:customStyle="1" w:styleId="af9">
    <w:name w:val="מדורג ממוספר תו"/>
    <w:link w:val="a2"/>
    <w:uiPriority w:val="1"/>
    <w:rsid w:val="0072683D"/>
    <w:rPr>
      <w:rFonts w:cs="David"/>
      <w:sz w:val="22"/>
      <w:szCs w:val="24"/>
      <w:lang w:eastAsia="he-IL"/>
    </w:rPr>
  </w:style>
  <w:style w:type="table" w:styleId="afc">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רשימה מתובלטת תו"/>
    <w:link w:val="a1"/>
    <w:rsid w:val="0072683D"/>
    <w:rPr>
      <w:rFonts w:cs="David"/>
      <w:sz w:val="22"/>
      <w:szCs w:val="24"/>
      <w:lang w:eastAsia="he-IL"/>
    </w:rPr>
  </w:style>
  <w:style w:type="character" w:customStyle="1" w:styleId="afb">
    <w:name w:val="תבליט תו"/>
    <w:basedOn w:val="ae"/>
    <w:link w:val="afa"/>
    <w:rsid w:val="0072683D"/>
    <w:rPr>
      <w:rFonts w:cs="David"/>
      <w:sz w:val="22"/>
      <w:szCs w:val="24"/>
      <w:lang w:eastAsia="he-IL"/>
    </w:rPr>
  </w:style>
  <w:style w:type="character" w:customStyle="1" w:styleId="ab">
    <w:name w:val="כותרת תחתונה תו"/>
    <w:basedOn w:val="a6"/>
    <w:link w:val="aa"/>
    <w:semiHidden/>
    <w:rsid w:val="00275232"/>
    <w:rPr>
      <w:rFonts w:cs="Narkisim"/>
      <w:b/>
      <w:bCs/>
      <w:sz w:val="22"/>
      <w:szCs w:val="24"/>
      <w:lang w:eastAsia="he-IL"/>
    </w:rPr>
  </w:style>
  <w:style w:type="paragraph" w:styleId="afd">
    <w:name w:val="Balloon Text"/>
    <w:basedOn w:val="a5"/>
    <w:link w:val="afe"/>
    <w:semiHidden/>
    <w:unhideWhenUsed/>
    <w:rsid w:val="007B2F94"/>
    <w:pPr>
      <w:spacing w:after="0" w:line="240" w:lineRule="auto"/>
    </w:pPr>
    <w:rPr>
      <w:rFonts w:ascii="Tahoma" w:hAnsi="Tahoma" w:cs="Tahoma"/>
      <w:sz w:val="16"/>
      <w:szCs w:val="16"/>
    </w:rPr>
  </w:style>
  <w:style w:type="character" w:customStyle="1" w:styleId="afe">
    <w:name w:val="טקסט בלונים תו"/>
    <w:basedOn w:val="a6"/>
    <w:link w:val="afd"/>
    <w:semiHidden/>
    <w:rsid w:val="007B2F94"/>
    <w:rPr>
      <w:rFonts w:ascii="Tahoma" w:hAnsi="Tahoma" w:cs="Tahoma"/>
      <w:sz w:val="16"/>
      <w:szCs w:val="16"/>
      <w:lang w:eastAsia="he-IL"/>
    </w:rPr>
  </w:style>
  <w:style w:type="paragraph" w:styleId="aff">
    <w:name w:val="List Paragraph"/>
    <w:basedOn w:val="a5"/>
    <w:uiPriority w:val="34"/>
    <w:qFormat/>
    <w:rsid w:val="00911908"/>
    <w:pPr>
      <w:ind w:left="720"/>
      <w:contextualSpacing/>
    </w:pPr>
  </w:style>
  <w:style w:type="character" w:customStyle="1" w:styleId="default">
    <w:name w:val="default"/>
    <w:rsid w:val="00BB5360"/>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8572">
      <w:bodyDiv w:val="1"/>
      <w:marLeft w:val="0"/>
      <w:marRight w:val="0"/>
      <w:marTop w:val="0"/>
      <w:marBottom w:val="0"/>
      <w:divBdr>
        <w:top w:val="none" w:sz="0" w:space="0" w:color="auto"/>
        <w:left w:val="none" w:sz="0" w:space="0" w:color="auto"/>
        <w:bottom w:val="none" w:sz="0" w:space="0" w:color="auto"/>
        <w:right w:val="none" w:sz="0" w:space="0" w:color="auto"/>
      </w:divBdr>
    </w:div>
    <w:div w:id="49229472">
      <w:bodyDiv w:val="1"/>
      <w:marLeft w:val="0"/>
      <w:marRight w:val="0"/>
      <w:marTop w:val="0"/>
      <w:marBottom w:val="0"/>
      <w:divBdr>
        <w:top w:val="none" w:sz="0" w:space="0" w:color="auto"/>
        <w:left w:val="none" w:sz="0" w:space="0" w:color="auto"/>
        <w:bottom w:val="none" w:sz="0" w:space="0" w:color="auto"/>
        <w:right w:val="none" w:sz="0" w:space="0" w:color="auto"/>
      </w:divBdr>
    </w:div>
    <w:div w:id="129634947">
      <w:bodyDiv w:val="1"/>
      <w:marLeft w:val="0"/>
      <w:marRight w:val="0"/>
      <w:marTop w:val="0"/>
      <w:marBottom w:val="0"/>
      <w:divBdr>
        <w:top w:val="none" w:sz="0" w:space="0" w:color="auto"/>
        <w:left w:val="none" w:sz="0" w:space="0" w:color="auto"/>
        <w:bottom w:val="none" w:sz="0" w:space="0" w:color="auto"/>
        <w:right w:val="none" w:sz="0" w:space="0" w:color="auto"/>
      </w:divBdr>
    </w:div>
    <w:div w:id="184906019">
      <w:bodyDiv w:val="1"/>
      <w:marLeft w:val="0"/>
      <w:marRight w:val="0"/>
      <w:marTop w:val="0"/>
      <w:marBottom w:val="0"/>
      <w:divBdr>
        <w:top w:val="none" w:sz="0" w:space="0" w:color="auto"/>
        <w:left w:val="none" w:sz="0" w:space="0" w:color="auto"/>
        <w:bottom w:val="none" w:sz="0" w:space="0" w:color="auto"/>
        <w:right w:val="none" w:sz="0" w:space="0" w:color="auto"/>
      </w:divBdr>
    </w:div>
    <w:div w:id="274603247">
      <w:bodyDiv w:val="1"/>
      <w:marLeft w:val="0"/>
      <w:marRight w:val="0"/>
      <w:marTop w:val="0"/>
      <w:marBottom w:val="0"/>
      <w:divBdr>
        <w:top w:val="none" w:sz="0" w:space="0" w:color="auto"/>
        <w:left w:val="none" w:sz="0" w:space="0" w:color="auto"/>
        <w:bottom w:val="none" w:sz="0" w:space="0" w:color="auto"/>
        <w:right w:val="none" w:sz="0" w:space="0" w:color="auto"/>
      </w:divBdr>
    </w:div>
    <w:div w:id="276642651">
      <w:bodyDiv w:val="1"/>
      <w:marLeft w:val="0"/>
      <w:marRight w:val="0"/>
      <w:marTop w:val="0"/>
      <w:marBottom w:val="0"/>
      <w:divBdr>
        <w:top w:val="none" w:sz="0" w:space="0" w:color="auto"/>
        <w:left w:val="none" w:sz="0" w:space="0" w:color="auto"/>
        <w:bottom w:val="none" w:sz="0" w:space="0" w:color="auto"/>
        <w:right w:val="none" w:sz="0" w:space="0" w:color="auto"/>
      </w:divBdr>
    </w:div>
    <w:div w:id="373040655">
      <w:bodyDiv w:val="1"/>
      <w:marLeft w:val="0"/>
      <w:marRight w:val="0"/>
      <w:marTop w:val="0"/>
      <w:marBottom w:val="0"/>
      <w:divBdr>
        <w:top w:val="none" w:sz="0" w:space="0" w:color="auto"/>
        <w:left w:val="none" w:sz="0" w:space="0" w:color="auto"/>
        <w:bottom w:val="none" w:sz="0" w:space="0" w:color="auto"/>
        <w:right w:val="none" w:sz="0" w:space="0" w:color="auto"/>
      </w:divBdr>
    </w:div>
    <w:div w:id="439489525">
      <w:bodyDiv w:val="1"/>
      <w:marLeft w:val="0"/>
      <w:marRight w:val="0"/>
      <w:marTop w:val="0"/>
      <w:marBottom w:val="0"/>
      <w:divBdr>
        <w:top w:val="none" w:sz="0" w:space="0" w:color="auto"/>
        <w:left w:val="none" w:sz="0" w:space="0" w:color="auto"/>
        <w:bottom w:val="none" w:sz="0" w:space="0" w:color="auto"/>
        <w:right w:val="none" w:sz="0" w:space="0" w:color="auto"/>
      </w:divBdr>
    </w:div>
    <w:div w:id="548958476">
      <w:bodyDiv w:val="1"/>
      <w:marLeft w:val="0"/>
      <w:marRight w:val="0"/>
      <w:marTop w:val="0"/>
      <w:marBottom w:val="0"/>
      <w:divBdr>
        <w:top w:val="none" w:sz="0" w:space="0" w:color="auto"/>
        <w:left w:val="none" w:sz="0" w:space="0" w:color="auto"/>
        <w:bottom w:val="none" w:sz="0" w:space="0" w:color="auto"/>
        <w:right w:val="none" w:sz="0" w:space="0" w:color="auto"/>
      </w:divBdr>
    </w:div>
    <w:div w:id="855001000">
      <w:bodyDiv w:val="1"/>
      <w:marLeft w:val="0"/>
      <w:marRight w:val="0"/>
      <w:marTop w:val="0"/>
      <w:marBottom w:val="0"/>
      <w:divBdr>
        <w:top w:val="none" w:sz="0" w:space="0" w:color="auto"/>
        <w:left w:val="none" w:sz="0" w:space="0" w:color="auto"/>
        <w:bottom w:val="none" w:sz="0" w:space="0" w:color="auto"/>
        <w:right w:val="none" w:sz="0" w:space="0" w:color="auto"/>
      </w:divBdr>
    </w:div>
    <w:div w:id="1029376341">
      <w:bodyDiv w:val="1"/>
      <w:marLeft w:val="0"/>
      <w:marRight w:val="0"/>
      <w:marTop w:val="0"/>
      <w:marBottom w:val="0"/>
      <w:divBdr>
        <w:top w:val="none" w:sz="0" w:space="0" w:color="auto"/>
        <w:left w:val="none" w:sz="0" w:space="0" w:color="auto"/>
        <w:bottom w:val="none" w:sz="0" w:space="0" w:color="auto"/>
        <w:right w:val="none" w:sz="0" w:space="0" w:color="auto"/>
      </w:divBdr>
    </w:div>
    <w:div w:id="113325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B1E0C-6C86-4499-A05C-057ACE907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2331</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אל:</vt:lpstr>
      <vt:lpstr>אל:</vt:lpstr>
    </vt:vector>
  </TitlesOfParts>
  <Company>משרד האוצר</Company>
  <LinksUpToDate>false</LinksUpToDate>
  <CharactersWithSpaces>2772</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creator>EDP</dc:creator>
  <cp:lastModifiedBy>תלמיד 3</cp:lastModifiedBy>
  <cp:revision>3</cp:revision>
  <cp:lastPrinted>2017-06-05T05:19:00Z</cp:lastPrinted>
  <dcterms:created xsi:type="dcterms:W3CDTF">2017-10-23T07:53:00Z</dcterms:created>
  <dcterms:modified xsi:type="dcterms:W3CDTF">2017-10-23T07:53:00Z</dcterms:modified>
</cp:coreProperties>
</file>