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>
      <w:pPr>
        <w:rPr>
          <w:rtl/>
        </w:rPr>
      </w:pPr>
      <w:r>
        <w:rPr>
          <w:rFonts w:hint="cs"/>
          <w:rtl/>
        </w:rPr>
        <w:t xml:space="preserve">בקשת חופש מידע </w:t>
      </w:r>
      <w:r>
        <w:rPr>
          <w:rtl/>
        </w:rPr>
        <w:t>–</w:t>
      </w:r>
      <w:r>
        <w:rPr>
          <w:rFonts w:hint="cs"/>
          <w:rtl/>
        </w:rPr>
        <w:t xml:space="preserve"> לפרסום</w:t>
      </w:r>
    </w:p>
    <w:p w:rsidR="0075098C">
      <w:pPr>
        <w:rPr>
          <w:rtl/>
        </w:rPr>
      </w:pPr>
    </w:p>
    <w:p w:rsidR="0075098C" w:rsidP="0075098C">
      <w:pPr>
        <w:ind w:left="-526"/>
        <w:rPr>
          <w:rtl/>
        </w:rPr>
      </w:pPr>
      <w:r>
        <w:rPr>
          <w:noProof/>
        </w:rPr>
        <w:drawing>
          <wp:inline distT="0" distB="0" distL="0" distR="0">
            <wp:extent cx="5133975" cy="76200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098C">
      <w:pPr>
        <w:rPr>
          <w:rtl/>
        </w:rPr>
      </w:pPr>
    </w:p>
    <w:p w:rsidR="0075098C" w:rsidP="0075098C">
      <w:pPr>
        <w:ind w:left="-667"/>
      </w:pPr>
      <w:r>
        <w:rPr>
          <w:noProof/>
        </w:rPr>
        <w:drawing>
          <wp:inline distT="0" distB="0" distL="0" distR="0">
            <wp:extent cx="6820228" cy="714375"/>
            <wp:effectExtent l="0" t="0" r="0" b="0"/>
            <wp:docPr id="18437673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48334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31186" cy="71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5098C">
      <w:pgSz w:w="11906" w:h="16838"/>
      <w:pgMar w:top="1440" w:right="1800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75098C"/>
    <w:rsid w:val="002F7104"/>
    <w:rsid w:val="0075098C"/>
    <w:rsid w:val="00E945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3A9A647-66BE-4E1F-9BAE-6D76DC9B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