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C6C" w:rsidRDefault="00D538F4">
      <w:pPr>
        <w:pStyle w:val="a4"/>
        <w:tabs>
          <w:tab w:val="clear" w:pos="4153"/>
          <w:tab w:val="clear" w:pos="8306"/>
        </w:tabs>
        <w:jc w:val="center"/>
        <w:rPr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bookmarkStart w:id="0" w:name="JEWDATE"/>
      <w:bookmarkEnd w:id="0"/>
    </w:p>
    <w:p w:rsidR="001C2215" w:rsidRDefault="00D538F4" w:rsidP="001C2215">
      <w:pPr>
        <w:ind w:left="5760" w:firstLine="419"/>
        <w:jc w:val="right"/>
        <w:rPr>
          <w:rtl/>
        </w:rPr>
      </w:pPr>
      <w:r>
        <w:rPr>
          <w:rFonts w:hint="cs"/>
          <w:rtl/>
        </w:rPr>
        <w:t>תאריך:</w:t>
      </w:r>
      <w:r w:rsidR="001C2215">
        <w:rPr>
          <w:rFonts w:hint="eastAsia"/>
          <w:rtl/>
        </w:rPr>
        <w:t>‏ח</w:t>
      </w:r>
      <w:r w:rsidR="001C2215">
        <w:rPr>
          <w:rtl/>
        </w:rPr>
        <w:t>' שבט תשע"ה</w:t>
      </w:r>
    </w:p>
    <w:p w:rsidR="00AE2C6C" w:rsidRDefault="001C2215" w:rsidP="001C2215">
      <w:pPr>
        <w:ind w:left="5760" w:firstLine="720"/>
        <w:jc w:val="right"/>
        <w:rPr>
          <w:rtl/>
        </w:rPr>
      </w:pPr>
      <w:r>
        <w:rPr>
          <w:rFonts w:hint="eastAsia"/>
          <w:rtl/>
        </w:rPr>
        <w:t>‏</w:t>
      </w:r>
      <w:r>
        <w:rPr>
          <w:rtl/>
        </w:rPr>
        <w:t>28/01/2015</w:t>
      </w:r>
      <w:r w:rsidR="00D538F4">
        <w:rPr>
          <w:rFonts w:hint="cs"/>
          <w:rtl/>
        </w:rPr>
        <w:t xml:space="preserve"> </w:t>
      </w:r>
      <w:bookmarkStart w:id="1" w:name="CURRENTDATE"/>
      <w:bookmarkEnd w:id="1"/>
      <w:r w:rsidR="00D538F4">
        <w:rPr>
          <w:rFonts w:hint="cs"/>
          <w:rtl/>
        </w:rPr>
        <w:t xml:space="preserve"> </w:t>
      </w:r>
    </w:p>
    <w:p w:rsidR="001C2215" w:rsidRDefault="00D538F4" w:rsidP="001C2215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C2215">
        <w:rPr>
          <w:rFonts w:hint="cs"/>
          <w:rtl/>
        </w:rPr>
        <w:t xml:space="preserve">סימוכין: </w:t>
      </w:r>
      <w:bookmarkStart w:id="2" w:name="REF"/>
      <w:bookmarkEnd w:id="2"/>
      <w:r w:rsidR="001C2215">
        <w:rPr>
          <w:rFonts w:hint="cs"/>
          <w:rtl/>
        </w:rPr>
        <w:t>2009</w:t>
      </w:r>
    </w:p>
    <w:p w:rsidR="001C2215" w:rsidRDefault="001C2215" w:rsidP="001C2215"/>
    <w:p w:rsidR="001C2215" w:rsidRDefault="001C2215" w:rsidP="001C2215">
      <w:pPr>
        <w:pStyle w:val="1"/>
        <w:jc w:val="left"/>
        <w:rPr>
          <w:rtl/>
        </w:rPr>
      </w:pPr>
      <w:r>
        <w:rPr>
          <w:rFonts w:hint="cs"/>
          <w:rtl/>
        </w:rPr>
        <w:t xml:space="preserve">לכבוד                                                                           </w:t>
      </w:r>
    </w:p>
    <w:p w:rsidR="00BB0A7F" w:rsidRDefault="001C2215" w:rsidP="00BB0A7F">
      <w:pPr>
        <w:jc w:val="left"/>
      </w:pPr>
      <w:bookmarkStart w:id="3" w:name="JOB"/>
      <w:bookmarkEnd w:id="3"/>
      <w:r>
        <w:rPr>
          <w:rFonts w:hint="cs"/>
          <w:b/>
          <w:bCs/>
        </w:rPr>
        <w:t xml:space="preserve"> </w:t>
      </w:r>
      <w:bookmarkStart w:id="4" w:name="NAME"/>
      <w:bookmarkStart w:id="5" w:name="_GoBack"/>
      <w:bookmarkEnd w:id="4"/>
      <w:bookmarkEnd w:id="5"/>
    </w:p>
    <w:p w:rsidR="001C2215" w:rsidRDefault="001C2215" w:rsidP="001C2215">
      <w:pPr>
        <w:jc w:val="right"/>
        <w:rPr>
          <w:rtl/>
        </w:rPr>
      </w:pPr>
    </w:p>
    <w:p w:rsidR="00D538F4" w:rsidRDefault="00D538F4" w:rsidP="001C2215">
      <w:pPr>
        <w:jc w:val="right"/>
        <w:rPr>
          <w:rtl/>
        </w:rPr>
      </w:pPr>
    </w:p>
    <w:p w:rsidR="001C2215" w:rsidRDefault="001C2215" w:rsidP="001C2215">
      <w:pPr>
        <w:rPr>
          <w:rtl/>
        </w:rPr>
      </w:pPr>
    </w:p>
    <w:p w:rsidR="001C2215" w:rsidRDefault="001C2215" w:rsidP="001C2215">
      <w:pPr>
        <w:rPr>
          <w:b/>
          <w:bCs/>
        </w:rPr>
      </w:pPr>
      <w:r>
        <w:rPr>
          <w:rFonts w:hint="cs"/>
          <w:b/>
          <w:bCs/>
          <w:rtl/>
        </w:rPr>
        <w:t>הנדון</w:t>
      </w:r>
      <w:r>
        <w:rPr>
          <w:rFonts w:hint="cs"/>
          <w:rtl/>
        </w:rPr>
        <w:t>:</w:t>
      </w:r>
      <w:bookmarkStart w:id="6" w:name="SUB"/>
      <w:bookmarkEnd w:id="6"/>
      <w:r>
        <w:rPr>
          <w:rFonts w:hint="cs"/>
          <w:rtl/>
        </w:rPr>
        <w:t xml:space="preserve"> </w:t>
      </w:r>
      <w:r>
        <w:rPr>
          <w:rFonts w:hint="cs"/>
          <w:b/>
          <w:bCs/>
          <w:u w:val="single"/>
          <w:rtl/>
        </w:rPr>
        <w:t xml:space="preserve">תביעות בגין אחריות </w:t>
      </w:r>
      <w:proofErr w:type="spellStart"/>
      <w:r>
        <w:rPr>
          <w:rFonts w:hint="cs"/>
          <w:b/>
          <w:bCs/>
          <w:u w:val="single"/>
          <w:rtl/>
        </w:rPr>
        <w:t>שילוחית</w:t>
      </w:r>
      <w:proofErr w:type="spellEnd"/>
      <w:r>
        <w:rPr>
          <w:rFonts w:hint="cs"/>
          <w:b/>
          <w:bCs/>
          <w:u w:val="single"/>
          <w:rtl/>
        </w:rPr>
        <w:t xml:space="preserve"> 2013-2014</w:t>
      </w:r>
    </w:p>
    <w:p w:rsidR="001C2215" w:rsidRDefault="001C2215" w:rsidP="001C2215">
      <w:pPr>
        <w:rPr>
          <w:rtl/>
        </w:rPr>
      </w:pPr>
      <w:r>
        <w:rPr>
          <w:rFonts w:hint="cs"/>
          <w:rtl/>
        </w:rPr>
        <w:t>סימוכין: פנייתך מיום 04/12/2014</w:t>
      </w:r>
    </w:p>
    <w:p w:rsidR="00AE2C6C" w:rsidRDefault="00AE2C6C" w:rsidP="001C2215">
      <w:pPr>
        <w:rPr>
          <w:rtl/>
        </w:rPr>
      </w:pPr>
    </w:p>
    <w:p w:rsidR="00AE2C6C" w:rsidRDefault="00D538F4" w:rsidP="001C2215">
      <w:pPr>
        <w:pStyle w:val="SubjectLine"/>
        <w:numPr>
          <w:ilvl w:val="0"/>
          <w:numId w:val="1"/>
        </w:numPr>
        <w:spacing w:line="276" w:lineRule="auto"/>
        <w:rPr>
          <w:sz w:val="24"/>
        </w:rPr>
      </w:pPr>
      <w:r>
        <w:rPr>
          <w:rFonts w:hint="eastAsia"/>
          <w:sz w:val="24"/>
          <w:rtl/>
        </w:rPr>
        <w:t>לאחר</w:t>
      </w:r>
      <w:r>
        <w:rPr>
          <w:sz w:val="24"/>
          <w:rtl/>
        </w:rPr>
        <w:t xml:space="preserve"> שעיינו בבקשתך לקבלת מידע החלטנו לה</w:t>
      </w:r>
      <w:r w:rsidR="001C2215">
        <w:rPr>
          <w:rFonts w:hint="cs"/>
          <w:sz w:val="24"/>
          <w:rtl/>
        </w:rPr>
        <w:t>י</w:t>
      </w:r>
      <w:r>
        <w:rPr>
          <w:sz w:val="24"/>
          <w:rtl/>
        </w:rPr>
        <w:t>ע</w:t>
      </w:r>
      <w:r w:rsidR="001C2215">
        <w:rPr>
          <w:rFonts w:hint="cs"/>
          <w:sz w:val="24"/>
          <w:rtl/>
        </w:rPr>
        <w:t>תר</w:t>
      </w:r>
      <w:r>
        <w:rPr>
          <w:sz w:val="24"/>
          <w:rtl/>
        </w:rPr>
        <w:t xml:space="preserve"> לה.</w:t>
      </w:r>
    </w:p>
    <w:p w:rsidR="001C2215" w:rsidRDefault="001C2215" w:rsidP="001C2215">
      <w:pPr>
        <w:pStyle w:val="SubjectLine"/>
        <w:numPr>
          <w:ilvl w:val="0"/>
          <w:numId w:val="1"/>
        </w:numPr>
        <w:spacing w:line="276" w:lineRule="auto"/>
        <w:rPr>
          <w:sz w:val="24"/>
        </w:rPr>
      </w:pPr>
      <w:r>
        <w:rPr>
          <w:rFonts w:hint="cs"/>
          <w:sz w:val="24"/>
          <w:rtl/>
        </w:rPr>
        <w:t>להלן התשובות לפי סדר הסעיפים בבקשתך:</w:t>
      </w:r>
    </w:p>
    <w:p w:rsidR="001C2215" w:rsidRPr="001C2215" w:rsidRDefault="001C2215" w:rsidP="001C2215">
      <w:pPr>
        <w:pStyle w:val="a6"/>
        <w:spacing w:line="276" w:lineRule="auto"/>
        <w:ind w:hanging="360"/>
        <w:rPr>
          <w:rFonts w:ascii="Times New Roman" w:eastAsia="Times New Roman" w:hAnsi="Times New Roman" w:cs="David"/>
          <w:sz w:val="24"/>
          <w:szCs w:val="24"/>
        </w:rPr>
      </w:pPr>
      <w:r w:rsidRPr="001C2215">
        <w:rPr>
          <w:rFonts w:ascii="Times New Roman" w:eastAsia="Times New Roman" w:hAnsi="Times New Roman" w:cs="David" w:hint="cs"/>
          <w:sz w:val="24"/>
          <w:szCs w:val="24"/>
          <w:rtl/>
        </w:rPr>
        <w:t>א.</w:t>
      </w:r>
      <w:r w:rsidRPr="001C2215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 w:rsidRPr="001C2215">
        <w:rPr>
          <w:rFonts w:ascii="Times New Roman" w:eastAsia="Times New Roman" w:hAnsi="Times New Roman" w:cs="David"/>
          <w:sz w:val="24"/>
          <w:szCs w:val="24"/>
          <w:rtl/>
        </w:rPr>
        <w:t xml:space="preserve">5 תביעות הוגשו נגד משרד החקלאות בגין אחריות </w:t>
      </w:r>
      <w:proofErr w:type="spellStart"/>
      <w:r w:rsidRPr="001C2215">
        <w:rPr>
          <w:rFonts w:ascii="Times New Roman" w:eastAsia="Times New Roman" w:hAnsi="Times New Roman" w:cs="David"/>
          <w:sz w:val="24"/>
          <w:szCs w:val="24"/>
          <w:rtl/>
        </w:rPr>
        <w:t>שילוחית</w:t>
      </w:r>
      <w:proofErr w:type="spellEnd"/>
      <w:r w:rsidRPr="001C2215">
        <w:rPr>
          <w:rFonts w:ascii="Times New Roman" w:eastAsia="Times New Roman" w:hAnsi="Times New Roman" w:cs="David"/>
          <w:sz w:val="24"/>
          <w:szCs w:val="24"/>
          <w:rtl/>
        </w:rPr>
        <w:t xml:space="preserve"> בשנים 2013-2014, כל התביעות טרם הוכרעו.</w:t>
      </w:r>
    </w:p>
    <w:p w:rsidR="001C2215" w:rsidRPr="001C2215" w:rsidRDefault="001C2215" w:rsidP="001C2215">
      <w:pPr>
        <w:pStyle w:val="a6"/>
        <w:spacing w:line="276" w:lineRule="auto"/>
        <w:rPr>
          <w:rFonts w:ascii="Times New Roman" w:eastAsia="Times New Roman" w:hAnsi="Times New Roman" w:cs="David"/>
          <w:sz w:val="24"/>
          <w:szCs w:val="24"/>
          <w:rtl/>
        </w:rPr>
      </w:pPr>
    </w:p>
    <w:p w:rsidR="001C2215" w:rsidRPr="001C2215" w:rsidRDefault="001C2215" w:rsidP="001C2215">
      <w:pPr>
        <w:pStyle w:val="a6"/>
        <w:spacing w:line="276" w:lineRule="auto"/>
        <w:ind w:hanging="360"/>
        <w:rPr>
          <w:rFonts w:ascii="Times New Roman" w:eastAsia="Times New Roman" w:hAnsi="Times New Roman" w:cs="David"/>
          <w:sz w:val="24"/>
          <w:szCs w:val="24"/>
        </w:rPr>
      </w:pPr>
      <w:r w:rsidRPr="001C2215">
        <w:rPr>
          <w:rFonts w:ascii="Times New Roman" w:eastAsia="Times New Roman" w:hAnsi="Times New Roman" w:cs="David" w:hint="cs"/>
          <w:sz w:val="24"/>
          <w:szCs w:val="24"/>
          <w:rtl/>
        </w:rPr>
        <w:t>ב.</w:t>
      </w:r>
      <w:r w:rsidRPr="001C2215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 w:rsidRPr="001C2215">
        <w:rPr>
          <w:rFonts w:ascii="Times New Roman" w:eastAsia="Times New Roman" w:hAnsi="Times New Roman" w:cs="David"/>
          <w:sz w:val="24"/>
          <w:szCs w:val="24"/>
          <w:rtl/>
        </w:rPr>
        <w:t>5 תביעות הוגשו נגד עובדי משרד החקלאות שלגביהן הוגשו תביעות נגד משרד החקלאות בשנים 2013-2014, כל התביעות טרם הוכרעו.</w:t>
      </w:r>
    </w:p>
    <w:p w:rsidR="001C2215" w:rsidRPr="001C2215" w:rsidRDefault="001C2215" w:rsidP="001C2215">
      <w:pPr>
        <w:pStyle w:val="a6"/>
        <w:spacing w:line="276" w:lineRule="auto"/>
        <w:rPr>
          <w:rFonts w:ascii="Times New Roman" w:eastAsia="Times New Roman" w:hAnsi="Times New Roman" w:cs="David"/>
          <w:sz w:val="24"/>
          <w:szCs w:val="24"/>
        </w:rPr>
      </w:pPr>
    </w:p>
    <w:p w:rsidR="001C2215" w:rsidRPr="001C2215" w:rsidRDefault="001C2215" w:rsidP="001C2215">
      <w:pPr>
        <w:pStyle w:val="a6"/>
        <w:spacing w:line="276" w:lineRule="auto"/>
        <w:ind w:left="360"/>
        <w:rPr>
          <w:rFonts w:ascii="Times New Roman" w:eastAsia="Times New Roman" w:hAnsi="Times New Roman" w:cs="David"/>
          <w:sz w:val="24"/>
          <w:szCs w:val="24"/>
          <w:rtl/>
        </w:rPr>
      </w:pPr>
      <w:r w:rsidRPr="001C2215">
        <w:rPr>
          <w:rFonts w:ascii="Times New Roman" w:eastAsia="Times New Roman" w:hAnsi="Times New Roman" w:cs="David" w:hint="cs"/>
          <w:sz w:val="24"/>
          <w:szCs w:val="24"/>
          <w:rtl/>
        </w:rPr>
        <w:t>ג.</w:t>
      </w:r>
      <w:r w:rsidRPr="001C2215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 w:rsidRPr="001C2215">
        <w:rPr>
          <w:rFonts w:ascii="Times New Roman" w:eastAsia="Times New Roman" w:hAnsi="Times New Roman" w:cs="David"/>
          <w:sz w:val="24"/>
          <w:szCs w:val="24"/>
          <w:rtl/>
        </w:rPr>
        <w:t>ב-3 תביעות הוכרה חסינותם של עובדי המשרד כדלהלן:</w:t>
      </w:r>
    </w:p>
    <w:p w:rsidR="001C2215" w:rsidRPr="001C2215" w:rsidRDefault="001C2215" w:rsidP="001C2215">
      <w:pPr>
        <w:pStyle w:val="a6"/>
        <w:numPr>
          <w:ilvl w:val="1"/>
          <w:numId w:val="4"/>
        </w:numPr>
        <w:spacing w:line="276" w:lineRule="auto"/>
        <w:rPr>
          <w:rFonts w:ascii="Times New Roman" w:eastAsia="Times New Roman" w:hAnsi="Times New Roman" w:cs="David"/>
          <w:sz w:val="24"/>
          <w:szCs w:val="24"/>
        </w:rPr>
      </w:pPr>
      <w:r w:rsidRPr="001C2215">
        <w:rPr>
          <w:rFonts w:ascii="Times New Roman" w:eastAsia="Times New Roman" w:hAnsi="Times New Roman" w:cs="David"/>
          <w:sz w:val="24"/>
          <w:szCs w:val="24"/>
          <w:rtl/>
        </w:rPr>
        <w:t>מנכ"ל המשרד לשעבר, ביחס לתביעה על סך: 150.000 ₪.</w:t>
      </w:r>
    </w:p>
    <w:p w:rsidR="001C2215" w:rsidRPr="001C2215" w:rsidRDefault="001C2215" w:rsidP="001C2215">
      <w:pPr>
        <w:pStyle w:val="a6"/>
        <w:numPr>
          <w:ilvl w:val="1"/>
          <w:numId w:val="4"/>
        </w:numPr>
        <w:spacing w:line="276" w:lineRule="auto"/>
        <w:rPr>
          <w:rFonts w:ascii="Times New Roman" w:eastAsia="Times New Roman" w:hAnsi="Times New Roman" w:cs="David"/>
          <w:sz w:val="24"/>
          <w:szCs w:val="24"/>
        </w:rPr>
      </w:pPr>
      <w:r w:rsidRPr="001C2215">
        <w:rPr>
          <w:rFonts w:ascii="Times New Roman" w:eastAsia="Times New Roman" w:hAnsi="Times New Roman" w:cs="David"/>
          <w:sz w:val="24"/>
          <w:szCs w:val="24"/>
          <w:rtl/>
        </w:rPr>
        <w:t xml:space="preserve">סגן מנהל השירותים הווטרינריים, ביחס לתביעה על סך: 343,400 ₪. </w:t>
      </w:r>
    </w:p>
    <w:p w:rsidR="001C2215" w:rsidRPr="001C2215" w:rsidRDefault="001C2215" w:rsidP="001C2215">
      <w:pPr>
        <w:pStyle w:val="a6"/>
        <w:numPr>
          <w:ilvl w:val="1"/>
          <w:numId w:val="4"/>
        </w:numPr>
        <w:spacing w:line="276" w:lineRule="auto"/>
        <w:rPr>
          <w:rFonts w:ascii="Times New Roman" w:eastAsia="Times New Roman" w:hAnsi="Times New Roman" w:cs="David"/>
          <w:sz w:val="24"/>
          <w:szCs w:val="24"/>
        </w:rPr>
      </w:pPr>
      <w:r w:rsidRPr="001C2215">
        <w:rPr>
          <w:rFonts w:ascii="Times New Roman" w:eastAsia="Times New Roman" w:hAnsi="Times New Roman" w:cs="David" w:hint="cs"/>
          <w:sz w:val="24"/>
          <w:szCs w:val="24"/>
          <w:rtl/>
        </w:rPr>
        <w:t>י</w:t>
      </w:r>
      <w:r w:rsidRPr="001C2215">
        <w:rPr>
          <w:rFonts w:ascii="Times New Roman" w:eastAsia="Times New Roman" w:hAnsi="Times New Roman" w:cs="David"/>
          <w:sz w:val="24"/>
          <w:szCs w:val="24"/>
          <w:rtl/>
        </w:rPr>
        <w:t xml:space="preserve">ערן ביחס לתביעה על סך: 25,000,000 ₪. </w:t>
      </w:r>
    </w:p>
    <w:p w:rsidR="001C2215" w:rsidRPr="001C2215" w:rsidRDefault="001C2215" w:rsidP="001C2215">
      <w:pPr>
        <w:pStyle w:val="a6"/>
        <w:spacing w:line="276" w:lineRule="auto"/>
        <w:ind w:left="1440"/>
        <w:rPr>
          <w:rFonts w:ascii="Times New Roman" w:eastAsia="Times New Roman" w:hAnsi="Times New Roman" w:cs="David"/>
          <w:sz w:val="24"/>
          <w:szCs w:val="24"/>
        </w:rPr>
      </w:pPr>
    </w:p>
    <w:p w:rsidR="001C2215" w:rsidRPr="001C2215" w:rsidRDefault="001C2215" w:rsidP="001C2215">
      <w:pPr>
        <w:pStyle w:val="a6"/>
        <w:spacing w:line="276" w:lineRule="auto"/>
        <w:ind w:hanging="360"/>
        <w:rPr>
          <w:rFonts w:ascii="Times New Roman" w:eastAsia="Times New Roman" w:hAnsi="Times New Roman" w:cs="David"/>
          <w:sz w:val="24"/>
          <w:szCs w:val="24"/>
        </w:rPr>
      </w:pPr>
      <w:r w:rsidRPr="001C2215">
        <w:rPr>
          <w:rFonts w:ascii="Times New Roman" w:eastAsia="Times New Roman" w:hAnsi="Times New Roman" w:cs="David" w:hint="cs"/>
          <w:sz w:val="24"/>
          <w:szCs w:val="24"/>
          <w:rtl/>
        </w:rPr>
        <w:t>ד.</w:t>
      </w:r>
      <w:r w:rsidRPr="001C2215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 w:rsidRPr="001C2215">
        <w:rPr>
          <w:rFonts w:ascii="Times New Roman" w:eastAsia="Times New Roman" w:hAnsi="Times New Roman" w:cs="David"/>
          <w:sz w:val="24"/>
          <w:szCs w:val="24"/>
          <w:rtl/>
        </w:rPr>
        <w:t>ככל שהוגשו תביעות פרטיות כנגד עובדי המשרד, הרי זה עניינו של העובד ואין למשרד החקלאות מידע בעניין.</w:t>
      </w:r>
    </w:p>
    <w:p w:rsidR="001C2215" w:rsidRPr="001C2215" w:rsidRDefault="001C2215" w:rsidP="001C2215">
      <w:pPr>
        <w:pStyle w:val="SubjectLine"/>
        <w:ind w:left="720" w:right="360"/>
        <w:rPr>
          <w:sz w:val="24"/>
        </w:rPr>
      </w:pPr>
    </w:p>
    <w:p w:rsidR="00AE2C6C" w:rsidRDefault="00AE2C6C">
      <w:pPr>
        <w:pStyle w:val="a4"/>
        <w:tabs>
          <w:tab w:val="clear" w:pos="4153"/>
          <w:tab w:val="clear" w:pos="8306"/>
        </w:tabs>
        <w:rPr>
          <w:rtl/>
        </w:rPr>
      </w:pPr>
    </w:p>
    <w:p w:rsidR="001C2215" w:rsidRDefault="001C2215" w:rsidP="001C2215">
      <w:pPr>
        <w:rPr>
          <w:b/>
          <w:bCs/>
        </w:rPr>
      </w:pPr>
      <w:r>
        <w:rPr>
          <w:rFonts w:hint="cs"/>
          <w:b/>
          <w:bCs/>
          <w:rtl/>
        </w:rPr>
        <w:t xml:space="preserve">  </w:t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  <w:t xml:space="preserve"> בכבוד רב,</w:t>
      </w:r>
    </w:p>
    <w:p w:rsidR="001C2215" w:rsidRDefault="001C2215" w:rsidP="001C2215">
      <w:pPr>
        <w:ind w:left="5040"/>
        <w:rPr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  <w:r w:rsidR="00B704F9">
        <w:rPr>
          <w:b/>
          <w:bCs/>
          <w:noProof/>
        </w:rPr>
        <w:drawing>
          <wp:inline distT="0" distB="0" distL="0" distR="0">
            <wp:extent cx="1470660" cy="906780"/>
            <wp:effectExtent l="0" t="0" r="0" b="7620"/>
            <wp:docPr id="2" name="תמונה 9" descr="תיאור: C:\Users\ilani\Pictures\חתימת איל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9" descr="תיאור: C:\Users\ilani\Pictures\חתימת אילן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215" w:rsidRDefault="001C2215" w:rsidP="001C2215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    </w:t>
      </w:r>
      <w:r>
        <w:rPr>
          <w:rFonts w:hint="cs"/>
          <w:b/>
          <w:bCs/>
          <w:rtl/>
        </w:rPr>
        <w:tab/>
        <w:t xml:space="preserve">   </w:t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  <w:t xml:space="preserve">  אילן ישראל</w:t>
      </w:r>
    </w:p>
    <w:p w:rsidR="001C2215" w:rsidRDefault="001C2215" w:rsidP="001C2215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             </w:t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</w:r>
      <w:r>
        <w:rPr>
          <w:rFonts w:hint="cs"/>
          <w:b/>
          <w:bCs/>
          <w:rtl/>
        </w:rPr>
        <w:tab/>
        <w:t xml:space="preserve"> ממונה על חוק חופש המידע</w:t>
      </w:r>
    </w:p>
    <w:p w:rsidR="001C2215" w:rsidRDefault="001C2215" w:rsidP="001C2215">
      <w:pPr>
        <w:rPr>
          <w:rtl/>
        </w:rPr>
      </w:pPr>
    </w:p>
    <w:p w:rsidR="001C2215" w:rsidRDefault="001C2215" w:rsidP="001C2215">
      <w:pPr>
        <w:jc w:val="left"/>
        <w:rPr>
          <w:rtl/>
        </w:rPr>
      </w:pPr>
      <w:r>
        <w:rPr>
          <w:rFonts w:hint="cs"/>
          <w:rtl/>
        </w:rPr>
        <w:t xml:space="preserve"> </w:t>
      </w:r>
    </w:p>
    <w:p w:rsidR="001C2215" w:rsidRDefault="001C2215" w:rsidP="001C2215">
      <w:pPr>
        <w:jc w:val="left"/>
        <w:rPr>
          <w:rtl/>
        </w:rPr>
      </w:pPr>
      <w:r>
        <w:rPr>
          <w:rFonts w:hint="cs"/>
          <w:rtl/>
        </w:rPr>
        <w:t>העתק:</w:t>
      </w:r>
    </w:p>
    <w:p w:rsidR="001C2215" w:rsidRDefault="001C2215" w:rsidP="001C2215">
      <w:pPr>
        <w:jc w:val="left"/>
        <w:rPr>
          <w:rtl/>
        </w:rPr>
      </w:pPr>
      <w:r>
        <w:rPr>
          <w:rFonts w:hint="cs"/>
          <w:rtl/>
        </w:rPr>
        <w:t>עו"ד חנאן טוחי,</w:t>
      </w:r>
      <w:r>
        <w:rPr>
          <w:rFonts w:hint="cs"/>
          <w:rtl/>
        </w:rPr>
        <w:tab/>
        <w:t>הלשכה המשפטית</w:t>
      </w:r>
    </w:p>
    <w:p w:rsidR="001C2215" w:rsidRDefault="001C2215" w:rsidP="001C2215">
      <w:pPr>
        <w:rPr>
          <w:rtl/>
        </w:rPr>
      </w:pPr>
      <w:r>
        <w:tab/>
      </w:r>
      <w:r>
        <w:tab/>
      </w:r>
      <w:r>
        <w:tab/>
      </w:r>
      <w:r>
        <w:tab/>
      </w:r>
      <w:r>
        <w:tab/>
      </w:r>
    </w:p>
    <w:p w:rsidR="001C2215" w:rsidRDefault="001C2215" w:rsidP="001C2215">
      <w:r>
        <w:t xml:space="preserve"> </w:t>
      </w:r>
    </w:p>
    <w:p w:rsidR="001C2215" w:rsidRDefault="00B704F9" w:rsidP="001C2215">
      <w:r>
        <w:rPr>
          <w:noProof/>
        </w:rPr>
        <w:drawing>
          <wp:inline distT="0" distB="0" distL="0" distR="0">
            <wp:extent cx="1569720" cy="571500"/>
            <wp:effectExtent l="0" t="0" r="0" b="0"/>
            <wp:docPr id="3" name="תמונה 1" descr="תיאור: תיאור: תיאור: תיאור: pic_big_right_logo_gov_165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תיאור: תיאור: תיאור: תיאור: pic_big_right_logo_gov_165a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2215">
      <w:headerReference w:type="default" r:id="rId10"/>
      <w:footerReference w:type="default" r:id="rId11"/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C6C" w:rsidRDefault="00D538F4">
      <w:r>
        <w:separator/>
      </w:r>
    </w:p>
  </w:endnote>
  <w:endnote w:type="continuationSeparator" w:id="0">
    <w:p w:rsidR="00AE2C6C" w:rsidRDefault="00D53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C6C" w:rsidRDefault="00D538F4">
    <w:pPr>
      <w:pStyle w:val="a5"/>
      <w:jc w:val="center"/>
      <w:rPr>
        <w:szCs w:val="22"/>
        <w:lang w:eastAsia="he-IL"/>
      </w:rPr>
    </w:pPr>
    <w:r>
      <w:rPr>
        <w:rFonts w:hint="eastAsia"/>
        <w:b/>
        <w:bCs/>
        <w:szCs w:val="22"/>
        <w:rtl/>
      </w:rPr>
      <w:t>הקריה</w:t>
    </w:r>
    <w:r>
      <w:rPr>
        <w:b/>
        <w:bCs/>
        <w:szCs w:val="22"/>
        <w:rtl/>
      </w:rPr>
      <w:t xml:space="preserve"> החקלאית, ראשון לציון, ת.ד. 30 בית דגן 50250 מס' </w:t>
    </w:r>
    <w:r>
      <w:rPr>
        <w:rFonts w:hint="eastAsia"/>
        <w:b/>
        <w:bCs/>
        <w:szCs w:val="22"/>
        <w:rtl/>
      </w:rPr>
      <w:t>טל</w:t>
    </w:r>
    <w:r>
      <w:rPr>
        <w:b/>
        <w:bCs/>
        <w:szCs w:val="22"/>
        <w:rtl/>
      </w:rPr>
      <w:t>' 9485458-03 פקס: 9485357-03</w:t>
    </w:r>
  </w:p>
  <w:p w:rsidR="00AE2C6C" w:rsidRDefault="00AE2C6C">
    <w:pPr>
      <w:pStyle w:val="a5"/>
      <w:jc w:val="center"/>
      <w:rPr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C6C" w:rsidRDefault="00D538F4">
      <w:r>
        <w:separator/>
      </w:r>
    </w:p>
  </w:footnote>
  <w:footnote w:type="continuationSeparator" w:id="0">
    <w:p w:rsidR="00AE2C6C" w:rsidRDefault="00D538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C6C" w:rsidRDefault="00D538F4">
    <w:pPr>
      <w:rPr>
        <w:sz w:val="36"/>
        <w:szCs w:val="36"/>
        <w:lang w:eastAsia="he-IL"/>
      </w:rPr>
    </w:pPr>
    <w:r>
      <w:rPr>
        <w:rFonts w:hint="eastAsia"/>
        <w:sz w:val="36"/>
        <w:szCs w:val="36"/>
        <w:rtl/>
      </w:rPr>
      <w:t>מדינת</w:t>
    </w:r>
    <w:r>
      <w:rPr>
        <w:sz w:val="36"/>
        <w:szCs w:val="36"/>
        <w:rtl/>
      </w:rPr>
      <w:t xml:space="preserve"> </w:t>
    </w:r>
    <w:r>
      <w:rPr>
        <w:rFonts w:hint="eastAsia"/>
        <w:sz w:val="36"/>
        <w:szCs w:val="36"/>
        <w:rtl/>
      </w:rPr>
      <w:t>ישראל</w:t>
    </w:r>
  </w:p>
  <w:p w:rsidR="00AE2C6C" w:rsidRDefault="00D538F4">
    <w:pPr>
      <w:rPr>
        <w:sz w:val="36"/>
        <w:szCs w:val="36"/>
        <w:rtl/>
        <w:lang w:eastAsia="he-IL"/>
      </w:rPr>
    </w:pPr>
    <w:r>
      <w:rPr>
        <w:rFonts w:hint="eastAsia"/>
        <w:sz w:val="36"/>
        <w:szCs w:val="36"/>
        <w:rtl/>
      </w:rPr>
      <w:t>משרד</w:t>
    </w:r>
    <w:r>
      <w:rPr>
        <w:sz w:val="36"/>
        <w:szCs w:val="36"/>
        <w:rtl/>
      </w:rPr>
      <w:t xml:space="preserve"> </w:t>
    </w:r>
    <w:r>
      <w:rPr>
        <w:rFonts w:hint="eastAsia"/>
        <w:sz w:val="36"/>
        <w:szCs w:val="36"/>
        <w:rtl/>
      </w:rPr>
      <w:t>החקלאות</w:t>
    </w:r>
    <w:r>
      <w:rPr>
        <w:sz w:val="36"/>
        <w:szCs w:val="36"/>
        <w:rtl/>
      </w:rPr>
      <w:t xml:space="preserve"> ופתוח הכפר</w:t>
    </w:r>
  </w:p>
  <w:p w:rsidR="00AE2C6C" w:rsidRDefault="00D538F4">
    <w:pPr>
      <w:pStyle w:val="a4"/>
      <w:jc w:val="center"/>
      <w:rPr>
        <w:rtl/>
      </w:rPr>
    </w:pPr>
    <w:r>
      <w:rPr>
        <w:rFonts w:hint="eastAsia"/>
        <w:b/>
        <w:bCs/>
        <w:szCs w:val="36"/>
        <w:rtl/>
      </w:rPr>
      <w:t>הנהלה</w:t>
    </w:r>
    <w:r>
      <w:rPr>
        <w:b/>
        <w:bCs/>
        <w:szCs w:val="36"/>
        <w:rtl/>
      </w:rPr>
      <w:t xml:space="preserve">, </w:t>
    </w:r>
    <w:r>
      <w:rPr>
        <w:rFonts w:hint="eastAsia"/>
        <w:b/>
        <w:bCs/>
        <w:szCs w:val="36"/>
        <w:rtl/>
      </w:rPr>
      <w:t>הממונה</w:t>
    </w:r>
    <w:r>
      <w:rPr>
        <w:b/>
        <w:bCs/>
        <w:szCs w:val="36"/>
        <w:rtl/>
      </w:rPr>
      <w:t xml:space="preserve"> על חוק חופש המידע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62556"/>
    <w:multiLevelType w:val="singleLevel"/>
    <w:tmpl w:val="040D000F"/>
    <w:lvl w:ilvl="0">
      <w:start w:val="1"/>
      <w:numFmt w:val="decimal"/>
      <w:lvlText w:val="%1."/>
      <w:lvlJc w:val="center"/>
      <w:pPr>
        <w:tabs>
          <w:tab w:val="num" w:pos="648"/>
        </w:tabs>
        <w:ind w:left="0" w:right="360" w:hanging="72"/>
      </w:pPr>
    </w:lvl>
  </w:abstractNum>
  <w:abstractNum w:abstractNumId="1">
    <w:nsid w:val="49D53D22"/>
    <w:multiLevelType w:val="hybridMultilevel"/>
    <w:tmpl w:val="189A0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1222BC"/>
    <w:multiLevelType w:val="multilevel"/>
    <w:tmpl w:val="07E4072A"/>
    <w:lvl w:ilvl="0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3">
    <w:nsid w:val="7BE732C2"/>
    <w:multiLevelType w:val="multilevel"/>
    <w:tmpl w:val="192CF1F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636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215"/>
    <w:rsid w:val="001C2215"/>
    <w:rsid w:val="00AE2C6C"/>
    <w:rsid w:val="00B704F9"/>
    <w:rsid w:val="00BB0A7F"/>
    <w:rsid w:val="00D538F4"/>
    <w:rsid w:val="00F4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bidi/>
      <w:jc w:val="center"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Pr>
      <w:b/>
      <w:bCs/>
      <w:snapToGrid w:val="0"/>
      <w:sz w:val="28"/>
      <w:szCs w:val="28"/>
      <w:u w:val="single"/>
      <w:lang w:eastAsia="he-IL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jc w:val="left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jc w:val="left"/>
    </w:pPr>
  </w:style>
  <w:style w:type="paragraph" w:customStyle="1" w:styleId="SubjectLine">
    <w:name w:val="Subject Line"/>
    <w:basedOn w:val="a"/>
    <w:pPr>
      <w:jc w:val="left"/>
    </w:pPr>
    <w:rPr>
      <w:sz w:val="20"/>
    </w:rPr>
  </w:style>
  <w:style w:type="character" w:customStyle="1" w:styleId="10">
    <w:name w:val="כותרת 1 תו"/>
    <w:link w:val="1"/>
    <w:rsid w:val="001C2215"/>
    <w:rPr>
      <w:rFonts w:cs="David"/>
      <w:b/>
      <w:bCs/>
      <w:sz w:val="24"/>
      <w:szCs w:val="24"/>
    </w:rPr>
  </w:style>
  <w:style w:type="character" w:styleId="Hyperlink">
    <w:name w:val="Hyperlink"/>
    <w:uiPriority w:val="99"/>
    <w:unhideWhenUsed/>
    <w:rsid w:val="001C221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C2215"/>
    <w:pPr>
      <w:ind w:left="720"/>
      <w:jc w:val="left"/>
    </w:pPr>
    <w:rPr>
      <w:rFonts w:ascii="Calibri" w:eastAsia="Calibri" w:hAnsi="Calibri" w:cs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458A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F458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bidi/>
      <w:jc w:val="center"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Pr>
      <w:b/>
      <w:bCs/>
      <w:snapToGrid w:val="0"/>
      <w:sz w:val="28"/>
      <w:szCs w:val="28"/>
      <w:u w:val="single"/>
      <w:lang w:eastAsia="he-IL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jc w:val="left"/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jc w:val="left"/>
    </w:pPr>
  </w:style>
  <w:style w:type="paragraph" w:customStyle="1" w:styleId="SubjectLine">
    <w:name w:val="Subject Line"/>
    <w:basedOn w:val="a"/>
    <w:pPr>
      <w:jc w:val="left"/>
    </w:pPr>
    <w:rPr>
      <w:sz w:val="20"/>
    </w:rPr>
  </w:style>
  <w:style w:type="character" w:customStyle="1" w:styleId="10">
    <w:name w:val="כותרת 1 תו"/>
    <w:link w:val="1"/>
    <w:rsid w:val="001C2215"/>
    <w:rPr>
      <w:rFonts w:cs="David"/>
      <w:b/>
      <w:bCs/>
      <w:sz w:val="24"/>
      <w:szCs w:val="24"/>
    </w:rPr>
  </w:style>
  <w:style w:type="character" w:styleId="Hyperlink">
    <w:name w:val="Hyperlink"/>
    <w:uiPriority w:val="99"/>
    <w:unhideWhenUsed/>
    <w:rsid w:val="001C221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C2215"/>
    <w:pPr>
      <w:ind w:left="720"/>
      <w:jc w:val="left"/>
    </w:pPr>
    <w:rPr>
      <w:rFonts w:ascii="Calibri" w:eastAsia="Calibri" w:hAnsi="Calibri" w:cs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F458A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F458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אקטאטארט</vt:lpstr>
    </vt:vector>
  </TitlesOfParts>
  <Company>לביא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אקטאטארט</dc:title>
  <dc:creator>עודד</dc:creator>
  <cp:lastModifiedBy>אילן ישראל </cp:lastModifiedBy>
  <cp:revision>2</cp:revision>
  <cp:lastPrinted>2015-01-28T08:48:00Z</cp:lastPrinted>
  <dcterms:created xsi:type="dcterms:W3CDTF">2015-02-04T14:08:00Z</dcterms:created>
  <dcterms:modified xsi:type="dcterms:W3CDTF">2015-02-04T14:08:00Z</dcterms:modified>
</cp:coreProperties>
</file>