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884" w:rsidRDefault="00655884" w:rsidP="00213284">
      <w:pPr>
        <w:ind w:left="7371"/>
        <w:jc w:val="left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א</w:t>
      </w:r>
      <w:r>
        <w:rPr>
          <w:sz w:val="24"/>
          <w:rtl/>
        </w:rPr>
        <w:t xml:space="preserve">' </w:t>
      </w:r>
      <w:r>
        <w:rPr>
          <w:rFonts w:hint="eastAsia"/>
          <w:sz w:val="24"/>
          <w:rtl/>
        </w:rPr>
        <w:t>באלול</w:t>
      </w:r>
      <w:r>
        <w:rPr>
          <w:sz w:val="24"/>
          <w:rtl/>
        </w:rPr>
        <w:t xml:space="preserve"> </w:t>
      </w:r>
      <w:proofErr w:type="spellStart"/>
      <w:r>
        <w:rPr>
          <w:rFonts w:hint="eastAsia"/>
          <w:sz w:val="24"/>
          <w:rtl/>
        </w:rPr>
        <w:t>התשע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ז</w:t>
      </w:r>
      <w:proofErr w:type="spellEnd"/>
      <w:r>
        <w:rPr>
          <w:sz w:val="24"/>
          <w:rtl/>
        </w:rPr>
        <w:br/>
        <w:t xml:space="preserve">23 </w:t>
      </w:r>
      <w:r>
        <w:rPr>
          <w:rFonts w:hint="eastAsia"/>
          <w:sz w:val="24"/>
          <w:rtl/>
        </w:rPr>
        <w:t>באוגוסט</w:t>
      </w:r>
      <w:r>
        <w:rPr>
          <w:sz w:val="24"/>
          <w:rtl/>
        </w:rPr>
        <w:t xml:space="preserve"> 2017</w:t>
      </w:r>
    </w:p>
    <w:p w:rsidR="00655884" w:rsidRDefault="00655884" w:rsidP="00213284">
      <w:pPr>
        <w:ind w:left="7371"/>
        <w:jc w:val="left"/>
        <w:rPr>
          <w:sz w:val="24"/>
          <w:rtl/>
        </w:rPr>
      </w:pPr>
      <w:bookmarkStart w:id="1" w:name="DocNum"/>
      <w:bookmarkEnd w:id="1"/>
      <w:r>
        <w:rPr>
          <w:rFonts w:hint="eastAsia"/>
          <w:sz w:val="24"/>
          <w:rtl/>
        </w:rPr>
        <w:t>שה</w:t>
      </w:r>
      <w:r>
        <w:rPr>
          <w:sz w:val="24"/>
          <w:rtl/>
        </w:rPr>
        <w:t>. 2017-17457</w:t>
      </w:r>
    </w:p>
    <w:p w:rsidR="00C3464B" w:rsidRDefault="00C3464B" w:rsidP="00213284">
      <w:pPr>
        <w:spacing w:line="360" w:lineRule="auto"/>
        <w:ind w:left="7371"/>
        <w:jc w:val="left"/>
        <w:rPr>
          <w:sz w:val="24"/>
          <w:rtl/>
        </w:rPr>
      </w:pPr>
    </w:p>
    <w:p w:rsidR="00C3464B" w:rsidRDefault="00C3464B" w:rsidP="00C3464B">
      <w:pPr>
        <w:tabs>
          <w:tab w:val="left" w:pos="3486"/>
          <w:tab w:val="left" w:pos="5896"/>
        </w:tabs>
        <w:spacing w:line="360" w:lineRule="auto"/>
        <w:jc w:val="left"/>
        <w:rPr>
          <w:sz w:val="24"/>
          <w:rtl/>
        </w:rPr>
      </w:pPr>
      <w:bookmarkStart w:id="2" w:name="MainToEl"/>
      <w:bookmarkEnd w:id="2"/>
    </w:p>
    <w:p w:rsidR="00C3464B" w:rsidRDefault="00C3464B" w:rsidP="00655884">
      <w:pPr>
        <w:spacing w:line="360" w:lineRule="auto"/>
        <w:ind w:left="651" w:hanging="651"/>
        <w:jc w:val="center"/>
        <w:rPr>
          <w:b/>
          <w:bCs/>
          <w:sz w:val="24"/>
          <w:u w:val="single"/>
          <w:rtl/>
        </w:rPr>
      </w:pPr>
      <w:r>
        <w:rPr>
          <w:sz w:val="24"/>
          <w:rtl/>
        </w:rPr>
        <w:t>הנדון:</w:t>
      </w:r>
      <w:r w:rsidRPr="002960DC">
        <w:rPr>
          <w:b/>
          <w:bCs/>
          <w:sz w:val="24"/>
          <w:u w:val="single"/>
          <w:rtl/>
        </w:rPr>
        <w:tab/>
      </w:r>
      <w:bookmarkStart w:id="3" w:name="About"/>
      <w:bookmarkEnd w:id="3"/>
      <w:r w:rsidR="00655884">
        <w:rPr>
          <w:rFonts w:hint="eastAsia"/>
          <w:b/>
          <w:bCs/>
          <w:sz w:val="24"/>
          <w:u w:val="single"/>
          <w:rtl/>
        </w:rPr>
        <w:t>פנייתך</w:t>
      </w:r>
      <w:r w:rsidR="00655884">
        <w:rPr>
          <w:b/>
          <w:bCs/>
          <w:sz w:val="24"/>
          <w:u w:val="single"/>
          <w:rtl/>
        </w:rPr>
        <w:t xml:space="preserve"> </w:t>
      </w:r>
      <w:r w:rsidR="00655884">
        <w:rPr>
          <w:rFonts w:hint="eastAsia"/>
          <w:b/>
          <w:bCs/>
          <w:sz w:val="24"/>
          <w:u w:val="single"/>
          <w:rtl/>
        </w:rPr>
        <w:t>מכוח</w:t>
      </w:r>
      <w:r w:rsidR="00655884">
        <w:rPr>
          <w:b/>
          <w:bCs/>
          <w:sz w:val="24"/>
          <w:u w:val="single"/>
          <w:rtl/>
        </w:rPr>
        <w:t xml:space="preserve"> </w:t>
      </w:r>
      <w:r w:rsidR="00655884">
        <w:rPr>
          <w:rFonts w:hint="eastAsia"/>
          <w:b/>
          <w:bCs/>
          <w:sz w:val="24"/>
          <w:u w:val="single"/>
          <w:rtl/>
        </w:rPr>
        <w:t>חוק</w:t>
      </w:r>
      <w:r w:rsidR="00655884">
        <w:rPr>
          <w:b/>
          <w:bCs/>
          <w:sz w:val="24"/>
          <w:u w:val="single"/>
          <w:rtl/>
        </w:rPr>
        <w:t xml:space="preserve"> </w:t>
      </w:r>
      <w:r w:rsidR="00655884">
        <w:rPr>
          <w:rFonts w:hint="eastAsia"/>
          <w:b/>
          <w:bCs/>
          <w:sz w:val="24"/>
          <w:u w:val="single"/>
          <w:rtl/>
        </w:rPr>
        <w:t>חופש</w:t>
      </w:r>
      <w:r w:rsidR="00655884">
        <w:rPr>
          <w:b/>
          <w:bCs/>
          <w:sz w:val="24"/>
          <w:u w:val="single"/>
          <w:rtl/>
        </w:rPr>
        <w:t xml:space="preserve"> </w:t>
      </w:r>
      <w:r w:rsidR="00655884">
        <w:rPr>
          <w:rFonts w:hint="eastAsia"/>
          <w:b/>
          <w:bCs/>
          <w:sz w:val="24"/>
          <w:u w:val="single"/>
          <w:rtl/>
        </w:rPr>
        <w:t>המידע</w:t>
      </w:r>
      <w:r w:rsidR="00655884">
        <w:rPr>
          <w:b/>
          <w:bCs/>
          <w:sz w:val="24"/>
          <w:u w:val="single"/>
          <w:rtl/>
        </w:rPr>
        <w:t xml:space="preserve">, </w:t>
      </w:r>
      <w:r w:rsidR="00655884">
        <w:rPr>
          <w:rFonts w:hint="eastAsia"/>
          <w:b/>
          <w:bCs/>
          <w:sz w:val="24"/>
          <w:u w:val="single"/>
          <w:rtl/>
        </w:rPr>
        <w:t>התשנ</w:t>
      </w:r>
      <w:r w:rsidR="00655884">
        <w:rPr>
          <w:b/>
          <w:bCs/>
          <w:sz w:val="24"/>
          <w:u w:val="single"/>
          <w:rtl/>
        </w:rPr>
        <w:t>"</w:t>
      </w:r>
      <w:r w:rsidR="00655884">
        <w:rPr>
          <w:rFonts w:hint="eastAsia"/>
          <w:b/>
          <w:bCs/>
          <w:sz w:val="24"/>
          <w:u w:val="single"/>
          <w:rtl/>
        </w:rPr>
        <w:t>ח</w:t>
      </w:r>
      <w:r w:rsidR="00655884">
        <w:rPr>
          <w:b/>
          <w:bCs/>
          <w:sz w:val="24"/>
          <w:u w:val="single"/>
          <w:rtl/>
        </w:rPr>
        <w:t>-1998</w:t>
      </w:r>
    </w:p>
    <w:p w:rsidR="00C3464B" w:rsidRPr="00655884" w:rsidRDefault="00655884" w:rsidP="00655884">
      <w:pPr>
        <w:spacing w:line="360" w:lineRule="auto"/>
        <w:ind w:left="651"/>
        <w:jc w:val="center"/>
        <w:rPr>
          <w:sz w:val="22"/>
          <w:szCs w:val="22"/>
          <w:rtl/>
        </w:rPr>
      </w:pPr>
      <w:bookmarkStart w:id="4" w:name="reference"/>
      <w:bookmarkEnd w:id="4"/>
      <w:r w:rsidRPr="00655884">
        <w:rPr>
          <w:rFonts w:hint="cs"/>
          <w:sz w:val="22"/>
          <w:szCs w:val="22"/>
          <w:rtl/>
        </w:rPr>
        <w:t xml:space="preserve">סימוכין: </w:t>
      </w:r>
      <w:r w:rsidRPr="00655884">
        <w:rPr>
          <w:rFonts w:hint="eastAsia"/>
          <w:sz w:val="22"/>
          <w:szCs w:val="22"/>
          <w:rtl/>
        </w:rPr>
        <w:t>פנייתך</w:t>
      </w:r>
      <w:r w:rsidRPr="00655884">
        <w:rPr>
          <w:sz w:val="22"/>
          <w:szCs w:val="22"/>
          <w:rtl/>
        </w:rPr>
        <w:t xml:space="preserve"> </w:t>
      </w:r>
      <w:r w:rsidRPr="00655884">
        <w:rPr>
          <w:rFonts w:hint="eastAsia"/>
          <w:sz w:val="22"/>
          <w:szCs w:val="22"/>
          <w:rtl/>
        </w:rPr>
        <w:t>מיום</w:t>
      </w:r>
      <w:r w:rsidRPr="00655884">
        <w:rPr>
          <w:sz w:val="22"/>
          <w:szCs w:val="22"/>
          <w:rtl/>
        </w:rPr>
        <w:t xml:space="preserve"> 28.7.17</w:t>
      </w:r>
    </w:p>
    <w:p w:rsidR="00655884" w:rsidRDefault="00655884" w:rsidP="00C70EF3">
      <w:pPr>
        <w:spacing w:line="25" w:lineRule="atLeast"/>
        <w:rPr>
          <w:sz w:val="24"/>
          <w:rtl/>
        </w:rPr>
      </w:pPr>
      <w:bookmarkStart w:id="5" w:name="start"/>
      <w:bookmarkEnd w:id="5"/>
    </w:p>
    <w:p w:rsidR="00C70EF3" w:rsidRPr="005E6B36" w:rsidRDefault="00C70EF3" w:rsidP="00C70EF3">
      <w:pPr>
        <w:spacing w:line="25" w:lineRule="atLeast"/>
        <w:rPr>
          <w:sz w:val="24"/>
          <w:rtl/>
        </w:rPr>
      </w:pPr>
      <w:r w:rsidRPr="005E6B36">
        <w:rPr>
          <w:rFonts w:hint="eastAsia"/>
          <w:sz w:val="24"/>
          <w:rtl/>
        </w:rPr>
        <w:t>במענה</w:t>
      </w:r>
      <w:r w:rsidRPr="005E6B36">
        <w:rPr>
          <w:sz w:val="24"/>
          <w:rtl/>
        </w:rPr>
        <w:t xml:space="preserve"> </w:t>
      </w:r>
      <w:r w:rsidRPr="005E6B36">
        <w:rPr>
          <w:rFonts w:hint="eastAsia"/>
          <w:sz w:val="24"/>
          <w:rtl/>
        </w:rPr>
        <w:t>לפני</w:t>
      </w:r>
      <w:r>
        <w:rPr>
          <w:rFonts w:hint="cs"/>
          <w:sz w:val="24"/>
          <w:rtl/>
        </w:rPr>
        <w:t>י</w:t>
      </w:r>
      <w:r w:rsidRPr="005E6B36">
        <w:rPr>
          <w:rFonts w:hint="eastAsia"/>
          <w:sz w:val="24"/>
          <w:rtl/>
        </w:rPr>
        <w:t>תך</w:t>
      </w:r>
      <w:r w:rsidRPr="005E6B36">
        <w:rPr>
          <w:sz w:val="24"/>
          <w:rtl/>
        </w:rPr>
        <w:t xml:space="preserve"> </w:t>
      </w:r>
      <w:r w:rsidRPr="005E6B36">
        <w:rPr>
          <w:rFonts w:hint="eastAsia"/>
          <w:sz w:val="24"/>
          <w:rtl/>
        </w:rPr>
        <w:t>שבסימוכין</w:t>
      </w:r>
      <w:r w:rsidRPr="005E6B36">
        <w:rPr>
          <w:sz w:val="24"/>
          <w:rtl/>
        </w:rPr>
        <w:t xml:space="preserve"> </w:t>
      </w:r>
      <w:r w:rsidRPr="005E6B36">
        <w:rPr>
          <w:rFonts w:hint="eastAsia"/>
          <w:sz w:val="24"/>
          <w:rtl/>
        </w:rPr>
        <w:t>הריני</w:t>
      </w:r>
      <w:r w:rsidRPr="005E6B36">
        <w:rPr>
          <w:sz w:val="24"/>
          <w:rtl/>
        </w:rPr>
        <w:t xml:space="preserve"> </w:t>
      </w:r>
      <w:r w:rsidRPr="005E6B36">
        <w:rPr>
          <w:rFonts w:hint="eastAsia"/>
          <w:sz w:val="24"/>
          <w:rtl/>
        </w:rPr>
        <w:t>להשיבך</w:t>
      </w:r>
      <w:r w:rsidRPr="005E6B36">
        <w:rPr>
          <w:sz w:val="24"/>
          <w:rtl/>
        </w:rPr>
        <w:t xml:space="preserve"> </w:t>
      </w:r>
      <w:r w:rsidRPr="005E6B36">
        <w:rPr>
          <w:rFonts w:hint="eastAsia"/>
          <w:sz w:val="24"/>
          <w:rtl/>
        </w:rPr>
        <w:t>כדלקמן</w:t>
      </w:r>
      <w:r w:rsidRPr="005E6B36">
        <w:rPr>
          <w:sz w:val="24"/>
          <w:rtl/>
        </w:rPr>
        <w:t>:</w:t>
      </w:r>
    </w:p>
    <w:p w:rsidR="00C70EF3" w:rsidRDefault="00C70EF3" w:rsidP="00C70EF3">
      <w:pPr>
        <w:spacing w:line="25" w:lineRule="atLeast"/>
        <w:rPr>
          <w:sz w:val="24"/>
          <w:rtl/>
        </w:rPr>
      </w:pPr>
    </w:p>
    <w:p w:rsidR="00C70EF3" w:rsidRDefault="00C70EF3" w:rsidP="00C70EF3">
      <w:pPr>
        <w:pStyle w:val="a7"/>
        <w:numPr>
          <w:ilvl w:val="0"/>
          <w:numId w:val="8"/>
        </w:numPr>
      </w:pPr>
      <w:r>
        <w:rPr>
          <w:rFonts w:hint="cs"/>
          <w:rtl/>
        </w:rPr>
        <w:t>לעניין בקשתך לקבלת "</w:t>
      </w:r>
      <w:r w:rsidRPr="007267D3">
        <w:rPr>
          <w:rtl/>
        </w:rPr>
        <w:t>נוהל של המפקח על הביטוח לגבי הערכת רכב ביבוא אישי</w:t>
      </w:r>
      <w:r>
        <w:rPr>
          <w:rFonts w:hint="cs"/>
          <w:rtl/>
        </w:rPr>
        <w:t>", הריני להשיבך כי מ</w:t>
      </w:r>
      <w:bookmarkStart w:id="6" w:name="_GoBack"/>
      <w:bookmarkEnd w:id="6"/>
      <w:r>
        <w:rPr>
          <w:rFonts w:hint="cs"/>
          <w:rtl/>
        </w:rPr>
        <w:t xml:space="preserve">בדיקה שנערכה על ידינו, עולה כי לא קיים נוהל בנושא זה ועל כן בקשתך נדחית, בהתאם לסעיף 8(3) לחוק חופש המידע, התשנ"ח-1998 (להלן- </w:t>
      </w:r>
      <w:r w:rsidRPr="005C3D51">
        <w:rPr>
          <w:rFonts w:hint="eastAsia"/>
          <w:b/>
          <w:bCs/>
          <w:rtl/>
        </w:rPr>
        <w:t>חוק</w:t>
      </w:r>
      <w:r w:rsidRPr="005C3D51">
        <w:rPr>
          <w:b/>
          <w:bCs/>
          <w:rtl/>
        </w:rPr>
        <w:t xml:space="preserve"> חופש </w:t>
      </w:r>
      <w:r>
        <w:rPr>
          <w:rFonts w:hint="cs"/>
          <w:b/>
          <w:bCs/>
          <w:rtl/>
        </w:rPr>
        <w:t>ה</w:t>
      </w:r>
      <w:r w:rsidRPr="005C3D51">
        <w:rPr>
          <w:rFonts w:hint="eastAsia"/>
          <w:b/>
          <w:bCs/>
          <w:rtl/>
        </w:rPr>
        <w:t>מידע</w:t>
      </w:r>
      <w:r>
        <w:rPr>
          <w:rFonts w:hint="cs"/>
          <w:rtl/>
        </w:rPr>
        <w:t>), בשל כך שהמידע אינו מצוי ברשותנו.</w:t>
      </w:r>
    </w:p>
    <w:p w:rsidR="00C70EF3" w:rsidRDefault="00C70EF3" w:rsidP="00EF5D9D">
      <w:pPr>
        <w:pStyle w:val="a7"/>
        <w:numPr>
          <w:ilvl w:val="0"/>
          <w:numId w:val="8"/>
        </w:numPr>
      </w:pPr>
      <w:r>
        <w:rPr>
          <w:rFonts w:hint="cs"/>
          <w:rtl/>
        </w:rPr>
        <w:t>בסעיפים</w:t>
      </w:r>
      <w:r w:rsidR="00655884">
        <w:rPr>
          <w:rFonts w:hint="cs"/>
          <w:rtl/>
        </w:rPr>
        <w:t xml:space="preserve"> 2 ו-3 לפנייתך, ביקשת הסברים כ</w:t>
      </w:r>
      <w:r w:rsidR="00EF5D9D">
        <w:rPr>
          <w:rFonts w:hint="cs"/>
          <w:rtl/>
        </w:rPr>
        <w:t>ד</w:t>
      </w:r>
      <w:r w:rsidR="00655884">
        <w:rPr>
          <w:rFonts w:hint="cs"/>
          <w:rtl/>
        </w:rPr>
        <w:t>להלן</w:t>
      </w:r>
      <w:r>
        <w:rPr>
          <w:rFonts w:hint="cs"/>
          <w:rtl/>
        </w:rPr>
        <w:t>: "</w:t>
      </w:r>
      <w:r w:rsidRPr="007267D3">
        <w:rPr>
          <w:rtl/>
        </w:rPr>
        <w:t>מדוע חברות הביטוח מחייבות שימוש במעריך לוי יצחק וזאת למרות שהערכה של רכב ביבוא אישי מתבססת אחת לאחת בכתוב ברשימון היבוא</w:t>
      </w:r>
      <w:r>
        <w:rPr>
          <w:rFonts w:hint="cs"/>
          <w:rtl/>
        </w:rPr>
        <w:t>"</w:t>
      </w:r>
      <w:r w:rsidR="00EF5D9D">
        <w:rPr>
          <w:rFonts w:hint="cs"/>
          <w:rtl/>
        </w:rPr>
        <w:t>,</w:t>
      </w:r>
      <w:r>
        <w:rPr>
          <w:rFonts w:hint="cs"/>
          <w:rtl/>
        </w:rPr>
        <w:t xml:space="preserve"> וכן "</w:t>
      </w:r>
      <w:r w:rsidRPr="007267D3">
        <w:rPr>
          <w:rtl/>
        </w:rPr>
        <w:t>מדוע שהמפקח על הביטוח לא יחייב את חברות הביטוח להשתמש בערך כלי הרכב כפי שמופיע ברשימון היבוא לצורך הערכת רכב ביבוא אישי</w:t>
      </w:r>
      <w:r>
        <w:rPr>
          <w:rFonts w:hint="cs"/>
          <w:rtl/>
        </w:rPr>
        <w:t>". נשיבך כי אלו אינן בקשות למידע כהגדרתו בחוק חופש המידע; לפי ההגדרה מידע הוא</w:t>
      </w:r>
      <w:r w:rsidRPr="005E6B36">
        <w:rPr>
          <w:rFonts w:hint="eastAsia"/>
        </w:rPr>
        <w:t> </w:t>
      </w:r>
      <w:r w:rsidRPr="005E6B36">
        <w:rPr>
          <w:rtl/>
        </w:rPr>
        <w:t>"</w:t>
      </w:r>
      <w:r w:rsidRPr="005E6B36">
        <w:rPr>
          <w:rFonts w:hint="eastAsia"/>
          <w:rtl/>
        </w:rPr>
        <w:t>כל</w:t>
      </w:r>
      <w:r w:rsidRPr="005E6B36">
        <w:rPr>
          <w:rtl/>
        </w:rPr>
        <w:t xml:space="preserve"> </w:t>
      </w:r>
      <w:r w:rsidRPr="005E6B36">
        <w:rPr>
          <w:rFonts w:hint="eastAsia"/>
          <w:rtl/>
        </w:rPr>
        <w:t>מידע</w:t>
      </w:r>
      <w:r w:rsidRPr="005E6B36">
        <w:rPr>
          <w:rtl/>
        </w:rPr>
        <w:t xml:space="preserve"> </w:t>
      </w:r>
      <w:r w:rsidRPr="005E6B36">
        <w:rPr>
          <w:rFonts w:hint="eastAsia"/>
          <w:rtl/>
        </w:rPr>
        <w:t>המצוי</w:t>
      </w:r>
      <w:r w:rsidRPr="005E6B36">
        <w:rPr>
          <w:rtl/>
        </w:rPr>
        <w:t xml:space="preserve"> </w:t>
      </w:r>
      <w:r w:rsidRPr="005E6B36">
        <w:rPr>
          <w:rFonts w:hint="eastAsia"/>
          <w:rtl/>
        </w:rPr>
        <w:t>ברשות</w:t>
      </w:r>
      <w:r w:rsidRPr="005E6B36">
        <w:rPr>
          <w:rtl/>
        </w:rPr>
        <w:t xml:space="preserve"> </w:t>
      </w:r>
      <w:r w:rsidRPr="005E6B36">
        <w:rPr>
          <w:rFonts w:hint="eastAsia"/>
          <w:rtl/>
        </w:rPr>
        <w:t>ציבורית</w:t>
      </w:r>
      <w:r w:rsidRPr="005E6B36">
        <w:rPr>
          <w:rtl/>
        </w:rPr>
        <w:t xml:space="preserve">, </w:t>
      </w:r>
      <w:r w:rsidRPr="005E6B36">
        <w:rPr>
          <w:rFonts w:hint="eastAsia"/>
          <w:rtl/>
        </w:rPr>
        <w:t>והוא</w:t>
      </w:r>
      <w:r w:rsidRPr="005E6B36">
        <w:rPr>
          <w:rtl/>
        </w:rPr>
        <w:t xml:space="preserve"> </w:t>
      </w:r>
      <w:r w:rsidRPr="005E6B36">
        <w:rPr>
          <w:rFonts w:hint="eastAsia"/>
          <w:rtl/>
        </w:rPr>
        <w:t>כתוב</w:t>
      </w:r>
      <w:r w:rsidRPr="005E6B36">
        <w:rPr>
          <w:rtl/>
        </w:rPr>
        <w:t xml:space="preserve">, </w:t>
      </w:r>
      <w:r w:rsidRPr="005E6B36">
        <w:rPr>
          <w:rFonts w:hint="eastAsia"/>
          <w:rtl/>
        </w:rPr>
        <w:t>מוקלט</w:t>
      </w:r>
      <w:r w:rsidRPr="005E6B36">
        <w:rPr>
          <w:rtl/>
        </w:rPr>
        <w:t xml:space="preserve">, </w:t>
      </w:r>
      <w:r w:rsidRPr="005E6B36">
        <w:rPr>
          <w:rFonts w:hint="eastAsia"/>
          <w:rtl/>
        </w:rPr>
        <w:t>מוסרט</w:t>
      </w:r>
      <w:r w:rsidRPr="005E6B36">
        <w:rPr>
          <w:rtl/>
        </w:rPr>
        <w:t xml:space="preserve">, </w:t>
      </w:r>
      <w:r w:rsidRPr="005E6B36">
        <w:rPr>
          <w:rFonts w:hint="eastAsia"/>
          <w:rtl/>
        </w:rPr>
        <w:t>מצולם</w:t>
      </w:r>
      <w:r w:rsidRPr="005E6B36">
        <w:rPr>
          <w:rtl/>
        </w:rPr>
        <w:t xml:space="preserve"> </w:t>
      </w:r>
      <w:r w:rsidRPr="005E6B36">
        <w:rPr>
          <w:rFonts w:hint="eastAsia"/>
          <w:rtl/>
        </w:rPr>
        <w:t>או</w:t>
      </w:r>
      <w:r w:rsidRPr="005E6B36">
        <w:rPr>
          <w:rtl/>
        </w:rPr>
        <w:t xml:space="preserve"> </w:t>
      </w:r>
      <w:r w:rsidRPr="005E6B36">
        <w:rPr>
          <w:rFonts w:hint="eastAsia"/>
          <w:rtl/>
        </w:rPr>
        <w:t>ממוחשב</w:t>
      </w:r>
      <w:r>
        <w:rPr>
          <w:rFonts w:hint="cs"/>
          <w:rtl/>
        </w:rPr>
        <w:t>". לפיכך בקשותיך להסברים אינן עונות להגדרה זו. יחד עם זאת, אודיעך כי שאלותיך הועברו לטיפול היחידה לפניות ציבור ברשות שוק ההון, ביטוח וחיסכון.</w:t>
      </w:r>
      <w:r w:rsidR="00DB081E">
        <w:rPr>
          <w:rStyle w:val="af4"/>
          <w:rtl/>
        </w:rPr>
        <w:footnoteReference w:id="1"/>
      </w:r>
    </w:p>
    <w:p w:rsidR="00C70EF3" w:rsidRPr="00EC50D8" w:rsidRDefault="00736598" w:rsidP="00C70EF3">
      <w:pPr>
        <w:pStyle w:val="a7"/>
        <w:numPr>
          <w:ilvl w:val="0"/>
          <w:numId w:val="8"/>
        </w:numPr>
        <w:rPr>
          <w:rtl/>
        </w:rPr>
      </w:pPr>
      <w:r>
        <w:rPr>
          <w:rFonts w:hint="cs"/>
          <w:rtl/>
        </w:rPr>
        <w:t>בהתאם לסעיף 7(ו</w:t>
      </w:r>
      <w:r w:rsidR="00C70EF3">
        <w:rPr>
          <w:rFonts w:hint="cs"/>
          <w:rtl/>
        </w:rPr>
        <w:t>) לחוק חופש המידע</w:t>
      </w:r>
      <w:r w:rsidR="00EF5D9D">
        <w:rPr>
          <w:rFonts w:hint="cs"/>
          <w:rtl/>
        </w:rPr>
        <w:t>,</w:t>
      </w:r>
      <w:r w:rsidR="00C70EF3">
        <w:rPr>
          <w:rFonts w:hint="cs"/>
          <w:rtl/>
        </w:rPr>
        <w:t xml:space="preserve"> הרינו להודיעך על זכותך לעתור נגד החלטה זו לבית המשפט לעניינים מנהליים בירושלים.</w:t>
      </w:r>
    </w:p>
    <w:p w:rsidR="00213284" w:rsidRDefault="00213284" w:rsidP="00C3464B">
      <w:pPr>
        <w:spacing w:line="300" w:lineRule="auto"/>
        <w:rPr>
          <w:sz w:val="24"/>
          <w:rtl/>
        </w:rPr>
      </w:pPr>
    </w:p>
    <w:p w:rsidR="00C3464B" w:rsidRDefault="00C3464B" w:rsidP="00344163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  <w:t>ב</w:t>
      </w:r>
      <w:r>
        <w:rPr>
          <w:sz w:val="24"/>
        </w:rPr>
        <w:t xml:space="preserve"> </w:t>
      </w:r>
      <w:proofErr w:type="spellStart"/>
      <w:r>
        <w:rPr>
          <w:sz w:val="24"/>
          <w:rtl/>
        </w:rPr>
        <w:t>ב</w:t>
      </w:r>
      <w:proofErr w:type="spellEnd"/>
      <w:r>
        <w:rPr>
          <w:sz w:val="24"/>
        </w:rPr>
        <w:t xml:space="preserve"> </w:t>
      </w:r>
      <w:r>
        <w:rPr>
          <w:sz w:val="24"/>
          <w:rtl/>
        </w:rPr>
        <w:t>ר</w:t>
      </w:r>
      <w:r>
        <w:rPr>
          <w:sz w:val="24"/>
        </w:rPr>
        <w:t xml:space="preserve"> </w:t>
      </w:r>
      <w:r>
        <w:rPr>
          <w:sz w:val="24"/>
          <w:rtl/>
        </w:rPr>
        <w:t>כ</w:t>
      </w:r>
      <w:r>
        <w:rPr>
          <w:sz w:val="24"/>
        </w:rPr>
        <w:t xml:space="preserve"> </w:t>
      </w:r>
      <w:r>
        <w:rPr>
          <w:sz w:val="24"/>
          <w:rtl/>
        </w:rPr>
        <w:t>ה,</w:t>
      </w:r>
    </w:p>
    <w:p w:rsidR="00C3464B" w:rsidRDefault="00736598" w:rsidP="00856D48">
      <w:pPr>
        <w:tabs>
          <w:tab w:val="center" w:pos="7654"/>
        </w:tabs>
        <w:spacing w:line="360" w:lineRule="auto"/>
        <w:jc w:val="left"/>
        <w:rPr>
          <w:sz w:val="24"/>
        </w:rPr>
      </w:pPr>
      <w:r>
        <w:rPr>
          <w:noProof/>
          <w:sz w:val="24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691744</wp:posOffset>
            </wp:positionH>
            <wp:positionV relativeFrom="paragraph">
              <wp:posOffset>84912</wp:posOffset>
            </wp:positionV>
            <wp:extent cx="1037590" cy="504190"/>
            <wp:effectExtent l="0" t="0" r="0" b="0"/>
            <wp:wrapNone/>
            <wp:docPr id="1" name="תמונה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D48">
        <w:rPr>
          <w:sz w:val="24"/>
          <w:rtl/>
        </w:rPr>
        <w:tab/>
      </w:r>
    </w:p>
    <w:p w:rsidR="003C43FC" w:rsidRDefault="003C43FC" w:rsidP="002E310F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רונן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ליבוביץ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</w:r>
      <w:r w:rsidR="002E310F">
        <w:rPr>
          <w:rFonts w:hint="cs"/>
          <w:sz w:val="24"/>
          <w:rtl/>
        </w:rPr>
        <w:t>הממונה על חוק חופש המידע</w:t>
      </w:r>
    </w:p>
    <w:p w:rsidR="00344163" w:rsidRDefault="00344163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C3464B" w:rsidRDefault="00C3464B" w:rsidP="00213284">
      <w:pPr>
        <w:jc w:val="left"/>
        <w:rPr>
          <w:sz w:val="24"/>
          <w:rtl/>
        </w:rPr>
      </w:pPr>
      <w:r>
        <w:rPr>
          <w:sz w:val="24"/>
          <w:rtl/>
        </w:rPr>
        <w:t>העתק:</w:t>
      </w:r>
      <w:r>
        <w:rPr>
          <w:sz w:val="24"/>
          <w:rtl/>
        </w:rPr>
        <w:tab/>
      </w:r>
    </w:p>
    <w:p w:rsidR="00655884" w:rsidRDefault="00655884" w:rsidP="00213284">
      <w:pPr>
        <w:jc w:val="left"/>
        <w:rPr>
          <w:sz w:val="24"/>
          <w:rtl/>
        </w:rPr>
      </w:pPr>
      <w:bookmarkStart w:id="7" w:name="OtherTo"/>
      <w:bookmarkEnd w:id="7"/>
    </w:p>
    <w:p w:rsidR="00213284" w:rsidRPr="00C3464B" w:rsidRDefault="00C70EF3" w:rsidP="00DB081E">
      <w:pPr>
        <w:jc w:val="left"/>
      </w:pPr>
      <w:r>
        <w:rPr>
          <w:rFonts w:hint="cs"/>
          <w:szCs w:val="26"/>
          <w:rtl/>
        </w:rPr>
        <w:t>עו"ד איה שוורץ, הלשכה המשפטית, רשות שוק ההון, ביטוח וחיסכון</w:t>
      </w:r>
    </w:p>
    <w:sectPr w:rsidR="00213284" w:rsidRPr="00C3464B" w:rsidSect="00184BC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418" w:left="1134" w:header="142" w:footer="23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634" w:rsidRDefault="00B13634">
      <w:r>
        <w:separator/>
      </w:r>
    </w:p>
  </w:endnote>
  <w:endnote w:type="continuationSeparator" w:id="0">
    <w:p w:rsidR="00B13634" w:rsidRDefault="00B13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avid">
    <w:altName w:val="Arial"/>
    <w:charset w:val="00"/>
    <w:family w:val="swiss"/>
    <w:pitch w:val="variable"/>
    <w:sig w:usb0="00000000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634" w:rsidRDefault="00B13634">
      <w:r>
        <w:separator/>
      </w:r>
    </w:p>
  </w:footnote>
  <w:footnote w:type="continuationSeparator" w:id="0">
    <w:p w:rsidR="00B13634" w:rsidRDefault="00B13634">
      <w:r>
        <w:continuationSeparator/>
      </w:r>
    </w:p>
  </w:footnote>
  <w:footnote w:id="1">
    <w:p w:rsidR="00DB081E" w:rsidRDefault="00DB081E">
      <w:pPr>
        <w:pStyle w:val="af2"/>
      </w:pPr>
      <w:r>
        <w:rPr>
          <w:rStyle w:val="af4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ניתן להגיש תלונה ליחידה לפניות הציבור ברשות שוק ההון ב</w:t>
      </w:r>
      <w:r w:rsidR="00655884">
        <w:rPr>
          <w:rFonts w:hint="cs"/>
          <w:rtl/>
        </w:rPr>
        <w:t xml:space="preserve">אמצעות </w:t>
      </w:r>
      <w:r>
        <w:rPr>
          <w:rFonts w:hint="cs"/>
          <w:rtl/>
        </w:rPr>
        <w:t xml:space="preserve">קישור: </w:t>
      </w:r>
      <w:r w:rsidRPr="008975DD">
        <w:rPr>
          <w:rFonts w:asciiTheme="majorBidi" w:hAnsiTheme="majorBidi" w:cstheme="majorBidi"/>
        </w:rPr>
        <w:t>https://pe.cma.gov.il</w:t>
      </w:r>
      <w:r w:rsidRPr="008975DD">
        <w:rPr>
          <w:rFonts w:asciiTheme="majorBidi" w:hAnsiTheme="majorBidi" w:cstheme="majorBidi"/>
          <w:rtl/>
        </w:rPr>
        <w:t>/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FFD" w:rsidRDefault="00C3464B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624FFD" w:rsidRDefault="00B13634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60516531"/>
      <w:docPartObj>
        <w:docPartGallery w:val="Page Numbers (Top of Page)"/>
        <w:docPartUnique/>
      </w:docPartObj>
    </w:sdtPr>
    <w:sdtEndPr>
      <w:rPr>
        <w:cs/>
      </w:rPr>
    </w:sdtEndPr>
    <w:sdtContent>
      <w:p w:rsidR="004C64D8" w:rsidRDefault="00C3464B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7B13C5" w:rsidRPr="007B13C5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Default="00184BCF" w:rsidP="00184BCF">
    <w:pPr>
      <w:pStyle w:val="a8"/>
      <w:jc w:val="center"/>
      <w:rPr>
        <w:b w:val="0"/>
        <w:bCs w:val="0"/>
        <w:szCs w:val="36"/>
        <w:rtl/>
      </w:rPr>
    </w:pPr>
    <w:r>
      <w:rPr>
        <w:rFonts w:hint="cs"/>
        <w:b w:val="0"/>
        <w:bCs w:val="0"/>
        <w:noProof/>
        <w:szCs w:val="36"/>
        <w:lang w:eastAsia="en-US"/>
      </w:rPr>
      <w:drawing>
        <wp:inline distT="0" distB="0" distL="0" distR="0" wp14:anchorId="2AC1AC00" wp14:editId="62F03B8A">
          <wp:extent cx="563056" cy="446228"/>
          <wp:effectExtent l="0" t="0" r="0" b="0"/>
          <wp:docPr id="10" name="תמונה 10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F5FA4" w:rsidRDefault="00DF5FA4" w:rsidP="00184BCF">
    <w:pPr>
      <w:pStyle w:val="a8"/>
      <w:pBdr>
        <w:bottom w:val="single" w:sz="12" w:space="1" w:color="auto"/>
      </w:pBdr>
      <w:jc w:val="center"/>
      <w:rPr>
        <w:szCs w:val="32"/>
        <w:rtl/>
      </w:rPr>
    </w:pPr>
    <w:r>
      <w:rPr>
        <w:rFonts w:hint="cs"/>
        <w:szCs w:val="32"/>
        <w:rtl/>
      </w:rPr>
      <w:t>מדינת ישראל</w:t>
    </w:r>
  </w:p>
  <w:p w:rsidR="00184BCF" w:rsidRDefault="00184BCF" w:rsidP="00184BCF">
    <w:pPr>
      <w:pStyle w:val="a8"/>
      <w:pBdr>
        <w:bottom w:val="single" w:sz="12" w:space="1" w:color="auto"/>
      </w:pBdr>
      <w:jc w:val="center"/>
      <w:rPr>
        <w:b w:val="0"/>
        <w:bCs w:val="0"/>
        <w:szCs w:val="32"/>
        <w:rtl/>
      </w:rPr>
    </w:pPr>
    <w:r>
      <w:rPr>
        <w:rFonts w:hint="cs"/>
        <w:szCs w:val="32"/>
        <w:rtl/>
      </w:rPr>
      <w:t>רשות</w:t>
    </w:r>
    <w:r>
      <w:rPr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77D4CEE"/>
    <w:multiLevelType w:val="multilevel"/>
    <w:tmpl w:val="2C7611E6"/>
    <w:numStyleLink w:val="-0"/>
  </w:abstractNum>
  <w:abstractNum w:abstractNumId="5" w15:restartNumberingAfterBreak="0">
    <w:nsid w:val="52C63965"/>
    <w:multiLevelType w:val="multilevel"/>
    <w:tmpl w:val="CB2CFB36"/>
    <w:numStyleLink w:val="-"/>
  </w:abstractNum>
  <w:abstractNum w:abstractNumId="6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7A8F0F4D"/>
    <w:multiLevelType w:val="hybridMultilevel"/>
    <w:tmpl w:val="D39C96E8"/>
    <w:lvl w:ilvl="0" w:tplc="F740F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4B"/>
    <w:rsid w:val="00014182"/>
    <w:rsid w:val="00047C97"/>
    <w:rsid w:val="000520B7"/>
    <w:rsid w:val="000568CE"/>
    <w:rsid w:val="00066383"/>
    <w:rsid w:val="00093B9D"/>
    <w:rsid w:val="000C04AE"/>
    <w:rsid w:val="000C1905"/>
    <w:rsid w:val="000E6098"/>
    <w:rsid w:val="000E632C"/>
    <w:rsid w:val="0010326C"/>
    <w:rsid w:val="001611C6"/>
    <w:rsid w:val="00164B30"/>
    <w:rsid w:val="0018292D"/>
    <w:rsid w:val="00184BCF"/>
    <w:rsid w:val="001A7C42"/>
    <w:rsid w:val="001C4F6D"/>
    <w:rsid w:val="001D55DD"/>
    <w:rsid w:val="001E548A"/>
    <w:rsid w:val="00213284"/>
    <w:rsid w:val="00275887"/>
    <w:rsid w:val="002A54A3"/>
    <w:rsid w:val="002A7FEA"/>
    <w:rsid w:val="002E310F"/>
    <w:rsid w:val="002E38F4"/>
    <w:rsid w:val="002F197C"/>
    <w:rsid w:val="00302D89"/>
    <w:rsid w:val="00325E01"/>
    <w:rsid w:val="00334E05"/>
    <w:rsid w:val="00344163"/>
    <w:rsid w:val="00361114"/>
    <w:rsid w:val="003840FE"/>
    <w:rsid w:val="00393C6A"/>
    <w:rsid w:val="003A1D7A"/>
    <w:rsid w:val="003C3A5C"/>
    <w:rsid w:val="003C43FC"/>
    <w:rsid w:val="003F1396"/>
    <w:rsid w:val="0040055E"/>
    <w:rsid w:val="00422A0D"/>
    <w:rsid w:val="00423D6A"/>
    <w:rsid w:val="00426E0E"/>
    <w:rsid w:val="004323EF"/>
    <w:rsid w:val="004410DE"/>
    <w:rsid w:val="0044663B"/>
    <w:rsid w:val="00451F2E"/>
    <w:rsid w:val="004523EB"/>
    <w:rsid w:val="00452D7A"/>
    <w:rsid w:val="004A1FE1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5180"/>
    <w:rsid w:val="00556BE2"/>
    <w:rsid w:val="0059318B"/>
    <w:rsid w:val="005D42E4"/>
    <w:rsid w:val="00600BFA"/>
    <w:rsid w:val="00600F1F"/>
    <w:rsid w:val="00602DAD"/>
    <w:rsid w:val="006309B0"/>
    <w:rsid w:val="00655884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6F2DA7"/>
    <w:rsid w:val="00706164"/>
    <w:rsid w:val="00735D55"/>
    <w:rsid w:val="00736598"/>
    <w:rsid w:val="00743847"/>
    <w:rsid w:val="00751B50"/>
    <w:rsid w:val="00757313"/>
    <w:rsid w:val="00757879"/>
    <w:rsid w:val="007611DA"/>
    <w:rsid w:val="00793E5C"/>
    <w:rsid w:val="007A373A"/>
    <w:rsid w:val="007B13C5"/>
    <w:rsid w:val="007D4118"/>
    <w:rsid w:val="007E2692"/>
    <w:rsid w:val="0080160A"/>
    <w:rsid w:val="0082739B"/>
    <w:rsid w:val="00856D48"/>
    <w:rsid w:val="00864DB3"/>
    <w:rsid w:val="00867AE5"/>
    <w:rsid w:val="00870D8A"/>
    <w:rsid w:val="008975DD"/>
    <w:rsid w:val="008B39D7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13634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464B"/>
    <w:rsid w:val="00C378EA"/>
    <w:rsid w:val="00C37F33"/>
    <w:rsid w:val="00C70EF3"/>
    <w:rsid w:val="00C84ABA"/>
    <w:rsid w:val="00CA61AF"/>
    <w:rsid w:val="00CB40A4"/>
    <w:rsid w:val="00CC356E"/>
    <w:rsid w:val="00CD6DB8"/>
    <w:rsid w:val="00CE0517"/>
    <w:rsid w:val="00CF2D8E"/>
    <w:rsid w:val="00CF44BB"/>
    <w:rsid w:val="00D33979"/>
    <w:rsid w:val="00D66453"/>
    <w:rsid w:val="00D731DA"/>
    <w:rsid w:val="00D969C1"/>
    <w:rsid w:val="00DB081E"/>
    <w:rsid w:val="00DD5320"/>
    <w:rsid w:val="00DE069A"/>
    <w:rsid w:val="00DE7CC8"/>
    <w:rsid w:val="00DF5FA4"/>
    <w:rsid w:val="00DF73FF"/>
    <w:rsid w:val="00E41B31"/>
    <w:rsid w:val="00E56588"/>
    <w:rsid w:val="00E95EEF"/>
    <w:rsid w:val="00EA6729"/>
    <w:rsid w:val="00EC303E"/>
    <w:rsid w:val="00EF5D9D"/>
    <w:rsid w:val="00EF71D7"/>
    <w:rsid w:val="00F00D41"/>
    <w:rsid w:val="00F0592A"/>
    <w:rsid w:val="00F25ABF"/>
    <w:rsid w:val="00F509E4"/>
    <w:rsid w:val="00F74EF7"/>
    <w:rsid w:val="00F80DA7"/>
    <w:rsid w:val="00F959D9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FE11354"/>
  <w15:docId w15:val="{19724535-037C-43C1-B336-7F17DA92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64B"/>
    <w:pPr>
      <w:bidi/>
      <w:spacing w:before="0" w:after="0" w:line="240" w:lineRule="auto"/>
      <w:jc w:val="both"/>
    </w:pPr>
    <w:rPr>
      <w:rFonts w:ascii="Arial Narrow" w:eastAsia="Times New Roman" w:hAnsi="Arial Narrow" w:cs="David"/>
      <w:sz w:val="26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ascii="Times New Roman" w:eastAsiaTheme="minorHAnsi" w:hAnsi="Times New Roman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ascii="Times New Roman" w:eastAsiaTheme="minorHAnsi" w:hAnsi="Times New Roman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ascii="Times New Roman" w:eastAsiaTheme="minorHAnsi" w:hAnsi="Times New Roman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ascii="Times New Roman" w:eastAsiaTheme="minorHAnsi" w:hAnsi="Times New Roman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ascii="Times New Roman" w:eastAsiaTheme="minorHAnsi" w:hAnsi="Times New Roman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ascii="Times New Roman" w:eastAsiaTheme="minorHAnsi" w:hAnsi="Times New Roman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ascii="Times New Roman" w:eastAsiaTheme="minorHAnsi" w:hAnsi="Times New Roman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ascii="Times New Roman" w:eastAsiaTheme="minorHAnsi" w:hAnsi="Times New Roman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ascii="Times New Roman" w:eastAsiaTheme="minorHAnsi" w:hAnsi="Times New Roman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ascii="Times New Roman" w:eastAsiaTheme="minorHAnsi" w:hAnsi="Times New Roman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ascii="Times New Roman" w:eastAsiaTheme="minorHAnsi" w:hAnsi="Times New Roman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ascii="Times New Roman" w:eastAsiaTheme="minorHAnsi" w:hAnsi="Times New Roman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ascii="Times New Roman" w:eastAsiaTheme="minorHAnsi" w:hAnsi="Times New Roman"/>
      <w:sz w:val="24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9">
    <w:name w:val="כותרת עליונה תו"/>
    <w:basedOn w:val="a0"/>
    <w:link w:val="a8"/>
    <w:uiPriority w:val="99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paragraph" w:styleId="aa">
    <w:name w:val="footer"/>
    <w:basedOn w:val="a"/>
    <w:link w:val="ab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b">
    <w:name w:val="כותרת תחתונה תו"/>
    <w:basedOn w:val="a0"/>
    <w:link w:val="aa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c">
    <w:name w:val="page number"/>
    <w:basedOn w:val="a0"/>
    <w:rsid w:val="00C3464B"/>
  </w:style>
  <w:style w:type="character" w:styleId="Hyperlink">
    <w:name w:val="Hyperlink"/>
    <w:rsid w:val="00C3464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C3464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464B"/>
    <w:rPr>
      <w:rFonts w:ascii="Tahoma" w:eastAsia="Times New Roman" w:hAnsi="Tahoma" w:cs="Tahoma"/>
      <w:sz w:val="16"/>
      <w:szCs w:val="16"/>
      <w:lang w:eastAsia="he-IL"/>
    </w:rPr>
  </w:style>
  <w:style w:type="character" w:styleId="af">
    <w:name w:val="annotation reference"/>
    <w:basedOn w:val="a0"/>
    <w:uiPriority w:val="99"/>
    <w:semiHidden/>
    <w:unhideWhenUsed/>
    <w:rsid w:val="00C70EF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C70EF3"/>
    <w:pPr>
      <w:ind w:firstLine="720"/>
      <w:jc w:val="left"/>
    </w:pPr>
    <w:rPr>
      <w:rFonts w:ascii="Times New Roman" w:hAnsi="Times New Roman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C70EF3"/>
    <w:rPr>
      <w:rFonts w:ascii="Times New Roman" w:eastAsia="Times New Roman" w:hAnsi="Times New Roman" w:cs="David"/>
      <w:sz w:val="20"/>
      <w:szCs w:val="20"/>
      <w:lang w:eastAsia="he-IL"/>
    </w:rPr>
  </w:style>
  <w:style w:type="paragraph" w:styleId="af2">
    <w:name w:val="footnote text"/>
    <w:basedOn w:val="a"/>
    <w:link w:val="af3"/>
    <w:uiPriority w:val="99"/>
    <w:semiHidden/>
    <w:unhideWhenUsed/>
    <w:rsid w:val="00DB081E"/>
    <w:rPr>
      <w:sz w:val="20"/>
      <w:szCs w:val="20"/>
    </w:rPr>
  </w:style>
  <w:style w:type="character" w:customStyle="1" w:styleId="af3">
    <w:name w:val="טקסט הערת שוליים תו"/>
    <w:basedOn w:val="a0"/>
    <w:link w:val="af2"/>
    <w:uiPriority w:val="99"/>
    <w:semiHidden/>
    <w:rsid w:val="00DB081E"/>
    <w:rPr>
      <w:rFonts w:ascii="Arial Narrow" w:eastAsia="Times New Roman" w:hAnsi="Arial Narrow" w:cs="David"/>
      <w:sz w:val="20"/>
      <w:szCs w:val="20"/>
      <w:lang w:eastAsia="he-IL"/>
    </w:rPr>
  </w:style>
  <w:style w:type="character" w:styleId="af4">
    <w:name w:val="footnote reference"/>
    <w:basedOn w:val="a0"/>
    <w:uiPriority w:val="99"/>
    <w:semiHidden/>
    <w:unhideWhenUsed/>
    <w:rsid w:val="00DB08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0A17B-D5B4-4C56-8C13-E3DE11FCF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תומר כהן</cp:lastModifiedBy>
  <cp:revision>2</cp:revision>
  <dcterms:created xsi:type="dcterms:W3CDTF">2017-09-26T05:55:00Z</dcterms:created>
  <dcterms:modified xsi:type="dcterms:W3CDTF">2017-09-26T05:55:00Z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notes://MAOR2/Doc/Shuk_hon/hondocNew3.nsf/0/A1ED25C81DA182FFC22581850056D413/?OpenDocument</vt:lpwstr>
  </property>
  <property fmtid="{D5CDD505-2E9C-101B-9397-08002B2CF9AE}" pid="3" name="MaorRecipients0">
    <vt:lpwstr>ronenl@mof.gov.il</vt:lpwstr>
  </property>
</Properties>
</file>