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3C" w:rsidRDefault="00E12A3C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ב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באלול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ז</w:t>
      </w:r>
      <w:proofErr w:type="spellEnd"/>
      <w:r>
        <w:rPr>
          <w:sz w:val="24"/>
          <w:rtl/>
        </w:rPr>
        <w:br/>
        <w:t xml:space="preserve">13 </w:t>
      </w:r>
      <w:r>
        <w:rPr>
          <w:rFonts w:hint="eastAsia"/>
          <w:sz w:val="24"/>
          <w:rtl/>
        </w:rPr>
        <w:t>בספטמבר</w:t>
      </w:r>
      <w:r>
        <w:rPr>
          <w:sz w:val="24"/>
          <w:rtl/>
        </w:rPr>
        <w:t xml:space="preserve"> 2017</w:t>
      </w:r>
    </w:p>
    <w:p w:rsidR="00E12A3C" w:rsidRDefault="00E12A3C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2017-19497</w:t>
      </w:r>
    </w:p>
    <w:p w:rsidR="00C3464B" w:rsidRDefault="00C3464B" w:rsidP="00E12A3C">
      <w:pPr>
        <w:spacing w:line="360" w:lineRule="auto"/>
        <w:ind w:left="7371"/>
        <w:jc w:val="left"/>
        <w:rPr>
          <w:sz w:val="24"/>
          <w:rtl/>
        </w:rPr>
      </w:pPr>
    </w:p>
    <w:p w:rsidR="00C3464B" w:rsidRDefault="00C3464B" w:rsidP="00E12A3C">
      <w:pPr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>אל:</w:t>
      </w:r>
      <w:r>
        <w:rPr>
          <w:rFonts w:hint="cs"/>
          <w:sz w:val="24"/>
          <w:rtl/>
        </w:rPr>
        <w:t xml:space="preserve"> </w:t>
      </w:r>
    </w:p>
    <w:p w:rsidR="00C3464B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rFonts w:ascii="David" w:eastAsiaTheme="minorHAnsi" w:hAnsi="David"/>
          <w:sz w:val="24"/>
          <w:rtl/>
          <w:lang w:eastAsia="en-US"/>
        </w:rPr>
      </w:pPr>
      <w:bookmarkStart w:id="2" w:name="MainToEl"/>
      <w:bookmarkEnd w:id="2"/>
    </w:p>
    <w:p w:rsidR="00CC4687" w:rsidRDefault="00CC4687" w:rsidP="00C3464B">
      <w:pPr>
        <w:tabs>
          <w:tab w:val="left" w:pos="3486"/>
          <w:tab w:val="left" w:pos="5896"/>
        </w:tabs>
        <w:spacing w:line="360" w:lineRule="auto"/>
        <w:jc w:val="left"/>
        <w:rPr>
          <w:sz w:val="24"/>
          <w:rtl/>
        </w:rPr>
      </w:pPr>
    </w:p>
    <w:p w:rsidR="00C3464B" w:rsidRDefault="00C3464B" w:rsidP="00E12A3C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FB799B">
        <w:rPr>
          <w:b/>
          <w:bCs/>
          <w:sz w:val="24"/>
          <w:rtl/>
        </w:rPr>
        <w:tab/>
      </w:r>
      <w:bookmarkStart w:id="3" w:name="About"/>
      <w:bookmarkEnd w:id="3"/>
      <w:r w:rsidR="00E12A3C">
        <w:rPr>
          <w:rFonts w:hint="eastAsia"/>
          <w:b/>
          <w:bCs/>
          <w:sz w:val="24"/>
          <w:u w:val="single"/>
          <w:rtl/>
        </w:rPr>
        <w:t>מענה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רשות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שוק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ההון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לפניית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חופש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מידע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של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הסדנא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לידע</w:t>
      </w:r>
      <w:r w:rsidR="00E12A3C">
        <w:rPr>
          <w:b/>
          <w:bCs/>
          <w:sz w:val="24"/>
          <w:u w:val="single"/>
          <w:rtl/>
        </w:rPr>
        <w:t xml:space="preserve"> </w:t>
      </w:r>
      <w:r w:rsidR="00E12A3C">
        <w:rPr>
          <w:rFonts w:hint="eastAsia"/>
          <w:b/>
          <w:bCs/>
          <w:sz w:val="24"/>
          <w:u w:val="single"/>
          <w:rtl/>
        </w:rPr>
        <w:t>ציבורי</w:t>
      </w:r>
    </w:p>
    <w:p w:rsidR="00C3464B" w:rsidRDefault="00E12A3C" w:rsidP="00E12A3C">
      <w:pPr>
        <w:spacing w:line="360" w:lineRule="auto"/>
        <w:ind w:left="651"/>
        <w:jc w:val="center"/>
        <w:rPr>
          <w:sz w:val="24"/>
          <w:rtl/>
        </w:rPr>
      </w:pPr>
      <w:bookmarkStart w:id="4" w:name="reference"/>
      <w:bookmarkEnd w:id="4"/>
      <w:r>
        <w:rPr>
          <w:rFonts w:hint="eastAsia"/>
          <w:sz w:val="24"/>
          <w:rtl/>
        </w:rPr>
        <w:t>מענה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הרשות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16.8.17 </w:t>
      </w:r>
      <w:r>
        <w:rPr>
          <w:rFonts w:hint="eastAsia"/>
          <w:sz w:val="24"/>
          <w:rtl/>
        </w:rPr>
        <w:t>ופניית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הסדנא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17.7.17</w:t>
      </w:r>
    </w:p>
    <w:p w:rsidR="00C3464B" w:rsidRDefault="00C3464B" w:rsidP="00C3464B">
      <w:pPr>
        <w:spacing w:line="300" w:lineRule="auto"/>
        <w:rPr>
          <w:sz w:val="24"/>
          <w:rtl/>
        </w:rPr>
      </w:pPr>
      <w:bookmarkStart w:id="5" w:name="start"/>
      <w:bookmarkEnd w:id="5"/>
    </w:p>
    <w:p w:rsidR="00E12A3C" w:rsidRPr="00A232AB" w:rsidRDefault="00E12A3C" w:rsidP="00E12A3C">
      <w:pPr>
        <w:pStyle w:val="a7"/>
        <w:numPr>
          <w:ilvl w:val="0"/>
          <w:numId w:val="8"/>
        </w:numPr>
        <w:spacing w:after="200"/>
        <w:rPr>
          <w:sz w:val="26"/>
        </w:rPr>
      </w:pPr>
      <w:r>
        <w:rPr>
          <w:rFonts w:hint="cs"/>
          <w:rtl/>
        </w:rPr>
        <w:t xml:space="preserve">בהמשך למכתבנו שבסימוכין, </w:t>
      </w:r>
      <w:r w:rsidRPr="0086056A">
        <w:rPr>
          <w:rFonts w:hint="cs"/>
          <w:rtl/>
        </w:rPr>
        <w:t>הריני להודיעך כי</w:t>
      </w:r>
      <w:r>
        <w:rPr>
          <w:rFonts w:hint="cs"/>
          <w:rtl/>
        </w:rPr>
        <w:t xml:space="preserve"> רשות שוק ההון</w:t>
      </w:r>
      <w:r w:rsidR="00FB799B">
        <w:rPr>
          <w:rFonts w:hint="cs"/>
          <w:rtl/>
        </w:rPr>
        <w:t>, ביטוח וחיסכון</w:t>
      </w:r>
      <w:r>
        <w:rPr>
          <w:rFonts w:hint="cs"/>
          <w:rtl/>
        </w:rPr>
        <w:t xml:space="preserve"> (להלן- </w:t>
      </w:r>
      <w:r w:rsidRPr="00A232AB">
        <w:rPr>
          <w:rFonts w:hint="cs"/>
          <w:b/>
          <w:bCs/>
          <w:rtl/>
        </w:rPr>
        <w:t>הרשות</w:t>
      </w:r>
      <w:r>
        <w:rPr>
          <w:rFonts w:hint="cs"/>
          <w:rtl/>
        </w:rPr>
        <w:t>) בחנה את האפשרות</w:t>
      </w:r>
      <w:r w:rsidRPr="0086056A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Pr="0086056A">
        <w:rPr>
          <w:rFonts w:hint="cs"/>
          <w:rtl/>
        </w:rPr>
        <w:t xml:space="preserve">מסירת מידע בדבר </w:t>
      </w:r>
      <w:r w:rsidRPr="0086056A">
        <w:rPr>
          <w:rFonts w:hint="cs"/>
          <w:b/>
          <w:bCs/>
          <w:rtl/>
        </w:rPr>
        <w:t>סך כל</w:t>
      </w:r>
      <w:r w:rsidRPr="0086056A">
        <w:rPr>
          <w:rFonts w:hint="cs"/>
          <w:rtl/>
        </w:rPr>
        <w:t xml:space="preserve"> ההלוואות הפרטיות שניתנו </w:t>
      </w:r>
      <w:r w:rsidRPr="0086056A">
        <w:rPr>
          <w:rFonts w:ascii="David" w:hAnsi="David"/>
          <w:rtl/>
        </w:rPr>
        <w:t>על ידי גופים מוסדיים למר אליעזר פישמן ו/או לחברו</w:t>
      </w:r>
      <w:bookmarkStart w:id="6" w:name="_GoBack"/>
      <w:bookmarkEnd w:id="6"/>
      <w:r w:rsidRPr="0086056A">
        <w:rPr>
          <w:rFonts w:ascii="David" w:hAnsi="David"/>
          <w:rtl/>
        </w:rPr>
        <w:t xml:space="preserve">ת בבעלותו המלאה, באמצעות הלוואות פרטיות, </w:t>
      </w:r>
      <w:r>
        <w:rPr>
          <w:rFonts w:ascii="David" w:hAnsi="David" w:hint="cs"/>
          <w:rtl/>
        </w:rPr>
        <w:t>מהרבעון השלישי של שנת</w:t>
      </w:r>
      <w:r w:rsidRPr="0086056A">
        <w:rPr>
          <w:rFonts w:ascii="David" w:hAnsi="David"/>
          <w:rtl/>
        </w:rPr>
        <w:t xml:space="preserve"> 2005 ועד היום</w:t>
      </w:r>
      <w:r>
        <w:rPr>
          <w:rFonts w:hint="cs"/>
          <w:rtl/>
        </w:rPr>
        <w:t>.</w:t>
      </w:r>
    </w:p>
    <w:p w:rsidR="00E12A3C" w:rsidRPr="00A232AB" w:rsidRDefault="00E12A3C" w:rsidP="00E12A3C">
      <w:pPr>
        <w:pStyle w:val="a7"/>
        <w:numPr>
          <w:ilvl w:val="0"/>
          <w:numId w:val="8"/>
        </w:numPr>
        <w:spacing w:after="200"/>
        <w:rPr>
          <w:sz w:val="26"/>
        </w:rPr>
      </w:pPr>
      <w:r>
        <w:rPr>
          <w:rFonts w:hint="cs"/>
          <w:rtl/>
        </w:rPr>
        <w:t>בעקבות פניית הרשות ל</w:t>
      </w:r>
      <w:r w:rsidRPr="0086056A">
        <w:rPr>
          <w:rFonts w:hint="cs"/>
          <w:rtl/>
        </w:rPr>
        <w:t>צדדים הר</w:t>
      </w:r>
      <w:r>
        <w:rPr>
          <w:rFonts w:hint="cs"/>
          <w:rtl/>
        </w:rPr>
        <w:t>לוונטיים בהתאם לסעיף 13(א) לחוק, עלה כי לא ניתנו הלוואות כאמור.</w:t>
      </w:r>
    </w:p>
    <w:p w:rsidR="00E12A3C" w:rsidRDefault="00E12A3C" w:rsidP="00E12A3C">
      <w:pPr>
        <w:pStyle w:val="a7"/>
        <w:numPr>
          <w:ilvl w:val="0"/>
          <w:numId w:val="8"/>
        </w:numPr>
        <w:spacing w:after="200"/>
      </w:pPr>
      <w:r w:rsidRPr="0086056A">
        <w:rPr>
          <w:rFonts w:hint="cs"/>
          <w:rtl/>
        </w:rPr>
        <w:t>בהתאם לסעיף 7(</w:t>
      </w:r>
      <w:r>
        <w:rPr>
          <w:rFonts w:hint="cs"/>
          <w:rtl/>
        </w:rPr>
        <w:t>ו</w:t>
      </w:r>
      <w:r w:rsidRPr="0086056A">
        <w:rPr>
          <w:rFonts w:hint="cs"/>
          <w:rtl/>
        </w:rPr>
        <w:t>) לחוק הריני להודיעך על זכותך לעתור נגד החלטה זו לבית המשפט לעניינים מנהליים בירושלים.</w:t>
      </w:r>
    </w:p>
    <w:p w:rsidR="00E12A3C" w:rsidRPr="00E12A3C" w:rsidRDefault="00E12A3C" w:rsidP="00C3464B">
      <w:pPr>
        <w:spacing w:line="300" w:lineRule="auto"/>
        <w:rPr>
          <w:sz w:val="24"/>
          <w:rtl/>
        </w:rPr>
      </w:pPr>
    </w:p>
    <w:p w:rsidR="00E12A3C" w:rsidRDefault="00E12A3C" w:rsidP="00C3464B">
      <w:pPr>
        <w:spacing w:line="300" w:lineRule="auto"/>
        <w:rPr>
          <w:sz w:val="24"/>
          <w:rtl/>
        </w:rPr>
      </w:pPr>
    </w:p>
    <w:p w:rsidR="00E12A3C" w:rsidRDefault="00E12A3C" w:rsidP="00C3464B">
      <w:pPr>
        <w:spacing w:line="300" w:lineRule="auto"/>
        <w:rPr>
          <w:sz w:val="24"/>
          <w:rtl/>
        </w:rPr>
      </w:pPr>
    </w:p>
    <w:p w:rsidR="00E12A3C" w:rsidRDefault="00E12A3C" w:rsidP="00C3464B">
      <w:pPr>
        <w:spacing w:line="300" w:lineRule="auto"/>
        <w:rPr>
          <w:sz w:val="24"/>
          <w:rtl/>
        </w:rPr>
      </w:pPr>
    </w:p>
    <w:p w:rsidR="00E12A3C" w:rsidRDefault="00E12A3C" w:rsidP="00C3464B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E12A3C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671388</wp:posOffset>
            </wp:positionH>
            <wp:positionV relativeFrom="paragraph">
              <wp:posOffset>100192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D48">
        <w:rPr>
          <w:sz w:val="24"/>
          <w:rtl/>
        </w:rPr>
        <w:tab/>
      </w:r>
    </w:p>
    <w:p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C3464B" w:rsidRDefault="00C3464B" w:rsidP="00213284">
      <w:pPr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E12A3C" w:rsidRDefault="00E12A3C" w:rsidP="00213284">
      <w:pPr>
        <w:jc w:val="left"/>
        <w:rPr>
          <w:sz w:val="24"/>
          <w:rtl/>
        </w:rPr>
      </w:pPr>
      <w:bookmarkStart w:id="7" w:name="OtherTo"/>
      <w:bookmarkEnd w:id="7"/>
    </w:p>
    <w:p w:rsidR="00213284" w:rsidRDefault="00E12A3C" w:rsidP="00213284">
      <w:pPr>
        <w:spacing w:line="300" w:lineRule="auto"/>
        <w:rPr>
          <w:rtl/>
        </w:rPr>
      </w:pPr>
      <w:r>
        <w:rPr>
          <w:rFonts w:hint="cs"/>
          <w:rtl/>
        </w:rPr>
        <w:t>עו"ד איה שוורץ, הלשכה המשפטית, רשות שוק ההון, ביטוח וחיסכון</w:t>
      </w:r>
    </w:p>
    <w:p w:rsidR="00213284" w:rsidRPr="00C3464B" w:rsidRDefault="00213284" w:rsidP="00213284">
      <w:pPr>
        <w:spacing w:line="300" w:lineRule="auto"/>
      </w:pPr>
    </w:p>
    <w:sectPr w:rsidR="00213284" w:rsidRPr="00C3464B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146" w:rsidRDefault="00413146">
      <w:r>
        <w:separator/>
      </w:r>
    </w:p>
  </w:endnote>
  <w:endnote w:type="continuationSeparator" w:id="0">
    <w:p w:rsidR="00413146" w:rsidRDefault="00413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altName w:val="Arial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146" w:rsidRDefault="00413146">
      <w:r>
        <w:separator/>
      </w:r>
    </w:p>
  </w:footnote>
  <w:footnote w:type="continuationSeparator" w:id="0">
    <w:p w:rsidR="00413146" w:rsidRDefault="00413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413146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84BCF" w:rsidRPr="00184BCF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689B4AAE"/>
    <w:multiLevelType w:val="hybridMultilevel"/>
    <w:tmpl w:val="EE7C9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47C97"/>
    <w:rsid w:val="000520B7"/>
    <w:rsid w:val="000568CE"/>
    <w:rsid w:val="00066383"/>
    <w:rsid w:val="00093B9D"/>
    <w:rsid w:val="000C04AE"/>
    <w:rsid w:val="000C1905"/>
    <w:rsid w:val="000E6098"/>
    <w:rsid w:val="000E632C"/>
    <w:rsid w:val="0010326C"/>
    <w:rsid w:val="001611C6"/>
    <w:rsid w:val="00164B30"/>
    <w:rsid w:val="0018292D"/>
    <w:rsid w:val="00184BCF"/>
    <w:rsid w:val="001A7C42"/>
    <w:rsid w:val="001C4F6D"/>
    <w:rsid w:val="001D55DD"/>
    <w:rsid w:val="001E548A"/>
    <w:rsid w:val="00213284"/>
    <w:rsid w:val="00275887"/>
    <w:rsid w:val="002A54A3"/>
    <w:rsid w:val="002A7FEA"/>
    <w:rsid w:val="002E310F"/>
    <w:rsid w:val="002E38F4"/>
    <w:rsid w:val="002F197C"/>
    <w:rsid w:val="00302D89"/>
    <w:rsid w:val="00325E01"/>
    <w:rsid w:val="00334E05"/>
    <w:rsid w:val="00344163"/>
    <w:rsid w:val="00361114"/>
    <w:rsid w:val="003840FE"/>
    <w:rsid w:val="00393C6A"/>
    <w:rsid w:val="003A1D7A"/>
    <w:rsid w:val="003C3A5C"/>
    <w:rsid w:val="003C43FC"/>
    <w:rsid w:val="003F1396"/>
    <w:rsid w:val="0040055E"/>
    <w:rsid w:val="00413146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5180"/>
    <w:rsid w:val="00556BE2"/>
    <w:rsid w:val="0059318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2DA7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464B"/>
    <w:rsid w:val="00C37F33"/>
    <w:rsid w:val="00C84ABA"/>
    <w:rsid w:val="00CA61AF"/>
    <w:rsid w:val="00CB40A4"/>
    <w:rsid w:val="00CC356E"/>
    <w:rsid w:val="00CC4687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5FA4"/>
    <w:rsid w:val="00DF73FF"/>
    <w:rsid w:val="00E12A3C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59D9"/>
    <w:rsid w:val="00F975CB"/>
    <w:rsid w:val="00FB799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1A05D0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BB72B-DCAB-484D-A389-DF443928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2</cp:revision>
  <dcterms:created xsi:type="dcterms:W3CDTF">2017-09-26T07:27:00Z</dcterms:created>
  <dcterms:modified xsi:type="dcterms:W3CDTF">2017-09-26T07:27:00Z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notes://MAOR2/Doc/Shuk_hon/hondocNew3.nsf/0/5415E942AF916CDEC225819A004772BD/?OpenDocument</vt:lpwstr>
  </property>
  <property fmtid="{D5CDD505-2E9C-101B-9397-08002B2CF9AE}" pid="3" name="MaorRecipients0">
    <vt:lpwstr>ronenl@mof.gov.il</vt:lpwstr>
  </property>
</Properties>
</file>