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AB727" w14:textId="77777777" w:rsidR="00496737" w:rsidRDefault="00496737" w:rsidP="00213284">
      <w:pPr>
        <w:ind w:left="7371"/>
        <w:jc w:val="left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ט</w:t>
      </w:r>
      <w:r>
        <w:rPr>
          <w:sz w:val="24"/>
          <w:rtl/>
        </w:rPr>
        <w:t xml:space="preserve">' </w:t>
      </w:r>
      <w:r>
        <w:rPr>
          <w:rFonts w:hint="eastAsia"/>
          <w:sz w:val="24"/>
          <w:rtl/>
        </w:rPr>
        <w:t>בטבת</w:t>
      </w:r>
      <w:r>
        <w:rPr>
          <w:sz w:val="24"/>
          <w:rtl/>
        </w:rPr>
        <w:t xml:space="preserve"> </w:t>
      </w:r>
      <w:proofErr w:type="spellStart"/>
      <w:r>
        <w:rPr>
          <w:rFonts w:hint="eastAsia"/>
          <w:sz w:val="24"/>
          <w:rtl/>
        </w:rPr>
        <w:t>התשע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ח</w:t>
      </w:r>
      <w:proofErr w:type="spellEnd"/>
      <w:r>
        <w:rPr>
          <w:sz w:val="24"/>
          <w:rtl/>
        </w:rPr>
        <w:br/>
        <w:t xml:space="preserve">27 </w:t>
      </w:r>
      <w:r>
        <w:rPr>
          <w:rFonts w:hint="eastAsia"/>
          <w:sz w:val="24"/>
          <w:rtl/>
        </w:rPr>
        <w:t>בדצמבר</w:t>
      </w:r>
      <w:r>
        <w:rPr>
          <w:sz w:val="24"/>
          <w:rtl/>
        </w:rPr>
        <w:t xml:space="preserve"> 2017</w:t>
      </w:r>
    </w:p>
    <w:p w14:paraId="3358D9FB" w14:textId="77777777" w:rsidR="00496737" w:rsidRDefault="00496737" w:rsidP="00213284">
      <w:pPr>
        <w:ind w:left="7371"/>
        <w:jc w:val="left"/>
        <w:rPr>
          <w:sz w:val="24"/>
          <w:rtl/>
        </w:rPr>
      </w:pPr>
      <w:bookmarkStart w:id="1" w:name="DocNum"/>
      <w:bookmarkEnd w:id="1"/>
      <w:r>
        <w:rPr>
          <w:rFonts w:hint="eastAsia"/>
          <w:sz w:val="24"/>
          <w:rtl/>
        </w:rPr>
        <w:t>שה</w:t>
      </w:r>
      <w:r>
        <w:rPr>
          <w:sz w:val="24"/>
          <w:rtl/>
        </w:rPr>
        <w:t>. 2017-23647</w:t>
      </w:r>
    </w:p>
    <w:p w14:paraId="4233A9DF" w14:textId="77777777" w:rsidR="00C3464B" w:rsidRDefault="00C3464B" w:rsidP="00213284">
      <w:pPr>
        <w:spacing w:line="360" w:lineRule="auto"/>
        <w:ind w:left="7371"/>
        <w:jc w:val="left"/>
        <w:rPr>
          <w:sz w:val="24"/>
          <w:rtl/>
        </w:rPr>
      </w:pPr>
    </w:p>
    <w:p w14:paraId="48E200EA" w14:textId="77777777" w:rsidR="00496737" w:rsidRDefault="00496737" w:rsidP="00C3464B">
      <w:pPr>
        <w:tabs>
          <w:tab w:val="left" w:pos="3486"/>
          <w:tab w:val="left" w:pos="4353"/>
        </w:tabs>
        <w:spacing w:line="360" w:lineRule="auto"/>
        <w:jc w:val="left"/>
        <w:rPr>
          <w:sz w:val="24"/>
          <w:rtl/>
        </w:rPr>
      </w:pPr>
      <w:bookmarkStart w:id="2" w:name="MainToEl"/>
      <w:bookmarkEnd w:id="2"/>
    </w:p>
    <w:p w14:paraId="6A00506F" w14:textId="1FC793A3" w:rsidR="00C3464B" w:rsidRPr="00F67156" w:rsidRDefault="00C3464B" w:rsidP="00544415">
      <w:pPr>
        <w:spacing w:line="360" w:lineRule="auto"/>
        <w:ind w:left="651" w:hanging="651"/>
        <w:jc w:val="center"/>
        <w:rPr>
          <w:b/>
          <w:bCs/>
          <w:sz w:val="24"/>
          <w:u w:val="single"/>
          <w:rtl/>
        </w:rPr>
      </w:pPr>
      <w:r>
        <w:rPr>
          <w:sz w:val="24"/>
          <w:rtl/>
        </w:rPr>
        <w:t>הנדון:</w:t>
      </w:r>
      <w:r w:rsidRPr="00F036F5">
        <w:rPr>
          <w:b/>
          <w:bCs/>
          <w:sz w:val="24"/>
          <w:rtl/>
        </w:rPr>
        <w:tab/>
      </w:r>
      <w:r w:rsidR="00F67156" w:rsidRPr="00F67156">
        <w:rPr>
          <w:rFonts w:hint="eastAsia"/>
          <w:b/>
          <w:bCs/>
          <w:sz w:val="24"/>
          <w:u w:val="single"/>
          <w:rtl/>
        </w:rPr>
        <w:t>בקשתך</w:t>
      </w:r>
      <w:r w:rsidR="00F67156" w:rsidRPr="00F67156">
        <w:rPr>
          <w:b/>
          <w:bCs/>
          <w:sz w:val="24"/>
          <w:u w:val="single"/>
          <w:rtl/>
        </w:rPr>
        <w:t xml:space="preserve"> </w:t>
      </w:r>
      <w:r w:rsidR="00F67156" w:rsidRPr="00F67156">
        <w:rPr>
          <w:rFonts w:hint="eastAsia"/>
          <w:b/>
          <w:bCs/>
          <w:sz w:val="24"/>
          <w:u w:val="single"/>
          <w:rtl/>
        </w:rPr>
        <w:t>לקבל</w:t>
      </w:r>
      <w:r w:rsidR="00F67156" w:rsidRPr="00F67156">
        <w:rPr>
          <w:b/>
          <w:bCs/>
          <w:sz w:val="24"/>
          <w:u w:val="single"/>
          <w:rtl/>
        </w:rPr>
        <w:t xml:space="preserve"> </w:t>
      </w:r>
      <w:r w:rsidR="00F67156" w:rsidRPr="00F67156">
        <w:rPr>
          <w:rFonts w:hint="eastAsia"/>
          <w:b/>
          <w:bCs/>
          <w:sz w:val="24"/>
          <w:u w:val="single"/>
          <w:rtl/>
        </w:rPr>
        <w:t>מידע</w:t>
      </w:r>
      <w:r w:rsidR="00F67156" w:rsidRPr="00F67156">
        <w:rPr>
          <w:b/>
          <w:bCs/>
          <w:sz w:val="24"/>
          <w:u w:val="single"/>
          <w:rtl/>
        </w:rPr>
        <w:t xml:space="preserve">  </w:t>
      </w:r>
      <w:r w:rsidR="00544415">
        <w:rPr>
          <w:rFonts w:hint="cs"/>
          <w:b/>
          <w:bCs/>
          <w:sz w:val="24"/>
          <w:u w:val="single"/>
          <w:rtl/>
        </w:rPr>
        <w:t>בעניין</w:t>
      </w:r>
      <w:r w:rsidR="00544415" w:rsidRPr="00F67156">
        <w:rPr>
          <w:b/>
          <w:bCs/>
          <w:sz w:val="24"/>
          <w:u w:val="single"/>
          <w:rtl/>
        </w:rPr>
        <w:t xml:space="preserve"> </w:t>
      </w:r>
      <w:r w:rsidR="00F67156" w:rsidRPr="00F67156">
        <w:rPr>
          <w:rFonts w:hint="eastAsia"/>
          <w:b/>
          <w:bCs/>
          <w:sz w:val="24"/>
          <w:u w:val="single"/>
          <w:rtl/>
        </w:rPr>
        <w:t>לוחות</w:t>
      </w:r>
      <w:r w:rsidR="00F67156" w:rsidRPr="00F67156">
        <w:rPr>
          <w:b/>
          <w:bCs/>
          <w:sz w:val="24"/>
          <w:u w:val="single"/>
          <w:rtl/>
        </w:rPr>
        <w:t xml:space="preserve"> </w:t>
      </w:r>
      <w:r w:rsidR="00F67156" w:rsidRPr="00F67156">
        <w:rPr>
          <w:rFonts w:hint="eastAsia"/>
          <w:b/>
          <w:bCs/>
          <w:sz w:val="24"/>
          <w:u w:val="single"/>
          <w:rtl/>
        </w:rPr>
        <w:t>וטבלאות</w:t>
      </w:r>
      <w:r w:rsidR="00F67156" w:rsidRPr="00F67156">
        <w:rPr>
          <w:b/>
          <w:bCs/>
          <w:sz w:val="24"/>
          <w:u w:val="single"/>
          <w:rtl/>
        </w:rPr>
        <w:t xml:space="preserve"> </w:t>
      </w:r>
      <w:r w:rsidR="00F67156" w:rsidRPr="00F67156">
        <w:rPr>
          <w:rFonts w:hint="eastAsia"/>
          <w:b/>
          <w:bCs/>
          <w:sz w:val="24"/>
          <w:u w:val="single"/>
          <w:rtl/>
        </w:rPr>
        <w:t>תמותה</w:t>
      </w:r>
      <w:r w:rsidR="00F67156" w:rsidRPr="00F67156">
        <w:rPr>
          <w:b/>
          <w:bCs/>
          <w:sz w:val="24"/>
          <w:u w:val="single"/>
          <w:rtl/>
        </w:rPr>
        <w:t xml:space="preserve"> </w:t>
      </w:r>
    </w:p>
    <w:p w14:paraId="291AB05B" w14:textId="0B455C9B" w:rsidR="00C3464B" w:rsidRDefault="00496737" w:rsidP="0002707D">
      <w:pPr>
        <w:spacing w:line="360" w:lineRule="auto"/>
        <w:ind w:left="651"/>
        <w:jc w:val="center"/>
        <w:rPr>
          <w:sz w:val="24"/>
          <w:rtl/>
        </w:rPr>
      </w:pPr>
      <w:bookmarkStart w:id="3" w:name="reference"/>
      <w:bookmarkEnd w:id="3"/>
      <w:r>
        <w:rPr>
          <w:rFonts w:hint="eastAsia"/>
          <w:sz w:val="24"/>
          <w:rtl/>
        </w:rPr>
        <w:t>פנייתך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מיום</w:t>
      </w:r>
      <w:r>
        <w:rPr>
          <w:sz w:val="24"/>
          <w:rtl/>
        </w:rPr>
        <w:t xml:space="preserve"> 27/11/2017</w:t>
      </w:r>
    </w:p>
    <w:p w14:paraId="7FEC5A76" w14:textId="77777777" w:rsidR="0002707D" w:rsidRPr="007709A3" w:rsidRDefault="0002707D" w:rsidP="007709A3">
      <w:pPr>
        <w:pStyle w:val="a7"/>
        <w:rPr>
          <w:rtl/>
        </w:rPr>
      </w:pPr>
      <w:bookmarkStart w:id="4" w:name="start"/>
      <w:bookmarkStart w:id="5" w:name="_GoBack"/>
      <w:bookmarkEnd w:id="4"/>
      <w:bookmarkEnd w:id="5"/>
    </w:p>
    <w:p w14:paraId="2957650B" w14:textId="53D3DCAA" w:rsidR="0002707D" w:rsidRPr="007709A3" w:rsidRDefault="00137436" w:rsidP="002733B9">
      <w:pPr>
        <w:pStyle w:val="a7"/>
        <w:numPr>
          <w:ilvl w:val="0"/>
          <w:numId w:val="8"/>
        </w:numPr>
      </w:pPr>
      <w:r w:rsidRPr="007709A3">
        <w:rPr>
          <w:rFonts w:hint="cs"/>
          <w:rtl/>
        </w:rPr>
        <w:t>בפנייתך</w:t>
      </w:r>
      <w:r w:rsidRPr="007709A3">
        <w:rPr>
          <w:rtl/>
        </w:rPr>
        <w:t xml:space="preserve"> </w:t>
      </w:r>
      <w:r w:rsidR="002D405D" w:rsidRPr="007709A3">
        <w:rPr>
          <w:rtl/>
        </w:rPr>
        <w:t>שבסימוכין ביקשת</w:t>
      </w:r>
      <w:r w:rsidR="007709A3">
        <w:rPr>
          <w:rFonts w:hint="cs"/>
          <w:rtl/>
        </w:rPr>
        <w:t xml:space="preserve"> </w:t>
      </w:r>
      <w:r w:rsidR="00D412C3">
        <w:rPr>
          <w:rFonts w:hint="cs"/>
          <w:rtl/>
        </w:rPr>
        <w:t xml:space="preserve">לקבל </w:t>
      </w:r>
      <w:r w:rsidR="007709A3">
        <w:rPr>
          <w:rFonts w:hint="cs"/>
          <w:rtl/>
        </w:rPr>
        <w:t>"</w:t>
      </w:r>
      <w:r w:rsidR="007709A3" w:rsidRPr="007709A3">
        <w:rPr>
          <w:rFonts w:hint="cs"/>
          <w:rtl/>
        </w:rPr>
        <w:t>העתק</w:t>
      </w:r>
      <w:r w:rsidR="007709A3" w:rsidRPr="007709A3">
        <w:t xml:space="preserve"> </w:t>
      </w:r>
      <w:r w:rsidR="007709A3" w:rsidRPr="007709A3">
        <w:rPr>
          <w:rFonts w:hint="cs"/>
          <w:rtl/>
        </w:rPr>
        <w:t>של</w:t>
      </w:r>
      <w:r w:rsidR="007709A3" w:rsidRPr="007709A3">
        <w:t xml:space="preserve"> </w:t>
      </w:r>
      <w:r w:rsidR="007709A3" w:rsidRPr="007709A3">
        <w:rPr>
          <w:rFonts w:hint="cs"/>
          <w:rtl/>
        </w:rPr>
        <w:t>לוחות</w:t>
      </w:r>
      <w:r w:rsidR="007709A3" w:rsidRPr="007709A3">
        <w:t xml:space="preserve"> </w:t>
      </w:r>
      <w:r w:rsidR="007709A3" w:rsidRPr="007709A3">
        <w:rPr>
          <w:rFonts w:hint="cs"/>
          <w:rtl/>
        </w:rPr>
        <w:t>וטבלאות</w:t>
      </w:r>
      <w:r w:rsidR="007709A3" w:rsidRPr="007709A3">
        <w:t xml:space="preserve"> </w:t>
      </w:r>
      <w:r w:rsidR="007709A3" w:rsidRPr="007709A3">
        <w:rPr>
          <w:rFonts w:hint="cs"/>
          <w:rtl/>
        </w:rPr>
        <w:t>התמותה</w:t>
      </w:r>
      <w:r w:rsidR="007709A3" w:rsidRPr="007709A3">
        <w:t xml:space="preserve"> </w:t>
      </w:r>
      <w:r w:rsidR="007709A3" w:rsidRPr="007709A3">
        <w:rPr>
          <w:rFonts w:hint="cs"/>
          <w:rtl/>
        </w:rPr>
        <w:t>המשמשות</w:t>
      </w:r>
      <w:r w:rsidR="007709A3" w:rsidRPr="007709A3">
        <w:t xml:space="preserve"> </w:t>
      </w:r>
      <w:r w:rsidR="007709A3" w:rsidRPr="007709A3">
        <w:rPr>
          <w:rFonts w:hint="cs"/>
          <w:rtl/>
        </w:rPr>
        <w:t>את</w:t>
      </w:r>
      <w:r w:rsidR="007709A3" w:rsidRPr="007709A3">
        <w:t xml:space="preserve"> </w:t>
      </w:r>
      <w:r w:rsidR="007709A3" w:rsidRPr="007709A3">
        <w:rPr>
          <w:rFonts w:hint="cs"/>
          <w:rtl/>
        </w:rPr>
        <w:t>רשות</w:t>
      </w:r>
      <w:r w:rsidR="007709A3" w:rsidRPr="007709A3">
        <w:t xml:space="preserve"> </w:t>
      </w:r>
      <w:r w:rsidR="007709A3" w:rsidRPr="007709A3">
        <w:rPr>
          <w:rFonts w:hint="cs"/>
          <w:rtl/>
        </w:rPr>
        <w:t>שוק</w:t>
      </w:r>
      <w:r w:rsidR="007709A3" w:rsidRPr="007709A3">
        <w:t xml:space="preserve"> </w:t>
      </w:r>
      <w:r w:rsidR="007709A3" w:rsidRPr="007709A3">
        <w:rPr>
          <w:rFonts w:hint="cs"/>
          <w:rtl/>
        </w:rPr>
        <w:t>ההון</w:t>
      </w:r>
      <w:r w:rsidR="007709A3">
        <w:rPr>
          <w:rFonts w:hint="cs"/>
          <w:rtl/>
        </w:rPr>
        <w:t xml:space="preserve"> </w:t>
      </w:r>
      <w:r w:rsidR="00D412C3">
        <w:rPr>
          <w:rFonts w:hint="cs"/>
          <w:rtl/>
        </w:rPr>
        <w:t>...</w:t>
      </w:r>
      <w:r w:rsidR="00DF6803">
        <w:rPr>
          <w:rFonts w:hint="cs"/>
          <w:rtl/>
        </w:rPr>
        <w:t xml:space="preserve"> </w:t>
      </w:r>
      <w:r w:rsidR="007709A3" w:rsidRPr="007709A3">
        <w:rPr>
          <w:rFonts w:hint="cs"/>
          <w:rtl/>
        </w:rPr>
        <w:t>לצורך</w:t>
      </w:r>
      <w:r w:rsidR="007709A3" w:rsidRPr="007709A3">
        <w:t xml:space="preserve"> </w:t>
      </w:r>
      <w:r w:rsidR="007709A3" w:rsidRPr="007709A3">
        <w:rPr>
          <w:rFonts w:hint="cs"/>
          <w:rtl/>
        </w:rPr>
        <w:t>חישוב</w:t>
      </w:r>
      <w:r w:rsidR="007709A3" w:rsidRPr="007709A3">
        <w:t xml:space="preserve"> </w:t>
      </w:r>
      <w:r w:rsidR="007709A3" w:rsidRPr="007709A3">
        <w:rPr>
          <w:rFonts w:hint="cs"/>
          <w:rtl/>
        </w:rPr>
        <w:t>התחייבויותיהן</w:t>
      </w:r>
      <w:r w:rsidR="007709A3" w:rsidRPr="007709A3">
        <w:t xml:space="preserve"> </w:t>
      </w:r>
      <w:r w:rsidR="007709A3" w:rsidRPr="007709A3">
        <w:rPr>
          <w:rFonts w:hint="cs"/>
          <w:rtl/>
        </w:rPr>
        <w:t>של</w:t>
      </w:r>
      <w:r w:rsidR="007709A3" w:rsidRPr="007709A3">
        <w:t xml:space="preserve"> </w:t>
      </w:r>
      <w:r w:rsidR="007709A3" w:rsidRPr="007709A3">
        <w:rPr>
          <w:rFonts w:hint="cs"/>
          <w:rtl/>
        </w:rPr>
        <w:t>חברות</w:t>
      </w:r>
      <w:r w:rsidR="007709A3" w:rsidRPr="007709A3">
        <w:t xml:space="preserve"> </w:t>
      </w:r>
      <w:r w:rsidR="007709A3" w:rsidRPr="007709A3">
        <w:rPr>
          <w:rFonts w:hint="cs"/>
          <w:rtl/>
        </w:rPr>
        <w:t>הביטוח</w:t>
      </w:r>
      <w:r w:rsidR="007709A3" w:rsidRPr="007709A3">
        <w:t xml:space="preserve"> </w:t>
      </w:r>
      <w:r w:rsidR="007709A3" w:rsidRPr="007709A3">
        <w:rPr>
          <w:rFonts w:hint="cs"/>
          <w:rtl/>
        </w:rPr>
        <w:t>בענפי</w:t>
      </w:r>
      <w:r w:rsidR="007709A3" w:rsidRPr="007709A3">
        <w:t xml:space="preserve"> </w:t>
      </w:r>
      <w:r w:rsidR="007709A3" w:rsidRPr="007709A3">
        <w:rPr>
          <w:rFonts w:hint="cs"/>
          <w:rtl/>
        </w:rPr>
        <w:t>הביטוח</w:t>
      </w:r>
      <w:r w:rsidR="007709A3" w:rsidRPr="007709A3">
        <w:t xml:space="preserve"> </w:t>
      </w:r>
      <w:r w:rsidR="007709A3" w:rsidRPr="007709A3">
        <w:rPr>
          <w:rFonts w:hint="cs"/>
          <w:rtl/>
        </w:rPr>
        <w:t>השונים</w:t>
      </w:r>
      <w:r w:rsidR="007709A3">
        <w:rPr>
          <w:rFonts w:hint="cs"/>
          <w:rtl/>
        </w:rPr>
        <w:t>.</w:t>
      </w:r>
      <w:r w:rsidR="00D412C3">
        <w:rPr>
          <w:rFonts w:hint="cs"/>
          <w:rtl/>
        </w:rPr>
        <w:t>"</w:t>
      </w:r>
      <w:r w:rsidR="007709A3">
        <w:rPr>
          <w:rFonts w:hint="cs"/>
          <w:rtl/>
        </w:rPr>
        <w:t xml:space="preserve"> </w:t>
      </w:r>
      <w:r w:rsidR="00D412C3">
        <w:rPr>
          <w:rFonts w:hint="cs"/>
          <w:rtl/>
        </w:rPr>
        <w:t>בנוסף ביקשת לקבל את ה</w:t>
      </w:r>
      <w:r w:rsidR="007709A3" w:rsidRPr="007709A3">
        <w:rPr>
          <w:rFonts w:hint="cs"/>
          <w:rtl/>
        </w:rPr>
        <w:t>הוראות</w:t>
      </w:r>
      <w:r w:rsidR="007709A3" w:rsidRPr="007709A3">
        <w:t xml:space="preserve"> </w:t>
      </w:r>
      <w:r w:rsidR="00D412C3">
        <w:rPr>
          <w:rFonts w:hint="cs"/>
          <w:rtl/>
        </w:rPr>
        <w:t>וה</w:t>
      </w:r>
      <w:r w:rsidR="007709A3" w:rsidRPr="007709A3">
        <w:rPr>
          <w:rFonts w:hint="cs"/>
          <w:rtl/>
        </w:rPr>
        <w:t>חוזרים</w:t>
      </w:r>
      <w:r w:rsidR="007709A3" w:rsidRPr="007709A3">
        <w:t xml:space="preserve"> </w:t>
      </w:r>
      <w:r w:rsidR="00D412C3">
        <w:rPr>
          <w:rFonts w:hint="cs"/>
          <w:rtl/>
        </w:rPr>
        <w:t>שפורסמו</w:t>
      </w:r>
      <w:r w:rsidR="00D412C3" w:rsidRPr="007709A3">
        <w:t xml:space="preserve"> </w:t>
      </w:r>
      <w:r w:rsidR="007709A3" w:rsidRPr="007709A3">
        <w:rPr>
          <w:rFonts w:hint="cs"/>
          <w:rtl/>
        </w:rPr>
        <w:t>בעניין</w:t>
      </w:r>
      <w:r w:rsidR="00D412C3">
        <w:rPr>
          <w:rFonts w:hint="cs"/>
          <w:rtl/>
        </w:rPr>
        <w:t xml:space="preserve"> זה.</w:t>
      </w:r>
    </w:p>
    <w:p w14:paraId="18CC1A5C" w14:textId="281597A7" w:rsidR="00C3464B" w:rsidRDefault="00D412C3" w:rsidP="00544415">
      <w:pPr>
        <w:pStyle w:val="a7"/>
        <w:numPr>
          <w:ilvl w:val="0"/>
          <w:numId w:val="8"/>
        </w:numPr>
      </w:pPr>
      <w:r w:rsidRPr="00783A68">
        <w:rPr>
          <w:rFonts w:ascii="David" w:hAnsi="David" w:hint="cs"/>
          <w:rtl/>
        </w:rPr>
        <w:t xml:space="preserve">המידע </w:t>
      </w:r>
      <w:r>
        <w:rPr>
          <w:rFonts w:ascii="David" w:hAnsi="David" w:hint="cs"/>
          <w:rtl/>
        </w:rPr>
        <w:t>המבוקש מפורסם</w:t>
      </w:r>
      <w:r w:rsidRPr="00783A68">
        <w:rPr>
          <w:rFonts w:ascii="David" w:hAnsi="David" w:hint="cs"/>
          <w:rtl/>
        </w:rPr>
        <w:t xml:space="preserve"> </w:t>
      </w:r>
      <w:r>
        <w:rPr>
          <w:rFonts w:ascii="David" w:hAnsi="David" w:hint="cs"/>
          <w:rtl/>
        </w:rPr>
        <w:t xml:space="preserve">באתר רשות שוק ההון, ביטוח וחיסכון ועל כן </w:t>
      </w:r>
      <w:r w:rsidR="002D405D" w:rsidRPr="00783A68">
        <w:rPr>
          <w:rFonts w:ascii="David" w:hAnsi="David" w:hint="cs"/>
          <w:rtl/>
        </w:rPr>
        <w:t xml:space="preserve">בקשתך נדחית בהתאם לסעיף </w:t>
      </w:r>
      <w:r w:rsidR="002D405D" w:rsidRPr="00783A68">
        <w:rPr>
          <w:rFonts w:ascii="David" w:hAnsi="David"/>
          <w:rtl/>
        </w:rPr>
        <w:t>8(</w:t>
      </w:r>
      <w:r w:rsidR="002D405D" w:rsidRPr="00783A68">
        <w:rPr>
          <w:rFonts w:ascii="David" w:hAnsi="David" w:hint="cs"/>
          <w:rtl/>
        </w:rPr>
        <w:t>4</w:t>
      </w:r>
      <w:r w:rsidR="002D405D" w:rsidRPr="00783A68">
        <w:rPr>
          <w:rFonts w:ascii="David" w:hAnsi="David"/>
          <w:rtl/>
        </w:rPr>
        <w:t>) לחוק חופש המידע</w:t>
      </w:r>
      <w:r w:rsidR="002D405D" w:rsidRPr="00783A68">
        <w:rPr>
          <w:rFonts w:ascii="David" w:hAnsi="David" w:hint="cs"/>
          <w:rtl/>
        </w:rPr>
        <w:t xml:space="preserve">, </w:t>
      </w:r>
      <w:r w:rsidR="003327E5">
        <w:rPr>
          <w:rFonts w:ascii="David" w:hAnsi="David" w:hint="cs"/>
          <w:rtl/>
        </w:rPr>
        <w:t xml:space="preserve">התשנ"ח-1998, </w:t>
      </w:r>
      <w:r w:rsidR="002D405D" w:rsidRPr="00783A68">
        <w:rPr>
          <w:rFonts w:ascii="David" w:hAnsi="David" w:hint="cs"/>
          <w:rtl/>
        </w:rPr>
        <w:t>שכן</w:t>
      </w:r>
      <w:r>
        <w:rPr>
          <w:rFonts w:ascii="David" w:hAnsi="David" w:hint="cs"/>
          <w:rtl/>
        </w:rPr>
        <w:t xml:space="preserve"> </w:t>
      </w:r>
      <w:r w:rsidR="002D405D" w:rsidRPr="00783A68">
        <w:rPr>
          <w:rFonts w:ascii="David" w:hAnsi="David" w:hint="cs"/>
          <w:rtl/>
        </w:rPr>
        <w:t>המידע פורסם ועומד לרשות הציבור</w:t>
      </w:r>
      <w:r w:rsidR="00783A68">
        <w:rPr>
          <w:rFonts w:ascii="David" w:hAnsi="David" w:hint="cs"/>
          <w:rtl/>
        </w:rPr>
        <w:t>.</w:t>
      </w:r>
    </w:p>
    <w:p w14:paraId="0FB32D47" w14:textId="3B0551D8" w:rsidR="003E19BD" w:rsidRDefault="00AC1ADB" w:rsidP="00FA0ED9">
      <w:pPr>
        <w:pStyle w:val="a7"/>
        <w:numPr>
          <w:ilvl w:val="0"/>
          <w:numId w:val="11"/>
        </w:numPr>
      </w:pPr>
      <w:r>
        <w:rPr>
          <w:rFonts w:hint="cs"/>
          <w:rtl/>
        </w:rPr>
        <w:t xml:space="preserve">לעניין לוחות התמותה </w:t>
      </w:r>
      <w:r w:rsidR="00C119DC">
        <w:rPr>
          <w:rFonts w:hint="cs"/>
          <w:rtl/>
        </w:rPr>
        <w:t xml:space="preserve">בהם נעשה שימוש בקרנות הפנסיה </w:t>
      </w:r>
      <w:r>
        <w:rPr>
          <w:rFonts w:hint="cs"/>
          <w:rtl/>
        </w:rPr>
        <w:t xml:space="preserve">ראה </w:t>
      </w:r>
      <w:r w:rsidR="003E19BD">
        <w:rPr>
          <w:rFonts w:hint="eastAsia"/>
          <w:rtl/>
        </w:rPr>
        <w:t>חוזר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פנסיה</w:t>
      </w:r>
      <w:r w:rsidR="003E19BD">
        <w:rPr>
          <w:rtl/>
        </w:rPr>
        <w:t xml:space="preserve"> 2017-3-6</w:t>
      </w:r>
      <w:r w:rsidR="003E19BD">
        <w:rPr>
          <w:rFonts w:hint="cs"/>
          <w:rtl/>
        </w:rPr>
        <w:t xml:space="preserve"> "</w:t>
      </w:r>
      <w:r w:rsidR="003E19BD">
        <w:rPr>
          <w:rFonts w:hint="eastAsia"/>
          <w:rtl/>
        </w:rPr>
        <w:t>תיקון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החוזר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המאוחד</w:t>
      </w:r>
      <w:r w:rsidR="003E19BD">
        <w:rPr>
          <w:rtl/>
        </w:rPr>
        <w:t xml:space="preserve"> - </w:t>
      </w:r>
      <w:r w:rsidR="003E19BD">
        <w:rPr>
          <w:rFonts w:hint="eastAsia"/>
          <w:rtl/>
        </w:rPr>
        <w:t>דרך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חישוב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מאזן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אקטוארי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ומקדמי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תקנון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של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קרן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פנסיה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וקופת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גמל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מרכזית</w:t>
      </w:r>
      <w:r w:rsidR="003E19BD">
        <w:rPr>
          <w:rtl/>
        </w:rPr>
        <w:t xml:space="preserve"> </w:t>
      </w:r>
      <w:r w:rsidR="003E19BD">
        <w:rPr>
          <w:rFonts w:hint="eastAsia"/>
          <w:rtl/>
        </w:rPr>
        <w:t>לקצבה</w:t>
      </w:r>
      <w:r w:rsidR="003E19BD">
        <w:rPr>
          <w:rFonts w:hint="cs"/>
          <w:rtl/>
        </w:rPr>
        <w:t>" (1.10.2017).</w:t>
      </w:r>
      <w:r w:rsidR="00FA0ED9">
        <w:rPr>
          <w:rStyle w:val="af1"/>
        </w:rPr>
        <w:footnoteReference w:id="1"/>
      </w:r>
    </w:p>
    <w:p w14:paraId="715ACBB2" w14:textId="1E7F76A9" w:rsidR="00AC1ADB" w:rsidRDefault="001842FB" w:rsidP="00FA0ED9">
      <w:pPr>
        <w:pStyle w:val="a7"/>
        <w:numPr>
          <w:ilvl w:val="0"/>
          <w:numId w:val="11"/>
        </w:numPr>
      </w:pPr>
      <w:r>
        <w:rPr>
          <w:rFonts w:hint="cs"/>
          <w:rtl/>
        </w:rPr>
        <w:t xml:space="preserve">לעניין </w:t>
      </w:r>
      <w:r w:rsidR="00C119DC">
        <w:rPr>
          <w:rFonts w:hint="cs"/>
          <w:rtl/>
        </w:rPr>
        <w:t xml:space="preserve">לוחות תמותה בהם נעשה שימוש בביטוח, ראה חוזר 2013-.1.2 "חישוב עתודות לתשלום קצבה  </w:t>
      </w:r>
      <w:r w:rsidR="00FA0ED9">
        <w:rPr>
          <w:rFonts w:hint="cs"/>
          <w:rtl/>
        </w:rPr>
        <w:t>בפוליסות ביטוח חיים</w:t>
      </w:r>
      <w:r w:rsidR="00C119DC">
        <w:rPr>
          <w:rFonts w:hint="cs"/>
          <w:rtl/>
        </w:rPr>
        <w:t>"</w:t>
      </w:r>
      <w:r w:rsidR="00FA0ED9">
        <w:rPr>
          <w:rFonts w:hint="cs"/>
          <w:rtl/>
        </w:rPr>
        <w:t>.</w:t>
      </w:r>
      <w:r w:rsidR="00940BCF">
        <w:rPr>
          <w:rStyle w:val="af1"/>
          <w:rtl/>
        </w:rPr>
        <w:footnoteReference w:id="2"/>
      </w:r>
    </w:p>
    <w:p w14:paraId="2063941B" w14:textId="77777777" w:rsidR="002D405D" w:rsidRDefault="002D405D" w:rsidP="002D405D">
      <w:pPr>
        <w:spacing w:line="300" w:lineRule="auto"/>
        <w:rPr>
          <w:sz w:val="24"/>
          <w:rtl/>
        </w:rPr>
      </w:pPr>
    </w:p>
    <w:p w14:paraId="27359F89" w14:textId="77777777" w:rsidR="00C3464B" w:rsidRDefault="00C3464B" w:rsidP="00C3464B">
      <w:pPr>
        <w:spacing w:line="300" w:lineRule="auto"/>
        <w:rPr>
          <w:sz w:val="24"/>
          <w:rtl/>
        </w:rPr>
      </w:pPr>
    </w:p>
    <w:p w14:paraId="4F36086F" w14:textId="77777777" w:rsidR="00213284" w:rsidRDefault="00213284" w:rsidP="00C3464B">
      <w:pPr>
        <w:spacing w:line="300" w:lineRule="auto"/>
        <w:rPr>
          <w:sz w:val="24"/>
          <w:rtl/>
        </w:rPr>
      </w:pPr>
    </w:p>
    <w:p w14:paraId="66EE76F8" w14:textId="77777777" w:rsidR="00213284" w:rsidRDefault="00213284" w:rsidP="00C3464B">
      <w:pPr>
        <w:spacing w:line="300" w:lineRule="auto"/>
        <w:rPr>
          <w:sz w:val="24"/>
          <w:rtl/>
        </w:rPr>
      </w:pPr>
    </w:p>
    <w:p w14:paraId="6556F078" w14:textId="77777777" w:rsidR="00C3464B" w:rsidRDefault="00C3464B" w:rsidP="00344163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  <w:t>ב</w:t>
      </w:r>
      <w:r>
        <w:rPr>
          <w:sz w:val="24"/>
        </w:rPr>
        <w:t xml:space="preserve"> </w:t>
      </w:r>
      <w:proofErr w:type="spellStart"/>
      <w:r>
        <w:rPr>
          <w:sz w:val="24"/>
          <w:rtl/>
        </w:rPr>
        <w:t>ב</w:t>
      </w:r>
      <w:proofErr w:type="spellEnd"/>
      <w:r>
        <w:rPr>
          <w:sz w:val="24"/>
        </w:rPr>
        <w:t xml:space="preserve"> </w:t>
      </w:r>
      <w:r>
        <w:rPr>
          <w:sz w:val="24"/>
          <w:rtl/>
        </w:rPr>
        <w:t>ר</w:t>
      </w:r>
      <w:r>
        <w:rPr>
          <w:sz w:val="24"/>
        </w:rPr>
        <w:t xml:space="preserve"> </w:t>
      </w:r>
      <w:r>
        <w:rPr>
          <w:sz w:val="24"/>
          <w:rtl/>
        </w:rPr>
        <w:t>כ</w:t>
      </w:r>
      <w:r>
        <w:rPr>
          <w:sz w:val="24"/>
        </w:rPr>
        <w:t xml:space="preserve"> </w:t>
      </w:r>
      <w:r>
        <w:rPr>
          <w:sz w:val="24"/>
          <w:rtl/>
        </w:rPr>
        <w:t>ה,</w:t>
      </w:r>
    </w:p>
    <w:p w14:paraId="53540668" w14:textId="77777777" w:rsidR="00C3464B" w:rsidRDefault="00856D48" w:rsidP="00856D48">
      <w:pPr>
        <w:tabs>
          <w:tab w:val="center" w:pos="7654"/>
        </w:tabs>
        <w:spacing w:line="360" w:lineRule="auto"/>
        <w:jc w:val="left"/>
        <w:rPr>
          <w:sz w:val="24"/>
        </w:rPr>
      </w:pPr>
      <w:r>
        <w:rPr>
          <w:sz w:val="24"/>
          <w:rtl/>
        </w:rPr>
        <w:tab/>
      </w:r>
      <w:r w:rsidR="00E315C1">
        <w:rPr>
          <w:noProof/>
          <w:sz w:val="24"/>
          <w:lang w:eastAsia="en-US"/>
        </w:rPr>
        <w:drawing>
          <wp:anchor distT="0" distB="0" distL="114300" distR="114300" simplePos="0" relativeHeight="251658240" behindDoc="1" locked="0" layoutInCell="1" allowOverlap="1" wp14:anchorId="081D9C73" wp14:editId="730789DE">
            <wp:simplePos x="0" y="0"/>
            <wp:positionH relativeFrom="column">
              <wp:posOffset>737235</wp:posOffset>
            </wp:positionH>
            <wp:positionV relativeFrom="paragraph">
              <wp:posOffset>-3175</wp:posOffset>
            </wp:positionV>
            <wp:extent cx="1037590" cy="504190"/>
            <wp:effectExtent l="0" t="0" r="0" b="0"/>
            <wp:wrapNone/>
            <wp:docPr id="1" name="תמונה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86A350" w14:textId="77777777" w:rsidR="003C43FC" w:rsidRDefault="003C43FC" w:rsidP="002E310F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רונן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ליבוביץ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</w:r>
      <w:r w:rsidR="002E310F">
        <w:rPr>
          <w:rFonts w:hint="cs"/>
          <w:sz w:val="24"/>
          <w:rtl/>
        </w:rPr>
        <w:t>הממונה על חוק חופש המידע</w:t>
      </w:r>
    </w:p>
    <w:p w14:paraId="1D34249B" w14:textId="77777777" w:rsidR="00344163" w:rsidRDefault="00344163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sectPr w:rsidR="00344163" w:rsidSect="00184BC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418" w:left="1134" w:header="142" w:footer="23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D5A25" w14:textId="77777777" w:rsidR="00C425A5" w:rsidRDefault="00C425A5">
      <w:r>
        <w:separator/>
      </w:r>
    </w:p>
  </w:endnote>
  <w:endnote w:type="continuationSeparator" w:id="0">
    <w:p w14:paraId="698CA2E9" w14:textId="77777777" w:rsidR="00C425A5" w:rsidRDefault="00C42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AC71A" w14:textId="77777777"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DDD6D" w14:textId="77777777"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BF513" w14:textId="77777777" w:rsidR="00C425A5" w:rsidRDefault="00C425A5">
      <w:r>
        <w:separator/>
      </w:r>
    </w:p>
  </w:footnote>
  <w:footnote w:type="continuationSeparator" w:id="0">
    <w:p w14:paraId="14606155" w14:textId="77777777" w:rsidR="00C425A5" w:rsidRDefault="00C425A5">
      <w:r>
        <w:continuationSeparator/>
      </w:r>
    </w:p>
  </w:footnote>
  <w:footnote w:id="1">
    <w:p w14:paraId="5621AA54" w14:textId="7C57CE4B" w:rsidR="00FA0ED9" w:rsidRPr="00DF6803" w:rsidRDefault="00FA0ED9" w:rsidP="00DF6803">
      <w:pPr>
        <w:bidi w:val="0"/>
        <w:rPr>
          <w:rFonts w:asciiTheme="majorBidi" w:hAnsiTheme="majorBidi" w:cstheme="majorBidi"/>
          <w:sz w:val="22"/>
          <w:szCs w:val="22"/>
          <w:rtl/>
        </w:rPr>
      </w:pPr>
      <w:r w:rsidRPr="00DF6803">
        <w:rPr>
          <w:rStyle w:val="af1"/>
          <w:rFonts w:asciiTheme="majorBidi" w:hAnsiTheme="majorBidi" w:cstheme="majorBidi"/>
          <w:sz w:val="22"/>
          <w:szCs w:val="22"/>
        </w:rPr>
        <w:footnoteRef/>
      </w:r>
      <w:hyperlink r:id="rId1" w:anchor="k=(owstaxIdMMDSubjects%3a&quot;|אקטואריה&quot;)" w:history="1">
        <w:r w:rsidRPr="00DF6803">
          <w:rPr>
            <w:rStyle w:val="Hyperlink"/>
            <w:rFonts w:asciiTheme="majorBidi" w:hAnsiTheme="majorBidi" w:cstheme="majorBidi"/>
            <w:color w:val="auto"/>
            <w:sz w:val="22"/>
            <w:szCs w:val="22"/>
          </w:rPr>
          <w:t>http://www.mof.gov.il/hon/Regulations/Pages/RegulationAndLegislation.aspx#k=(owstaxIdMMDSubjects%3a"|</w:t>
        </w:r>
        <w:r w:rsidRPr="00DF6803">
          <w:rPr>
            <w:rStyle w:val="Hyperlink"/>
            <w:rFonts w:asciiTheme="majorBidi" w:hAnsiTheme="majorBidi" w:cstheme="majorBidi"/>
            <w:color w:val="auto"/>
            <w:sz w:val="22"/>
            <w:szCs w:val="22"/>
            <w:rtl/>
          </w:rPr>
          <w:t>אקטואריה</w:t>
        </w:r>
        <w:r w:rsidRPr="00DF6803">
          <w:rPr>
            <w:rStyle w:val="Hyperlink"/>
            <w:rFonts w:asciiTheme="majorBidi" w:hAnsiTheme="majorBidi" w:cstheme="majorBidi"/>
            <w:color w:val="auto"/>
            <w:sz w:val="22"/>
            <w:szCs w:val="22"/>
          </w:rPr>
          <w:t>")</w:t>
        </w:r>
      </w:hyperlink>
    </w:p>
  </w:footnote>
  <w:footnote w:id="2">
    <w:p w14:paraId="40423686" w14:textId="311B6835" w:rsidR="00940BCF" w:rsidRPr="00DF6803" w:rsidRDefault="00940BCF" w:rsidP="00DF6803">
      <w:pPr>
        <w:bidi w:val="0"/>
        <w:rPr>
          <w:rFonts w:asciiTheme="majorBidi" w:hAnsiTheme="majorBidi" w:cstheme="majorBidi"/>
        </w:rPr>
      </w:pPr>
      <w:r w:rsidRPr="00DF6803">
        <w:rPr>
          <w:rStyle w:val="af1"/>
          <w:rFonts w:asciiTheme="majorBidi" w:hAnsiTheme="majorBidi" w:cstheme="majorBidi"/>
          <w:sz w:val="22"/>
          <w:szCs w:val="22"/>
        </w:rPr>
        <w:footnoteRef/>
      </w:r>
      <w:r w:rsidRPr="00DF6803">
        <w:rPr>
          <w:rFonts w:asciiTheme="majorBidi" w:hAnsiTheme="majorBidi" w:cstheme="majorBidi"/>
          <w:sz w:val="22"/>
          <w:szCs w:val="22"/>
          <w:rtl/>
        </w:rPr>
        <w:t xml:space="preserve"> </w:t>
      </w:r>
      <w:r w:rsidR="00DF6803" w:rsidRPr="00DF6803">
        <w:rPr>
          <w:rFonts w:asciiTheme="majorBidi" w:hAnsiTheme="majorBidi" w:cstheme="majorBidi"/>
          <w:sz w:val="22"/>
          <w:szCs w:val="22"/>
        </w:rPr>
        <w:t>http://www.mof.gov.il/hon/Regulations/Pages/RegulationAndLegislation.aspx#k=(2013-1-2)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F2BB8" w14:textId="77777777" w:rsidR="00624FFD" w:rsidRDefault="00C3464B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14:paraId="22ED1B32" w14:textId="77777777" w:rsidR="00624FFD" w:rsidRDefault="00C425A5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60516531"/>
      <w:docPartObj>
        <w:docPartGallery w:val="Page Numbers (Top of Page)"/>
        <w:docPartUnique/>
      </w:docPartObj>
    </w:sdtPr>
    <w:sdtEndPr>
      <w:rPr>
        <w:cs/>
      </w:rPr>
    </w:sdtEndPr>
    <w:sdtContent>
      <w:p w14:paraId="11194B63" w14:textId="2D5D85E0" w:rsidR="004C64D8" w:rsidRDefault="00C3464B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FA0ED9" w:rsidRPr="00FA0ED9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EE287" w14:textId="77777777" w:rsidR="00184BCF" w:rsidRDefault="00184BCF" w:rsidP="00184BCF">
    <w:pPr>
      <w:pStyle w:val="a8"/>
      <w:jc w:val="center"/>
      <w:rPr>
        <w:b w:val="0"/>
        <w:bCs w:val="0"/>
        <w:szCs w:val="36"/>
        <w:rtl/>
      </w:rPr>
    </w:pPr>
    <w:r>
      <w:rPr>
        <w:rFonts w:hint="cs"/>
        <w:b w:val="0"/>
        <w:bCs w:val="0"/>
        <w:noProof/>
        <w:szCs w:val="36"/>
        <w:lang w:eastAsia="en-US"/>
      </w:rPr>
      <w:drawing>
        <wp:inline distT="0" distB="0" distL="0" distR="0" wp14:anchorId="06DED4F5" wp14:editId="2D9C6963">
          <wp:extent cx="563056" cy="446228"/>
          <wp:effectExtent l="0" t="0" r="0" b="0"/>
          <wp:docPr id="10" name="תמונה 10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19525E3" w14:textId="77777777" w:rsidR="00DF5FA4" w:rsidRDefault="00DF5FA4" w:rsidP="00184BCF">
    <w:pPr>
      <w:pStyle w:val="a8"/>
      <w:pBdr>
        <w:bottom w:val="single" w:sz="12" w:space="1" w:color="auto"/>
      </w:pBdr>
      <w:jc w:val="center"/>
      <w:rPr>
        <w:szCs w:val="32"/>
        <w:rtl/>
      </w:rPr>
    </w:pPr>
    <w:r>
      <w:rPr>
        <w:rFonts w:hint="cs"/>
        <w:szCs w:val="32"/>
        <w:rtl/>
      </w:rPr>
      <w:t>מדינת ישראל</w:t>
    </w:r>
  </w:p>
  <w:p w14:paraId="01DB754C" w14:textId="77777777" w:rsidR="00184BCF" w:rsidRDefault="00184BCF" w:rsidP="00184BCF">
    <w:pPr>
      <w:pStyle w:val="a8"/>
      <w:pBdr>
        <w:bottom w:val="single" w:sz="12" w:space="1" w:color="auto"/>
      </w:pBdr>
      <w:jc w:val="center"/>
      <w:rPr>
        <w:b w:val="0"/>
        <w:bCs w:val="0"/>
        <w:szCs w:val="32"/>
        <w:rtl/>
      </w:rPr>
    </w:pPr>
    <w:r>
      <w:rPr>
        <w:rFonts w:hint="cs"/>
        <w:szCs w:val="32"/>
        <w:rtl/>
      </w:rPr>
      <w:t>רשות</w:t>
    </w:r>
    <w:r>
      <w:rPr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3CA37DC9"/>
    <w:multiLevelType w:val="hybridMultilevel"/>
    <w:tmpl w:val="C1F8F7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D4CEE"/>
    <w:multiLevelType w:val="multilevel"/>
    <w:tmpl w:val="2C7611E6"/>
    <w:numStyleLink w:val="-0"/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 w15:restartNumberingAfterBreak="0">
    <w:nsid w:val="5D8E5F14"/>
    <w:multiLevelType w:val="hybridMultilevel"/>
    <w:tmpl w:val="E8443334"/>
    <w:lvl w:ilvl="0" w:tplc="64A6ACA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CF6744"/>
    <w:multiLevelType w:val="hybridMultilevel"/>
    <w:tmpl w:val="D03C4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32EBA"/>
    <w:multiLevelType w:val="hybridMultilevel"/>
    <w:tmpl w:val="28F8FDB4"/>
    <w:lvl w:ilvl="0" w:tplc="DB4CA46A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4B"/>
    <w:rsid w:val="00014182"/>
    <w:rsid w:val="0002707D"/>
    <w:rsid w:val="00047C97"/>
    <w:rsid w:val="000520B7"/>
    <w:rsid w:val="000568CE"/>
    <w:rsid w:val="00066383"/>
    <w:rsid w:val="00093B9D"/>
    <w:rsid w:val="000C04AE"/>
    <w:rsid w:val="000C1905"/>
    <w:rsid w:val="000E6098"/>
    <w:rsid w:val="000E632C"/>
    <w:rsid w:val="0010326C"/>
    <w:rsid w:val="00137436"/>
    <w:rsid w:val="001611C6"/>
    <w:rsid w:val="00164B30"/>
    <w:rsid w:val="0016552F"/>
    <w:rsid w:val="0018292D"/>
    <w:rsid w:val="001842FB"/>
    <w:rsid w:val="00184BCF"/>
    <w:rsid w:val="0018630B"/>
    <w:rsid w:val="001A7C42"/>
    <w:rsid w:val="001C4937"/>
    <w:rsid w:val="001C4F6D"/>
    <w:rsid w:val="001D55DD"/>
    <w:rsid w:val="001E24DC"/>
    <w:rsid w:val="001E548A"/>
    <w:rsid w:val="00213284"/>
    <w:rsid w:val="002733B9"/>
    <w:rsid w:val="00275887"/>
    <w:rsid w:val="0029718C"/>
    <w:rsid w:val="002A54A3"/>
    <w:rsid w:val="002A7FEA"/>
    <w:rsid w:val="002D405D"/>
    <w:rsid w:val="002E310F"/>
    <w:rsid w:val="002E38F4"/>
    <w:rsid w:val="002F197C"/>
    <w:rsid w:val="00302D89"/>
    <w:rsid w:val="00325E01"/>
    <w:rsid w:val="003327E5"/>
    <w:rsid w:val="00334E05"/>
    <w:rsid w:val="00344163"/>
    <w:rsid w:val="0035422E"/>
    <w:rsid w:val="00361114"/>
    <w:rsid w:val="003840FE"/>
    <w:rsid w:val="00393C6A"/>
    <w:rsid w:val="003A1D7A"/>
    <w:rsid w:val="003C3A5C"/>
    <w:rsid w:val="003C43FC"/>
    <w:rsid w:val="003E19BD"/>
    <w:rsid w:val="003F1396"/>
    <w:rsid w:val="0040055E"/>
    <w:rsid w:val="00422A0D"/>
    <w:rsid w:val="00423D6A"/>
    <w:rsid w:val="00426E0E"/>
    <w:rsid w:val="004323EF"/>
    <w:rsid w:val="004410DE"/>
    <w:rsid w:val="0044663B"/>
    <w:rsid w:val="00451F2E"/>
    <w:rsid w:val="004523EB"/>
    <w:rsid w:val="00452D7A"/>
    <w:rsid w:val="00496737"/>
    <w:rsid w:val="004A1FE1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3724"/>
    <w:rsid w:val="00534452"/>
    <w:rsid w:val="005371D8"/>
    <w:rsid w:val="00544415"/>
    <w:rsid w:val="00555180"/>
    <w:rsid w:val="00556BE2"/>
    <w:rsid w:val="0059318B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1388"/>
    <w:rsid w:val="006D686D"/>
    <w:rsid w:val="006E5942"/>
    <w:rsid w:val="006F2DA7"/>
    <w:rsid w:val="00706164"/>
    <w:rsid w:val="00733382"/>
    <w:rsid w:val="00735D55"/>
    <w:rsid w:val="00743847"/>
    <w:rsid w:val="00751B50"/>
    <w:rsid w:val="00757313"/>
    <w:rsid w:val="00757879"/>
    <w:rsid w:val="007611DA"/>
    <w:rsid w:val="007709A3"/>
    <w:rsid w:val="00783A68"/>
    <w:rsid w:val="00793E5C"/>
    <w:rsid w:val="007A373A"/>
    <w:rsid w:val="007D4118"/>
    <w:rsid w:val="007E2692"/>
    <w:rsid w:val="0080160A"/>
    <w:rsid w:val="0082739B"/>
    <w:rsid w:val="00856D48"/>
    <w:rsid w:val="00864DB3"/>
    <w:rsid w:val="00867AE5"/>
    <w:rsid w:val="00870D8A"/>
    <w:rsid w:val="008B39D7"/>
    <w:rsid w:val="008E77BE"/>
    <w:rsid w:val="009048E1"/>
    <w:rsid w:val="00910BC9"/>
    <w:rsid w:val="00915C9A"/>
    <w:rsid w:val="00935E81"/>
    <w:rsid w:val="00940BCF"/>
    <w:rsid w:val="00986444"/>
    <w:rsid w:val="00990A24"/>
    <w:rsid w:val="009B64FE"/>
    <w:rsid w:val="009C40D9"/>
    <w:rsid w:val="009C420B"/>
    <w:rsid w:val="009E52B5"/>
    <w:rsid w:val="009F7F7A"/>
    <w:rsid w:val="00A15876"/>
    <w:rsid w:val="00A15D5D"/>
    <w:rsid w:val="00A21E5F"/>
    <w:rsid w:val="00A30921"/>
    <w:rsid w:val="00A54A0F"/>
    <w:rsid w:val="00A5751E"/>
    <w:rsid w:val="00A67A4F"/>
    <w:rsid w:val="00A7396A"/>
    <w:rsid w:val="00A73972"/>
    <w:rsid w:val="00A84333"/>
    <w:rsid w:val="00A84658"/>
    <w:rsid w:val="00AA4752"/>
    <w:rsid w:val="00AC1ADB"/>
    <w:rsid w:val="00AD0167"/>
    <w:rsid w:val="00AD67E2"/>
    <w:rsid w:val="00AF1C47"/>
    <w:rsid w:val="00B03E2B"/>
    <w:rsid w:val="00B041F7"/>
    <w:rsid w:val="00B311D4"/>
    <w:rsid w:val="00B429D7"/>
    <w:rsid w:val="00B45098"/>
    <w:rsid w:val="00B60EE6"/>
    <w:rsid w:val="00B67385"/>
    <w:rsid w:val="00B93390"/>
    <w:rsid w:val="00B93A25"/>
    <w:rsid w:val="00BB393A"/>
    <w:rsid w:val="00BD10AE"/>
    <w:rsid w:val="00BD67E7"/>
    <w:rsid w:val="00BF5C40"/>
    <w:rsid w:val="00C01906"/>
    <w:rsid w:val="00C119DC"/>
    <w:rsid w:val="00C171DC"/>
    <w:rsid w:val="00C27AC8"/>
    <w:rsid w:val="00C3464B"/>
    <w:rsid w:val="00C37F33"/>
    <w:rsid w:val="00C425A5"/>
    <w:rsid w:val="00C464DC"/>
    <w:rsid w:val="00C84ABA"/>
    <w:rsid w:val="00CA61AF"/>
    <w:rsid w:val="00CB40A4"/>
    <w:rsid w:val="00CC356E"/>
    <w:rsid w:val="00CD6DB8"/>
    <w:rsid w:val="00CE0517"/>
    <w:rsid w:val="00CF44BB"/>
    <w:rsid w:val="00D0385C"/>
    <w:rsid w:val="00D13AAA"/>
    <w:rsid w:val="00D2330F"/>
    <w:rsid w:val="00D33979"/>
    <w:rsid w:val="00D412C3"/>
    <w:rsid w:val="00D66453"/>
    <w:rsid w:val="00D731DA"/>
    <w:rsid w:val="00D73492"/>
    <w:rsid w:val="00D969C1"/>
    <w:rsid w:val="00DD5320"/>
    <w:rsid w:val="00DE069A"/>
    <w:rsid w:val="00DE7CC8"/>
    <w:rsid w:val="00DF5FA4"/>
    <w:rsid w:val="00DF6803"/>
    <w:rsid w:val="00DF73FF"/>
    <w:rsid w:val="00E315C1"/>
    <w:rsid w:val="00E41B31"/>
    <w:rsid w:val="00E56588"/>
    <w:rsid w:val="00E95EEF"/>
    <w:rsid w:val="00EA6729"/>
    <w:rsid w:val="00EC303E"/>
    <w:rsid w:val="00EF71D7"/>
    <w:rsid w:val="00F00D41"/>
    <w:rsid w:val="00F036F5"/>
    <w:rsid w:val="00F0592A"/>
    <w:rsid w:val="00F25ABF"/>
    <w:rsid w:val="00F509E4"/>
    <w:rsid w:val="00F67156"/>
    <w:rsid w:val="00F74EF7"/>
    <w:rsid w:val="00F80DA7"/>
    <w:rsid w:val="00F959D9"/>
    <w:rsid w:val="00F975CB"/>
    <w:rsid w:val="00FA0ED9"/>
    <w:rsid w:val="00FA351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6D18A5"/>
  <w15:docId w15:val="{C3B8E0AA-5426-413C-A1BC-FE18610C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64B"/>
    <w:pPr>
      <w:bidi/>
      <w:spacing w:before="0" w:after="0" w:line="240" w:lineRule="auto"/>
      <w:jc w:val="both"/>
    </w:pPr>
    <w:rPr>
      <w:rFonts w:ascii="Arial Narrow" w:eastAsia="Times New Roman" w:hAnsi="Arial Narrow" w:cs="David"/>
      <w:sz w:val="26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ascii="Times New Roman" w:eastAsiaTheme="minorHAnsi" w:hAnsi="Times New Roman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ascii="Times New Roman" w:eastAsiaTheme="minorHAnsi" w:hAnsi="Times New Roman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ascii="Times New Roman" w:eastAsiaTheme="minorHAnsi" w:hAnsi="Times New Roman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ascii="Times New Roman" w:eastAsiaTheme="minorHAnsi" w:hAnsi="Times New Roman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ascii="Times New Roman" w:eastAsiaTheme="minorHAnsi" w:hAnsi="Times New Roman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ascii="Times New Roman" w:eastAsiaTheme="minorHAnsi" w:hAnsi="Times New Roman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ascii="Times New Roman" w:eastAsiaTheme="minorHAnsi" w:hAnsi="Times New Roman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ascii="Times New Roman" w:eastAsiaTheme="minorHAnsi" w:hAnsi="Times New Roman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ascii="Times New Roman" w:eastAsiaTheme="minorHAnsi" w:hAnsi="Times New Roman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ascii="Times New Roman" w:eastAsiaTheme="minorHAnsi" w:hAnsi="Times New Roman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ascii="Times New Roman" w:eastAsiaTheme="minorHAnsi" w:hAnsi="Times New Roman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ascii="Times New Roman" w:eastAsiaTheme="minorHAnsi" w:hAnsi="Times New Roman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ascii="Times New Roman" w:eastAsiaTheme="minorHAnsi" w:hAnsi="Times New Roman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spacing w:before="120" w:after="120" w:line="36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9">
    <w:name w:val="כותרת עליונה תו"/>
    <w:basedOn w:val="a0"/>
    <w:link w:val="a8"/>
    <w:uiPriority w:val="99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paragraph" w:styleId="aa">
    <w:name w:val="footer"/>
    <w:basedOn w:val="a"/>
    <w:link w:val="ab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b">
    <w:name w:val="כותרת תחתונה תו"/>
    <w:basedOn w:val="a0"/>
    <w:link w:val="aa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c">
    <w:name w:val="page number"/>
    <w:basedOn w:val="a0"/>
    <w:rsid w:val="00C3464B"/>
  </w:style>
  <w:style w:type="character" w:styleId="Hyperlink">
    <w:name w:val="Hyperlink"/>
    <w:rsid w:val="00C3464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C3464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464B"/>
    <w:rPr>
      <w:rFonts w:ascii="Tahoma" w:eastAsia="Times New Roman" w:hAnsi="Tahoma" w:cs="Tahoma"/>
      <w:sz w:val="16"/>
      <w:szCs w:val="16"/>
      <w:lang w:eastAsia="he-IL"/>
    </w:rPr>
  </w:style>
  <w:style w:type="paragraph" w:styleId="af">
    <w:name w:val="footnote text"/>
    <w:basedOn w:val="a"/>
    <w:link w:val="af0"/>
    <w:uiPriority w:val="99"/>
    <w:semiHidden/>
    <w:unhideWhenUsed/>
    <w:rsid w:val="002D405D"/>
    <w:rPr>
      <w:sz w:val="20"/>
      <w:szCs w:val="20"/>
    </w:rPr>
  </w:style>
  <w:style w:type="character" w:customStyle="1" w:styleId="af0">
    <w:name w:val="טקסט הערת שוליים תו"/>
    <w:basedOn w:val="a0"/>
    <w:link w:val="af"/>
    <w:uiPriority w:val="99"/>
    <w:semiHidden/>
    <w:rsid w:val="002D405D"/>
    <w:rPr>
      <w:rFonts w:ascii="Arial Narrow" w:eastAsia="Times New Roman" w:hAnsi="Arial Narrow" w:cs="David"/>
      <w:sz w:val="20"/>
      <w:szCs w:val="20"/>
      <w:lang w:eastAsia="he-IL"/>
    </w:rPr>
  </w:style>
  <w:style w:type="character" w:styleId="af1">
    <w:name w:val="footnote reference"/>
    <w:basedOn w:val="a0"/>
    <w:uiPriority w:val="99"/>
    <w:semiHidden/>
    <w:unhideWhenUsed/>
    <w:rsid w:val="002D405D"/>
    <w:rPr>
      <w:vertAlign w:val="superscript"/>
    </w:rPr>
  </w:style>
  <w:style w:type="character" w:styleId="FollowedHyperlink">
    <w:name w:val="FollowedHyperlink"/>
    <w:basedOn w:val="a0"/>
    <w:uiPriority w:val="99"/>
    <w:semiHidden/>
    <w:unhideWhenUsed/>
    <w:rsid w:val="00AC1ADB"/>
    <w:rPr>
      <w:color w:val="800080" w:themeColor="followed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54441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44415"/>
    <w:rPr>
      <w:sz w:val="20"/>
      <w:szCs w:val="20"/>
    </w:rPr>
  </w:style>
  <w:style w:type="character" w:customStyle="1" w:styleId="af4">
    <w:name w:val="טקסט הערה תו"/>
    <w:basedOn w:val="a0"/>
    <w:link w:val="af3"/>
    <w:uiPriority w:val="99"/>
    <w:semiHidden/>
    <w:rsid w:val="00544415"/>
    <w:rPr>
      <w:rFonts w:ascii="Arial Narrow" w:eastAsia="Times New Roman" w:hAnsi="Arial Narrow" w:cs="David"/>
      <w:sz w:val="20"/>
      <w:szCs w:val="20"/>
      <w:lang w:eastAsia="he-IL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44415"/>
    <w:rPr>
      <w:b/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544415"/>
    <w:rPr>
      <w:rFonts w:ascii="Arial Narrow" w:eastAsia="Times New Roman" w:hAnsi="Arial Narrow" w:cs="David"/>
      <w:b/>
      <w:bCs/>
      <w:sz w:val="20"/>
      <w:szCs w:val="20"/>
      <w:lang w:eastAsia="he-IL"/>
    </w:rPr>
  </w:style>
  <w:style w:type="paragraph" w:styleId="af7">
    <w:name w:val="Revision"/>
    <w:hidden/>
    <w:uiPriority w:val="99"/>
    <w:semiHidden/>
    <w:rsid w:val="00544415"/>
    <w:pPr>
      <w:spacing w:before="0" w:after="0" w:line="240" w:lineRule="auto"/>
    </w:pPr>
    <w:rPr>
      <w:rFonts w:ascii="Arial Narrow" w:eastAsia="Times New Roman" w:hAnsi="Arial Narrow" w:cs="David"/>
      <w:sz w:val="26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/Regulations/Pages/RegulationAndLegislation.aspx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0B2C4-398C-4CD9-B4AA-EACB1C362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תומר כהן</cp:lastModifiedBy>
  <cp:revision>4</cp:revision>
  <cp:lastPrinted>2017-12-27T12:33:00Z</cp:lastPrinted>
  <dcterms:created xsi:type="dcterms:W3CDTF">2018-01-01T10:43:00Z</dcterms:created>
  <dcterms:modified xsi:type="dcterms:W3CDTF">2018-01-02T07:52:00Z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notes://MAOR2/Doc/Shuk_hon/hondocNew3.nsf/0/A96754BA5850BBF1C2258200002D5C25/?OpenDocument</vt:lpwstr>
  </property>
  <property fmtid="{D5CDD505-2E9C-101B-9397-08002B2CF9AE}" pid="3" name="MaorRecipients0">
    <vt:lpwstr>ronenl@mof.gov.il</vt:lpwstr>
  </property>
</Properties>
</file>