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E34D1B" w:rsidRDefault="00E34D1B" w:rsidP="00E34D1B">
      <w:pPr>
        <w:spacing w:line="360" w:lineRule="auto"/>
        <w:rPr>
          <w:rtl/>
        </w:rPr>
      </w:pPr>
    </w:p>
    <w:p w:rsidR="001D3CC5" w:rsidRDefault="001D3CC5" w:rsidP="00E34D1B">
      <w:pPr>
        <w:ind w:left="7370"/>
        <w:rPr>
          <w:sz w:val="24"/>
          <w:rtl/>
        </w:rPr>
      </w:pPr>
      <w:bookmarkStart w:id="0" w:name="Date"/>
      <w:bookmarkEnd w:id="0"/>
      <w:r>
        <w:rPr>
          <w:rFonts w:hint="eastAsia"/>
          <w:sz w:val="24"/>
          <w:rtl/>
        </w:rPr>
        <w:t>כ</w:t>
      </w:r>
      <w:r>
        <w:rPr>
          <w:sz w:val="24"/>
          <w:rtl/>
        </w:rPr>
        <w:t xml:space="preserve">"ח בתמוז </w:t>
      </w:r>
      <w:proofErr w:type="spellStart"/>
      <w:r>
        <w:rPr>
          <w:sz w:val="24"/>
          <w:rtl/>
        </w:rPr>
        <w:t>התשע"ח</w:t>
      </w:r>
      <w:proofErr w:type="spellEnd"/>
      <w:r>
        <w:rPr>
          <w:sz w:val="24"/>
          <w:rtl/>
        </w:rPr>
        <w:br/>
        <w:t>11 ביולי 2018</w:t>
      </w:r>
    </w:p>
    <w:p w:rsidR="001D3CC5" w:rsidRDefault="001D3CC5" w:rsidP="00E34D1B">
      <w:pPr>
        <w:ind w:left="7370"/>
        <w:rPr>
          <w:rtl/>
        </w:rPr>
      </w:pPr>
      <w:bookmarkStart w:id="1" w:name="DocNum"/>
      <w:bookmarkEnd w:id="1"/>
      <w:r>
        <w:rPr>
          <w:rtl/>
        </w:rPr>
        <w:t>שה. 2018-10729</w:t>
      </w:r>
    </w:p>
    <w:p w:rsidR="00DA5E4A" w:rsidRDefault="00DA5E4A" w:rsidP="00DA5E4A">
      <w:pPr>
        <w:spacing w:line="25" w:lineRule="atLeast"/>
        <w:jc w:val="both"/>
        <w:rPr>
          <w:rtl/>
        </w:rPr>
      </w:pPr>
    </w:p>
    <w:p w:rsidR="00DA5E4A" w:rsidRDefault="00DA5E4A" w:rsidP="00DA5E4A">
      <w:pPr>
        <w:spacing w:line="25" w:lineRule="atLeast"/>
        <w:jc w:val="both"/>
        <w:rPr>
          <w:rtl/>
        </w:rPr>
      </w:pPr>
    </w:p>
    <w:p w:rsidR="00DA5E4A" w:rsidRDefault="00DA5E4A" w:rsidP="00DA5E4A">
      <w:pPr>
        <w:spacing w:line="25" w:lineRule="atLeast"/>
        <w:jc w:val="center"/>
        <w:rPr>
          <w:b/>
          <w:bCs/>
          <w:u w:val="single"/>
          <w:rtl/>
        </w:rPr>
      </w:pPr>
      <w:r w:rsidRPr="00720534">
        <w:rPr>
          <w:b/>
          <w:bCs/>
          <w:u w:val="single"/>
          <w:rtl/>
        </w:rPr>
        <w:t>הנדון: פנייתך מכוח חוק חופש המידע, התשנ"ח-1998</w:t>
      </w:r>
    </w:p>
    <w:p w:rsidR="00DA5E4A" w:rsidRDefault="00DA5E4A" w:rsidP="00DA5E4A">
      <w:pPr>
        <w:spacing w:line="25" w:lineRule="atLeast"/>
        <w:jc w:val="center"/>
        <w:rPr>
          <w:b/>
          <w:bCs/>
          <w:u w:val="single"/>
          <w:rtl/>
        </w:rPr>
      </w:pPr>
      <w:r>
        <w:rPr>
          <w:szCs w:val="20"/>
          <w:rtl/>
        </w:rPr>
        <w:t>סימוכין: פנייתך מיום 11.3.18</w:t>
      </w:r>
    </w:p>
    <w:p w:rsidR="00DA5E4A" w:rsidRDefault="00DA5E4A" w:rsidP="00DA5E4A">
      <w:pPr>
        <w:spacing w:line="25" w:lineRule="atLeast"/>
        <w:jc w:val="center"/>
        <w:rPr>
          <w:b/>
          <w:bCs/>
          <w:u w:val="single"/>
          <w:rtl/>
        </w:rPr>
      </w:pPr>
    </w:p>
    <w:p w:rsidR="00DA5E4A" w:rsidRDefault="00DA5E4A" w:rsidP="00DA5E4A">
      <w:pPr>
        <w:pStyle w:val="a7"/>
        <w:numPr>
          <w:ilvl w:val="0"/>
          <w:numId w:val="8"/>
        </w:numPr>
        <w:rPr>
          <w:rFonts w:ascii="David" w:hAnsi="David"/>
        </w:rPr>
      </w:pPr>
      <w:r w:rsidRPr="00760ECC">
        <w:rPr>
          <w:rFonts w:ascii="David" w:hAnsi="David"/>
          <w:rtl/>
        </w:rPr>
        <w:t>בפנייתך שבנדון, ביקשת</w:t>
      </w:r>
      <w:r>
        <w:rPr>
          <w:rFonts w:ascii="David" w:hAnsi="David" w:hint="cs"/>
          <w:rtl/>
        </w:rPr>
        <w:t>, בין היתר,</w:t>
      </w:r>
      <w:r w:rsidRPr="00760ECC">
        <w:rPr>
          <w:rFonts w:ascii="David" w:hAnsi="David"/>
          <w:rtl/>
        </w:rPr>
        <w:t xml:space="preserve"> לקבל, בהתאם לחוק חופש המידע, התשנ"ח-1998 (להלן</w:t>
      </w:r>
      <w:r>
        <w:rPr>
          <w:rFonts w:ascii="David" w:hAnsi="David" w:hint="cs"/>
          <w:rtl/>
        </w:rPr>
        <w:t xml:space="preserve"> </w:t>
      </w:r>
      <w:r w:rsidRPr="00760ECC">
        <w:rPr>
          <w:rFonts w:ascii="David" w:hAnsi="David"/>
          <w:rtl/>
        </w:rPr>
        <w:t xml:space="preserve">- </w:t>
      </w:r>
      <w:r w:rsidRPr="00760ECC">
        <w:rPr>
          <w:rFonts w:ascii="David" w:hAnsi="David"/>
          <w:b/>
          <w:bCs/>
          <w:rtl/>
        </w:rPr>
        <w:t>חוק חופש המידע</w:t>
      </w:r>
      <w:r w:rsidRPr="00760ECC">
        <w:rPr>
          <w:rFonts w:ascii="David" w:hAnsi="David"/>
        </w:rPr>
        <w:t>(</w:t>
      </w:r>
      <w:r w:rsidRPr="00760ECC">
        <w:rPr>
          <w:rFonts w:ascii="David" w:hAnsi="David"/>
          <w:rtl/>
        </w:rPr>
        <w:t>,</w:t>
      </w:r>
      <w:r>
        <w:rPr>
          <w:rFonts w:ascii="David" w:hAnsi="David" w:hint="cs"/>
          <w:rtl/>
        </w:rPr>
        <w:t xml:space="preserve"> </w:t>
      </w:r>
      <w:r w:rsidRPr="00760ECC">
        <w:rPr>
          <w:rFonts w:ascii="David" w:hAnsi="David"/>
          <w:rtl/>
        </w:rPr>
        <w:t>עותק מהערות הציבור או מהערות חברות הביטוח לסעיפים מסוימים בתקנות הפיקוח על עסקי ביטוח (תנאי חוזה לביטוח רכב פרטי), תשמ"ו-1986, וכן לתיקון תקנות הפיקוח על עסקי ביטוח (תנאי חוזה לביטוח דירות ותכולתן), תשמ"ו-1986</w:t>
      </w:r>
      <w:r>
        <w:rPr>
          <w:rFonts w:ascii="David" w:hAnsi="David" w:hint="cs"/>
          <w:rtl/>
        </w:rPr>
        <w:t xml:space="preserve"> (להלן - </w:t>
      </w:r>
      <w:r w:rsidRPr="00462A16">
        <w:rPr>
          <w:rFonts w:ascii="David" w:hAnsi="David" w:hint="cs"/>
          <w:b/>
          <w:bCs/>
          <w:rtl/>
        </w:rPr>
        <w:t>הערות הציבור</w:t>
      </w:r>
      <w:r>
        <w:rPr>
          <w:rFonts w:ascii="David" w:hAnsi="David" w:hint="cs"/>
          <w:rtl/>
        </w:rPr>
        <w:t>)</w:t>
      </w:r>
      <w:r w:rsidRPr="00760ECC">
        <w:rPr>
          <w:rFonts w:ascii="David" w:hAnsi="David"/>
          <w:rtl/>
        </w:rPr>
        <w:t>.</w:t>
      </w:r>
    </w:p>
    <w:p w:rsidR="00DA5E4A" w:rsidRPr="00E02F68" w:rsidRDefault="00DA5E4A" w:rsidP="00DA5E4A">
      <w:pPr>
        <w:pStyle w:val="a7"/>
        <w:numPr>
          <w:ilvl w:val="0"/>
          <w:numId w:val="8"/>
        </w:numPr>
        <w:rPr>
          <w:rFonts w:ascii="David" w:hAnsi="David"/>
        </w:rPr>
      </w:pPr>
      <w:r w:rsidRPr="00E02F68">
        <w:rPr>
          <w:rFonts w:ascii="David" w:hAnsi="David" w:hint="cs"/>
          <w:rtl/>
        </w:rPr>
        <w:t xml:space="preserve">בתשובתנו מיום </w:t>
      </w:r>
      <w:r>
        <w:rPr>
          <w:rFonts w:ascii="David" w:hAnsi="David" w:hint="cs"/>
          <w:rtl/>
        </w:rPr>
        <w:t xml:space="preserve">13 במאי 2018 </w:t>
      </w:r>
      <w:r w:rsidRPr="00E02F68">
        <w:rPr>
          <w:rFonts w:ascii="David" w:hAnsi="David" w:hint="cs"/>
          <w:rtl/>
        </w:rPr>
        <w:t>הודענו לך כי בקשתך לעניין מסירת הערות הציבור הועברה להתייחסות</w:t>
      </w:r>
      <w:r>
        <w:rPr>
          <w:rFonts w:ascii="David" w:hAnsi="David" w:hint="cs"/>
          <w:rtl/>
        </w:rPr>
        <w:t xml:space="preserve"> צד ג', שהעביר הערות ביחס לתיקון התקנות הנ"ל, וזאת</w:t>
      </w:r>
      <w:r w:rsidRPr="00E02F68">
        <w:rPr>
          <w:rFonts w:ascii="David" w:hAnsi="David" w:hint="cs"/>
          <w:rtl/>
        </w:rPr>
        <w:t xml:space="preserve"> בהתאם לסעיף 13(א) לחוק חופש המידע</w:t>
      </w:r>
      <w:r>
        <w:rPr>
          <w:rFonts w:ascii="David" w:hAnsi="David" w:hint="cs"/>
          <w:rtl/>
        </w:rPr>
        <w:t xml:space="preserve">. </w:t>
      </w:r>
    </w:p>
    <w:p w:rsidR="00DA5E4A" w:rsidRDefault="00DA5E4A" w:rsidP="00DA5E4A">
      <w:pPr>
        <w:pStyle w:val="a7"/>
        <w:numPr>
          <w:ilvl w:val="0"/>
          <w:numId w:val="8"/>
        </w:numPr>
        <w:rPr>
          <w:rFonts w:ascii="David" w:hAnsi="David"/>
        </w:rPr>
      </w:pPr>
      <w:r>
        <w:rPr>
          <w:rFonts w:ascii="David" w:hAnsi="David" w:hint="cs"/>
          <w:rtl/>
        </w:rPr>
        <w:t xml:space="preserve">צד ג' </w:t>
      </w:r>
      <w:r w:rsidRPr="00FA2F43">
        <w:rPr>
          <w:rFonts w:ascii="David" w:hAnsi="David"/>
          <w:rtl/>
        </w:rPr>
        <w:t>התנגד לבקש</w:t>
      </w:r>
      <w:r>
        <w:rPr>
          <w:rFonts w:ascii="David" w:hAnsi="David" w:hint="cs"/>
          <w:rtl/>
        </w:rPr>
        <w:t xml:space="preserve">תך לקבל את הערות הציבור, </w:t>
      </w:r>
      <w:r w:rsidRPr="00FA2F43">
        <w:rPr>
          <w:rFonts w:ascii="David" w:hAnsi="David" w:hint="cs"/>
          <w:rtl/>
        </w:rPr>
        <w:t>בנימוק שאין למסור את המידע</w:t>
      </w:r>
      <w:r>
        <w:rPr>
          <w:rFonts w:ascii="David" w:hAnsi="David" w:hint="cs"/>
          <w:rtl/>
        </w:rPr>
        <w:t>, בין היתר, לאור הוראות סעיף 50א ל</w:t>
      </w:r>
      <w:r w:rsidRPr="005B465C">
        <w:rPr>
          <w:rFonts w:ascii="David" w:hAnsi="David" w:hint="cs"/>
          <w:rtl/>
        </w:rPr>
        <w:t>חוק הפיקוח על שירותים פיננסיים (ביטוח), תשמ"א-1981</w:t>
      </w:r>
      <w:r>
        <w:rPr>
          <w:rFonts w:ascii="David" w:hAnsi="David" w:hint="cs"/>
          <w:rtl/>
        </w:rPr>
        <w:t xml:space="preserve"> (להלן - </w:t>
      </w:r>
      <w:r w:rsidRPr="006152CE">
        <w:rPr>
          <w:rFonts w:ascii="David" w:hAnsi="David" w:hint="cs"/>
          <w:b/>
          <w:bCs/>
          <w:rtl/>
        </w:rPr>
        <w:t>חוק הפיקוח על הביטוח</w:t>
      </w:r>
      <w:r>
        <w:rPr>
          <w:rFonts w:ascii="David" w:hAnsi="David" w:hint="cs"/>
          <w:rtl/>
        </w:rPr>
        <w:t xml:space="preserve">), וכן לאור עילות הקבועות בחוק חופש המידע, לרבות החשש משיבוש עבודת רשות שוק ההון, ביטוח וחיסכון, עקב מסירת המידע המבוקש. </w:t>
      </w:r>
    </w:p>
    <w:p w:rsidR="00DA5E4A" w:rsidRPr="00884C9D" w:rsidRDefault="00DA5E4A" w:rsidP="00DA5E4A">
      <w:pPr>
        <w:pStyle w:val="a7"/>
        <w:numPr>
          <w:ilvl w:val="0"/>
          <w:numId w:val="8"/>
        </w:numPr>
        <w:rPr>
          <w:rFonts w:ascii="David" w:hAnsi="David"/>
        </w:rPr>
      </w:pPr>
      <w:r w:rsidRPr="00884C9D">
        <w:rPr>
          <w:rFonts w:ascii="David" w:hAnsi="David" w:hint="eastAsia"/>
          <w:rtl/>
        </w:rPr>
        <w:t>לאחר</w:t>
      </w:r>
      <w:r w:rsidRPr="00884C9D">
        <w:rPr>
          <w:rFonts w:ascii="David" w:hAnsi="David"/>
          <w:rtl/>
        </w:rPr>
        <w:t xml:space="preserve"> </w:t>
      </w:r>
      <w:r w:rsidRPr="00884C9D">
        <w:rPr>
          <w:rFonts w:ascii="David" w:hAnsi="David" w:hint="eastAsia"/>
          <w:rtl/>
        </w:rPr>
        <w:t>בחינת</w:t>
      </w:r>
      <w:r w:rsidRPr="00884C9D">
        <w:rPr>
          <w:rFonts w:ascii="David" w:hAnsi="David"/>
          <w:rtl/>
        </w:rPr>
        <w:t xml:space="preserve"> </w:t>
      </w:r>
      <w:r w:rsidRPr="00884C9D">
        <w:rPr>
          <w:rFonts w:ascii="David" w:hAnsi="David" w:hint="eastAsia"/>
          <w:rtl/>
        </w:rPr>
        <w:t>בקשתך</w:t>
      </w:r>
      <w:r w:rsidRPr="00884C9D">
        <w:rPr>
          <w:rFonts w:ascii="David" w:hAnsi="David"/>
          <w:rtl/>
        </w:rPr>
        <w:t xml:space="preserve"> וזאת בשים לב, בין היתר, לפסק הדין שניתן </w:t>
      </w:r>
      <w:r>
        <w:rPr>
          <w:rFonts w:ascii="David" w:hAnsi="David" w:hint="cs"/>
          <w:rtl/>
        </w:rPr>
        <w:t xml:space="preserve">לאחרונה </w:t>
      </w:r>
      <w:r w:rsidRPr="00884C9D">
        <w:rPr>
          <w:rFonts w:ascii="David" w:hAnsi="David" w:hint="eastAsia"/>
          <w:rtl/>
        </w:rPr>
        <w:t>על</w:t>
      </w:r>
      <w:r w:rsidRPr="00884C9D">
        <w:rPr>
          <w:rFonts w:ascii="David" w:hAnsi="David"/>
          <w:rtl/>
        </w:rPr>
        <w:t xml:space="preserve"> ידי בית המשפט העליון </w:t>
      </w:r>
      <w:proofErr w:type="spellStart"/>
      <w:r w:rsidRPr="006152CE">
        <w:rPr>
          <w:rFonts w:ascii="David" w:hAnsi="David"/>
          <w:b/>
          <w:bCs/>
          <w:rtl/>
        </w:rPr>
        <w:t>בעע"מ</w:t>
      </w:r>
      <w:proofErr w:type="spellEnd"/>
      <w:r w:rsidRPr="006152CE">
        <w:rPr>
          <w:rFonts w:ascii="David" w:hAnsi="David"/>
          <w:b/>
          <w:bCs/>
          <w:rtl/>
        </w:rPr>
        <w:t xml:space="preserve"> 5089/16 התנועה למען איכות השלטון בישראל נ' בנק ישראל</w:t>
      </w:r>
      <w:r>
        <w:rPr>
          <w:rFonts w:ascii="David" w:hAnsi="David" w:hint="cs"/>
          <w:rtl/>
        </w:rPr>
        <w:t xml:space="preserve"> (פורסם בנבו) (להלן </w:t>
      </w:r>
      <w:r>
        <w:rPr>
          <w:rFonts w:ascii="David" w:hAnsi="David"/>
          <w:rtl/>
        </w:rPr>
        <w:t>–</w:t>
      </w:r>
      <w:r>
        <w:rPr>
          <w:rFonts w:ascii="David" w:hAnsi="David" w:hint="cs"/>
          <w:rtl/>
        </w:rPr>
        <w:t xml:space="preserve"> </w:t>
      </w:r>
      <w:r>
        <w:rPr>
          <w:rFonts w:ascii="David" w:hAnsi="David" w:hint="cs"/>
          <w:b/>
          <w:bCs/>
          <w:rtl/>
        </w:rPr>
        <w:t>פסק הדין</w:t>
      </w:r>
      <w:r>
        <w:rPr>
          <w:rFonts w:ascii="David" w:hAnsi="David" w:hint="cs"/>
          <w:rtl/>
        </w:rPr>
        <w:t>)</w:t>
      </w:r>
      <w:r w:rsidRPr="00884C9D">
        <w:rPr>
          <w:rFonts w:ascii="David" w:hAnsi="David"/>
          <w:rtl/>
        </w:rPr>
        <w:t xml:space="preserve">, </w:t>
      </w:r>
      <w:r w:rsidRPr="00884C9D">
        <w:rPr>
          <w:rFonts w:ascii="David" w:hAnsi="David" w:hint="eastAsia"/>
          <w:rtl/>
        </w:rPr>
        <w:t>ולהתנגדות</w:t>
      </w:r>
      <w:r w:rsidRPr="00884C9D">
        <w:rPr>
          <w:rFonts w:ascii="David" w:hAnsi="David"/>
          <w:rtl/>
        </w:rPr>
        <w:t xml:space="preserve"> </w:t>
      </w:r>
      <w:r w:rsidRPr="00884C9D">
        <w:rPr>
          <w:rFonts w:ascii="David" w:hAnsi="David" w:hint="eastAsia"/>
          <w:rtl/>
        </w:rPr>
        <w:t>צד</w:t>
      </w:r>
      <w:r w:rsidRPr="00884C9D">
        <w:rPr>
          <w:rFonts w:ascii="David" w:hAnsi="David"/>
          <w:rtl/>
        </w:rPr>
        <w:t xml:space="preserve"> </w:t>
      </w:r>
      <w:r w:rsidRPr="00884C9D">
        <w:rPr>
          <w:rFonts w:ascii="David" w:hAnsi="David" w:hint="eastAsia"/>
          <w:rtl/>
        </w:rPr>
        <w:t>ג</w:t>
      </w:r>
      <w:r w:rsidRPr="00884C9D">
        <w:rPr>
          <w:rFonts w:ascii="David" w:hAnsi="David"/>
          <w:rtl/>
        </w:rPr>
        <w:t xml:space="preserve">' </w:t>
      </w:r>
      <w:r w:rsidRPr="00884C9D">
        <w:rPr>
          <w:rFonts w:ascii="David" w:hAnsi="David" w:hint="eastAsia"/>
          <w:rtl/>
        </w:rPr>
        <w:t>למסירת</w:t>
      </w:r>
      <w:r w:rsidRPr="00884C9D">
        <w:rPr>
          <w:rFonts w:ascii="David" w:hAnsi="David"/>
          <w:rtl/>
        </w:rPr>
        <w:t xml:space="preserve"> </w:t>
      </w:r>
      <w:r w:rsidRPr="00884C9D">
        <w:rPr>
          <w:rFonts w:ascii="David" w:hAnsi="David" w:hint="eastAsia"/>
          <w:rtl/>
        </w:rPr>
        <w:t>המידע</w:t>
      </w:r>
      <w:r w:rsidRPr="00884C9D">
        <w:rPr>
          <w:rFonts w:ascii="David" w:hAnsi="David"/>
          <w:rtl/>
        </w:rPr>
        <w:t xml:space="preserve">, הרינו להשיבך כי </w:t>
      </w:r>
      <w:r w:rsidRPr="00884C9D">
        <w:rPr>
          <w:rFonts w:ascii="David" w:hAnsi="David" w:hint="eastAsia"/>
          <w:rtl/>
        </w:rPr>
        <w:t>לא</w:t>
      </w:r>
      <w:r w:rsidRPr="00884C9D">
        <w:rPr>
          <w:rFonts w:ascii="David" w:hAnsi="David"/>
          <w:rtl/>
        </w:rPr>
        <w:t xml:space="preserve"> מצאנו מקום למסור את הערות הציבור וזאת </w:t>
      </w:r>
      <w:r w:rsidRPr="00884C9D">
        <w:rPr>
          <w:rFonts w:ascii="David" w:hAnsi="David" w:hint="eastAsia"/>
          <w:rtl/>
        </w:rPr>
        <w:t>מהטעמים</w:t>
      </w:r>
      <w:r w:rsidRPr="00884C9D">
        <w:rPr>
          <w:rFonts w:ascii="David" w:hAnsi="David"/>
          <w:rtl/>
        </w:rPr>
        <w:t xml:space="preserve"> </w:t>
      </w:r>
      <w:r w:rsidRPr="00884C9D">
        <w:rPr>
          <w:rFonts w:ascii="David" w:hAnsi="David" w:hint="eastAsia"/>
          <w:rtl/>
        </w:rPr>
        <w:t>הבאים</w:t>
      </w:r>
      <w:r w:rsidRPr="00884C9D">
        <w:rPr>
          <w:rFonts w:ascii="David" w:hAnsi="David"/>
          <w:rtl/>
        </w:rPr>
        <w:t>:</w:t>
      </w:r>
    </w:p>
    <w:p w:rsidR="00DA5E4A" w:rsidRDefault="00DA5E4A" w:rsidP="00DA5E4A">
      <w:pPr>
        <w:pStyle w:val="a7"/>
        <w:numPr>
          <w:ilvl w:val="1"/>
          <w:numId w:val="8"/>
        </w:numPr>
        <w:rPr>
          <w:rFonts w:ascii="David" w:hAnsi="David"/>
        </w:rPr>
      </w:pPr>
      <w:r w:rsidRPr="00884C9D">
        <w:rPr>
          <w:rFonts w:ascii="David" w:hAnsi="David" w:hint="eastAsia"/>
          <w:rtl/>
        </w:rPr>
        <w:t>סעיף</w:t>
      </w:r>
      <w:r w:rsidRPr="00884C9D">
        <w:rPr>
          <w:rFonts w:ascii="David" w:hAnsi="David"/>
          <w:rtl/>
        </w:rPr>
        <w:t xml:space="preserve"> 50</w:t>
      </w:r>
      <w:r w:rsidRPr="00884C9D">
        <w:rPr>
          <w:rFonts w:ascii="David" w:hAnsi="David" w:hint="eastAsia"/>
          <w:rtl/>
        </w:rPr>
        <w:t>א</w:t>
      </w:r>
      <w:r w:rsidRPr="00884C9D">
        <w:rPr>
          <w:rFonts w:ascii="David" w:hAnsi="David"/>
          <w:rtl/>
        </w:rPr>
        <w:t xml:space="preserve"> לחוק הפיקוח על הביטוח </w:t>
      </w:r>
      <w:r w:rsidRPr="00884C9D">
        <w:rPr>
          <w:rFonts w:ascii="David" w:hAnsi="David" w:hint="eastAsia"/>
          <w:rtl/>
        </w:rPr>
        <w:t>קובע</w:t>
      </w:r>
      <w:r w:rsidRPr="00884C9D">
        <w:rPr>
          <w:rFonts w:ascii="David" w:hAnsi="David"/>
          <w:rtl/>
        </w:rPr>
        <w:t xml:space="preserve"> </w:t>
      </w:r>
      <w:r w:rsidRPr="00884C9D">
        <w:rPr>
          <w:rFonts w:ascii="David" w:hAnsi="David" w:hint="eastAsia"/>
          <w:rtl/>
        </w:rPr>
        <w:t>הוראת</w:t>
      </w:r>
      <w:r w:rsidRPr="00884C9D">
        <w:rPr>
          <w:rFonts w:ascii="David" w:hAnsi="David"/>
          <w:rtl/>
        </w:rPr>
        <w:t xml:space="preserve"> </w:t>
      </w:r>
      <w:r w:rsidRPr="00884C9D">
        <w:rPr>
          <w:rFonts w:ascii="David" w:hAnsi="David" w:hint="eastAsia"/>
          <w:rtl/>
        </w:rPr>
        <w:t>סודיות</w:t>
      </w:r>
      <w:r w:rsidRPr="00884C9D">
        <w:rPr>
          <w:rFonts w:ascii="David" w:hAnsi="David"/>
          <w:rtl/>
        </w:rPr>
        <w:t xml:space="preserve"> מוחלטת לפיה</w:t>
      </w:r>
      <w:r>
        <w:rPr>
          <w:rFonts w:ascii="David" w:hAnsi="David" w:hint="cs"/>
          <w:rtl/>
        </w:rPr>
        <w:t>:</w:t>
      </w:r>
    </w:p>
    <w:p w:rsidR="00DA5E4A" w:rsidRDefault="00DA5E4A" w:rsidP="00DA5E4A">
      <w:pPr>
        <w:pStyle w:val="a7"/>
        <w:ind w:left="1080"/>
        <w:rPr>
          <w:rFonts w:ascii="David" w:hAnsi="David"/>
          <w:rtl/>
        </w:rPr>
      </w:pPr>
      <w:r w:rsidRPr="00884C9D">
        <w:rPr>
          <w:rFonts w:ascii="David" w:hAnsi="David"/>
          <w:rtl/>
        </w:rPr>
        <w:t>"</w:t>
      </w:r>
      <w:r w:rsidRPr="006152CE">
        <w:rPr>
          <w:rFonts w:ascii="David" w:hAnsi="David" w:hint="eastAsia"/>
          <w:b/>
          <w:bCs/>
          <w:rtl/>
        </w:rPr>
        <w:t>הממונה</w:t>
      </w:r>
      <w:r w:rsidRPr="006152CE">
        <w:rPr>
          <w:rFonts w:ascii="David" w:hAnsi="David"/>
          <w:b/>
          <w:bCs/>
          <w:rtl/>
        </w:rPr>
        <w:t xml:space="preserve">,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proofErr w:type="spellStart"/>
      <w:r w:rsidRPr="006152CE">
        <w:rPr>
          <w:rFonts w:ascii="David" w:hAnsi="David" w:hint="eastAsia"/>
          <w:b/>
          <w:bCs/>
          <w:rtl/>
        </w:rPr>
        <w:t>בועדה</w:t>
      </w:r>
      <w:proofErr w:type="spellEnd"/>
      <w:r w:rsidRPr="006152CE">
        <w:rPr>
          <w:rFonts w:ascii="David" w:hAnsi="David"/>
        </w:rPr>
        <w:t>.</w:t>
      </w:r>
      <w:r w:rsidRPr="006152CE">
        <w:rPr>
          <w:rFonts w:ascii="David" w:hAnsi="David"/>
          <w:rtl/>
        </w:rPr>
        <w:t>"</w:t>
      </w:r>
    </w:p>
    <w:p w:rsidR="00DA5E4A" w:rsidRPr="006152CE" w:rsidRDefault="00DA5E4A" w:rsidP="00DA5E4A">
      <w:pPr>
        <w:pStyle w:val="a7"/>
        <w:ind w:left="1080"/>
        <w:rPr>
          <w:rFonts w:ascii="David" w:hAnsi="David"/>
        </w:rPr>
      </w:pPr>
      <w:r w:rsidRPr="00884C9D">
        <w:rPr>
          <w:rFonts w:ascii="David" w:hAnsi="David" w:hint="eastAsia"/>
          <w:rtl/>
        </w:rPr>
        <w:t>מטרתו</w:t>
      </w:r>
      <w:r w:rsidRPr="00884C9D">
        <w:rPr>
          <w:rFonts w:ascii="David" w:hAnsi="David"/>
          <w:rtl/>
        </w:rPr>
        <w:t xml:space="preserve"> </w:t>
      </w:r>
      <w:r w:rsidRPr="00884C9D">
        <w:rPr>
          <w:rFonts w:ascii="David" w:hAnsi="David" w:hint="eastAsia"/>
          <w:rtl/>
        </w:rPr>
        <w:t>של</w:t>
      </w:r>
      <w:r w:rsidRPr="00884C9D">
        <w:rPr>
          <w:rFonts w:ascii="David" w:hAnsi="David"/>
          <w:rtl/>
        </w:rPr>
        <w:t xml:space="preserve"> </w:t>
      </w:r>
      <w:r w:rsidRPr="00884C9D">
        <w:rPr>
          <w:rFonts w:ascii="David" w:hAnsi="David" w:hint="eastAsia"/>
          <w:rtl/>
        </w:rPr>
        <w:t>סעיף</w:t>
      </w:r>
      <w:r w:rsidRPr="00884C9D">
        <w:rPr>
          <w:rFonts w:ascii="David" w:hAnsi="David"/>
          <w:rtl/>
        </w:rPr>
        <w:t xml:space="preserve"> </w:t>
      </w:r>
      <w:r w:rsidRPr="00884C9D">
        <w:rPr>
          <w:rFonts w:ascii="David" w:hAnsi="David" w:hint="eastAsia"/>
          <w:rtl/>
        </w:rPr>
        <w:t>זה</w:t>
      </w:r>
      <w:r w:rsidRPr="00884C9D">
        <w:rPr>
          <w:rFonts w:ascii="David" w:hAnsi="David"/>
          <w:rtl/>
        </w:rPr>
        <w:t xml:space="preserve"> </w:t>
      </w:r>
      <w:r w:rsidRPr="00884C9D">
        <w:rPr>
          <w:rFonts w:ascii="David" w:hAnsi="David" w:hint="eastAsia"/>
          <w:rtl/>
        </w:rPr>
        <w:t>היא</w:t>
      </w:r>
      <w:r w:rsidRPr="00884C9D">
        <w:rPr>
          <w:rFonts w:ascii="David" w:hAnsi="David"/>
          <w:rtl/>
        </w:rPr>
        <w:t xml:space="preserve">, בין היתר, </w:t>
      </w:r>
      <w:r w:rsidRPr="00884C9D">
        <w:rPr>
          <w:rFonts w:ascii="David" w:hAnsi="David" w:hint="eastAsia"/>
          <w:rtl/>
        </w:rPr>
        <w:t>להבטיח</w:t>
      </w:r>
      <w:r w:rsidRPr="00884C9D">
        <w:rPr>
          <w:rFonts w:ascii="David" w:hAnsi="David"/>
          <w:rtl/>
        </w:rPr>
        <w:t xml:space="preserve"> כי הממונה </w:t>
      </w:r>
      <w:r w:rsidRPr="00884C9D">
        <w:rPr>
          <w:rFonts w:ascii="David" w:hAnsi="David" w:hint="eastAsia"/>
          <w:rtl/>
        </w:rPr>
        <w:t>על</w:t>
      </w:r>
      <w:r w:rsidRPr="00884C9D">
        <w:rPr>
          <w:rFonts w:ascii="David" w:hAnsi="David"/>
          <w:rtl/>
        </w:rPr>
        <w:t xml:space="preserve"> שוק ההון, </w:t>
      </w:r>
      <w:r w:rsidRPr="00884C9D">
        <w:rPr>
          <w:rFonts w:ascii="David" w:hAnsi="David" w:hint="eastAsia"/>
          <w:rtl/>
        </w:rPr>
        <w:t>יוכל</w:t>
      </w:r>
      <w:r w:rsidRPr="00884C9D">
        <w:rPr>
          <w:rFonts w:ascii="David" w:hAnsi="David"/>
          <w:rtl/>
        </w:rPr>
        <w:t xml:space="preserve"> </w:t>
      </w:r>
      <w:r w:rsidRPr="00884C9D">
        <w:rPr>
          <w:rFonts w:ascii="David" w:hAnsi="David" w:hint="eastAsia"/>
          <w:rtl/>
        </w:rPr>
        <w:t>לקבל</w:t>
      </w:r>
      <w:r w:rsidRPr="00884C9D">
        <w:rPr>
          <w:rFonts w:ascii="David" w:hAnsi="David"/>
          <w:rtl/>
        </w:rPr>
        <w:t xml:space="preserve"> </w:t>
      </w:r>
      <w:r w:rsidRPr="00884C9D">
        <w:rPr>
          <w:rFonts w:ascii="David" w:hAnsi="David" w:hint="eastAsia"/>
          <w:rtl/>
        </w:rPr>
        <w:t>כל</w:t>
      </w:r>
      <w:r w:rsidRPr="00884C9D">
        <w:rPr>
          <w:rFonts w:ascii="David" w:hAnsi="David"/>
          <w:rtl/>
        </w:rPr>
        <w:t xml:space="preserve"> </w:t>
      </w:r>
      <w:r w:rsidRPr="00884C9D">
        <w:rPr>
          <w:rFonts w:ascii="David" w:hAnsi="David" w:hint="eastAsia"/>
          <w:rtl/>
        </w:rPr>
        <w:t>מידע</w:t>
      </w:r>
      <w:r w:rsidRPr="00884C9D">
        <w:rPr>
          <w:rFonts w:ascii="David" w:hAnsi="David"/>
          <w:rtl/>
        </w:rPr>
        <w:t xml:space="preserve"> </w:t>
      </w:r>
      <w:r w:rsidRPr="00884C9D">
        <w:rPr>
          <w:rFonts w:ascii="David" w:hAnsi="David" w:hint="eastAsia"/>
          <w:rtl/>
        </w:rPr>
        <w:t>הנדרש</w:t>
      </w:r>
      <w:r w:rsidRPr="00884C9D">
        <w:rPr>
          <w:rFonts w:ascii="David" w:hAnsi="David"/>
          <w:rtl/>
        </w:rPr>
        <w:t xml:space="preserve"> </w:t>
      </w:r>
      <w:r w:rsidRPr="00884C9D">
        <w:rPr>
          <w:rFonts w:ascii="David" w:hAnsi="David" w:hint="eastAsia"/>
          <w:rtl/>
        </w:rPr>
        <w:t>לו</w:t>
      </w:r>
      <w:r w:rsidRPr="00884C9D">
        <w:rPr>
          <w:rFonts w:ascii="David" w:hAnsi="David"/>
          <w:rtl/>
        </w:rPr>
        <w:t xml:space="preserve"> </w:t>
      </w:r>
      <w:r w:rsidRPr="00884C9D">
        <w:rPr>
          <w:rFonts w:ascii="David" w:hAnsi="David" w:hint="eastAsia"/>
          <w:rtl/>
        </w:rPr>
        <w:t>לשם</w:t>
      </w:r>
      <w:r w:rsidRPr="00884C9D">
        <w:rPr>
          <w:rFonts w:ascii="David" w:hAnsi="David"/>
          <w:rtl/>
        </w:rPr>
        <w:t xml:space="preserve"> </w:t>
      </w:r>
      <w:r w:rsidRPr="00884C9D">
        <w:rPr>
          <w:rFonts w:ascii="David" w:hAnsi="David" w:hint="eastAsia"/>
          <w:rtl/>
        </w:rPr>
        <w:t>מילוי</w:t>
      </w:r>
      <w:r w:rsidRPr="00884C9D">
        <w:rPr>
          <w:rFonts w:ascii="David" w:hAnsi="David"/>
          <w:rtl/>
        </w:rPr>
        <w:t xml:space="preserve"> </w:t>
      </w:r>
      <w:r w:rsidRPr="00884C9D">
        <w:rPr>
          <w:rFonts w:ascii="David" w:hAnsi="David" w:hint="eastAsia"/>
          <w:rtl/>
        </w:rPr>
        <w:t>תפקידו</w:t>
      </w:r>
      <w:r w:rsidRPr="00884C9D">
        <w:rPr>
          <w:rFonts w:ascii="David" w:hAnsi="David"/>
          <w:rtl/>
        </w:rPr>
        <w:t xml:space="preserve">, </w:t>
      </w:r>
      <w:r>
        <w:rPr>
          <w:rFonts w:ascii="David" w:hAnsi="David" w:hint="cs"/>
          <w:rtl/>
        </w:rPr>
        <w:t xml:space="preserve">מבלי שמוסר המידע יחשוש </w:t>
      </w:r>
      <w:r w:rsidRPr="00884C9D">
        <w:rPr>
          <w:rFonts w:ascii="David" w:hAnsi="David" w:hint="eastAsia"/>
          <w:rtl/>
        </w:rPr>
        <w:t>שהמידע</w:t>
      </w:r>
      <w:r w:rsidRPr="00884C9D">
        <w:rPr>
          <w:rFonts w:ascii="David" w:hAnsi="David"/>
          <w:rtl/>
        </w:rPr>
        <w:t xml:space="preserve"> </w:t>
      </w:r>
      <w:r w:rsidRPr="00884C9D">
        <w:rPr>
          <w:rFonts w:ascii="David" w:hAnsi="David" w:hint="eastAsia"/>
          <w:rtl/>
        </w:rPr>
        <w:t>יועבר</w:t>
      </w:r>
      <w:r w:rsidRPr="00884C9D">
        <w:rPr>
          <w:rFonts w:ascii="David" w:hAnsi="David"/>
          <w:rtl/>
        </w:rPr>
        <w:t xml:space="preserve"> </w:t>
      </w:r>
      <w:r w:rsidRPr="00884C9D">
        <w:rPr>
          <w:rFonts w:ascii="David" w:hAnsi="David" w:hint="eastAsia"/>
          <w:rtl/>
        </w:rPr>
        <w:t>לצד</w:t>
      </w:r>
      <w:r w:rsidRPr="00884C9D">
        <w:rPr>
          <w:rFonts w:ascii="David" w:hAnsi="David"/>
          <w:rtl/>
        </w:rPr>
        <w:t xml:space="preserve"> </w:t>
      </w:r>
      <w:r w:rsidRPr="00884C9D">
        <w:rPr>
          <w:rFonts w:ascii="David" w:hAnsi="David" w:hint="eastAsia"/>
          <w:rtl/>
        </w:rPr>
        <w:t>שלישי</w:t>
      </w:r>
      <w:r w:rsidRPr="00884C9D">
        <w:rPr>
          <w:rFonts w:ascii="David" w:hAnsi="David"/>
          <w:rtl/>
        </w:rPr>
        <w:t xml:space="preserve">. </w:t>
      </w:r>
      <w:r w:rsidRPr="00884C9D">
        <w:rPr>
          <w:rFonts w:ascii="David" w:hAnsi="David" w:hint="eastAsia"/>
          <w:rtl/>
        </w:rPr>
        <w:t>לאור</w:t>
      </w:r>
      <w:r w:rsidRPr="00884C9D">
        <w:rPr>
          <w:rFonts w:ascii="David" w:hAnsi="David"/>
          <w:rtl/>
        </w:rPr>
        <w:t xml:space="preserve"> </w:t>
      </w:r>
      <w:r w:rsidRPr="00884C9D">
        <w:rPr>
          <w:rFonts w:ascii="David" w:hAnsi="David" w:hint="eastAsia"/>
          <w:rtl/>
        </w:rPr>
        <w:t>זאת</w:t>
      </w:r>
      <w:r w:rsidRPr="00884C9D">
        <w:rPr>
          <w:rFonts w:ascii="David" w:hAnsi="David"/>
          <w:rtl/>
        </w:rPr>
        <w:t xml:space="preserve"> </w:t>
      </w:r>
      <w:r w:rsidRPr="00884C9D">
        <w:rPr>
          <w:rFonts w:ascii="David" w:hAnsi="David" w:hint="eastAsia"/>
          <w:rtl/>
        </w:rPr>
        <w:t>ובשים</w:t>
      </w:r>
      <w:r w:rsidRPr="00884C9D">
        <w:rPr>
          <w:rFonts w:ascii="David" w:hAnsi="David"/>
          <w:rtl/>
        </w:rPr>
        <w:t xml:space="preserve"> </w:t>
      </w:r>
      <w:r w:rsidRPr="00884C9D">
        <w:rPr>
          <w:rFonts w:ascii="David" w:hAnsi="David" w:hint="eastAsia"/>
          <w:rtl/>
        </w:rPr>
        <w:t>לב</w:t>
      </w:r>
      <w:r w:rsidRPr="00884C9D">
        <w:rPr>
          <w:rFonts w:ascii="David" w:hAnsi="David"/>
          <w:rtl/>
        </w:rPr>
        <w:t xml:space="preserve"> </w:t>
      </w:r>
      <w:r w:rsidRPr="00884C9D">
        <w:rPr>
          <w:rFonts w:ascii="David" w:hAnsi="David" w:hint="eastAsia"/>
          <w:rtl/>
        </w:rPr>
        <w:t>לסעיף</w:t>
      </w:r>
      <w:r w:rsidRPr="00884C9D">
        <w:rPr>
          <w:rFonts w:ascii="David" w:hAnsi="David"/>
          <w:rtl/>
        </w:rPr>
        <w:t xml:space="preserve"> 9(א)(4) לחוק חופש המידע, </w:t>
      </w:r>
      <w:r w:rsidRPr="00884C9D">
        <w:rPr>
          <w:rFonts w:ascii="David" w:hAnsi="David" w:hint="eastAsia"/>
          <w:rtl/>
        </w:rPr>
        <w:t>הקובע</w:t>
      </w:r>
      <w:r w:rsidRPr="00884C9D">
        <w:rPr>
          <w:rFonts w:ascii="David" w:hAnsi="David"/>
          <w:rtl/>
        </w:rPr>
        <w:t xml:space="preserve"> </w:t>
      </w:r>
      <w:r w:rsidRPr="00884C9D">
        <w:rPr>
          <w:rFonts w:ascii="David" w:hAnsi="David" w:hint="eastAsia"/>
          <w:rtl/>
        </w:rPr>
        <w:t>כי</w:t>
      </w:r>
      <w:r w:rsidRPr="00884C9D">
        <w:rPr>
          <w:rFonts w:ascii="David" w:hAnsi="David"/>
          <w:rtl/>
        </w:rPr>
        <w:t xml:space="preserve"> </w:t>
      </w:r>
      <w:r w:rsidRPr="00884C9D">
        <w:rPr>
          <w:rFonts w:ascii="David" w:hAnsi="David" w:hint="eastAsia"/>
          <w:rtl/>
        </w:rPr>
        <w:t>רשות</w:t>
      </w:r>
      <w:r w:rsidRPr="00884C9D">
        <w:rPr>
          <w:rFonts w:ascii="David" w:hAnsi="David"/>
          <w:rtl/>
        </w:rPr>
        <w:t xml:space="preserve"> </w:t>
      </w:r>
      <w:r w:rsidRPr="00884C9D">
        <w:rPr>
          <w:rFonts w:ascii="David" w:hAnsi="David" w:hint="eastAsia"/>
          <w:rtl/>
        </w:rPr>
        <w:t>ציבורית</w:t>
      </w:r>
      <w:r w:rsidRPr="00884C9D">
        <w:rPr>
          <w:rFonts w:ascii="David" w:hAnsi="David"/>
          <w:rtl/>
        </w:rPr>
        <w:t xml:space="preserve"> לא תמסור מידע שאין לגלותו על פי כל דין, </w:t>
      </w:r>
      <w:r w:rsidRPr="00884C9D">
        <w:rPr>
          <w:rFonts w:ascii="David" w:hAnsi="David" w:hint="eastAsia"/>
          <w:rtl/>
        </w:rPr>
        <w:t>אנחנו</w:t>
      </w:r>
      <w:r w:rsidRPr="00884C9D">
        <w:rPr>
          <w:rFonts w:ascii="David" w:hAnsi="David"/>
          <w:rtl/>
        </w:rPr>
        <w:t xml:space="preserve"> </w:t>
      </w:r>
      <w:r w:rsidRPr="00884C9D">
        <w:rPr>
          <w:rFonts w:ascii="David" w:hAnsi="David" w:hint="eastAsia"/>
          <w:rtl/>
        </w:rPr>
        <w:t>דוחים</w:t>
      </w:r>
      <w:r w:rsidRPr="00884C9D">
        <w:rPr>
          <w:rFonts w:ascii="David" w:hAnsi="David"/>
          <w:rtl/>
        </w:rPr>
        <w:t xml:space="preserve"> </w:t>
      </w:r>
      <w:r w:rsidRPr="00884C9D">
        <w:rPr>
          <w:rFonts w:ascii="David" w:hAnsi="David" w:hint="eastAsia"/>
          <w:rtl/>
        </w:rPr>
        <w:t>את</w:t>
      </w:r>
      <w:r w:rsidRPr="00884C9D">
        <w:rPr>
          <w:rFonts w:ascii="David" w:hAnsi="David"/>
          <w:rtl/>
        </w:rPr>
        <w:t xml:space="preserve"> </w:t>
      </w:r>
      <w:r w:rsidRPr="00884C9D">
        <w:rPr>
          <w:rFonts w:ascii="David" w:hAnsi="David" w:hint="eastAsia"/>
          <w:rtl/>
        </w:rPr>
        <w:t>בקשתך</w:t>
      </w:r>
      <w:r w:rsidRPr="00884C9D">
        <w:rPr>
          <w:rFonts w:ascii="David" w:hAnsi="David"/>
          <w:rtl/>
        </w:rPr>
        <w:t xml:space="preserve">. </w:t>
      </w:r>
    </w:p>
    <w:p w:rsidR="00DA5E4A" w:rsidRPr="00884C9D" w:rsidRDefault="00DA5E4A" w:rsidP="00DA5E4A">
      <w:pPr>
        <w:pStyle w:val="a7"/>
        <w:numPr>
          <w:ilvl w:val="1"/>
          <w:numId w:val="8"/>
        </w:numPr>
        <w:rPr>
          <w:rFonts w:ascii="David" w:hAnsi="David"/>
        </w:rPr>
      </w:pPr>
      <w:r w:rsidRPr="00884C9D">
        <w:rPr>
          <w:rFonts w:ascii="David" w:hAnsi="David" w:hint="eastAsia"/>
          <w:rtl/>
        </w:rPr>
        <w:t>בהתאם</w:t>
      </w:r>
      <w:r w:rsidRPr="00884C9D">
        <w:rPr>
          <w:rFonts w:ascii="David" w:hAnsi="David"/>
          <w:rtl/>
        </w:rPr>
        <w:t xml:space="preserve"> </w:t>
      </w:r>
      <w:r w:rsidRPr="00884C9D">
        <w:rPr>
          <w:rFonts w:ascii="David" w:hAnsi="David" w:hint="eastAsia"/>
          <w:rtl/>
        </w:rPr>
        <w:t>לסעיף</w:t>
      </w:r>
      <w:r w:rsidRPr="00884C9D">
        <w:rPr>
          <w:rFonts w:ascii="David" w:hAnsi="David"/>
          <w:rtl/>
        </w:rPr>
        <w:t xml:space="preserve"> 9(</w:t>
      </w:r>
      <w:r w:rsidRPr="00884C9D">
        <w:rPr>
          <w:rFonts w:ascii="David" w:hAnsi="David" w:hint="eastAsia"/>
          <w:rtl/>
        </w:rPr>
        <w:t>ב</w:t>
      </w:r>
      <w:r w:rsidRPr="00884C9D">
        <w:rPr>
          <w:rFonts w:ascii="David" w:hAnsi="David"/>
          <w:rtl/>
        </w:rPr>
        <w:t xml:space="preserve">)(1) לחוק חופש המידע, </w:t>
      </w:r>
      <w:r w:rsidRPr="00884C9D">
        <w:rPr>
          <w:rFonts w:ascii="David" w:hAnsi="David" w:hint="eastAsia"/>
          <w:rtl/>
        </w:rPr>
        <w:t>רשות</w:t>
      </w:r>
      <w:r w:rsidRPr="00884C9D">
        <w:rPr>
          <w:rFonts w:ascii="David" w:hAnsi="David"/>
          <w:rtl/>
        </w:rPr>
        <w:t xml:space="preserve"> </w:t>
      </w:r>
      <w:r w:rsidRPr="00884C9D">
        <w:rPr>
          <w:rFonts w:ascii="David" w:hAnsi="David" w:hint="eastAsia"/>
          <w:rtl/>
        </w:rPr>
        <w:t>ציבורית</w:t>
      </w:r>
      <w:r w:rsidRPr="00884C9D">
        <w:rPr>
          <w:rFonts w:ascii="David" w:hAnsi="David"/>
          <w:rtl/>
        </w:rPr>
        <w:t xml:space="preserve"> </w:t>
      </w:r>
      <w:r w:rsidRPr="00884C9D">
        <w:rPr>
          <w:rFonts w:ascii="David" w:hAnsi="David" w:hint="eastAsia"/>
          <w:rtl/>
        </w:rPr>
        <w:t>אינה</w:t>
      </w:r>
      <w:r w:rsidRPr="00884C9D">
        <w:rPr>
          <w:rFonts w:ascii="David" w:hAnsi="David"/>
          <w:rtl/>
        </w:rPr>
        <w:t xml:space="preserve"> </w:t>
      </w:r>
      <w:r w:rsidRPr="00884C9D">
        <w:rPr>
          <w:rFonts w:ascii="David" w:hAnsi="David" w:hint="eastAsia"/>
          <w:rtl/>
        </w:rPr>
        <w:t>חייבת</w:t>
      </w:r>
      <w:r w:rsidRPr="00884C9D">
        <w:rPr>
          <w:rFonts w:ascii="David" w:hAnsi="David"/>
          <w:rtl/>
        </w:rPr>
        <w:t xml:space="preserve"> </w:t>
      </w:r>
      <w:r w:rsidRPr="00884C9D">
        <w:rPr>
          <w:rFonts w:ascii="David" w:hAnsi="David" w:hint="eastAsia"/>
          <w:rtl/>
        </w:rPr>
        <w:t>למסור</w:t>
      </w:r>
      <w:r w:rsidRPr="00884C9D">
        <w:rPr>
          <w:rFonts w:ascii="David" w:hAnsi="David"/>
          <w:rtl/>
        </w:rPr>
        <w:t xml:space="preserve"> </w:t>
      </w:r>
      <w:r w:rsidRPr="00884C9D">
        <w:rPr>
          <w:rFonts w:ascii="David" w:hAnsi="David" w:hint="eastAsia"/>
          <w:rtl/>
        </w:rPr>
        <w:t>מידע</w:t>
      </w:r>
      <w:r w:rsidRPr="00884C9D">
        <w:rPr>
          <w:rFonts w:ascii="David" w:hAnsi="David"/>
          <w:rtl/>
        </w:rPr>
        <w:t xml:space="preserve"> </w:t>
      </w:r>
      <w:r w:rsidRPr="00884C9D">
        <w:rPr>
          <w:rFonts w:ascii="David" w:hAnsi="David" w:hint="eastAsia"/>
          <w:rtl/>
        </w:rPr>
        <w:t>שגילויו</w:t>
      </w:r>
      <w:r w:rsidRPr="00884C9D">
        <w:rPr>
          <w:rFonts w:ascii="David" w:hAnsi="David"/>
          <w:rtl/>
        </w:rPr>
        <w:t xml:space="preserve"> </w:t>
      </w:r>
      <w:r w:rsidRPr="00884C9D">
        <w:rPr>
          <w:rFonts w:ascii="David" w:hAnsi="David" w:hint="eastAsia"/>
          <w:rtl/>
        </w:rPr>
        <w:t>עלול</w:t>
      </w:r>
      <w:r w:rsidRPr="00884C9D">
        <w:rPr>
          <w:rFonts w:ascii="David" w:hAnsi="David"/>
          <w:rtl/>
        </w:rPr>
        <w:t xml:space="preserve"> </w:t>
      </w:r>
      <w:r w:rsidRPr="00884C9D">
        <w:rPr>
          <w:rFonts w:ascii="David" w:hAnsi="David" w:hint="eastAsia"/>
          <w:rtl/>
        </w:rPr>
        <w:t>לשבש</w:t>
      </w:r>
      <w:r w:rsidRPr="00884C9D">
        <w:rPr>
          <w:rFonts w:ascii="David" w:hAnsi="David"/>
          <w:rtl/>
        </w:rPr>
        <w:t xml:space="preserve"> את תפקודה התקין, או את יכולתה לבצע את תפקידיה. במקרה דנן, וכמפורט לעיל, </w:t>
      </w:r>
      <w:r w:rsidRPr="00884C9D">
        <w:rPr>
          <w:rFonts w:ascii="David" w:hAnsi="David" w:hint="eastAsia"/>
          <w:rtl/>
        </w:rPr>
        <w:t>עולה</w:t>
      </w:r>
      <w:r w:rsidRPr="00884C9D">
        <w:rPr>
          <w:rFonts w:ascii="David" w:hAnsi="David"/>
          <w:rtl/>
        </w:rPr>
        <w:t xml:space="preserve"> </w:t>
      </w:r>
      <w:r w:rsidRPr="00884C9D">
        <w:rPr>
          <w:rFonts w:ascii="David" w:hAnsi="David" w:hint="eastAsia"/>
          <w:rtl/>
        </w:rPr>
        <w:t>החשש</w:t>
      </w:r>
      <w:r w:rsidRPr="00884C9D">
        <w:rPr>
          <w:rFonts w:ascii="David" w:hAnsi="David"/>
          <w:rtl/>
        </w:rPr>
        <w:t xml:space="preserve"> </w:t>
      </w:r>
      <w:r w:rsidRPr="00884C9D">
        <w:rPr>
          <w:rFonts w:ascii="David" w:hAnsi="David" w:hint="eastAsia"/>
          <w:rtl/>
        </w:rPr>
        <w:t>שמסירת</w:t>
      </w:r>
      <w:r w:rsidRPr="00884C9D">
        <w:rPr>
          <w:rFonts w:ascii="David" w:hAnsi="David"/>
          <w:rtl/>
        </w:rPr>
        <w:t xml:space="preserve"> המידע </w:t>
      </w:r>
      <w:r w:rsidRPr="00884C9D">
        <w:rPr>
          <w:rFonts w:ascii="David" w:hAnsi="David" w:hint="eastAsia"/>
          <w:rtl/>
        </w:rPr>
        <w:t>תגרום</w:t>
      </w:r>
      <w:r w:rsidRPr="00884C9D">
        <w:rPr>
          <w:rFonts w:ascii="David" w:hAnsi="David"/>
          <w:rtl/>
        </w:rPr>
        <w:t xml:space="preserve"> </w:t>
      </w:r>
      <w:r w:rsidRPr="00884C9D">
        <w:rPr>
          <w:rFonts w:ascii="David" w:hAnsi="David" w:hint="eastAsia"/>
          <w:rtl/>
        </w:rPr>
        <w:t>לציבור</w:t>
      </w:r>
      <w:r w:rsidRPr="00884C9D">
        <w:rPr>
          <w:rFonts w:ascii="David" w:hAnsi="David"/>
          <w:rtl/>
        </w:rPr>
        <w:t xml:space="preserve">, </w:t>
      </w:r>
      <w:r w:rsidRPr="00884C9D">
        <w:rPr>
          <w:rFonts w:ascii="David" w:hAnsi="David" w:hint="eastAsia"/>
          <w:rtl/>
        </w:rPr>
        <w:t>ובכלל</w:t>
      </w:r>
      <w:r w:rsidRPr="00884C9D">
        <w:rPr>
          <w:rFonts w:ascii="David" w:hAnsi="David"/>
          <w:rtl/>
        </w:rPr>
        <w:t xml:space="preserve"> </w:t>
      </w:r>
      <w:r w:rsidRPr="00884C9D">
        <w:rPr>
          <w:rFonts w:ascii="David" w:hAnsi="David" w:hint="eastAsia"/>
          <w:rtl/>
        </w:rPr>
        <w:t>זה</w:t>
      </w:r>
      <w:r w:rsidRPr="00884C9D">
        <w:rPr>
          <w:rFonts w:ascii="David" w:hAnsi="David"/>
          <w:rtl/>
        </w:rPr>
        <w:t xml:space="preserve">, </w:t>
      </w:r>
      <w:r w:rsidRPr="00884C9D">
        <w:rPr>
          <w:rFonts w:ascii="David" w:hAnsi="David" w:hint="eastAsia"/>
          <w:rtl/>
        </w:rPr>
        <w:t>לגופים</w:t>
      </w:r>
      <w:r w:rsidRPr="00884C9D">
        <w:rPr>
          <w:rFonts w:ascii="David" w:hAnsi="David"/>
          <w:rtl/>
        </w:rPr>
        <w:t xml:space="preserve"> </w:t>
      </w:r>
      <w:r w:rsidRPr="00884C9D">
        <w:rPr>
          <w:rFonts w:ascii="David" w:hAnsi="David" w:hint="eastAsia"/>
          <w:rtl/>
        </w:rPr>
        <w:t>המפוקחים</w:t>
      </w:r>
      <w:r w:rsidRPr="00884C9D">
        <w:rPr>
          <w:rFonts w:ascii="David" w:hAnsi="David"/>
          <w:rtl/>
        </w:rPr>
        <w:t xml:space="preserve">, שלא להגיב ושלא להעיר כלל לטיוטות חוזרים או הוראות דין </w:t>
      </w:r>
      <w:r w:rsidRPr="00884C9D">
        <w:rPr>
          <w:rFonts w:ascii="David" w:hAnsi="David" w:hint="eastAsia"/>
          <w:rtl/>
        </w:rPr>
        <w:t>המתפרסמ</w:t>
      </w:r>
      <w:r>
        <w:rPr>
          <w:rFonts w:ascii="David" w:hAnsi="David" w:hint="cs"/>
          <w:rtl/>
        </w:rPr>
        <w:t>ות</w:t>
      </w:r>
      <w:r w:rsidRPr="00884C9D">
        <w:rPr>
          <w:rFonts w:ascii="David" w:hAnsi="David"/>
          <w:rtl/>
        </w:rPr>
        <w:t xml:space="preserve"> על ידי הממונה על שוק ההון, </w:t>
      </w:r>
      <w:r w:rsidRPr="00884C9D">
        <w:rPr>
          <w:rFonts w:ascii="David" w:hAnsi="David" w:hint="eastAsia"/>
          <w:rtl/>
        </w:rPr>
        <w:t>ולמנוע</w:t>
      </w:r>
      <w:r w:rsidRPr="00884C9D">
        <w:rPr>
          <w:rFonts w:ascii="David" w:hAnsi="David"/>
          <w:rtl/>
        </w:rPr>
        <w:t xml:space="preserve"> </w:t>
      </w:r>
      <w:r w:rsidRPr="00884C9D">
        <w:rPr>
          <w:rFonts w:ascii="David" w:hAnsi="David" w:hint="eastAsia"/>
          <w:rtl/>
        </w:rPr>
        <w:t>דיון</w:t>
      </w:r>
      <w:r w:rsidRPr="00884C9D">
        <w:rPr>
          <w:rFonts w:ascii="David" w:hAnsi="David"/>
          <w:rtl/>
        </w:rPr>
        <w:t xml:space="preserve"> </w:t>
      </w:r>
      <w:r w:rsidRPr="00884C9D">
        <w:rPr>
          <w:rFonts w:ascii="David" w:hAnsi="David" w:hint="eastAsia"/>
          <w:rtl/>
        </w:rPr>
        <w:t>פתוח</w:t>
      </w:r>
      <w:r w:rsidRPr="00884C9D">
        <w:rPr>
          <w:rFonts w:ascii="David" w:hAnsi="David"/>
          <w:rtl/>
        </w:rPr>
        <w:t xml:space="preserve"> </w:t>
      </w:r>
      <w:r w:rsidRPr="00884C9D">
        <w:rPr>
          <w:rFonts w:ascii="David" w:hAnsi="David" w:hint="eastAsia"/>
          <w:rtl/>
        </w:rPr>
        <w:t>ביחס</w:t>
      </w:r>
      <w:r w:rsidRPr="00884C9D">
        <w:rPr>
          <w:rFonts w:ascii="David" w:hAnsi="David"/>
          <w:rtl/>
        </w:rPr>
        <w:t xml:space="preserve"> </w:t>
      </w:r>
      <w:r w:rsidRPr="00884C9D">
        <w:rPr>
          <w:rFonts w:ascii="David" w:hAnsi="David" w:hint="eastAsia"/>
          <w:rtl/>
        </w:rPr>
        <w:t>לאותן</w:t>
      </w:r>
      <w:r w:rsidRPr="00884C9D">
        <w:rPr>
          <w:rFonts w:ascii="David" w:hAnsi="David"/>
          <w:rtl/>
        </w:rPr>
        <w:t xml:space="preserve"> </w:t>
      </w:r>
      <w:r w:rsidRPr="00884C9D">
        <w:rPr>
          <w:rFonts w:ascii="David" w:hAnsi="David" w:hint="eastAsia"/>
          <w:rtl/>
        </w:rPr>
        <w:t>טיוטות</w:t>
      </w:r>
      <w:r w:rsidRPr="00884C9D">
        <w:rPr>
          <w:rFonts w:ascii="David" w:hAnsi="David"/>
          <w:rtl/>
        </w:rPr>
        <w:t xml:space="preserve">, וזאת </w:t>
      </w:r>
      <w:r w:rsidRPr="00884C9D">
        <w:rPr>
          <w:rFonts w:ascii="David" w:hAnsi="David" w:hint="eastAsia"/>
          <w:rtl/>
        </w:rPr>
        <w:t>בשל</w:t>
      </w:r>
      <w:r w:rsidRPr="00884C9D">
        <w:rPr>
          <w:rFonts w:ascii="David" w:hAnsi="David"/>
          <w:rtl/>
        </w:rPr>
        <w:t xml:space="preserve"> </w:t>
      </w:r>
      <w:r w:rsidRPr="00884C9D">
        <w:rPr>
          <w:rFonts w:ascii="David" w:hAnsi="David" w:hint="eastAsia"/>
          <w:rtl/>
        </w:rPr>
        <w:t>חשש</w:t>
      </w:r>
      <w:r w:rsidRPr="00884C9D">
        <w:rPr>
          <w:rFonts w:ascii="David" w:hAnsi="David"/>
          <w:rtl/>
        </w:rPr>
        <w:t xml:space="preserve"> </w:t>
      </w:r>
      <w:r w:rsidRPr="00884C9D">
        <w:rPr>
          <w:rFonts w:ascii="David" w:hAnsi="David" w:hint="eastAsia"/>
          <w:rtl/>
        </w:rPr>
        <w:t>שהערותיהם</w:t>
      </w:r>
      <w:r w:rsidRPr="00884C9D">
        <w:rPr>
          <w:rFonts w:ascii="David" w:hAnsi="David"/>
          <w:rtl/>
        </w:rPr>
        <w:t xml:space="preserve"> </w:t>
      </w:r>
      <w:r w:rsidRPr="00884C9D">
        <w:rPr>
          <w:rFonts w:ascii="David" w:hAnsi="David" w:hint="eastAsia"/>
          <w:rtl/>
        </w:rPr>
        <w:t>יועברו</w:t>
      </w:r>
      <w:r w:rsidRPr="00884C9D">
        <w:rPr>
          <w:rFonts w:ascii="David" w:hAnsi="David"/>
          <w:rtl/>
        </w:rPr>
        <w:t xml:space="preserve"> </w:t>
      </w:r>
      <w:r w:rsidRPr="00884C9D">
        <w:rPr>
          <w:rFonts w:ascii="David" w:hAnsi="David" w:hint="eastAsia"/>
          <w:rtl/>
        </w:rPr>
        <w:t>לצד</w:t>
      </w:r>
      <w:r w:rsidRPr="00884C9D">
        <w:rPr>
          <w:rFonts w:ascii="David" w:hAnsi="David"/>
          <w:rtl/>
        </w:rPr>
        <w:t xml:space="preserve"> </w:t>
      </w:r>
      <w:r w:rsidRPr="00884C9D">
        <w:rPr>
          <w:rFonts w:ascii="David" w:hAnsi="David" w:hint="eastAsia"/>
          <w:rtl/>
        </w:rPr>
        <w:t>שלישי</w:t>
      </w:r>
      <w:r w:rsidRPr="00884C9D">
        <w:rPr>
          <w:rFonts w:ascii="David" w:hAnsi="David"/>
          <w:rtl/>
        </w:rPr>
        <w:t xml:space="preserve">. </w:t>
      </w:r>
    </w:p>
    <w:p w:rsidR="00DA5E4A" w:rsidRDefault="00DA5E4A" w:rsidP="00DA5E4A">
      <w:pPr>
        <w:pStyle w:val="a7"/>
        <w:numPr>
          <w:ilvl w:val="0"/>
          <w:numId w:val="8"/>
        </w:numPr>
        <w:rPr>
          <w:rFonts w:ascii="David" w:hAnsi="David"/>
        </w:rPr>
      </w:pPr>
      <w:proofErr w:type="spellStart"/>
      <w:r w:rsidRPr="006152CE">
        <w:rPr>
          <w:rFonts w:ascii="David" w:hAnsi="David" w:hint="eastAsia"/>
          <w:rtl/>
        </w:rPr>
        <w:t>יצויין</w:t>
      </w:r>
      <w:proofErr w:type="spellEnd"/>
      <w:r w:rsidRPr="006152CE">
        <w:rPr>
          <w:rFonts w:ascii="David" w:hAnsi="David"/>
          <w:rtl/>
        </w:rPr>
        <w:t xml:space="preserve"> כי </w:t>
      </w:r>
      <w:r>
        <w:rPr>
          <w:rFonts w:ascii="David" w:hAnsi="David" w:hint="cs"/>
          <w:rtl/>
        </w:rPr>
        <w:t>ב</w:t>
      </w:r>
      <w:r w:rsidRPr="006152CE">
        <w:rPr>
          <w:rFonts w:ascii="David" w:hAnsi="David" w:hint="eastAsia"/>
          <w:rtl/>
        </w:rPr>
        <w:t>פסק</w:t>
      </w:r>
      <w:r w:rsidRPr="006152CE">
        <w:rPr>
          <w:rFonts w:ascii="David" w:hAnsi="David"/>
          <w:rtl/>
        </w:rPr>
        <w:t xml:space="preserve"> </w:t>
      </w:r>
      <w:r w:rsidRPr="006152CE">
        <w:rPr>
          <w:rFonts w:ascii="David" w:hAnsi="David" w:hint="eastAsia"/>
          <w:rtl/>
        </w:rPr>
        <w:t>הדין</w:t>
      </w:r>
      <w:r>
        <w:rPr>
          <w:rFonts w:ascii="David" w:hAnsi="David" w:hint="cs"/>
          <w:rtl/>
        </w:rPr>
        <w:t xml:space="preserve">, שמו השופטים דגש על "האפקט המצנן" שיוביל לפגיעה בעבודת הפיקוח על הבנקים וביחסי מפקח-מפוקח: </w:t>
      </w:r>
    </w:p>
    <w:p w:rsidR="00DA5E4A" w:rsidRDefault="00DA5E4A" w:rsidP="00DA5E4A">
      <w:pPr>
        <w:pStyle w:val="a7"/>
        <w:ind w:left="1440"/>
        <w:rPr>
          <w:rFonts w:ascii="David" w:hAnsi="David"/>
          <w:rtl/>
        </w:rPr>
      </w:pPr>
      <w:r>
        <w:rPr>
          <w:rFonts w:ascii="David" w:hAnsi="David" w:hint="cs"/>
          <w:rtl/>
        </w:rPr>
        <w:t>"</w:t>
      </w:r>
      <w:r w:rsidRPr="006152CE">
        <w:rPr>
          <w:rFonts w:ascii="David" w:hAnsi="David" w:hint="eastAsia"/>
          <w:b/>
          <w:bCs/>
          <w:rtl/>
        </w:rPr>
        <w:t>כפי</w:t>
      </w:r>
      <w:r w:rsidRPr="006152CE">
        <w:rPr>
          <w:rFonts w:ascii="David" w:hAnsi="David"/>
          <w:b/>
          <w:bCs/>
          <w:rtl/>
        </w:rPr>
        <w:t xml:space="preserve"> שעולה מטיעוני המשיבים, בין הבנקים לבין הפיקוח על הבנקים מתקיים דיאלוג שוטף והיוועצות במגוון של נושאים ותחומים, ולא רק יחסי פיקוח-ביקורת במובן הצר והפורמלי. </w:t>
      </w:r>
      <w:r w:rsidRPr="006152CE">
        <w:rPr>
          <w:rFonts w:ascii="David" w:hAnsi="David"/>
          <w:b/>
          <w:bCs/>
          <w:rtl/>
        </w:rPr>
        <w:lastRenderedPageBreak/>
        <w:t xml:space="preserve">האפשרות כי דיאלוג זה ייחשף בהליכים אחרים, ובמיוחד בהליך פומבי מטבעו כמו הליך לפי </w:t>
      </w:r>
      <w:r w:rsidRPr="006152CE">
        <w:rPr>
          <w:b/>
          <w:bCs/>
          <w:rtl/>
        </w:rPr>
        <w:t>חוק חופש המיד</w:t>
      </w:r>
      <w:r w:rsidRPr="006152CE">
        <w:rPr>
          <w:rFonts w:ascii="David" w:hAnsi="David" w:hint="eastAsia"/>
          <w:b/>
          <w:bCs/>
          <w:rtl/>
        </w:rPr>
        <w:t>ע</w:t>
      </w:r>
      <w:r w:rsidRPr="006152CE">
        <w:rPr>
          <w:rFonts w:ascii="David" w:hAnsi="David"/>
          <w:b/>
          <w:bCs/>
          <w:rtl/>
        </w:rPr>
        <w:t>, עלולה להביא לאפקט מצנן (</w:t>
      </w:r>
      <w:r w:rsidRPr="006152CE">
        <w:rPr>
          <w:rFonts w:ascii="David" w:hAnsi="David"/>
          <w:b/>
          <w:bCs/>
        </w:rPr>
        <w:t>chilling effect</w:t>
      </w:r>
      <w:r w:rsidRPr="006152CE">
        <w:rPr>
          <w:rFonts w:ascii="David" w:hAnsi="David"/>
          <w:b/>
          <w:bCs/>
          <w:rtl/>
        </w:rPr>
        <w:t xml:space="preserve">). </w:t>
      </w:r>
      <w:r w:rsidRPr="006152CE">
        <w:rPr>
          <w:rFonts w:ascii="David" w:hAnsi="David" w:hint="eastAsia"/>
          <w:b/>
          <w:bCs/>
          <w:rtl/>
        </w:rPr>
        <w:t>לכך</w:t>
      </w:r>
      <w:r w:rsidRPr="006152CE">
        <w:rPr>
          <w:rFonts w:ascii="David" w:hAnsi="David"/>
          <w:b/>
          <w:bCs/>
          <w:rtl/>
        </w:rPr>
        <w:t xml:space="preserve"> </w:t>
      </w:r>
      <w:r w:rsidRPr="006152CE">
        <w:rPr>
          <w:rFonts w:ascii="David" w:hAnsi="David" w:hint="eastAsia"/>
          <w:b/>
          <w:bCs/>
          <w:rtl/>
        </w:rPr>
        <w:t>עשויה</w:t>
      </w:r>
      <w:r w:rsidRPr="006152CE">
        <w:rPr>
          <w:rFonts w:ascii="David" w:hAnsi="David"/>
          <w:b/>
          <w:bCs/>
          <w:rtl/>
        </w:rPr>
        <w:t xml:space="preserve"> </w:t>
      </w:r>
      <w:r w:rsidRPr="006152CE">
        <w:rPr>
          <w:rFonts w:ascii="David" w:hAnsi="David" w:hint="eastAsia"/>
          <w:b/>
          <w:bCs/>
          <w:rtl/>
        </w:rPr>
        <w:t>להיות</w:t>
      </w:r>
      <w:r w:rsidRPr="006152CE">
        <w:rPr>
          <w:rFonts w:ascii="David" w:hAnsi="David"/>
          <w:b/>
          <w:bCs/>
          <w:rtl/>
        </w:rPr>
        <w:t xml:space="preserve"> </w:t>
      </w:r>
      <w:r w:rsidRPr="006152CE">
        <w:rPr>
          <w:rFonts w:ascii="David" w:hAnsi="David" w:hint="eastAsia"/>
          <w:b/>
          <w:bCs/>
          <w:rtl/>
        </w:rPr>
        <w:t>השלכה</w:t>
      </w:r>
      <w:r w:rsidRPr="006152CE">
        <w:rPr>
          <w:rFonts w:ascii="David" w:hAnsi="David"/>
          <w:b/>
          <w:bCs/>
          <w:rtl/>
        </w:rPr>
        <w:t xml:space="preserve"> </w:t>
      </w:r>
      <w:r w:rsidRPr="006152CE">
        <w:rPr>
          <w:rFonts w:ascii="David" w:hAnsi="David" w:hint="eastAsia"/>
          <w:b/>
          <w:bCs/>
          <w:rtl/>
        </w:rPr>
        <w:t>של</w:t>
      </w:r>
      <w:r w:rsidRPr="006152CE">
        <w:rPr>
          <w:rFonts w:ascii="David" w:hAnsi="David"/>
          <w:b/>
          <w:bCs/>
          <w:rtl/>
        </w:rPr>
        <w:t xml:space="preserve"> </w:t>
      </w:r>
      <w:r w:rsidRPr="006152CE">
        <w:rPr>
          <w:rFonts w:ascii="David" w:hAnsi="David" w:hint="eastAsia"/>
          <w:b/>
          <w:bCs/>
          <w:rtl/>
        </w:rPr>
        <w:t>ממש</w:t>
      </w:r>
      <w:r w:rsidRPr="006152CE">
        <w:rPr>
          <w:rFonts w:ascii="David" w:hAnsi="David"/>
          <w:b/>
          <w:bCs/>
          <w:rtl/>
        </w:rPr>
        <w:t xml:space="preserve"> </w:t>
      </w:r>
      <w:r w:rsidRPr="006152CE">
        <w:rPr>
          <w:rFonts w:ascii="David" w:hAnsi="David" w:hint="eastAsia"/>
          <w:b/>
          <w:bCs/>
          <w:rtl/>
        </w:rPr>
        <w:t>ביחסים</w:t>
      </w:r>
      <w:r w:rsidRPr="006152CE">
        <w:rPr>
          <w:rFonts w:ascii="David" w:hAnsi="David"/>
          <w:b/>
          <w:bCs/>
          <w:rtl/>
        </w:rPr>
        <w:t xml:space="preserve"> </w:t>
      </w:r>
      <w:r w:rsidRPr="006152CE">
        <w:rPr>
          <w:rFonts w:ascii="David" w:hAnsi="David" w:hint="eastAsia"/>
          <w:b/>
          <w:bCs/>
          <w:rtl/>
        </w:rPr>
        <w:t>השוטפים</w:t>
      </w:r>
      <w:r w:rsidRPr="006152CE">
        <w:rPr>
          <w:rFonts w:ascii="David" w:hAnsi="David"/>
          <w:b/>
          <w:bCs/>
          <w:rtl/>
        </w:rPr>
        <w:t xml:space="preserve"> בנק-פיקוח על הבנקים, והדיאלוג הדינמי בנק-המפקח על הבנקים עלול להיפגע. כך, לדוגמה, שני הצדדים עשויים להקצין את עמדותיהם, תוך "פזילה" לאפשרות כי הדברים ייחשפו לעין הציבור ודיבור לפרוטוקול, חלף דו-שיח ענייני ומקצועי</w:t>
      </w:r>
      <w:r>
        <w:rPr>
          <w:rFonts w:ascii="David" w:hAnsi="David" w:hint="cs"/>
          <w:rtl/>
        </w:rPr>
        <w:t>".</w:t>
      </w:r>
    </w:p>
    <w:p w:rsidR="00DA5E4A" w:rsidRDefault="00DA5E4A" w:rsidP="00DA5E4A">
      <w:pPr>
        <w:pStyle w:val="a7"/>
        <w:rPr>
          <w:rFonts w:ascii="David" w:hAnsi="David"/>
          <w:rtl/>
        </w:rPr>
      </w:pPr>
      <w:r>
        <w:rPr>
          <w:rFonts w:ascii="David" w:hAnsi="David" w:hint="cs"/>
          <w:rtl/>
        </w:rPr>
        <w:t>הדברים רלוונטיים גם לעבודת הרשות ביחס לגופים המפוקחים על ידה.</w:t>
      </w:r>
    </w:p>
    <w:p w:rsidR="00DA5E4A" w:rsidRDefault="00DA5E4A" w:rsidP="00DA5E4A">
      <w:pPr>
        <w:pStyle w:val="a7"/>
        <w:numPr>
          <w:ilvl w:val="0"/>
          <w:numId w:val="8"/>
        </w:numPr>
        <w:rPr>
          <w:rFonts w:ascii="David" w:hAnsi="David"/>
        </w:rPr>
      </w:pPr>
      <w:r w:rsidRPr="00125121">
        <w:rPr>
          <w:rFonts w:ascii="David" w:hAnsi="David"/>
          <w:rtl/>
        </w:rPr>
        <w:t>בהתאם לסעיף</w:t>
      </w:r>
      <w:r>
        <w:rPr>
          <w:rFonts w:ascii="David" w:hAnsi="David" w:hint="cs"/>
          <w:rtl/>
        </w:rPr>
        <w:t xml:space="preserve"> 7(ו)</w:t>
      </w:r>
      <w:r w:rsidRPr="00125121">
        <w:rPr>
          <w:rFonts w:ascii="David" w:hAnsi="David"/>
          <w:rtl/>
        </w:rPr>
        <w:t xml:space="preserve"> לחוק, הריני להודיעך על זכותך לעתור נגד החלטה זו לבית המשפט לעניינים מנהליים בירושלים</w:t>
      </w:r>
      <w:r w:rsidRPr="00125121">
        <w:rPr>
          <w:rFonts w:ascii="David" w:hAnsi="David"/>
        </w:rPr>
        <w:t>.</w:t>
      </w:r>
    </w:p>
    <w:p w:rsidR="00DA5E4A" w:rsidRDefault="00DA5E4A" w:rsidP="00DA5E4A">
      <w:pPr>
        <w:rPr>
          <w:rFonts w:ascii="David" w:hAnsi="David"/>
          <w:rtl/>
        </w:rPr>
      </w:pPr>
    </w:p>
    <w:p w:rsidR="00DA5E4A" w:rsidRDefault="00DA5E4A" w:rsidP="00DA5E4A">
      <w:pPr>
        <w:rPr>
          <w:rFonts w:ascii="David" w:hAnsi="David"/>
          <w:rtl/>
        </w:rPr>
      </w:pPr>
    </w:p>
    <w:p w:rsidR="004E7CEC" w:rsidRDefault="00DA5E4A" w:rsidP="004E7CEC">
      <w:pPr>
        <w:pStyle w:val="a7"/>
        <w:ind w:left="6480" w:firstLine="720"/>
        <w:jc w:val="center"/>
        <w:rPr>
          <w:rFonts w:ascii="David" w:hAnsi="David"/>
        </w:rPr>
      </w:pPr>
      <w:bookmarkStart w:id="2" w:name="_GoBack"/>
      <w:bookmarkEnd w:id="2"/>
      <w:r w:rsidRPr="00281BE5">
        <w:rPr>
          <w:rFonts w:ascii="David" w:hAnsi="David" w:hint="cs"/>
          <w:rtl/>
        </w:rPr>
        <w:t>בכבוד רב</w:t>
      </w:r>
      <w:r w:rsidRPr="00281BE5">
        <w:rPr>
          <w:rFonts w:ascii="David" w:hAnsi="David"/>
          <w:rtl/>
        </w:rPr>
        <w:t>,</w:t>
      </w:r>
    </w:p>
    <w:p w:rsidR="004E7CEC" w:rsidRDefault="004E7CEC" w:rsidP="004E7CEC">
      <w:pPr>
        <w:pStyle w:val="a7"/>
        <w:ind w:left="6480" w:firstLine="720"/>
        <w:jc w:val="center"/>
        <w:rPr>
          <w:rFonts w:ascii="David" w:hAnsi="David" w:hint="cs"/>
          <w:rtl/>
        </w:rPr>
      </w:pPr>
      <w:r>
        <w:rPr>
          <w:rFonts w:ascii="David" w:hAnsi="David" w:hint="cs"/>
          <w:rtl/>
        </w:rPr>
        <w:t>ליאת שטרק, עו"ד</w:t>
      </w:r>
    </w:p>
    <w:p w:rsidR="00DA5E4A" w:rsidRDefault="004E7CEC" w:rsidP="004E7CEC">
      <w:pPr>
        <w:pStyle w:val="a7"/>
        <w:ind w:left="6480" w:firstLine="720"/>
        <w:jc w:val="center"/>
        <w:rPr>
          <w:rFonts w:ascii="David" w:hAnsi="David"/>
          <w:rtl/>
        </w:rPr>
      </w:pPr>
      <w:r>
        <w:rPr>
          <w:rFonts w:ascii="David" w:hAnsi="David" w:hint="cs"/>
          <w:rtl/>
        </w:rPr>
        <w:t>ממונה על חופש המידע</w:t>
      </w:r>
    </w:p>
    <w:p w:rsidR="00DA5E4A" w:rsidRPr="0024551D" w:rsidRDefault="00DA5E4A" w:rsidP="00DA5E4A">
      <w:pPr>
        <w:rPr>
          <w:rFonts w:ascii="David" w:hAnsi="David"/>
          <w:sz w:val="24"/>
          <w:rtl/>
        </w:rPr>
      </w:pPr>
      <w:r w:rsidRPr="0024551D">
        <w:rPr>
          <w:rFonts w:ascii="David" w:hAnsi="David"/>
          <w:sz w:val="24"/>
          <w:rtl/>
        </w:rPr>
        <w:t>העתק:</w:t>
      </w:r>
      <w:r w:rsidRPr="0024551D">
        <w:rPr>
          <w:rFonts w:ascii="David" w:hAnsi="David"/>
          <w:sz w:val="24"/>
          <w:rtl/>
        </w:rPr>
        <w:tab/>
      </w:r>
    </w:p>
    <w:p w:rsidR="00DA5E4A" w:rsidRDefault="00DA5E4A" w:rsidP="00DA5E4A">
      <w:pPr>
        <w:rPr>
          <w:rFonts w:ascii="David" w:hAnsi="David"/>
          <w:rtl/>
        </w:rPr>
      </w:pPr>
    </w:p>
    <w:p w:rsidR="00E34D1B" w:rsidRDefault="00DA5E4A" w:rsidP="004E7CEC">
      <w:pPr>
        <w:rPr>
          <w:szCs w:val="20"/>
          <w:rtl/>
        </w:rPr>
      </w:pPr>
      <w:r>
        <w:rPr>
          <w:rFonts w:ascii="David" w:hAnsi="David" w:hint="cs"/>
          <w:rtl/>
        </w:rPr>
        <w:t>עו"ד אורית להב, הלשכה המשפטית, רשות שוק ההון, ביטוח וחיסכון</w:t>
      </w:r>
    </w:p>
    <w:p w:rsidR="00E34D1B" w:rsidRPr="0007311F" w:rsidRDefault="00E34D1B" w:rsidP="009435A5">
      <w:pPr>
        <w:spacing w:line="25" w:lineRule="atLeast"/>
        <w:jc w:val="both"/>
        <w:rPr>
          <w:szCs w:val="20"/>
          <w:rtl/>
        </w:rPr>
      </w:pPr>
    </w:p>
    <w:sectPr w:rsidR="00E34D1B" w:rsidRPr="0007311F" w:rsidSect="002973B2">
      <w:headerReference w:type="default" r:id="rId8"/>
      <w:footerReference w:type="even" r:id="rId9"/>
      <w:footerReference w:type="default" r:id="rId10"/>
      <w:headerReference w:type="first" r:id="rId11"/>
      <w:footerReference w:type="first" r:id="rId12"/>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6F4" w:rsidRDefault="003E56F4">
      <w:r>
        <w:separator/>
      </w:r>
    </w:p>
  </w:endnote>
  <w:endnote w:type="continuationSeparator" w:id="0">
    <w:p w:rsidR="003E56F4" w:rsidRDefault="003E5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3E56F4">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האינטרנט של רשות שוק ההון,ביטוח וחיסכון"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האינטרנט של רשות שוק ההון,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6F4" w:rsidRDefault="003E56F4">
      <w:r>
        <w:separator/>
      </w:r>
    </w:p>
  </w:footnote>
  <w:footnote w:type="continuationSeparator" w:id="0">
    <w:p w:rsidR="003E56F4" w:rsidRDefault="003E5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4E7CEC" w:rsidRPr="004E7CEC">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2352E49"/>
    <w:multiLevelType w:val="multilevel"/>
    <w:tmpl w:val="5B4A94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7"/>
  </w:num>
  <w:num w:numId="3">
    <w:abstractNumId w:val="1"/>
  </w:num>
  <w:num w:numId="4">
    <w:abstractNumId w:val="3"/>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47C97"/>
    <w:rsid w:val="000520B7"/>
    <w:rsid w:val="000568CE"/>
    <w:rsid w:val="00066383"/>
    <w:rsid w:val="00093B9D"/>
    <w:rsid w:val="000C04AE"/>
    <w:rsid w:val="000E6098"/>
    <w:rsid w:val="000E632C"/>
    <w:rsid w:val="000F51D2"/>
    <w:rsid w:val="0010326C"/>
    <w:rsid w:val="001611C6"/>
    <w:rsid w:val="00164B30"/>
    <w:rsid w:val="0018292D"/>
    <w:rsid w:val="001A7C42"/>
    <w:rsid w:val="001C4F6D"/>
    <w:rsid w:val="001D3CC5"/>
    <w:rsid w:val="001D55DD"/>
    <w:rsid w:val="001E548A"/>
    <w:rsid w:val="00233FC8"/>
    <w:rsid w:val="00275887"/>
    <w:rsid w:val="00276B14"/>
    <w:rsid w:val="002973B2"/>
    <w:rsid w:val="002A54A3"/>
    <w:rsid w:val="002A7FEA"/>
    <w:rsid w:val="002E38F4"/>
    <w:rsid w:val="002F197C"/>
    <w:rsid w:val="00325E01"/>
    <w:rsid w:val="00361114"/>
    <w:rsid w:val="003840FE"/>
    <w:rsid w:val="00393C6A"/>
    <w:rsid w:val="003A1D7A"/>
    <w:rsid w:val="003C3A5C"/>
    <w:rsid w:val="003E56F4"/>
    <w:rsid w:val="003F1396"/>
    <w:rsid w:val="0040055E"/>
    <w:rsid w:val="00423D6A"/>
    <w:rsid w:val="00426E0E"/>
    <w:rsid w:val="004323EF"/>
    <w:rsid w:val="004410DE"/>
    <w:rsid w:val="0044663B"/>
    <w:rsid w:val="00451F2E"/>
    <w:rsid w:val="004523EB"/>
    <w:rsid w:val="00452D7A"/>
    <w:rsid w:val="004B6B20"/>
    <w:rsid w:val="004C127D"/>
    <w:rsid w:val="004C5538"/>
    <w:rsid w:val="004D65A1"/>
    <w:rsid w:val="004E479D"/>
    <w:rsid w:val="004E7CEC"/>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31B6"/>
    <w:rsid w:val="007D4118"/>
    <w:rsid w:val="007E2692"/>
    <w:rsid w:val="0080160A"/>
    <w:rsid w:val="0081150D"/>
    <w:rsid w:val="0082739B"/>
    <w:rsid w:val="00864DB3"/>
    <w:rsid w:val="00867AE5"/>
    <w:rsid w:val="00870D8A"/>
    <w:rsid w:val="008B39D7"/>
    <w:rsid w:val="008E77BE"/>
    <w:rsid w:val="00910BC9"/>
    <w:rsid w:val="00915C9A"/>
    <w:rsid w:val="00935E81"/>
    <w:rsid w:val="009435A5"/>
    <w:rsid w:val="00981803"/>
    <w:rsid w:val="00981A87"/>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047"/>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A5E4A"/>
    <w:rsid w:val="00DD5320"/>
    <w:rsid w:val="00DE069A"/>
    <w:rsid w:val="00DE7CC8"/>
    <w:rsid w:val="00DF73FF"/>
    <w:rsid w:val="00E34D1B"/>
    <w:rsid w:val="00E41B31"/>
    <w:rsid w:val="00E56588"/>
    <w:rsid w:val="00E95EEF"/>
    <w:rsid w:val="00EA6729"/>
    <w:rsid w:val="00EC303E"/>
    <w:rsid w:val="00EF71D7"/>
    <w:rsid w:val="00F00D41"/>
    <w:rsid w:val="00F0592A"/>
    <w:rsid w:val="00F25ABF"/>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A37354"/>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BD3C2-0A89-4F67-9595-3457DD97E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516</Words>
  <Characters>2583</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ליאת שטרק</cp:lastModifiedBy>
  <cp:revision>4</cp:revision>
  <dcterms:created xsi:type="dcterms:W3CDTF">2018-07-30T07:34:00Z</dcterms:created>
  <dcterms:modified xsi:type="dcterms:W3CDTF">2018-07-30T08:06:00Z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notes://MAOR2/Doc/Shuk_hon/hondocNew3.nsf/0/C0296F6BB2AF67ACC22582C6003B03A3/?OpenDocument</vt:lpwstr>
  </property>
  <property fmtid="{D5CDD505-2E9C-101B-9397-08002B2CF9AE}" pid="3" name="MaorRecipients0">
    <vt:lpwstr>liatst@mof.gov.il</vt:lpwstr>
  </property>
</Properties>
</file>