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35A5" w:rsidRDefault="009435A5" w:rsidP="00E34D1B">
      <w:pPr>
        <w:spacing w:line="360" w:lineRule="auto"/>
        <w:rPr>
          <w:rtl/>
        </w:rPr>
      </w:pPr>
    </w:p>
    <w:p w:rsidR="00EF0552" w:rsidRDefault="00EF0552" w:rsidP="00EF0552">
      <w:pPr>
        <w:spacing w:line="360" w:lineRule="auto"/>
        <w:rPr>
          <w:rtl/>
        </w:rPr>
      </w:pPr>
    </w:p>
    <w:p w:rsidR="00EF0552" w:rsidRDefault="007429E1" w:rsidP="007429E1">
      <w:pPr>
        <w:ind w:left="7370"/>
        <w:rPr>
          <w:sz w:val="24"/>
          <w:rtl/>
        </w:rPr>
      </w:pPr>
      <w:r>
        <w:rPr>
          <w:rFonts w:hint="cs"/>
          <w:sz w:val="24"/>
          <w:rtl/>
        </w:rPr>
        <w:t>כ"ד</w:t>
      </w:r>
      <w:r>
        <w:rPr>
          <w:sz w:val="24"/>
          <w:rtl/>
        </w:rPr>
        <w:t xml:space="preserve"> באב </w:t>
      </w:r>
      <w:proofErr w:type="spellStart"/>
      <w:r>
        <w:rPr>
          <w:sz w:val="24"/>
          <w:rtl/>
        </w:rPr>
        <w:t>התשע"ח</w:t>
      </w:r>
      <w:proofErr w:type="spellEnd"/>
      <w:r>
        <w:rPr>
          <w:sz w:val="24"/>
          <w:rtl/>
        </w:rPr>
        <w:br/>
      </w:r>
      <w:r>
        <w:rPr>
          <w:rFonts w:hint="cs"/>
          <w:sz w:val="24"/>
          <w:rtl/>
        </w:rPr>
        <w:t>5</w:t>
      </w:r>
      <w:r w:rsidR="00EF0552">
        <w:rPr>
          <w:sz w:val="24"/>
          <w:rtl/>
        </w:rPr>
        <w:t xml:space="preserve"> ב</w:t>
      </w:r>
      <w:r>
        <w:rPr>
          <w:rFonts w:hint="cs"/>
          <w:sz w:val="24"/>
          <w:rtl/>
        </w:rPr>
        <w:t>אוגוסט</w:t>
      </w:r>
      <w:r w:rsidR="00EF0552">
        <w:rPr>
          <w:sz w:val="24"/>
          <w:rtl/>
        </w:rPr>
        <w:t xml:space="preserve"> 2018</w:t>
      </w:r>
    </w:p>
    <w:p w:rsidR="00EF0552" w:rsidRPr="00EF0552" w:rsidRDefault="00EF0552" w:rsidP="00EF0552">
      <w:pPr>
        <w:ind w:left="7370"/>
        <w:rPr>
          <w:sz w:val="24"/>
          <w:rtl/>
        </w:rPr>
      </w:pPr>
      <w:r>
        <w:rPr>
          <w:rFonts w:hint="eastAsia"/>
          <w:rtl/>
        </w:rPr>
        <w:t>שה</w:t>
      </w:r>
      <w:r>
        <w:rPr>
          <w:rtl/>
        </w:rPr>
        <w:t>. 2018-11643</w:t>
      </w:r>
    </w:p>
    <w:p w:rsidR="00E868F4" w:rsidRDefault="00E868F4" w:rsidP="00E34D1B">
      <w:pPr>
        <w:spacing w:line="360" w:lineRule="auto"/>
        <w:rPr>
          <w:rtl/>
        </w:rPr>
      </w:pPr>
    </w:p>
    <w:p w:rsidR="00E868F4" w:rsidRDefault="00E868F4" w:rsidP="00E34D1B">
      <w:pPr>
        <w:spacing w:line="360" w:lineRule="auto"/>
        <w:rPr>
          <w:rtl/>
        </w:rPr>
      </w:pPr>
    </w:p>
    <w:p w:rsidR="00E868F4" w:rsidRDefault="00E868F4" w:rsidP="00E868F4">
      <w:pPr>
        <w:spacing w:line="360" w:lineRule="auto"/>
        <w:jc w:val="center"/>
        <w:rPr>
          <w:rtl/>
        </w:rPr>
      </w:pPr>
      <w:r w:rsidRPr="00783F80">
        <w:rPr>
          <w:rFonts w:hint="cs"/>
          <w:b/>
          <w:bCs/>
          <w:rtl/>
        </w:rPr>
        <w:t xml:space="preserve">הנדון: </w:t>
      </w:r>
      <w:r w:rsidRPr="00E868F4">
        <w:rPr>
          <w:b/>
          <w:bCs/>
          <w:u w:val="single"/>
          <w:rtl/>
        </w:rPr>
        <w:t>פניה לקבלת מידע אודות ממצאי הביקורת שערכה רשות ההון בקרב חברות הביטוח</w:t>
      </w:r>
    </w:p>
    <w:p w:rsidR="00E868F4" w:rsidRDefault="00E868F4" w:rsidP="00E868F4">
      <w:pPr>
        <w:spacing w:line="360" w:lineRule="auto"/>
        <w:jc w:val="center"/>
        <w:rPr>
          <w:rtl/>
        </w:rPr>
      </w:pPr>
      <w:r>
        <w:rPr>
          <w:rFonts w:hint="cs"/>
          <w:rtl/>
        </w:rPr>
        <w:t>סימוכין: פנייתך מיום 15.7.18</w:t>
      </w:r>
    </w:p>
    <w:p w:rsidR="00E868F4" w:rsidRDefault="00E868F4" w:rsidP="00E868F4">
      <w:pPr>
        <w:spacing w:line="360" w:lineRule="auto"/>
        <w:rPr>
          <w:rtl/>
        </w:rPr>
      </w:pPr>
    </w:p>
    <w:p w:rsidR="00E868F4" w:rsidRDefault="00E37E10" w:rsidP="00AC6677">
      <w:pPr>
        <w:pStyle w:val="a7"/>
      </w:pPr>
      <w:bookmarkStart w:id="0" w:name="_GoBack"/>
      <w:bookmarkEnd w:id="0"/>
      <w:r>
        <w:rPr>
          <w:rFonts w:ascii="David" w:hAnsi="David"/>
          <w:rtl/>
        </w:rPr>
        <w:t>בפנייתך שבנדון</w:t>
      </w:r>
      <w:r w:rsidR="00E868F4" w:rsidRPr="00760ECC">
        <w:rPr>
          <w:rFonts w:ascii="David" w:hAnsi="David"/>
          <w:rtl/>
        </w:rPr>
        <w:t xml:space="preserve"> ביקשת</w:t>
      </w:r>
      <w:r>
        <w:rPr>
          <w:rFonts w:ascii="David" w:hAnsi="David" w:hint="cs"/>
          <w:rtl/>
        </w:rPr>
        <w:t xml:space="preserve"> </w:t>
      </w:r>
      <w:r w:rsidR="00E868F4" w:rsidRPr="00760ECC">
        <w:rPr>
          <w:rFonts w:ascii="David" w:hAnsi="David"/>
          <w:rtl/>
        </w:rPr>
        <w:t>לקבל, בהתאם לחוק חופש המידע, התשנ"ח-1998 (להלן</w:t>
      </w:r>
      <w:r w:rsidR="00E868F4">
        <w:rPr>
          <w:rFonts w:ascii="David" w:hAnsi="David" w:hint="cs"/>
          <w:rtl/>
        </w:rPr>
        <w:t xml:space="preserve"> </w:t>
      </w:r>
      <w:r w:rsidR="00E868F4" w:rsidRPr="00760ECC">
        <w:rPr>
          <w:rFonts w:ascii="David" w:hAnsi="David"/>
          <w:rtl/>
        </w:rPr>
        <w:t xml:space="preserve">- </w:t>
      </w:r>
      <w:r w:rsidR="00E868F4" w:rsidRPr="00760ECC">
        <w:rPr>
          <w:rFonts w:ascii="David" w:hAnsi="David"/>
          <w:b/>
          <w:bCs/>
          <w:rtl/>
        </w:rPr>
        <w:t>חוק חופש המידע</w:t>
      </w:r>
      <w:r w:rsidR="00E868F4" w:rsidRPr="00760ECC">
        <w:rPr>
          <w:rFonts w:ascii="David" w:hAnsi="David"/>
        </w:rPr>
        <w:t>(</w:t>
      </w:r>
      <w:r w:rsidR="00E868F4" w:rsidRPr="00760ECC">
        <w:rPr>
          <w:rFonts w:ascii="David" w:hAnsi="David"/>
          <w:rtl/>
        </w:rPr>
        <w:t>,</w:t>
      </w:r>
      <w:r>
        <w:rPr>
          <w:rFonts w:hint="cs"/>
          <w:rtl/>
        </w:rPr>
        <w:t xml:space="preserve"> את דו"ח הביקורת ו/או את ממצאי הביקורת שנערכה לאחרונה </w:t>
      </w:r>
      <w:r w:rsidR="00783F80">
        <w:rPr>
          <w:rFonts w:hint="cs"/>
          <w:rtl/>
        </w:rPr>
        <w:t>ע"י רשות שוק ההון, ביטוח וחיסכון</w:t>
      </w:r>
      <w:r w:rsidR="00633EEA">
        <w:rPr>
          <w:rFonts w:hint="cs"/>
          <w:rtl/>
        </w:rPr>
        <w:t xml:space="preserve"> (להלן </w:t>
      </w:r>
      <w:r w:rsidR="00633EEA">
        <w:rPr>
          <w:rtl/>
        </w:rPr>
        <w:t>–</w:t>
      </w:r>
      <w:r w:rsidR="00633EEA">
        <w:rPr>
          <w:rFonts w:hint="cs"/>
          <w:rtl/>
        </w:rPr>
        <w:t xml:space="preserve"> </w:t>
      </w:r>
      <w:r w:rsidR="00633EEA">
        <w:rPr>
          <w:rFonts w:hint="cs"/>
          <w:b/>
          <w:bCs/>
          <w:rtl/>
        </w:rPr>
        <w:t>הרשות</w:t>
      </w:r>
      <w:r w:rsidR="00633EEA">
        <w:rPr>
          <w:rFonts w:hint="cs"/>
          <w:rtl/>
        </w:rPr>
        <w:t>)</w:t>
      </w:r>
      <w:r w:rsidR="00783F80">
        <w:rPr>
          <w:rFonts w:hint="cs"/>
          <w:rtl/>
        </w:rPr>
        <w:t xml:space="preserve"> </w:t>
      </w:r>
      <w:r>
        <w:rPr>
          <w:rFonts w:hint="cs"/>
          <w:rtl/>
        </w:rPr>
        <w:t>ב</w:t>
      </w:r>
      <w:r w:rsidR="00783F80">
        <w:rPr>
          <w:rFonts w:hint="cs"/>
          <w:rtl/>
        </w:rPr>
        <w:t xml:space="preserve">נושא הסטת כספים בין הרכיבים השונים בפוליסות ביטוח מנהלים. </w:t>
      </w:r>
    </w:p>
    <w:p w:rsidR="009723E2" w:rsidRPr="00884C9D" w:rsidRDefault="009723E2" w:rsidP="009C5C63">
      <w:pPr>
        <w:pStyle w:val="a7"/>
        <w:numPr>
          <w:ilvl w:val="0"/>
          <w:numId w:val="9"/>
        </w:numPr>
        <w:rPr>
          <w:rFonts w:ascii="David" w:hAnsi="David"/>
        </w:rPr>
      </w:pPr>
      <w:r w:rsidRPr="00884C9D">
        <w:rPr>
          <w:rFonts w:ascii="David" w:hAnsi="David" w:hint="eastAsia"/>
          <w:rtl/>
        </w:rPr>
        <w:t>לאחר</w:t>
      </w:r>
      <w:r w:rsidRPr="00884C9D">
        <w:rPr>
          <w:rFonts w:ascii="David" w:hAnsi="David"/>
          <w:rtl/>
        </w:rPr>
        <w:t xml:space="preserve"> </w:t>
      </w:r>
      <w:r w:rsidRPr="00884C9D">
        <w:rPr>
          <w:rFonts w:ascii="David" w:hAnsi="David" w:hint="eastAsia"/>
          <w:rtl/>
        </w:rPr>
        <w:t>בחינת</w:t>
      </w:r>
      <w:r w:rsidRPr="00884C9D">
        <w:rPr>
          <w:rFonts w:ascii="David" w:hAnsi="David"/>
          <w:rtl/>
        </w:rPr>
        <w:t xml:space="preserve"> </w:t>
      </w:r>
      <w:r w:rsidRPr="00884C9D">
        <w:rPr>
          <w:rFonts w:ascii="David" w:hAnsi="David" w:hint="eastAsia"/>
          <w:rtl/>
        </w:rPr>
        <w:t>בקשתך</w:t>
      </w:r>
      <w:r w:rsidRPr="00884C9D">
        <w:rPr>
          <w:rFonts w:ascii="David" w:hAnsi="David"/>
          <w:rtl/>
        </w:rPr>
        <w:t xml:space="preserve"> וזאת בשים לב, בין היתר, לפסק הדין שניתן </w:t>
      </w:r>
      <w:r>
        <w:rPr>
          <w:rFonts w:ascii="David" w:hAnsi="David" w:hint="cs"/>
          <w:rtl/>
        </w:rPr>
        <w:t xml:space="preserve">לאחרונה </w:t>
      </w:r>
      <w:r w:rsidRPr="00884C9D">
        <w:rPr>
          <w:rFonts w:ascii="David" w:hAnsi="David" w:hint="eastAsia"/>
          <w:rtl/>
        </w:rPr>
        <w:t>על</w:t>
      </w:r>
      <w:r w:rsidRPr="00884C9D">
        <w:rPr>
          <w:rFonts w:ascii="David" w:hAnsi="David"/>
          <w:rtl/>
        </w:rPr>
        <w:t xml:space="preserve"> ידי בית המשפט העליון </w:t>
      </w:r>
      <w:proofErr w:type="spellStart"/>
      <w:r w:rsidRPr="006152CE">
        <w:rPr>
          <w:rFonts w:ascii="David" w:hAnsi="David"/>
          <w:b/>
          <w:bCs/>
          <w:rtl/>
        </w:rPr>
        <w:t>בעע"מ</w:t>
      </w:r>
      <w:proofErr w:type="spellEnd"/>
      <w:r w:rsidRPr="006152CE">
        <w:rPr>
          <w:rFonts w:ascii="David" w:hAnsi="David"/>
          <w:b/>
          <w:bCs/>
          <w:rtl/>
        </w:rPr>
        <w:t xml:space="preserve"> 5089/16 התנועה למען איכות השלטון בישראל נ' בנק ישראל</w:t>
      </w:r>
      <w:r>
        <w:rPr>
          <w:rFonts w:ascii="David" w:hAnsi="David" w:hint="cs"/>
          <w:rtl/>
        </w:rPr>
        <w:t xml:space="preserve"> (פורסם בנבו) (להלן </w:t>
      </w:r>
      <w:r>
        <w:rPr>
          <w:rFonts w:ascii="David" w:hAnsi="David"/>
          <w:rtl/>
        </w:rPr>
        <w:t>–</w:t>
      </w:r>
      <w:r>
        <w:rPr>
          <w:rFonts w:ascii="David" w:hAnsi="David" w:hint="cs"/>
          <w:rtl/>
        </w:rPr>
        <w:t xml:space="preserve"> </w:t>
      </w:r>
      <w:r>
        <w:rPr>
          <w:rFonts w:ascii="David" w:hAnsi="David" w:hint="cs"/>
          <w:b/>
          <w:bCs/>
          <w:rtl/>
        </w:rPr>
        <w:t>פסק הדין</w:t>
      </w:r>
      <w:r>
        <w:rPr>
          <w:rFonts w:ascii="David" w:hAnsi="David" w:hint="cs"/>
          <w:rtl/>
        </w:rPr>
        <w:t>)</w:t>
      </w:r>
      <w:r w:rsidRPr="00884C9D">
        <w:rPr>
          <w:rFonts w:ascii="David" w:hAnsi="David"/>
          <w:rtl/>
        </w:rPr>
        <w:t xml:space="preserve">,  הרינו להשיבך כי </w:t>
      </w:r>
      <w:r w:rsidRPr="00884C9D">
        <w:rPr>
          <w:rFonts w:ascii="David" w:hAnsi="David" w:hint="eastAsia"/>
          <w:rtl/>
        </w:rPr>
        <w:t>לא</w:t>
      </w:r>
      <w:r w:rsidRPr="00884C9D">
        <w:rPr>
          <w:rFonts w:ascii="David" w:hAnsi="David"/>
          <w:rtl/>
        </w:rPr>
        <w:t xml:space="preserve"> מצאנו מקום למסור את </w:t>
      </w:r>
      <w:r w:rsidR="009C5C63">
        <w:rPr>
          <w:rFonts w:ascii="David" w:hAnsi="David" w:hint="cs"/>
          <w:rtl/>
        </w:rPr>
        <w:t>ממצאי הביקורת</w:t>
      </w:r>
      <w:r w:rsidRPr="00884C9D">
        <w:rPr>
          <w:rFonts w:ascii="David" w:hAnsi="David"/>
          <w:rtl/>
        </w:rPr>
        <w:t xml:space="preserve"> וזאת </w:t>
      </w:r>
      <w:r w:rsidRPr="00884C9D">
        <w:rPr>
          <w:rFonts w:ascii="David" w:hAnsi="David" w:hint="eastAsia"/>
          <w:rtl/>
        </w:rPr>
        <w:t>מהטעמים</w:t>
      </w:r>
      <w:r w:rsidRPr="00884C9D">
        <w:rPr>
          <w:rFonts w:ascii="David" w:hAnsi="David"/>
          <w:rtl/>
        </w:rPr>
        <w:t xml:space="preserve"> </w:t>
      </w:r>
      <w:r w:rsidRPr="00884C9D">
        <w:rPr>
          <w:rFonts w:ascii="David" w:hAnsi="David" w:hint="eastAsia"/>
          <w:rtl/>
        </w:rPr>
        <w:t>הבאים</w:t>
      </w:r>
      <w:r w:rsidRPr="00884C9D">
        <w:rPr>
          <w:rFonts w:ascii="David" w:hAnsi="David"/>
          <w:rtl/>
        </w:rPr>
        <w:t>:</w:t>
      </w:r>
    </w:p>
    <w:p w:rsidR="009723E2" w:rsidRDefault="009723E2" w:rsidP="009723E2">
      <w:pPr>
        <w:pStyle w:val="a7"/>
        <w:numPr>
          <w:ilvl w:val="1"/>
          <w:numId w:val="9"/>
        </w:numPr>
        <w:rPr>
          <w:rFonts w:ascii="David" w:hAnsi="David"/>
        </w:rPr>
      </w:pPr>
      <w:r w:rsidRPr="00884C9D">
        <w:rPr>
          <w:rFonts w:ascii="David" w:hAnsi="David" w:hint="eastAsia"/>
          <w:rtl/>
        </w:rPr>
        <w:t>סעיף</w:t>
      </w:r>
      <w:r w:rsidRPr="00884C9D">
        <w:rPr>
          <w:rFonts w:ascii="David" w:hAnsi="David"/>
          <w:rtl/>
        </w:rPr>
        <w:t xml:space="preserve"> 50</w:t>
      </w:r>
      <w:r w:rsidRPr="00884C9D">
        <w:rPr>
          <w:rFonts w:ascii="David" w:hAnsi="David" w:hint="eastAsia"/>
          <w:rtl/>
        </w:rPr>
        <w:t>א</w:t>
      </w:r>
      <w:r w:rsidRPr="00884C9D">
        <w:rPr>
          <w:rFonts w:ascii="David" w:hAnsi="David"/>
          <w:rtl/>
        </w:rPr>
        <w:t xml:space="preserve"> לחוק הפיקוח על הביטוח </w:t>
      </w:r>
      <w:r w:rsidRPr="00884C9D">
        <w:rPr>
          <w:rFonts w:ascii="David" w:hAnsi="David" w:hint="eastAsia"/>
          <w:rtl/>
        </w:rPr>
        <w:t>קובע</w:t>
      </w:r>
      <w:r w:rsidRPr="00884C9D">
        <w:rPr>
          <w:rFonts w:ascii="David" w:hAnsi="David"/>
          <w:rtl/>
        </w:rPr>
        <w:t xml:space="preserve"> </w:t>
      </w:r>
      <w:r w:rsidRPr="00884C9D">
        <w:rPr>
          <w:rFonts w:ascii="David" w:hAnsi="David" w:hint="eastAsia"/>
          <w:rtl/>
        </w:rPr>
        <w:t>הוראת</w:t>
      </w:r>
      <w:r w:rsidRPr="00884C9D">
        <w:rPr>
          <w:rFonts w:ascii="David" w:hAnsi="David"/>
          <w:rtl/>
        </w:rPr>
        <w:t xml:space="preserve"> </w:t>
      </w:r>
      <w:r w:rsidRPr="00884C9D">
        <w:rPr>
          <w:rFonts w:ascii="David" w:hAnsi="David" w:hint="eastAsia"/>
          <w:rtl/>
        </w:rPr>
        <w:t>סודיות</w:t>
      </w:r>
      <w:r w:rsidRPr="00884C9D">
        <w:rPr>
          <w:rFonts w:ascii="David" w:hAnsi="David"/>
          <w:rtl/>
        </w:rPr>
        <w:t xml:space="preserve"> מוחלטת לפיה</w:t>
      </w:r>
      <w:r>
        <w:rPr>
          <w:rFonts w:ascii="David" w:hAnsi="David" w:hint="cs"/>
          <w:rtl/>
        </w:rPr>
        <w:t>:</w:t>
      </w:r>
    </w:p>
    <w:p w:rsidR="009723E2" w:rsidRDefault="009723E2" w:rsidP="009723E2">
      <w:pPr>
        <w:pStyle w:val="a7"/>
        <w:ind w:left="1080"/>
        <w:rPr>
          <w:rFonts w:ascii="David" w:hAnsi="David"/>
          <w:rtl/>
        </w:rPr>
      </w:pPr>
      <w:r w:rsidRPr="00884C9D">
        <w:rPr>
          <w:rFonts w:ascii="David" w:hAnsi="David"/>
          <w:rtl/>
        </w:rPr>
        <w:t>"</w:t>
      </w:r>
      <w:r w:rsidRPr="006152CE">
        <w:rPr>
          <w:rFonts w:ascii="David" w:hAnsi="David" w:hint="eastAsia"/>
          <w:b/>
          <w:bCs/>
          <w:rtl/>
        </w:rPr>
        <w:t>הממונה</w:t>
      </w:r>
      <w:r w:rsidRPr="006152CE">
        <w:rPr>
          <w:rFonts w:ascii="David" w:hAnsi="David"/>
          <w:b/>
          <w:bCs/>
          <w:rtl/>
        </w:rPr>
        <w:t xml:space="preserve">, עובד הכפוף לו, או מי שפועל מטעמו, לא יגלה ידיעה ולא יראה מסמך שנמסרו לו מכוח תפקידו או סמכויותיו לפי חוק זה, אלא לצורך הליך פלילי, או אם הממונה ראה צורך בכך לשם דיון </w:t>
      </w:r>
      <w:r w:rsidRPr="006152CE">
        <w:rPr>
          <w:rFonts w:ascii="David" w:hAnsi="David" w:hint="eastAsia"/>
          <w:b/>
          <w:bCs/>
          <w:rtl/>
        </w:rPr>
        <w:t>בו</w:t>
      </w:r>
      <w:r w:rsidR="009C5C63">
        <w:rPr>
          <w:rFonts w:ascii="David" w:hAnsi="David" w:hint="cs"/>
          <w:b/>
          <w:bCs/>
          <w:rtl/>
        </w:rPr>
        <w:t>ו</w:t>
      </w:r>
      <w:r w:rsidRPr="006152CE">
        <w:rPr>
          <w:rFonts w:ascii="David" w:hAnsi="David" w:hint="eastAsia"/>
          <w:b/>
          <w:bCs/>
          <w:rtl/>
        </w:rPr>
        <w:t>עדה</w:t>
      </w:r>
      <w:r w:rsidRPr="006152CE">
        <w:rPr>
          <w:rFonts w:ascii="David" w:hAnsi="David"/>
        </w:rPr>
        <w:t>.</w:t>
      </w:r>
      <w:r w:rsidRPr="006152CE">
        <w:rPr>
          <w:rFonts w:ascii="David" w:hAnsi="David"/>
          <w:rtl/>
        </w:rPr>
        <w:t>"</w:t>
      </w:r>
    </w:p>
    <w:p w:rsidR="009723E2" w:rsidRPr="006152CE" w:rsidRDefault="009723E2" w:rsidP="009723E2">
      <w:pPr>
        <w:pStyle w:val="a7"/>
        <w:ind w:left="1080"/>
        <w:rPr>
          <w:rFonts w:ascii="David" w:hAnsi="David"/>
        </w:rPr>
      </w:pPr>
      <w:r w:rsidRPr="00884C9D">
        <w:rPr>
          <w:rFonts w:ascii="David" w:hAnsi="David" w:hint="eastAsia"/>
          <w:rtl/>
        </w:rPr>
        <w:t>מטרתו</w:t>
      </w:r>
      <w:r w:rsidRPr="00884C9D">
        <w:rPr>
          <w:rFonts w:ascii="David" w:hAnsi="David"/>
          <w:rtl/>
        </w:rPr>
        <w:t xml:space="preserve"> </w:t>
      </w:r>
      <w:r w:rsidRPr="00884C9D">
        <w:rPr>
          <w:rFonts w:ascii="David" w:hAnsi="David" w:hint="eastAsia"/>
          <w:rtl/>
        </w:rPr>
        <w:t>של</w:t>
      </w:r>
      <w:r w:rsidRPr="00884C9D">
        <w:rPr>
          <w:rFonts w:ascii="David" w:hAnsi="David"/>
          <w:rtl/>
        </w:rPr>
        <w:t xml:space="preserve"> </w:t>
      </w:r>
      <w:r w:rsidRPr="00884C9D">
        <w:rPr>
          <w:rFonts w:ascii="David" w:hAnsi="David" w:hint="eastAsia"/>
          <w:rtl/>
        </w:rPr>
        <w:t>סעיף</w:t>
      </w:r>
      <w:r w:rsidRPr="00884C9D">
        <w:rPr>
          <w:rFonts w:ascii="David" w:hAnsi="David"/>
          <w:rtl/>
        </w:rPr>
        <w:t xml:space="preserve"> </w:t>
      </w:r>
      <w:r w:rsidRPr="00884C9D">
        <w:rPr>
          <w:rFonts w:ascii="David" w:hAnsi="David" w:hint="eastAsia"/>
          <w:rtl/>
        </w:rPr>
        <w:t>זה</w:t>
      </w:r>
      <w:r w:rsidRPr="00884C9D">
        <w:rPr>
          <w:rFonts w:ascii="David" w:hAnsi="David"/>
          <w:rtl/>
        </w:rPr>
        <w:t xml:space="preserve"> </w:t>
      </w:r>
      <w:r w:rsidRPr="00884C9D">
        <w:rPr>
          <w:rFonts w:ascii="David" w:hAnsi="David" w:hint="eastAsia"/>
          <w:rtl/>
        </w:rPr>
        <w:t>היא</w:t>
      </w:r>
      <w:r w:rsidRPr="00884C9D">
        <w:rPr>
          <w:rFonts w:ascii="David" w:hAnsi="David"/>
          <w:rtl/>
        </w:rPr>
        <w:t xml:space="preserve">, בין היתר, </w:t>
      </w:r>
      <w:r w:rsidRPr="00884C9D">
        <w:rPr>
          <w:rFonts w:ascii="David" w:hAnsi="David" w:hint="eastAsia"/>
          <w:rtl/>
        </w:rPr>
        <w:t>להבטיח</w:t>
      </w:r>
      <w:r w:rsidRPr="00884C9D">
        <w:rPr>
          <w:rFonts w:ascii="David" w:hAnsi="David"/>
          <w:rtl/>
        </w:rPr>
        <w:t xml:space="preserve"> כי הממונה </w:t>
      </w:r>
      <w:r w:rsidRPr="00884C9D">
        <w:rPr>
          <w:rFonts w:ascii="David" w:hAnsi="David" w:hint="eastAsia"/>
          <w:rtl/>
        </w:rPr>
        <w:t>על</w:t>
      </w:r>
      <w:r w:rsidRPr="00884C9D">
        <w:rPr>
          <w:rFonts w:ascii="David" w:hAnsi="David"/>
          <w:rtl/>
        </w:rPr>
        <w:t xml:space="preserve"> שוק ההון, </w:t>
      </w:r>
      <w:r w:rsidRPr="00884C9D">
        <w:rPr>
          <w:rFonts w:ascii="David" w:hAnsi="David" w:hint="eastAsia"/>
          <w:rtl/>
        </w:rPr>
        <w:t>יוכל</w:t>
      </w:r>
      <w:r w:rsidRPr="00884C9D">
        <w:rPr>
          <w:rFonts w:ascii="David" w:hAnsi="David"/>
          <w:rtl/>
        </w:rPr>
        <w:t xml:space="preserve"> </w:t>
      </w:r>
      <w:r w:rsidRPr="00884C9D">
        <w:rPr>
          <w:rFonts w:ascii="David" w:hAnsi="David" w:hint="eastAsia"/>
          <w:rtl/>
        </w:rPr>
        <w:t>לקבל</w:t>
      </w:r>
      <w:r w:rsidRPr="00884C9D">
        <w:rPr>
          <w:rFonts w:ascii="David" w:hAnsi="David"/>
          <w:rtl/>
        </w:rPr>
        <w:t xml:space="preserve"> </w:t>
      </w:r>
      <w:r w:rsidRPr="00884C9D">
        <w:rPr>
          <w:rFonts w:ascii="David" w:hAnsi="David" w:hint="eastAsia"/>
          <w:rtl/>
        </w:rPr>
        <w:t>כל</w:t>
      </w:r>
      <w:r w:rsidRPr="00884C9D">
        <w:rPr>
          <w:rFonts w:ascii="David" w:hAnsi="David"/>
          <w:rtl/>
        </w:rPr>
        <w:t xml:space="preserve"> </w:t>
      </w:r>
      <w:r w:rsidRPr="00884C9D">
        <w:rPr>
          <w:rFonts w:ascii="David" w:hAnsi="David" w:hint="eastAsia"/>
          <w:rtl/>
        </w:rPr>
        <w:t>מידע</w:t>
      </w:r>
      <w:r w:rsidRPr="00884C9D">
        <w:rPr>
          <w:rFonts w:ascii="David" w:hAnsi="David"/>
          <w:rtl/>
        </w:rPr>
        <w:t xml:space="preserve"> </w:t>
      </w:r>
      <w:r w:rsidRPr="00884C9D">
        <w:rPr>
          <w:rFonts w:ascii="David" w:hAnsi="David" w:hint="eastAsia"/>
          <w:rtl/>
        </w:rPr>
        <w:t>הנדרש</w:t>
      </w:r>
      <w:r w:rsidRPr="00884C9D">
        <w:rPr>
          <w:rFonts w:ascii="David" w:hAnsi="David"/>
          <w:rtl/>
        </w:rPr>
        <w:t xml:space="preserve"> </w:t>
      </w:r>
      <w:r w:rsidRPr="00884C9D">
        <w:rPr>
          <w:rFonts w:ascii="David" w:hAnsi="David" w:hint="eastAsia"/>
          <w:rtl/>
        </w:rPr>
        <w:t>לו</w:t>
      </w:r>
      <w:r w:rsidRPr="00884C9D">
        <w:rPr>
          <w:rFonts w:ascii="David" w:hAnsi="David"/>
          <w:rtl/>
        </w:rPr>
        <w:t xml:space="preserve"> </w:t>
      </w:r>
      <w:r w:rsidRPr="00884C9D">
        <w:rPr>
          <w:rFonts w:ascii="David" w:hAnsi="David" w:hint="eastAsia"/>
          <w:rtl/>
        </w:rPr>
        <w:t>לשם</w:t>
      </w:r>
      <w:r w:rsidRPr="00884C9D">
        <w:rPr>
          <w:rFonts w:ascii="David" w:hAnsi="David"/>
          <w:rtl/>
        </w:rPr>
        <w:t xml:space="preserve"> </w:t>
      </w:r>
      <w:r w:rsidRPr="00884C9D">
        <w:rPr>
          <w:rFonts w:ascii="David" w:hAnsi="David" w:hint="eastAsia"/>
          <w:rtl/>
        </w:rPr>
        <w:t>מילוי</w:t>
      </w:r>
      <w:r w:rsidRPr="00884C9D">
        <w:rPr>
          <w:rFonts w:ascii="David" w:hAnsi="David"/>
          <w:rtl/>
        </w:rPr>
        <w:t xml:space="preserve"> </w:t>
      </w:r>
      <w:r w:rsidRPr="00884C9D">
        <w:rPr>
          <w:rFonts w:ascii="David" w:hAnsi="David" w:hint="eastAsia"/>
          <w:rtl/>
        </w:rPr>
        <w:t>תפקידו</w:t>
      </w:r>
      <w:r w:rsidRPr="00884C9D">
        <w:rPr>
          <w:rFonts w:ascii="David" w:hAnsi="David"/>
          <w:rtl/>
        </w:rPr>
        <w:t xml:space="preserve">, </w:t>
      </w:r>
      <w:r>
        <w:rPr>
          <w:rFonts w:ascii="David" w:hAnsi="David" w:hint="cs"/>
          <w:rtl/>
        </w:rPr>
        <w:t xml:space="preserve">מבלי שמוסר המידע יחשוש </w:t>
      </w:r>
      <w:r w:rsidRPr="00884C9D">
        <w:rPr>
          <w:rFonts w:ascii="David" w:hAnsi="David" w:hint="eastAsia"/>
          <w:rtl/>
        </w:rPr>
        <w:t>שהמידע</w:t>
      </w:r>
      <w:r w:rsidRPr="00884C9D">
        <w:rPr>
          <w:rFonts w:ascii="David" w:hAnsi="David"/>
          <w:rtl/>
        </w:rPr>
        <w:t xml:space="preserve"> </w:t>
      </w:r>
      <w:r w:rsidRPr="00884C9D">
        <w:rPr>
          <w:rFonts w:ascii="David" w:hAnsi="David" w:hint="eastAsia"/>
          <w:rtl/>
        </w:rPr>
        <w:t>יועבר</w:t>
      </w:r>
      <w:r w:rsidRPr="00884C9D">
        <w:rPr>
          <w:rFonts w:ascii="David" w:hAnsi="David"/>
          <w:rtl/>
        </w:rPr>
        <w:t xml:space="preserve"> </w:t>
      </w:r>
      <w:r w:rsidRPr="00884C9D">
        <w:rPr>
          <w:rFonts w:ascii="David" w:hAnsi="David" w:hint="eastAsia"/>
          <w:rtl/>
        </w:rPr>
        <w:t>לצד</w:t>
      </w:r>
      <w:r w:rsidRPr="00884C9D">
        <w:rPr>
          <w:rFonts w:ascii="David" w:hAnsi="David"/>
          <w:rtl/>
        </w:rPr>
        <w:t xml:space="preserve"> </w:t>
      </w:r>
      <w:r w:rsidRPr="00884C9D">
        <w:rPr>
          <w:rFonts w:ascii="David" w:hAnsi="David" w:hint="eastAsia"/>
          <w:rtl/>
        </w:rPr>
        <w:t>שלישי</w:t>
      </w:r>
      <w:r w:rsidRPr="00884C9D">
        <w:rPr>
          <w:rFonts w:ascii="David" w:hAnsi="David"/>
          <w:rtl/>
        </w:rPr>
        <w:t xml:space="preserve">. </w:t>
      </w:r>
      <w:r w:rsidRPr="00884C9D">
        <w:rPr>
          <w:rFonts w:ascii="David" w:hAnsi="David" w:hint="eastAsia"/>
          <w:rtl/>
        </w:rPr>
        <w:t>לאור</w:t>
      </w:r>
      <w:r w:rsidRPr="00884C9D">
        <w:rPr>
          <w:rFonts w:ascii="David" w:hAnsi="David"/>
          <w:rtl/>
        </w:rPr>
        <w:t xml:space="preserve"> </w:t>
      </w:r>
      <w:r w:rsidRPr="00884C9D">
        <w:rPr>
          <w:rFonts w:ascii="David" w:hAnsi="David" w:hint="eastAsia"/>
          <w:rtl/>
        </w:rPr>
        <w:t>זאת</w:t>
      </w:r>
      <w:r w:rsidR="00633EEA">
        <w:rPr>
          <w:rFonts w:ascii="David" w:hAnsi="David" w:hint="cs"/>
          <w:rtl/>
        </w:rPr>
        <w:t>,</w:t>
      </w:r>
      <w:r w:rsidRPr="00884C9D">
        <w:rPr>
          <w:rFonts w:ascii="David" w:hAnsi="David"/>
          <w:rtl/>
        </w:rPr>
        <w:t xml:space="preserve"> </w:t>
      </w:r>
      <w:r w:rsidRPr="00884C9D">
        <w:rPr>
          <w:rFonts w:ascii="David" w:hAnsi="David" w:hint="eastAsia"/>
          <w:rtl/>
        </w:rPr>
        <w:t>ובשים</w:t>
      </w:r>
      <w:r w:rsidRPr="00884C9D">
        <w:rPr>
          <w:rFonts w:ascii="David" w:hAnsi="David"/>
          <w:rtl/>
        </w:rPr>
        <w:t xml:space="preserve"> </w:t>
      </w:r>
      <w:r w:rsidRPr="00884C9D">
        <w:rPr>
          <w:rFonts w:ascii="David" w:hAnsi="David" w:hint="eastAsia"/>
          <w:rtl/>
        </w:rPr>
        <w:t>לב</w:t>
      </w:r>
      <w:r w:rsidRPr="00884C9D">
        <w:rPr>
          <w:rFonts w:ascii="David" w:hAnsi="David"/>
          <w:rtl/>
        </w:rPr>
        <w:t xml:space="preserve"> </w:t>
      </w:r>
      <w:r w:rsidRPr="00884C9D">
        <w:rPr>
          <w:rFonts w:ascii="David" w:hAnsi="David" w:hint="eastAsia"/>
          <w:rtl/>
        </w:rPr>
        <w:t>לסעיף</w:t>
      </w:r>
      <w:r w:rsidRPr="00884C9D">
        <w:rPr>
          <w:rFonts w:ascii="David" w:hAnsi="David"/>
          <w:rtl/>
        </w:rPr>
        <w:t xml:space="preserve"> 9(א)(4) לחוק חופש המידע </w:t>
      </w:r>
      <w:r w:rsidRPr="00884C9D">
        <w:rPr>
          <w:rFonts w:ascii="David" w:hAnsi="David" w:hint="eastAsia"/>
          <w:rtl/>
        </w:rPr>
        <w:t>הקובע</w:t>
      </w:r>
      <w:r w:rsidRPr="00884C9D">
        <w:rPr>
          <w:rFonts w:ascii="David" w:hAnsi="David"/>
          <w:rtl/>
        </w:rPr>
        <w:t xml:space="preserve"> </w:t>
      </w:r>
      <w:r w:rsidRPr="00884C9D">
        <w:rPr>
          <w:rFonts w:ascii="David" w:hAnsi="David" w:hint="eastAsia"/>
          <w:rtl/>
        </w:rPr>
        <w:t>כי</w:t>
      </w:r>
      <w:r w:rsidRPr="00884C9D">
        <w:rPr>
          <w:rFonts w:ascii="David" w:hAnsi="David"/>
          <w:rtl/>
        </w:rPr>
        <w:t xml:space="preserve"> </w:t>
      </w:r>
      <w:r w:rsidRPr="00884C9D">
        <w:rPr>
          <w:rFonts w:ascii="David" w:hAnsi="David" w:hint="eastAsia"/>
          <w:rtl/>
        </w:rPr>
        <w:t>רשות</w:t>
      </w:r>
      <w:r w:rsidRPr="00884C9D">
        <w:rPr>
          <w:rFonts w:ascii="David" w:hAnsi="David"/>
          <w:rtl/>
        </w:rPr>
        <w:t xml:space="preserve"> </w:t>
      </w:r>
      <w:r w:rsidRPr="00884C9D">
        <w:rPr>
          <w:rFonts w:ascii="David" w:hAnsi="David" w:hint="eastAsia"/>
          <w:rtl/>
        </w:rPr>
        <w:t>ציבורית</w:t>
      </w:r>
      <w:r w:rsidRPr="00884C9D">
        <w:rPr>
          <w:rFonts w:ascii="David" w:hAnsi="David"/>
          <w:rtl/>
        </w:rPr>
        <w:t xml:space="preserve"> לא תמסור מידע שאין לגלותו על פי כל דין, </w:t>
      </w:r>
      <w:r w:rsidRPr="00884C9D">
        <w:rPr>
          <w:rFonts w:ascii="David" w:hAnsi="David" w:hint="eastAsia"/>
          <w:rtl/>
        </w:rPr>
        <w:t>אנחנו</w:t>
      </w:r>
      <w:r w:rsidRPr="00884C9D">
        <w:rPr>
          <w:rFonts w:ascii="David" w:hAnsi="David"/>
          <w:rtl/>
        </w:rPr>
        <w:t xml:space="preserve"> </w:t>
      </w:r>
      <w:r w:rsidRPr="00884C9D">
        <w:rPr>
          <w:rFonts w:ascii="David" w:hAnsi="David" w:hint="eastAsia"/>
          <w:rtl/>
        </w:rPr>
        <w:t>דוחים</w:t>
      </w:r>
      <w:r w:rsidRPr="00884C9D">
        <w:rPr>
          <w:rFonts w:ascii="David" w:hAnsi="David"/>
          <w:rtl/>
        </w:rPr>
        <w:t xml:space="preserve"> </w:t>
      </w:r>
      <w:r w:rsidRPr="00884C9D">
        <w:rPr>
          <w:rFonts w:ascii="David" w:hAnsi="David" w:hint="eastAsia"/>
          <w:rtl/>
        </w:rPr>
        <w:t>את</w:t>
      </w:r>
      <w:r w:rsidRPr="00884C9D">
        <w:rPr>
          <w:rFonts w:ascii="David" w:hAnsi="David"/>
          <w:rtl/>
        </w:rPr>
        <w:t xml:space="preserve"> </w:t>
      </w:r>
      <w:r w:rsidRPr="00884C9D">
        <w:rPr>
          <w:rFonts w:ascii="David" w:hAnsi="David" w:hint="eastAsia"/>
          <w:rtl/>
        </w:rPr>
        <w:t>בקשתך</w:t>
      </w:r>
      <w:r w:rsidRPr="00884C9D">
        <w:rPr>
          <w:rFonts w:ascii="David" w:hAnsi="David"/>
          <w:rtl/>
        </w:rPr>
        <w:t xml:space="preserve">. </w:t>
      </w:r>
    </w:p>
    <w:p w:rsidR="009723E2" w:rsidRPr="00884C9D" w:rsidRDefault="009723E2" w:rsidP="00F53419">
      <w:pPr>
        <w:pStyle w:val="a7"/>
        <w:numPr>
          <w:ilvl w:val="1"/>
          <w:numId w:val="9"/>
        </w:numPr>
        <w:rPr>
          <w:rFonts w:ascii="David" w:hAnsi="David"/>
        </w:rPr>
      </w:pPr>
      <w:r w:rsidRPr="00884C9D">
        <w:rPr>
          <w:rFonts w:ascii="David" w:hAnsi="David" w:hint="eastAsia"/>
          <w:rtl/>
        </w:rPr>
        <w:t>בהתאם</w:t>
      </w:r>
      <w:r w:rsidRPr="00884C9D">
        <w:rPr>
          <w:rFonts w:ascii="David" w:hAnsi="David"/>
          <w:rtl/>
        </w:rPr>
        <w:t xml:space="preserve"> </w:t>
      </w:r>
      <w:r w:rsidRPr="00884C9D">
        <w:rPr>
          <w:rFonts w:ascii="David" w:hAnsi="David" w:hint="eastAsia"/>
          <w:rtl/>
        </w:rPr>
        <w:t>לסעיף</w:t>
      </w:r>
      <w:r w:rsidRPr="00884C9D">
        <w:rPr>
          <w:rFonts w:ascii="David" w:hAnsi="David"/>
          <w:rtl/>
        </w:rPr>
        <w:t xml:space="preserve"> 9(</w:t>
      </w:r>
      <w:r w:rsidRPr="00884C9D">
        <w:rPr>
          <w:rFonts w:ascii="David" w:hAnsi="David" w:hint="eastAsia"/>
          <w:rtl/>
        </w:rPr>
        <w:t>ב</w:t>
      </w:r>
      <w:r w:rsidRPr="00884C9D">
        <w:rPr>
          <w:rFonts w:ascii="David" w:hAnsi="David"/>
          <w:rtl/>
        </w:rPr>
        <w:t xml:space="preserve">)(1) לחוק חופש המידע, </w:t>
      </w:r>
      <w:r w:rsidRPr="00884C9D">
        <w:rPr>
          <w:rFonts w:ascii="David" w:hAnsi="David" w:hint="eastAsia"/>
          <w:rtl/>
        </w:rPr>
        <w:t>רשות</w:t>
      </w:r>
      <w:r w:rsidRPr="00884C9D">
        <w:rPr>
          <w:rFonts w:ascii="David" w:hAnsi="David"/>
          <w:rtl/>
        </w:rPr>
        <w:t xml:space="preserve"> </w:t>
      </w:r>
      <w:r w:rsidRPr="00884C9D">
        <w:rPr>
          <w:rFonts w:ascii="David" w:hAnsi="David" w:hint="eastAsia"/>
          <w:rtl/>
        </w:rPr>
        <w:t>ציבורית</w:t>
      </w:r>
      <w:r w:rsidRPr="00884C9D">
        <w:rPr>
          <w:rFonts w:ascii="David" w:hAnsi="David"/>
          <w:rtl/>
        </w:rPr>
        <w:t xml:space="preserve"> </w:t>
      </w:r>
      <w:r w:rsidRPr="00884C9D">
        <w:rPr>
          <w:rFonts w:ascii="David" w:hAnsi="David" w:hint="eastAsia"/>
          <w:rtl/>
        </w:rPr>
        <w:t>אינה</w:t>
      </w:r>
      <w:r w:rsidRPr="00884C9D">
        <w:rPr>
          <w:rFonts w:ascii="David" w:hAnsi="David"/>
          <w:rtl/>
        </w:rPr>
        <w:t xml:space="preserve"> </w:t>
      </w:r>
      <w:r w:rsidRPr="00884C9D">
        <w:rPr>
          <w:rFonts w:ascii="David" w:hAnsi="David" w:hint="eastAsia"/>
          <w:rtl/>
        </w:rPr>
        <w:t>חייבת</w:t>
      </w:r>
      <w:r w:rsidRPr="00884C9D">
        <w:rPr>
          <w:rFonts w:ascii="David" w:hAnsi="David"/>
          <w:rtl/>
        </w:rPr>
        <w:t xml:space="preserve"> </w:t>
      </w:r>
      <w:r w:rsidRPr="00884C9D">
        <w:rPr>
          <w:rFonts w:ascii="David" w:hAnsi="David" w:hint="eastAsia"/>
          <w:rtl/>
        </w:rPr>
        <w:t>למסור</w:t>
      </w:r>
      <w:r w:rsidRPr="00884C9D">
        <w:rPr>
          <w:rFonts w:ascii="David" w:hAnsi="David"/>
          <w:rtl/>
        </w:rPr>
        <w:t xml:space="preserve"> </w:t>
      </w:r>
      <w:r w:rsidRPr="00884C9D">
        <w:rPr>
          <w:rFonts w:ascii="David" w:hAnsi="David" w:hint="eastAsia"/>
          <w:rtl/>
        </w:rPr>
        <w:t>מידע</w:t>
      </w:r>
      <w:r w:rsidRPr="00884C9D">
        <w:rPr>
          <w:rFonts w:ascii="David" w:hAnsi="David"/>
          <w:rtl/>
        </w:rPr>
        <w:t xml:space="preserve"> </w:t>
      </w:r>
      <w:r w:rsidRPr="00884C9D">
        <w:rPr>
          <w:rFonts w:ascii="David" w:hAnsi="David" w:hint="eastAsia"/>
          <w:rtl/>
        </w:rPr>
        <w:t>שגילויו</w:t>
      </w:r>
      <w:r w:rsidRPr="00884C9D">
        <w:rPr>
          <w:rFonts w:ascii="David" w:hAnsi="David"/>
          <w:rtl/>
        </w:rPr>
        <w:t xml:space="preserve"> </w:t>
      </w:r>
      <w:r w:rsidRPr="00884C9D">
        <w:rPr>
          <w:rFonts w:ascii="David" w:hAnsi="David" w:hint="eastAsia"/>
          <w:rtl/>
        </w:rPr>
        <w:t>עלול</w:t>
      </w:r>
      <w:r w:rsidRPr="00884C9D">
        <w:rPr>
          <w:rFonts w:ascii="David" w:hAnsi="David"/>
          <w:rtl/>
        </w:rPr>
        <w:t xml:space="preserve"> </w:t>
      </w:r>
      <w:r w:rsidRPr="00884C9D">
        <w:rPr>
          <w:rFonts w:ascii="David" w:hAnsi="David" w:hint="eastAsia"/>
          <w:rtl/>
        </w:rPr>
        <w:t>לשבש</w:t>
      </w:r>
      <w:r w:rsidRPr="00884C9D">
        <w:rPr>
          <w:rFonts w:ascii="David" w:hAnsi="David"/>
          <w:rtl/>
        </w:rPr>
        <w:t xml:space="preserve"> את תפקודה התקין, או את יכולתה לבצע את תפקידיה. במקרה דנן, וכמפורט לעיל, </w:t>
      </w:r>
      <w:r w:rsidRPr="00884C9D">
        <w:rPr>
          <w:rFonts w:ascii="David" w:hAnsi="David" w:hint="eastAsia"/>
          <w:rtl/>
        </w:rPr>
        <w:t>עולה</w:t>
      </w:r>
      <w:r w:rsidRPr="00884C9D">
        <w:rPr>
          <w:rFonts w:ascii="David" w:hAnsi="David"/>
          <w:rtl/>
        </w:rPr>
        <w:t xml:space="preserve"> </w:t>
      </w:r>
      <w:r w:rsidRPr="00884C9D">
        <w:rPr>
          <w:rFonts w:ascii="David" w:hAnsi="David" w:hint="eastAsia"/>
          <w:rtl/>
        </w:rPr>
        <w:t>החשש</w:t>
      </w:r>
      <w:r w:rsidRPr="00884C9D">
        <w:rPr>
          <w:rFonts w:ascii="David" w:hAnsi="David"/>
          <w:rtl/>
        </w:rPr>
        <w:t xml:space="preserve"> </w:t>
      </w:r>
      <w:r w:rsidRPr="00884C9D">
        <w:rPr>
          <w:rFonts w:ascii="David" w:hAnsi="David" w:hint="eastAsia"/>
          <w:rtl/>
        </w:rPr>
        <w:t>שמסירת</w:t>
      </w:r>
      <w:r w:rsidRPr="00884C9D">
        <w:rPr>
          <w:rFonts w:ascii="David" w:hAnsi="David"/>
          <w:rtl/>
        </w:rPr>
        <w:t xml:space="preserve"> </w:t>
      </w:r>
      <w:r w:rsidR="00783F80">
        <w:rPr>
          <w:rFonts w:ascii="David" w:hAnsi="David" w:hint="cs"/>
          <w:rtl/>
        </w:rPr>
        <w:t xml:space="preserve">ממצאי ביקורת הנערכת ע"י הרשות אצל הגופים המפוקחים על ידה, </w:t>
      </w:r>
      <w:r w:rsidRPr="00884C9D">
        <w:rPr>
          <w:rFonts w:ascii="David" w:hAnsi="David" w:hint="eastAsia"/>
          <w:rtl/>
        </w:rPr>
        <w:t>תגרום</w:t>
      </w:r>
      <w:r w:rsidRPr="00884C9D">
        <w:rPr>
          <w:rFonts w:ascii="David" w:hAnsi="David"/>
          <w:rtl/>
        </w:rPr>
        <w:t xml:space="preserve"> </w:t>
      </w:r>
      <w:r w:rsidRPr="00884C9D">
        <w:rPr>
          <w:rFonts w:ascii="David" w:hAnsi="David" w:hint="eastAsia"/>
          <w:rtl/>
        </w:rPr>
        <w:t>לציבור</w:t>
      </w:r>
      <w:r w:rsidRPr="00884C9D">
        <w:rPr>
          <w:rFonts w:ascii="David" w:hAnsi="David"/>
          <w:rtl/>
        </w:rPr>
        <w:t xml:space="preserve">, </w:t>
      </w:r>
      <w:r w:rsidRPr="00884C9D">
        <w:rPr>
          <w:rFonts w:ascii="David" w:hAnsi="David" w:hint="eastAsia"/>
          <w:rtl/>
        </w:rPr>
        <w:t>ובכלל</w:t>
      </w:r>
      <w:r w:rsidRPr="00884C9D">
        <w:rPr>
          <w:rFonts w:ascii="David" w:hAnsi="David"/>
          <w:rtl/>
        </w:rPr>
        <w:t xml:space="preserve"> </w:t>
      </w:r>
      <w:r w:rsidRPr="00884C9D">
        <w:rPr>
          <w:rFonts w:ascii="David" w:hAnsi="David" w:hint="eastAsia"/>
          <w:rtl/>
        </w:rPr>
        <w:t>זה</w:t>
      </w:r>
      <w:r w:rsidRPr="00884C9D">
        <w:rPr>
          <w:rFonts w:ascii="David" w:hAnsi="David"/>
          <w:rtl/>
        </w:rPr>
        <w:t xml:space="preserve"> </w:t>
      </w:r>
      <w:r w:rsidRPr="00884C9D">
        <w:rPr>
          <w:rFonts w:ascii="David" w:hAnsi="David" w:hint="eastAsia"/>
          <w:rtl/>
        </w:rPr>
        <w:t>לגופים</w:t>
      </w:r>
      <w:r w:rsidRPr="00884C9D">
        <w:rPr>
          <w:rFonts w:ascii="David" w:hAnsi="David"/>
          <w:rtl/>
        </w:rPr>
        <w:t xml:space="preserve"> </w:t>
      </w:r>
      <w:r w:rsidRPr="00884C9D">
        <w:rPr>
          <w:rFonts w:ascii="David" w:hAnsi="David" w:hint="eastAsia"/>
          <w:rtl/>
        </w:rPr>
        <w:t>המפוקחים</w:t>
      </w:r>
      <w:r w:rsidRPr="00884C9D">
        <w:rPr>
          <w:rFonts w:ascii="David" w:hAnsi="David"/>
          <w:rtl/>
        </w:rPr>
        <w:t>,</w:t>
      </w:r>
      <w:r w:rsidR="009C5C63">
        <w:rPr>
          <w:rFonts w:ascii="David" w:hAnsi="David" w:hint="cs"/>
          <w:rtl/>
        </w:rPr>
        <w:t xml:space="preserve"> שלא לשתף פעולה באופן מלא</w:t>
      </w:r>
      <w:r w:rsidR="00CE5463">
        <w:rPr>
          <w:rFonts w:ascii="David" w:hAnsi="David" w:hint="cs"/>
          <w:rtl/>
        </w:rPr>
        <w:t xml:space="preserve"> עם הרשות בכל הנוגע לביקורות הנעשות על ידי הרשות כדי להבטיח את זכויות המבוטחים.</w:t>
      </w:r>
      <w:r w:rsidR="009C5C63">
        <w:rPr>
          <w:rFonts w:ascii="David" w:hAnsi="David" w:hint="cs"/>
          <w:rtl/>
        </w:rPr>
        <w:t xml:space="preserve"> </w:t>
      </w:r>
      <w:r w:rsidRPr="00884C9D">
        <w:rPr>
          <w:rFonts w:ascii="David" w:hAnsi="David"/>
          <w:rtl/>
        </w:rPr>
        <w:t xml:space="preserve"> </w:t>
      </w:r>
    </w:p>
    <w:p w:rsidR="009723E2" w:rsidRDefault="009C5C63" w:rsidP="00633EEA">
      <w:pPr>
        <w:pStyle w:val="a7"/>
        <w:numPr>
          <w:ilvl w:val="0"/>
          <w:numId w:val="9"/>
        </w:numPr>
        <w:rPr>
          <w:rFonts w:ascii="David" w:hAnsi="David"/>
        </w:rPr>
      </w:pPr>
      <w:r>
        <w:rPr>
          <w:rFonts w:ascii="David" w:hAnsi="David" w:hint="eastAsia"/>
          <w:rtl/>
        </w:rPr>
        <w:t>יצו</w:t>
      </w:r>
      <w:r w:rsidR="009723E2" w:rsidRPr="006152CE">
        <w:rPr>
          <w:rFonts w:ascii="David" w:hAnsi="David" w:hint="eastAsia"/>
          <w:rtl/>
        </w:rPr>
        <w:t>ין</w:t>
      </w:r>
      <w:r w:rsidR="009723E2" w:rsidRPr="006152CE">
        <w:rPr>
          <w:rFonts w:ascii="David" w:hAnsi="David"/>
          <w:rtl/>
        </w:rPr>
        <w:t xml:space="preserve"> כי </w:t>
      </w:r>
      <w:r w:rsidR="009723E2">
        <w:rPr>
          <w:rFonts w:ascii="David" w:hAnsi="David" w:hint="cs"/>
          <w:rtl/>
        </w:rPr>
        <w:t>ב</w:t>
      </w:r>
      <w:r w:rsidR="009723E2" w:rsidRPr="006152CE">
        <w:rPr>
          <w:rFonts w:ascii="David" w:hAnsi="David" w:hint="eastAsia"/>
          <w:rtl/>
        </w:rPr>
        <w:t>פסק</w:t>
      </w:r>
      <w:r w:rsidR="009723E2" w:rsidRPr="006152CE">
        <w:rPr>
          <w:rFonts w:ascii="David" w:hAnsi="David"/>
          <w:rtl/>
        </w:rPr>
        <w:t xml:space="preserve"> </w:t>
      </w:r>
      <w:r w:rsidR="009723E2" w:rsidRPr="006152CE">
        <w:rPr>
          <w:rFonts w:ascii="David" w:hAnsi="David" w:hint="eastAsia"/>
          <w:rtl/>
        </w:rPr>
        <w:t>הדין</w:t>
      </w:r>
      <w:r w:rsidR="009723E2">
        <w:rPr>
          <w:rFonts w:ascii="David" w:hAnsi="David" w:hint="cs"/>
          <w:rtl/>
        </w:rPr>
        <w:t>, שמו השופטים דגש על "האפקט המצנן" שיוביל לפגיעה בעבודת הפיקוח על הבנקים וביחסי מפקח-מפוקח</w:t>
      </w:r>
      <w:r w:rsidR="00EF0552">
        <w:rPr>
          <w:rFonts w:ascii="David" w:hAnsi="David" w:hint="cs"/>
          <w:rtl/>
        </w:rPr>
        <w:t>, וכן על הצורך בשיח פתוח בעת עריכת</w:t>
      </w:r>
      <w:r w:rsidR="00633EEA">
        <w:rPr>
          <w:rFonts w:ascii="David" w:hAnsi="David" w:hint="cs"/>
          <w:rtl/>
        </w:rPr>
        <w:t xml:space="preserve"> ביקורת</w:t>
      </w:r>
      <w:r w:rsidR="009723E2">
        <w:rPr>
          <w:rFonts w:ascii="David" w:hAnsi="David" w:hint="cs"/>
          <w:rtl/>
        </w:rPr>
        <w:t xml:space="preserve">: </w:t>
      </w:r>
      <w:r w:rsidR="00F53419">
        <w:rPr>
          <w:rFonts w:ascii="David" w:hAnsi="David" w:hint="cs"/>
          <w:rtl/>
        </w:rPr>
        <w:t xml:space="preserve"> </w:t>
      </w:r>
    </w:p>
    <w:p w:rsidR="00F53419" w:rsidRPr="00562A8A" w:rsidRDefault="009723E2" w:rsidP="00562A8A">
      <w:pPr>
        <w:pStyle w:val="Ruller40"/>
        <w:tabs>
          <w:tab w:val="clear" w:pos="800"/>
          <w:tab w:val="left" w:pos="1274"/>
        </w:tabs>
        <w:spacing w:line="240" w:lineRule="auto"/>
        <w:ind w:left="1274" w:right="851"/>
        <w:rPr>
          <w:rFonts w:ascii="David" w:hAnsi="David"/>
          <w:sz w:val="20"/>
          <w:szCs w:val="24"/>
          <w:rtl/>
        </w:rPr>
      </w:pPr>
      <w:r w:rsidRPr="00562A8A">
        <w:rPr>
          <w:rFonts w:ascii="David" w:hAnsi="David"/>
          <w:sz w:val="20"/>
          <w:szCs w:val="24"/>
          <w:rtl/>
        </w:rPr>
        <w:t>"</w:t>
      </w:r>
      <w:r w:rsidRPr="00562A8A">
        <w:rPr>
          <w:rFonts w:ascii="David" w:hAnsi="David" w:hint="eastAsia"/>
          <w:sz w:val="20"/>
          <w:szCs w:val="24"/>
          <w:rtl/>
        </w:rPr>
        <w:t>כפי</w:t>
      </w:r>
      <w:r w:rsidRPr="00562A8A">
        <w:rPr>
          <w:rFonts w:ascii="David" w:hAnsi="David"/>
          <w:sz w:val="20"/>
          <w:szCs w:val="24"/>
          <w:rtl/>
        </w:rPr>
        <w:t xml:space="preserve"> שעולה מטיעוני המשיבים, בין הבנקים לבין הפיקוח על הבנקים מתקיים דיאלוג שוטף והיוועצות במגוון של נושאים ותחומים, ולא רק יחסי פיקוח-ביקורת במובן הצר והפורמלי. האפשרות כי דיאלוג זה ייחשף בהליכים אחרים, ובמיוחד בהליך פומבי מטבעו כמו הליך לפי </w:t>
      </w:r>
      <w:r w:rsidRPr="00562A8A">
        <w:rPr>
          <w:sz w:val="20"/>
          <w:szCs w:val="24"/>
          <w:rtl/>
        </w:rPr>
        <w:t>חוק חופש המיד</w:t>
      </w:r>
      <w:r w:rsidRPr="00562A8A">
        <w:rPr>
          <w:rFonts w:ascii="David" w:hAnsi="David" w:hint="eastAsia"/>
          <w:sz w:val="20"/>
          <w:szCs w:val="24"/>
          <w:rtl/>
        </w:rPr>
        <w:t>ע</w:t>
      </w:r>
      <w:r w:rsidRPr="00562A8A">
        <w:rPr>
          <w:rFonts w:ascii="David" w:hAnsi="David"/>
          <w:sz w:val="20"/>
          <w:szCs w:val="24"/>
          <w:rtl/>
        </w:rPr>
        <w:t>, עלולה להביא לאפקט מצנן (</w:t>
      </w:r>
      <w:r w:rsidRPr="00562A8A">
        <w:rPr>
          <w:rFonts w:ascii="David" w:hAnsi="David"/>
          <w:sz w:val="20"/>
          <w:szCs w:val="24"/>
        </w:rPr>
        <w:t>chilling effect</w:t>
      </w:r>
      <w:r w:rsidRPr="00562A8A">
        <w:rPr>
          <w:rFonts w:ascii="David" w:hAnsi="David"/>
          <w:sz w:val="20"/>
          <w:szCs w:val="24"/>
          <w:rtl/>
        </w:rPr>
        <w:t xml:space="preserve">). </w:t>
      </w:r>
      <w:r w:rsidRPr="00562A8A">
        <w:rPr>
          <w:rFonts w:ascii="David" w:hAnsi="David" w:hint="eastAsia"/>
          <w:sz w:val="20"/>
          <w:szCs w:val="24"/>
          <w:rtl/>
        </w:rPr>
        <w:t>לכך</w:t>
      </w:r>
      <w:r w:rsidRPr="00562A8A">
        <w:rPr>
          <w:rFonts w:ascii="David" w:hAnsi="David"/>
          <w:sz w:val="20"/>
          <w:szCs w:val="24"/>
          <w:rtl/>
        </w:rPr>
        <w:t xml:space="preserve"> </w:t>
      </w:r>
      <w:r w:rsidRPr="00562A8A">
        <w:rPr>
          <w:rFonts w:ascii="David" w:hAnsi="David" w:hint="eastAsia"/>
          <w:sz w:val="20"/>
          <w:szCs w:val="24"/>
          <w:rtl/>
        </w:rPr>
        <w:t>עשויה</w:t>
      </w:r>
      <w:r w:rsidRPr="00562A8A">
        <w:rPr>
          <w:rFonts w:ascii="David" w:hAnsi="David"/>
          <w:sz w:val="20"/>
          <w:szCs w:val="24"/>
          <w:rtl/>
        </w:rPr>
        <w:t xml:space="preserve"> </w:t>
      </w:r>
      <w:r w:rsidRPr="00562A8A">
        <w:rPr>
          <w:rFonts w:ascii="David" w:hAnsi="David" w:hint="eastAsia"/>
          <w:sz w:val="20"/>
          <w:szCs w:val="24"/>
          <w:rtl/>
        </w:rPr>
        <w:t>להיות</w:t>
      </w:r>
      <w:r w:rsidRPr="00562A8A">
        <w:rPr>
          <w:rFonts w:ascii="David" w:hAnsi="David"/>
          <w:sz w:val="20"/>
          <w:szCs w:val="24"/>
          <w:rtl/>
        </w:rPr>
        <w:t xml:space="preserve"> </w:t>
      </w:r>
      <w:r w:rsidRPr="00562A8A">
        <w:rPr>
          <w:rFonts w:ascii="David" w:hAnsi="David" w:hint="eastAsia"/>
          <w:sz w:val="20"/>
          <w:szCs w:val="24"/>
          <w:rtl/>
        </w:rPr>
        <w:t>השלכה</w:t>
      </w:r>
      <w:r w:rsidRPr="00562A8A">
        <w:rPr>
          <w:rFonts w:ascii="David" w:hAnsi="David"/>
          <w:sz w:val="20"/>
          <w:szCs w:val="24"/>
          <w:rtl/>
        </w:rPr>
        <w:t xml:space="preserve"> </w:t>
      </w:r>
      <w:r w:rsidRPr="00562A8A">
        <w:rPr>
          <w:rFonts w:ascii="David" w:hAnsi="David" w:hint="eastAsia"/>
          <w:sz w:val="20"/>
          <w:szCs w:val="24"/>
          <w:rtl/>
        </w:rPr>
        <w:t>של</w:t>
      </w:r>
      <w:r w:rsidRPr="00562A8A">
        <w:rPr>
          <w:rFonts w:ascii="David" w:hAnsi="David"/>
          <w:sz w:val="20"/>
          <w:szCs w:val="24"/>
          <w:rtl/>
        </w:rPr>
        <w:t xml:space="preserve"> </w:t>
      </w:r>
      <w:r w:rsidRPr="00562A8A">
        <w:rPr>
          <w:rFonts w:ascii="David" w:hAnsi="David" w:hint="eastAsia"/>
          <w:sz w:val="20"/>
          <w:szCs w:val="24"/>
          <w:rtl/>
        </w:rPr>
        <w:t>ממש</w:t>
      </w:r>
      <w:r w:rsidRPr="00562A8A">
        <w:rPr>
          <w:rFonts w:ascii="David" w:hAnsi="David"/>
          <w:sz w:val="20"/>
          <w:szCs w:val="24"/>
          <w:rtl/>
        </w:rPr>
        <w:t xml:space="preserve"> </w:t>
      </w:r>
      <w:r w:rsidRPr="00562A8A">
        <w:rPr>
          <w:rFonts w:ascii="David" w:hAnsi="David" w:hint="eastAsia"/>
          <w:sz w:val="20"/>
          <w:szCs w:val="24"/>
          <w:rtl/>
        </w:rPr>
        <w:t>ביחסים</w:t>
      </w:r>
      <w:r w:rsidRPr="00562A8A">
        <w:rPr>
          <w:rFonts w:ascii="David" w:hAnsi="David"/>
          <w:sz w:val="20"/>
          <w:szCs w:val="24"/>
          <w:rtl/>
        </w:rPr>
        <w:t xml:space="preserve"> </w:t>
      </w:r>
      <w:r w:rsidRPr="00562A8A">
        <w:rPr>
          <w:rFonts w:ascii="David" w:hAnsi="David" w:hint="eastAsia"/>
          <w:sz w:val="20"/>
          <w:szCs w:val="24"/>
          <w:rtl/>
        </w:rPr>
        <w:t>השוטפים</w:t>
      </w:r>
      <w:r w:rsidRPr="00562A8A">
        <w:rPr>
          <w:rFonts w:ascii="David" w:hAnsi="David"/>
          <w:sz w:val="20"/>
          <w:szCs w:val="24"/>
          <w:rtl/>
        </w:rPr>
        <w:t xml:space="preserve"> בנק-פיקוח על הבנקים, והדיאלוג הדינמי בנק-המפקח על הבנקים עלול להיפגע. כך, לדוגמה, שני הצדדים עשויים להקצין את עמדותיהם, תוך "פזילה" לאפשרות כי הדברים ייחשפו לעין הציבור ודיבור לפרוטוקול, חלף דו-שיח ענייני ומקצועי</w:t>
      </w:r>
      <w:r w:rsidR="00F53419" w:rsidRPr="00562A8A">
        <w:rPr>
          <w:rFonts w:ascii="David" w:hAnsi="David"/>
          <w:sz w:val="20"/>
          <w:szCs w:val="24"/>
          <w:rtl/>
        </w:rPr>
        <w:t>.</w:t>
      </w:r>
    </w:p>
    <w:p w:rsidR="00AC6677" w:rsidRDefault="00F53419" w:rsidP="00AC6677">
      <w:pPr>
        <w:pStyle w:val="Ruller40"/>
        <w:tabs>
          <w:tab w:val="clear" w:pos="800"/>
          <w:tab w:val="left" w:pos="1274"/>
        </w:tabs>
        <w:spacing w:line="240" w:lineRule="auto"/>
        <w:ind w:left="1274" w:right="851"/>
        <w:rPr>
          <w:rFonts w:ascii="David" w:hAnsi="David"/>
          <w:sz w:val="20"/>
          <w:szCs w:val="24"/>
          <w:rtl/>
        </w:rPr>
      </w:pPr>
      <w:r w:rsidRPr="00562A8A">
        <w:rPr>
          <w:rFonts w:ascii="David" w:hAnsi="David"/>
          <w:sz w:val="20"/>
          <w:szCs w:val="24"/>
          <w:rtl/>
        </w:rPr>
        <w:tab/>
      </w:r>
      <w:r w:rsidRPr="00562A8A">
        <w:rPr>
          <w:rFonts w:ascii="David" w:hAnsi="David" w:hint="eastAsia"/>
          <w:sz w:val="20"/>
          <w:szCs w:val="24"/>
          <w:rtl/>
        </w:rPr>
        <w:t>אכן</w:t>
      </w:r>
      <w:r w:rsidRPr="00562A8A">
        <w:rPr>
          <w:rFonts w:ascii="David" w:hAnsi="David"/>
          <w:sz w:val="20"/>
          <w:szCs w:val="24"/>
          <w:rtl/>
        </w:rPr>
        <w:t xml:space="preserve">, </w:t>
      </w:r>
      <w:r w:rsidRPr="00562A8A">
        <w:rPr>
          <w:rFonts w:ascii="David" w:hAnsi="David" w:hint="eastAsia"/>
          <w:sz w:val="20"/>
          <w:szCs w:val="24"/>
          <w:rtl/>
        </w:rPr>
        <w:t>הליך</w:t>
      </w:r>
      <w:r w:rsidRPr="00562A8A">
        <w:rPr>
          <w:rFonts w:ascii="David" w:hAnsi="David"/>
          <w:sz w:val="20"/>
          <w:szCs w:val="24"/>
          <w:rtl/>
        </w:rPr>
        <w:t xml:space="preserve"> </w:t>
      </w:r>
      <w:r w:rsidRPr="00562A8A">
        <w:rPr>
          <w:rFonts w:ascii="David" w:hAnsi="David" w:hint="eastAsia"/>
          <w:sz w:val="20"/>
          <w:szCs w:val="24"/>
          <w:rtl/>
        </w:rPr>
        <w:t>הפיקוח</w:t>
      </w:r>
      <w:r w:rsidRPr="00562A8A">
        <w:rPr>
          <w:rFonts w:ascii="David" w:hAnsi="David"/>
          <w:sz w:val="20"/>
          <w:szCs w:val="24"/>
          <w:rtl/>
        </w:rPr>
        <w:t xml:space="preserve"> </w:t>
      </w:r>
      <w:r w:rsidRPr="00562A8A">
        <w:rPr>
          <w:rFonts w:ascii="David" w:hAnsi="David" w:hint="eastAsia"/>
          <w:sz w:val="20"/>
          <w:szCs w:val="24"/>
          <w:rtl/>
        </w:rPr>
        <w:t>והביקורת</w:t>
      </w:r>
      <w:r w:rsidRPr="00562A8A">
        <w:rPr>
          <w:rFonts w:ascii="David" w:hAnsi="David"/>
          <w:sz w:val="20"/>
          <w:szCs w:val="24"/>
          <w:rtl/>
        </w:rPr>
        <w:t xml:space="preserve"> </w:t>
      </w:r>
      <w:r w:rsidRPr="00562A8A">
        <w:rPr>
          <w:rFonts w:ascii="David" w:hAnsi="David" w:hint="eastAsia"/>
          <w:sz w:val="20"/>
          <w:szCs w:val="24"/>
          <w:rtl/>
        </w:rPr>
        <w:t>אינו</w:t>
      </w:r>
      <w:r w:rsidRPr="00562A8A">
        <w:rPr>
          <w:rFonts w:ascii="David" w:hAnsi="David"/>
          <w:sz w:val="20"/>
          <w:szCs w:val="24"/>
          <w:rtl/>
        </w:rPr>
        <w:t xml:space="preserve"> </w:t>
      </w:r>
      <w:r w:rsidRPr="00562A8A">
        <w:rPr>
          <w:rFonts w:ascii="David" w:hAnsi="David" w:hint="eastAsia"/>
          <w:sz w:val="20"/>
          <w:szCs w:val="24"/>
          <w:rtl/>
        </w:rPr>
        <w:t>וולונטרי</w:t>
      </w:r>
      <w:r w:rsidRPr="00562A8A">
        <w:rPr>
          <w:rFonts w:ascii="David" w:hAnsi="David"/>
          <w:sz w:val="20"/>
          <w:szCs w:val="24"/>
          <w:rtl/>
        </w:rPr>
        <w:t xml:space="preserve">, </w:t>
      </w:r>
      <w:r w:rsidRPr="00562A8A">
        <w:rPr>
          <w:rFonts w:ascii="David" w:hAnsi="David" w:hint="eastAsia"/>
          <w:sz w:val="20"/>
          <w:szCs w:val="24"/>
          <w:rtl/>
        </w:rPr>
        <w:t>אך</w:t>
      </w:r>
      <w:r w:rsidRPr="00562A8A">
        <w:rPr>
          <w:rFonts w:ascii="David" w:hAnsi="David"/>
          <w:sz w:val="20"/>
          <w:szCs w:val="24"/>
          <w:rtl/>
        </w:rPr>
        <w:t xml:space="preserve"> </w:t>
      </w:r>
      <w:r w:rsidRPr="00562A8A">
        <w:rPr>
          <w:rFonts w:ascii="David" w:hAnsi="David" w:hint="eastAsia"/>
          <w:sz w:val="20"/>
          <w:szCs w:val="24"/>
          <w:rtl/>
        </w:rPr>
        <w:t>מטבע</w:t>
      </w:r>
      <w:r w:rsidRPr="00562A8A">
        <w:rPr>
          <w:rFonts w:ascii="David" w:hAnsi="David"/>
          <w:sz w:val="20"/>
          <w:szCs w:val="24"/>
          <w:rtl/>
        </w:rPr>
        <w:t xml:space="preserve"> </w:t>
      </w:r>
      <w:r w:rsidRPr="00562A8A">
        <w:rPr>
          <w:rFonts w:ascii="David" w:hAnsi="David" w:hint="eastAsia"/>
          <w:sz w:val="20"/>
          <w:szCs w:val="24"/>
          <w:rtl/>
        </w:rPr>
        <w:t>הדברים</w:t>
      </w:r>
      <w:r w:rsidRPr="00562A8A">
        <w:rPr>
          <w:rFonts w:ascii="David" w:hAnsi="David"/>
          <w:sz w:val="20"/>
          <w:szCs w:val="24"/>
          <w:rtl/>
        </w:rPr>
        <w:t xml:space="preserve"> </w:t>
      </w:r>
      <w:r w:rsidRPr="00562A8A">
        <w:rPr>
          <w:rFonts w:ascii="David" w:hAnsi="David" w:hint="eastAsia"/>
          <w:sz w:val="20"/>
          <w:szCs w:val="24"/>
          <w:rtl/>
        </w:rPr>
        <w:t>איכותו</w:t>
      </w:r>
      <w:r w:rsidRPr="00562A8A">
        <w:rPr>
          <w:rFonts w:ascii="David" w:hAnsi="David"/>
          <w:sz w:val="20"/>
          <w:szCs w:val="24"/>
          <w:rtl/>
        </w:rPr>
        <w:t xml:space="preserve"> </w:t>
      </w:r>
      <w:r w:rsidRPr="00562A8A">
        <w:rPr>
          <w:rFonts w:ascii="David" w:hAnsi="David" w:hint="eastAsia"/>
          <w:sz w:val="20"/>
          <w:szCs w:val="24"/>
          <w:rtl/>
        </w:rPr>
        <w:t>ויעילותו</w:t>
      </w:r>
      <w:r w:rsidRPr="00562A8A">
        <w:rPr>
          <w:rFonts w:ascii="David" w:hAnsi="David"/>
          <w:sz w:val="20"/>
          <w:szCs w:val="24"/>
          <w:rtl/>
        </w:rPr>
        <w:t xml:space="preserve"> </w:t>
      </w:r>
      <w:r w:rsidRPr="00562A8A">
        <w:rPr>
          <w:rFonts w:ascii="David" w:hAnsi="David" w:hint="eastAsia"/>
          <w:sz w:val="20"/>
          <w:szCs w:val="24"/>
          <w:rtl/>
        </w:rPr>
        <w:t>מושפעת</w:t>
      </w:r>
      <w:r w:rsidRPr="00562A8A">
        <w:rPr>
          <w:rFonts w:ascii="David" w:hAnsi="David"/>
          <w:sz w:val="20"/>
          <w:szCs w:val="24"/>
          <w:rtl/>
        </w:rPr>
        <w:t xml:space="preserve"> </w:t>
      </w:r>
      <w:r w:rsidRPr="00562A8A">
        <w:rPr>
          <w:rFonts w:ascii="David" w:hAnsi="David" w:hint="eastAsia"/>
          <w:sz w:val="20"/>
          <w:szCs w:val="24"/>
          <w:rtl/>
        </w:rPr>
        <w:t>ממידת</w:t>
      </w:r>
      <w:r w:rsidRPr="00562A8A">
        <w:rPr>
          <w:rFonts w:ascii="David" w:hAnsi="David"/>
          <w:sz w:val="20"/>
          <w:szCs w:val="24"/>
          <w:rtl/>
        </w:rPr>
        <w:t xml:space="preserve"> </w:t>
      </w:r>
      <w:r w:rsidRPr="00562A8A">
        <w:rPr>
          <w:rFonts w:ascii="David" w:hAnsi="David" w:hint="eastAsia"/>
          <w:sz w:val="20"/>
          <w:szCs w:val="24"/>
          <w:rtl/>
        </w:rPr>
        <w:t>הפתיחות</w:t>
      </w:r>
      <w:r w:rsidRPr="00562A8A">
        <w:rPr>
          <w:rFonts w:ascii="David" w:hAnsi="David"/>
          <w:sz w:val="20"/>
          <w:szCs w:val="24"/>
          <w:rtl/>
        </w:rPr>
        <w:t xml:space="preserve">, </w:t>
      </w:r>
      <w:r w:rsidRPr="00562A8A">
        <w:rPr>
          <w:rFonts w:ascii="David" w:hAnsi="David" w:hint="eastAsia"/>
          <w:sz w:val="20"/>
          <w:szCs w:val="24"/>
          <w:rtl/>
        </w:rPr>
        <w:t>השקיפות</w:t>
      </w:r>
      <w:r w:rsidRPr="00562A8A">
        <w:rPr>
          <w:rFonts w:ascii="David" w:hAnsi="David"/>
          <w:sz w:val="20"/>
          <w:szCs w:val="24"/>
          <w:rtl/>
        </w:rPr>
        <w:t xml:space="preserve"> </w:t>
      </w:r>
      <w:r w:rsidRPr="00562A8A">
        <w:rPr>
          <w:rFonts w:ascii="David" w:hAnsi="David" w:hint="eastAsia"/>
          <w:sz w:val="20"/>
          <w:szCs w:val="24"/>
          <w:rtl/>
        </w:rPr>
        <w:t>והנכונות</w:t>
      </w:r>
      <w:r w:rsidRPr="00562A8A">
        <w:rPr>
          <w:rFonts w:ascii="David" w:hAnsi="David"/>
          <w:sz w:val="20"/>
          <w:szCs w:val="24"/>
          <w:rtl/>
        </w:rPr>
        <w:t xml:space="preserve"> </w:t>
      </w:r>
      <w:r w:rsidRPr="00562A8A">
        <w:rPr>
          <w:rFonts w:ascii="David" w:hAnsi="David" w:hint="eastAsia"/>
          <w:sz w:val="20"/>
          <w:szCs w:val="24"/>
          <w:rtl/>
        </w:rPr>
        <w:t>לשתף</w:t>
      </w:r>
      <w:r w:rsidRPr="00562A8A">
        <w:rPr>
          <w:rFonts w:ascii="David" w:hAnsi="David"/>
          <w:sz w:val="20"/>
          <w:szCs w:val="24"/>
          <w:rtl/>
        </w:rPr>
        <w:t xml:space="preserve"> </w:t>
      </w:r>
      <w:r w:rsidRPr="00562A8A">
        <w:rPr>
          <w:rFonts w:ascii="David" w:hAnsi="David" w:hint="eastAsia"/>
          <w:sz w:val="20"/>
          <w:szCs w:val="24"/>
          <w:rtl/>
        </w:rPr>
        <w:t>פעולה</w:t>
      </w:r>
      <w:r w:rsidRPr="00562A8A">
        <w:rPr>
          <w:rFonts w:ascii="David" w:hAnsi="David"/>
          <w:sz w:val="20"/>
          <w:szCs w:val="24"/>
          <w:rtl/>
        </w:rPr>
        <w:t xml:space="preserve"> </w:t>
      </w:r>
      <w:r w:rsidRPr="00562A8A">
        <w:rPr>
          <w:rFonts w:ascii="David" w:hAnsi="David" w:hint="eastAsia"/>
          <w:sz w:val="20"/>
          <w:szCs w:val="24"/>
          <w:rtl/>
        </w:rPr>
        <w:t>מצד</w:t>
      </w:r>
      <w:r w:rsidRPr="00562A8A">
        <w:rPr>
          <w:rFonts w:ascii="David" w:hAnsi="David"/>
          <w:sz w:val="20"/>
          <w:szCs w:val="24"/>
          <w:rtl/>
        </w:rPr>
        <w:t xml:space="preserve"> </w:t>
      </w:r>
      <w:r w:rsidRPr="00562A8A">
        <w:rPr>
          <w:rFonts w:ascii="David" w:hAnsi="David" w:hint="eastAsia"/>
          <w:sz w:val="20"/>
          <w:szCs w:val="24"/>
          <w:rtl/>
        </w:rPr>
        <w:t>הבנקים</w:t>
      </w:r>
      <w:r w:rsidRPr="00562A8A">
        <w:rPr>
          <w:rFonts w:ascii="David" w:hAnsi="David"/>
          <w:sz w:val="20"/>
          <w:szCs w:val="24"/>
          <w:rtl/>
        </w:rPr>
        <w:t xml:space="preserve"> </w:t>
      </w:r>
      <w:r w:rsidRPr="00562A8A">
        <w:rPr>
          <w:rFonts w:ascii="David" w:hAnsi="David" w:hint="eastAsia"/>
          <w:sz w:val="20"/>
          <w:szCs w:val="24"/>
          <w:rtl/>
        </w:rPr>
        <w:t>המפוקחים</w:t>
      </w:r>
      <w:r w:rsidRPr="00562A8A">
        <w:rPr>
          <w:rFonts w:ascii="David" w:hAnsi="David"/>
          <w:sz w:val="20"/>
          <w:szCs w:val="24"/>
          <w:rtl/>
        </w:rPr>
        <w:t xml:space="preserve">. </w:t>
      </w:r>
      <w:r w:rsidRPr="00562A8A">
        <w:rPr>
          <w:rFonts w:ascii="David" w:hAnsi="David" w:hint="eastAsia"/>
          <w:sz w:val="20"/>
          <w:szCs w:val="24"/>
          <w:rtl/>
        </w:rPr>
        <w:t>חשש</w:t>
      </w:r>
      <w:r w:rsidRPr="00562A8A">
        <w:rPr>
          <w:rFonts w:ascii="David" w:hAnsi="David"/>
          <w:sz w:val="20"/>
          <w:szCs w:val="24"/>
          <w:rtl/>
        </w:rPr>
        <w:t xml:space="preserve"> </w:t>
      </w:r>
      <w:r w:rsidRPr="00562A8A">
        <w:rPr>
          <w:rFonts w:ascii="David" w:hAnsi="David" w:hint="eastAsia"/>
          <w:sz w:val="20"/>
          <w:szCs w:val="24"/>
          <w:rtl/>
        </w:rPr>
        <w:t>לחשיפת</w:t>
      </w:r>
      <w:r w:rsidRPr="00562A8A">
        <w:rPr>
          <w:rFonts w:ascii="David" w:hAnsi="David"/>
          <w:sz w:val="20"/>
          <w:szCs w:val="24"/>
          <w:rtl/>
        </w:rPr>
        <w:t xml:space="preserve"> </w:t>
      </w:r>
      <w:r w:rsidRPr="00562A8A">
        <w:rPr>
          <w:rFonts w:ascii="David" w:hAnsi="David" w:hint="eastAsia"/>
          <w:sz w:val="20"/>
          <w:szCs w:val="24"/>
          <w:rtl/>
        </w:rPr>
        <w:t>המידע</w:t>
      </w:r>
      <w:r w:rsidRPr="00562A8A">
        <w:rPr>
          <w:rFonts w:ascii="David" w:hAnsi="David"/>
          <w:sz w:val="20"/>
          <w:szCs w:val="24"/>
          <w:rtl/>
        </w:rPr>
        <w:t xml:space="preserve"> </w:t>
      </w:r>
      <w:r w:rsidRPr="00562A8A">
        <w:rPr>
          <w:rFonts w:ascii="David" w:hAnsi="David" w:hint="eastAsia"/>
          <w:sz w:val="20"/>
          <w:szCs w:val="24"/>
          <w:rtl/>
        </w:rPr>
        <w:t>המוחלף</w:t>
      </w:r>
      <w:r w:rsidRPr="00562A8A">
        <w:rPr>
          <w:rFonts w:ascii="David" w:hAnsi="David"/>
          <w:sz w:val="20"/>
          <w:szCs w:val="24"/>
          <w:rtl/>
        </w:rPr>
        <w:t xml:space="preserve"> </w:t>
      </w:r>
      <w:r w:rsidRPr="00562A8A">
        <w:rPr>
          <w:rFonts w:ascii="David" w:hAnsi="David" w:hint="eastAsia"/>
          <w:sz w:val="20"/>
          <w:szCs w:val="24"/>
          <w:rtl/>
        </w:rPr>
        <w:t>בין</w:t>
      </w:r>
      <w:r w:rsidRPr="00562A8A">
        <w:rPr>
          <w:rFonts w:ascii="David" w:hAnsi="David"/>
          <w:sz w:val="20"/>
          <w:szCs w:val="24"/>
          <w:rtl/>
        </w:rPr>
        <w:t xml:space="preserve"> </w:t>
      </w:r>
      <w:r w:rsidRPr="00562A8A">
        <w:rPr>
          <w:rFonts w:ascii="David" w:hAnsi="David" w:hint="eastAsia"/>
          <w:sz w:val="20"/>
          <w:szCs w:val="24"/>
          <w:rtl/>
        </w:rPr>
        <w:t>הפיקוח</w:t>
      </w:r>
      <w:r w:rsidRPr="00562A8A">
        <w:rPr>
          <w:rFonts w:ascii="David" w:hAnsi="David"/>
          <w:sz w:val="20"/>
          <w:szCs w:val="24"/>
          <w:rtl/>
        </w:rPr>
        <w:t xml:space="preserve"> </w:t>
      </w:r>
      <w:r w:rsidRPr="00562A8A">
        <w:rPr>
          <w:rFonts w:ascii="David" w:hAnsi="David" w:hint="eastAsia"/>
          <w:sz w:val="20"/>
          <w:szCs w:val="24"/>
          <w:rtl/>
        </w:rPr>
        <w:t>על</w:t>
      </w:r>
      <w:r w:rsidRPr="00562A8A">
        <w:rPr>
          <w:rFonts w:ascii="David" w:hAnsi="David"/>
          <w:sz w:val="20"/>
          <w:szCs w:val="24"/>
          <w:rtl/>
        </w:rPr>
        <w:t xml:space="preserve"> </w:t>
      </w:r>
      <w:r w:rsidRPr="00562A8A">
        <w:rPr>
          <w:rFonts w:ascii="David" w:hAnsi="David" w:hint="eastAsia"/>
          <w:sz w:val="20"/>
          <w:szCs w:val="24"/>
          <w:rtl/>
        </w:rPr>
        <w:t>הבנקים</w:t>
      </w:r>
      <w:r w:rsidRPr="00562A8A">
        <w:rPr>
          <w:rFonts w:ascii="David" w:hAnsi="David"/>
          <w:sz w:val="20"/>
          <w:szCs w:val="24"/>
          <w:rtl/>
        </w:rPr>
        <w:t xml:space="preserve"> </w:t>
      </w:r>
      <w:r w:rsidRPr="00562A8A">
        <w:rPr>
          <w:rFonts w:ascii="David" w:hAnsi="David" w:hint="eastAsia"/>
          <w:sz w:val="20"/>
          <w:szCs w:val="24"/>
          <w:rtl/>
        </w:rPr>
        <w:t>לבין</w:t>
      </w:r>
      <w:r w:rsidRPr="00562A8A">
        <w:rPr>
          <w:rFonts w:ascii="David" w:hAnsi="David"/>
          <w:sz w:val="20"/>
          <w:szCs w:val="24"/>
          <w:rtl/>
        </w:rPr>
        <w:t xml:space="preserve"> </w:t>
      </w:r>
      <w:r w:rsidRPr="00562A8A">
        <w:rPr>
          <w:rFonts w:ascii="David" w:hAnsi="David" w:hint="eastAsia"/>
          <w:sz w:val="20"/>
          <w:szCs w:val="24"/>
          <w:rtl/>
        </w:rPr>
        <w:t>הבנקים</w:t>
      </w:r>
      <w:r w:rsidRPr="00562A8A">
        <w:rPr>
          <w:rFonts w:ascii="David" w:hAnsi="David"/>
          <w:sz w:val="20"/>
          <w:szCs w:val="24"/>
          <w:rtl/>
        </w:rPr>
        <w:t xml:space="preserve">, </w:t>
      </w:r>
      <w:r w:rsidRPr="00562A8A">
        <w:rPr>
          <w:rFonts w:ascii="David" w:hAnsi="David" w:hint="eastAsia"/>
          <w:sz w:val="20"/>
          <w:szCs w:val="24"/>
          <w:rtl/>
        </w:rPr>
        <w:t>עלול</w:t>
      </w:r>
      <w:r w:rsidRPr="00562A8A">
        <w:rPr>
          <w:rFonts w:ascii="David" w:hAnsi="David"/>
          <w:sz w:val="20"/>
          <w:szCs w:val="24"/>
          <w:rtl/>
        </w:rPr>
        <w:t xml:space="preserve"> </w:t>
      </w:r>
      <w:r w:rsidRPr="00562A8A">
        <w:rPr>
          <w:rFonts w:ascii="David" w:hAnsi="David" w:hint="eastAsia"/>
          <w:sz w:val="20"/>
          <w:szCs w:val="24"/>
          <w:rtl/>
        </w:rPr>
        <w:t>להקשות</w:t>
      </w:r>
      <w:r w:rsidRPr="00562A8A">
        <w:rPr>
          <w:rFonts w:ascii="David" w:hAnsi="David"/>
          <w:sz w:val="20"/>
          <w:szCs w:val="24"/>
          <w:rtl/>
        </w:rPr>
        <w:t xml:space="preserve">, </w:t>
      </w:r>
      <w:r w:rsidRPr="00562A8A">
        <w:rPr>
          <w:rFonts w:ascii="David" w:hAnsi="David" w:hint="eastAsia"/>
          <w:sz w:val="20"/>
          <w:szCs w:val="24"/>
          <w:rtl/>
        </w:rPr>
        <w:t>להאריך</w:t>
      </w:r>
      <w:r w:rsidRPr="00562A8A">
        <w:rPr>
          <w:rFonts w:ascii="David" w:hAnsi="David"/>
          <w:sz w:val="20"/>
          <w:szCs w:val="24"/>
          <w:rtl/>
        </w:rPr>
        <w:t xml:space="preserve"> </w:t>
      </w:r>
      <w:r w:rsidRPr="00562A8A">
        <w:rPr>
          <w:rFonts w:ascii="David" w:hAnsi="David" w:hint="eastAsia"/>
          <w:sz w:val="20"/>
          <w:szCs w:val="24"/>
          <w:rtl/>
        </w:rPr>
        <w:t>ולסרבל</w:t>
      </w:r>
      <w:r w:rsidRPr="00562A8A">
        <w:rPr>
          <w:rFonts w:ascii="David" w:hAnsi="David"/>
          <w:sz w:val="20"/>
          <w:szCs w:val="24"/>
          <w:rtl/>
        </w:rPr>
        <w:t xml:space="preserve"> </w:t>
      </w:r>
      <w:r w:rsidRPr="00562A8A">
        <w:rPr>
          <w:rFonts w:ascii="David" w:hAnsi="David" w:hint="eastAsia"/>
          <w:sz w:val="20"/>
          <w:szCs w:val="24"/>
          <w:rtl/>
        </w:rPr>
        <w:t>משמעותית</w:t>
      </w:r>
      <w:r w:rsidRPr="00562A8A">
        <w:rPr>
          <w:rFonts w:ascii="David" w:hAnsi="David"/>
          <w:sz w:val="20"/>
          <w:szCs w:val="24"/>
          <w:rtl/>
        </w:rPr>
        <w:t xml:space="preserve"> </w:t>
      </w:r>
      <w:r w:rsidRPr="00562A8A">
        <w:rPr>
          <w:rFonts w:ascii="David" w:hAnsi="David" w:hint="eastAsia"/>
          <w:sz w:val="20"/>
          <w:szCs w:val="24"/>
          <w:rtl/>
        </w:rPr>
        <w:t>את</w:t>
      </w:r>
      <w:r w:rsidRPr="00562A8A">
        <w:rPr>
          <w:rFonts w:ascii="David" w:hAnsi="David"/>
          <w:sz w:val="20"/>
          <w:szCs w:val="24"/>
          <w:rtl/>
        </w:rPr>
        <w:t xml:space="preserve"> </w:t>
      </w:r>
      <w:r w:rsidRPr="00562A8A">
        <w:rPr>
          <w:rFonts w:ascii="David" w:hAnsi="David" w:hint="eastAsia"/>
          <w:sz w:val="20"/>
          <w:szCs w:val="24"/>
          <w:rtl/>
        </w:rPr>
        <w:t>הליך</w:t>
      </w:r>
      <w:r w:rsidRPr="00562A8A">
        <w:rPr>
          <w:rFonts w:ascii="David" w:hAnsi="David"/>
          <w:sz w:val="20"/>
          <w:szCs w:val="24"/>
          <w:rtl/>
        </w:rPr>
        <w:t xml:space="preserve"> </w:t>
      </w:r>
      <w:r w:rsidRPr="00562A8A">
        <w:rPr>
          <w:rFonts w:ascii="David" w:hAnsi="David" w:hint="eastAsia"/>
          <w:sz w:val="20"/>
          <w:szCs w:val="24"/>
          <w:rtl/>
        </w:rPr>
        <w:t>הביקורת</w:t>
      </w:r>
      <w:r w:rsidRPr="00562A8A">
        <w:rPr>
          <w:rFonts w:ascii="David" w:hAnsi="David"/>
          <w:sz w:val="20"/>
          <w:szCs w:val="24"/>
          <w:rtl/>
        </w:rPr>
        <w:t xml:space="preserve">. </w:t>
      </w:r>
      <w:r w:rsidRPr="00562A8A">
        <w:rPr>
          <w:rFonts w:ascii="David" w:hAnsi="David" w:hint="eastAsia"/>
          <w:sz w:val="20"/>
          <w:szCs w:val="24"/>
          <w:rtl/>
        </w:rPr>
        <w:t>הסודיות</w:t>
      </w:r>
      <w:r w:rsidRPr="00562A8A">
        <w:rPr>
          <w:rFonts w:ascii="David" w:hAnsi="David"/>
          <w:sz w:val="20"/>
          <w:szCs w:val="24"/>
          <w:rtl/>
        </w:rPr>
        <w:t xml:space="preserve"> </w:t>
      </w:r>
      <w:r w:rsidRPr="00562A8A">
        <w:rPr>
          <w:rFonts w:ascii="David" w:hAnsi="David" w:hint="eastAsia"/>
          <w:sz w:val="20"/>
          <w:szCs w:val="24"/>
          <w:rtl/>
        </w:rPr>
        <w:t>שהטיל</w:t>
      </w:r>
      <w:r w:rsidRPr="00562A8A">
        <w:rPr>
          <w:rFonts w:ascii="David" w:hAnsi="David"/>
          <w:sz w:val="20"/>
          <w:szCs w:val="24"/>
          <w:rtl/>
        </w:rPr>
        <w:t xml:space="preserve"> </w:t>
      </w:r>
      <w:r w:rsidRPr="00562A8A">
        <w:rPr>
          <w:rFonts w:ascii="David" w:hAnsi="David" w:hint="eastAsia"/>
          <w:sz w:val="20"/>
          <w:szCs w:val="24"/>
          <w:rtl/>
        </w:rPr>
        <w:t>המחוקק</w:t>
      </w:r>
      <w:r w:rsidRPr="00562A8A">
        <w:rPr>
          <w:rFonts w:ascii="David" w:hAnsi="David"/>
          <w:sz w:val="20"/>
          <w:szCs w:val="24"/>
          <w:rtl/>
        </w:rPr>
        <w:t xml:space="preserve"> </w:t>
      </w:r>
      <w:r w:rsidRPr="00562A8A">
        <w:rPr>
          <w:rFonts w:ascii="David" w:hAnsi="David" w:hint="eastAsia"/>
          <w:sz w:val="20"/>
          <w:szCs w:val="24"/>
          <w:rtl/>
        </w:rPr>
        <w:t>באה</w:t>
      </w:r>
      <w:r w:rsidRPr="00562A8A">
        <w:rPr>
          <w:rFonts w:ascii="David" w:hAnsi="David"/>
          <w:sz w:val="20"/>
          <w:szCs w:val="24"/>
          <w:rtl/>
        </w:rPr>
        <w:t xml:space="preserve"> </w:t>
      </w:r>
      <w:r w:rsidRPr="00562A8A">
        <w:rPr>
          <w:rFonts w:ascii="David" w:hAnsi="David" w:hint="eastAsia"/>
          <w:sz w:val="20"/>
          <w:szCs w:val="24"/>
          <w:rtl/>
        </w:rPr>
        <w:t>לעודד</w:t>
      </w:r>
      <w:r w:rsidRPr="00562A8A">
        <w:rPr>
          <w:rFonts w:ascii="David" w:hAnsi="David"/>
          <w:sz w:val="20"/>
          <w:szCs w:val="24"/>
          <w:rtl/>
        </w:rPr>
        <w:t xml:space="preserve"> </w:t>
      </w:r>
      <w:r w:rsidRPr="00562A8A">
        <w:rPr>
          <w:rFonts w:ascii="David" w:hAnsi="David" w:hint="eastAsia"/>
          <w:sz w:val="20"/>
          <w:szCs w:val="24"/>
          <w:rtl/>
        </w:rPr>
        <w:t>אפוא</w:t>
      </w:r>
      <w:r w:rsidRPr="00562A8A">
        <w:rPr>
          <w:rFonts w:ascii="David" w:hAnsi="David"/>
          <w:sz w:val="20"/>
          <w:szCs w:val="24"/>
          <w:rtl/>
        </w:rPr>
        <w:t xml:space="preserve"> </w:t>
      </w:r>
      <w:r w:rsidRPr="00562A8A">
        <w:rPr>
          <w:rFonts w:ascii="David" w:hAnsi="David" w:hint="eastAsia"/>
          <w:sz w:val="20"/>
          <w:szCs w:val="24"/>
          <w:rtl/>
        </w:rPr>
        <w:t>שקיפות</w:t>
      </w:r>
      <w:r w:rsidRPr="00562A8A">
        <w:rPr>
          <w:rFonts w:ascii="David" w:hAnsi="David"/>
          <w:sz w:val="20"/>
          <w:szCs w:val="24"/>
          <w:rtl/>
        </w:rPr>
        <w:t xml:space="preserve"> </w:t>
      </w:r>
      <w:r w:rsidRPr="00562A8A">
        <w:rPr>
          <w:rFonts w:ascii="David" w:hAnsi="David" w:hint="eastAsia"/>
          <w:sz w:val="20"/>
          <w:szCs w:val="24"/>
          <w:rtl/>
        </w:rPr>
        <w:t>ופתיחות</w:t>
      </w:r>
      <w:r w:rsidRPr="00562A8A">
        <w:rPr>
          <w:rFonts w:ascii="David" w:hAnsi="David"/>
          <w:sz w:val="20"/>
          <w:szCs w:val="24"/>
          <w:rtl/>
        </w:rPr>
        <w:t xml:space="preserve"> </w:t>
      </w:r>
      <w:r w:rsidRPr="00562A8A">
        <w:rPr>
          <w:rFonts w:ascii="David" w:hAnsi="David" w:hint="eastAsia"/>
          <w:sz w:val="20"/>
          <w:szCs w:val="24"/>
          <w:rtl/>
        </w:rPr>
        <w:lastRenderedPageBreak/>
        <w:t>ביחסים</w:t>
      </w:r>
      <w:r w:rsidRPr="00562A8A">
        <w:rPr>
          <w:rFonts w:ascii="David" w:hAnsi="David"/>
          <w:sz w:val="20"/>
          <w:szCs w:val="24"/>
          <w:rtl/>
        </w:rPr>
        <w:t xml:space="preserve"> </w:t>
      </w:r>
      <w:r w:rsidRPr="00562A8A">
        <w:rPr>
          <w:rFonts w:ascii="David" w:hAnsi="David" w:hint="eastAsia"/>
          <w:sz w:val="20"/>
          <w:szCs w:val="24"/>
          <w:rtl/>
        </w:rPr>
        <w:t>בין</w:t>
      </w:r>
      <w:r w:rsidRPr="00562A8A">
        <w:rPr>
          <w:rFonts w:ascii="David" w:hAnsi="David"/>
          <w:sz w:val="20"/>
          <w:szCs w:val="24"/>
          <w:rtl/>
        </w:rPr>
        <w:t xml:space="preserve"> </w:t>
      </w:r>
      <w:r w:rsidRPr="00562A8A">
        <w:rPr>
          <w:rFonts w:ascii="David" w:hAnsi="David" w:hint="eastAsia"/>
          <w:sz w:val="20"/>
          <w:szCs w:val="24"/>
          <w:rtl/>
        </w:rPr>
        <w:t>הגורם</w:t>
      </w:r>
      <w:r w:rsidRPr="00562A8A">
        <w:rPr>
          <w:rFonts w:ascii="David" w:hAnsi="David"/>
          <w:sz w:val="20"/>
          <w:szCs w:val="24"/>
          <w:rtl/>
        </w:rPr>
        <w:t xml:space="preserve"> </w:t>
      </w:r>
      <w:r w:rsidRPr="00562A8A">
        <w:rPr>
          <w:rFonts w:ascii="David" w:hAnsi="David" w:hint="eastAsia"/>
          <w:sz w:val="20"/>
          <w:szCs w:val="24"/>
          <w:rtl/>
        </w:rPr>
        <w:t>המפקח</w:t>
      </w:r>
      <w:r w:rsidRPr="00562A8A">
        <w:rPr>
          <w:rFonts w:ascii="David" w:hAnsi="David"/>
          <w:sz w:val="20"/>
          <w:szCs w:val="24"/>
          <w:rtl/>
        </w:rPr>
        <w:t xml:space="preserve"> </w:t>
      </w:r>
      <w:r w:rsidRPr="00562A8A">
        <w:rPr>
          <w:rFonts w:ascii="David" w:hAnsi="David" w:hint="eastAsia"/>
          <w:sz w:val="20"/>
          <w:szCs w:val="24"/>
          <w:rtl/>
        </w:rPr>
        <w:t>לגורם</w:t>
      </w:r>
      <w:r w:rsidRPr="00562A8A">
        <w:rPr>
          <w:rFonts w:ascii="David" w:hAnsi="David"/>
          <w:sz w:val="20"/>
          <w:szCs w:val="24"/>
          <w:rtl/>
        </w:rPr>
        <w:t xml:space="preserve"> </w:t>
      </w:r>
      <w:r w:rsidRPr="00562A8A">
        <w:rPr>
          <w:rFonts w:ascii="David" w:hAnsi="David" w:hint="eastAsia"/>
          <w:sz w:val="20"/>
          <w:szCs w:val="24"/>
          <w:rtl/>
        </w:rPr>
        <w:t>המפוקח</w:t>
      </w:r>
      <w:r w:rsidRPr="00562A8A">
        <w:rPr>
          <w:rFonts w:ascii="David" w:hAnsi="David"/>
          <w:sz w:val="20"/>
          <w:szCs w:val="24"/>
          <w:rtl/>
        </w:rPr>
        <w:t xml:space="preserve">, </w:t>
      </w:r>
      <w:r w:rsidRPr="00562A8A">
        <w:rPr>
          <w:rFonts w:ascii="David" w:hAnsi="David" w:hint="eastAsia"/>
          <w:sz w:val="20"/>
          <w:szCs w:val="24"/>
          <w:rtl/>
        </w:rPr>
        <w:t>ולא</w:t>
      </w:r>
      <w:r w:rsidRPr="00562A8A">
        <w:rPr>
          <w:rFonts w:ascii="David" w:hAnsi="David"/>
          <w:sz w:val="20"/>
          <w:szCs w:val="24"/>
          <w:rtl/>
        </w:rPr>
        <w:t xml:space="preserve"> </w:t>
      </w:r>
      <w:r w:rsidRPr="00562A8A">
        <w:rPr>
          <w:rFonts w:ascii="David" w:hAnsi="David" w:hint="eastAsia"/>
          <w:sz w:val="20"/>
          <w:szCs w:val="24"/>
          <w:rtl/>
        </w:rPr>
        <w:t>שקיפות</w:t>
      </w:r>
      <w:r w:rsidRPr="00562A8A">
        <w:rPr>
          <w:rFonts w:ascii="David" w:hAnsi="David"/>
          <w:sz w:val="20"/>
          <w:szCs w:val="24"/>
          <w:rtl/>
        </w:rPr>
        <w:t xml:space="preserve"> </w:t>
      </w:r>
      <w:r w:rsidRPr="00562A8A">
        <w:rPr>
          <w:rFonts w:ascii="David" w:hAnsi="David" w:hint="eastAsia"/>
          <w:sz w:val="20"/>
          <w:szCs w:val="24"/>
          <w:rtl/>
        </w:rPr>
        <w:t>כלפי</w:t>
      </w:r>
      <w:r w:rsidRPr="00562A8A">
        <w:rPr>
          <w:rFonts w:ascii="David" w:hAnsi="David"/>
          <w:sz w:val="20"/>
          <w:szCs w:val="24"/>
          <w:rtl/>
        </w:rPr>
        <w:t xml:space="preserve"> </w:t>
      </w:r>
      <w:r w:rsidRPr="00562A8A">
        <w:rPr>
          <w:rFonts w:ascii="David" w:hAnsi="David" w:hint="eastAsia"/>
          <w:sz w:val="20"/>
          <w:szCs w:val="24"/>
          <w:rtl/>
        </w:rPr>
        <w:t>כולי</w:t>
      </w:r>
      <w:r w:rsidRPr="00562A8A">
        <w:rPr>
          <w:rFonts w:ascii="David" w:hAnsi="David"/>
          <w:sz w:val="20"/>
          <w:szCs w:val="24"/>
          <w:rtl/>
        </w:rPr>
        <w:t xml:space="preserve"> </w:t>
      </w:r>
      <w:r w:rsidRPr="00562A8A">
        <w:rPr>
          <w:rFonts w:ascii="David" w:hAnsi="David" w:hint="eastAsia"/>
          <w:sz w:val="20"/>
          <w:szCs w:val="24"/>
          <w:rtl/>
        </w:rPr>
        <w:t>עלמא</w:t>
      </w:r>
      <w:r w:rsidRPr="00562A8A">
        <w:rPr>
          <w:rFonts w:ascii="David" w:hAnsi="David"/>
          <w:sz w:val="20"/>
          <w:szCs w:val="24"/>
          <w:rtl/>
        </w:rPr>
        <w:t xml:space="preserve">. </w:t>
      </w:r>
      <w:r w:rsidRPr="00562A8A">
        <w:rPr>
          <w:rFonts w:ascii="David" w:hAnsi="David" w:hint="eastAsia"/>
          <w:sz w:val="20"/>
          <w:szCs w:val="24"/>
          <w:rtl/>
        </w:rPr>
        <w:t>כפי</w:t>
      </w:r>
      <w:r w:rsidRPr="00562A8A">
        <w:rPr>
          <w:rFonts w:ascii="David" w:hAnsi="David"/>
          <w:sz w:val="20"/>
          <w:szCs w:val="24"/>
          <w:rtl/>
        </w:rPr>
        <w:t xml:space="preserve"> </w:t>
      </w:r>
      <w:r w:rsidRPr="00562A8A">
        <w:rPr>
          <w:rFonts w:ascii="David" w:hAnsi="David" w:hint="eastAsia"/>
          <w:sz w:val="20"/>
          <w:szCs w:val="24"/>
          <w:rtl/>
        </w:rPr>
        <w:t>שעולה</w:t>
      </w:r>
      <w:r w:rsidRPr="00562A8A">
        <w:rPr>
          <w:rFonts w:ascii="David" w:hAnsi="David"/>
          <w:sz w:val="20"/>
          <w:szCs w:val="24"/>
          <w:rtl/>
        </w:rPr>
        <w:t xml:space="preserve"> </w:t>
      </w:r>
      <w:r w:rsidRPr="00562A8A">
        <w:rPr>
          <w:rFonts w:ascii="David" w:hAnsi="David" w:hint="eastAsia"/>
          <w:sz w:val="20"/>
          <w:szCs w:val="24"/>
          <w:rtl/>
        </w:rPr>
        <w:t>מהחומר</w:t>
      </w:r>
      <w:r w:rsidRPr="00562A8A">
        <w:rPr>
          <w:rFonts w:ascii="David" w:hAnsi="David"/>
          <w:sz w:val="20"/>
          <w:szCs w:val="24"/>
          <w:rtl/>
        </w:rPr>
        <w:t xml:space="preserve"> </w:t>
      </w:r>
      <w:r w:rsidRPr="00562A8A">
        <w:rPr>
          <w:rFonts w:ascii="David" w:hAnsi="David" w:hint="eastAsia"/>
          <w:sz w:val="20"/>
          <w:szCs w:val="24"/>
          <w:rtl/>
        </w:rPr>
        <w:t>שהונח</w:t>
      </w:r>
      <w:r w:rsidRPr="00562A8A">
        <w:rPr>
          <w:rFonts w:ascii="David" w:hAnsi="David"/>
          <w:sz w:val="20"/>
          <w:szCs w:val="24"/>
          <w:rtl/>
        </w:rPr>
        <w:t xml:space="preserve"> </w:t>
      </w:r>
      <w:r w:rsidRPr="00562A8A">
        <w:rPr>
          <w:rFonts w:ascii="David" w:hAnsi="David" w:hint="eastAsia"/>
          <w:sz w:val="20"/>
          <w:szCs w:val="24"/>
          <w:rtl/>
        </w:rPr>
        <w:t>בפנינו</w:t>
      </w:r>
      <w:r w:rsidRPr="00562A8A">
        <w:rPr>
          <w:rFonts w:ascii="David" w:hAnsi="David"/>
          <w:sz w:val="20"/>
          <w:szCs w:val="24"/>
          <w:rtl/>
        </w:rPr>
        <w:t xml:space="preserve">, </w:t>
      </w:r>
      <w:r w:rsidRPr="00562A8A">
        <w:rPr>
          <w:rFonts w:ascii="David" w:hAnsi="David" w:hint="eastAsia"/>
          <w:sz w:val="20"/>
          <w:szCs w:val="24"/>
          <w:rtl/>
        </w:rPr>
        <w:t>המצב</w:t>
      </w:r>
      <w:r w:rsidRPr="00562A8A">
        <w:rPr>
          <w:rFonts w:ascii="David" w:hAnsi="David"/>
          <w:sz w:val="20"/>
          <w:szCs w:val="24"/>
          <w:rtl/>
        </w:rPr>
        <w:t xml:space="preserve"> </w:t>
      </w:r>
      <w:proofErr w:type="spellStart"/>
      <w:r w:rsidRPr="00562A8A">
        <w:rPr>
          <w:rFonts w:ascii="David" w:hAnsi="David" w:hint="eastAsia"/>
          <w:sz w:val="20"/>
          <w:szCs w:val="24"/>
          <w:rtl/>
        </w:rPr>
        <w:t>דהיום</w:t>
      </w:r>
      <w:proofErr w:type="spellEnd"/>
      <w:r w:rsidRPr="00562A8A">
        <w:rPr>
          <w:rFonts w:ascii="David" w:hAnsi="David"/>
          <w:sz w:val="20"/>
          <w:szCs w:val="24"/>
          <w:rtl/>
        </w:rPr>
        <w:t xml:space="preserve"> </w:t>
      </w:r>
      <w:r w:rsidRPr="00562A8A">
        <w:rPr>
          <w:rFonts w:ascii="David" w:hAnsi="David" w:hint="eastAsia"/>
          <w:sz w:val="20"/>
          <w:szCs w:val="24"/>
          <w:rtl/>
        </w:rPr>
        <w:t>הוא</w:t>
      </w:r>
      <w:r w:rsidRPr="00562A8A">
        <w:rPr>
          <w:rFonts w:ascii="David" w:hAnsi="David"/>
          <w:sz w:val="20"/>
          <w:szCs w:val="24"/>
          <w:rtl/>
        </w:rPr>
        <w:t xml:space="preserve"> </w:t>
      </w:r>
      <w:r w:rsidRPr="00562A8A">
        <w:rPr>
          <w:rFonts w:ascii="David" w:hAnsi="David" w:hint="eastAsia"/>
          <w:sz w:val="20"/>
          <w:szCs w:val="24"/>
          <w:rtl/>
        </w:rPr>
        <w:t>של</w:t>
      </w:r>
      <w:r w:rsidRPr="00562A8A">
        <w:rPr>
          <w:rFonts w:ascii="David" w:hAnsi="David"/>
          <w:sz w:val="20"/>
          <w:szCs w:val="24"/>
          <w:rtl/>
        </w:rPr>
        <w:t xml:space="preserve"> </w:t>
      </w:r>
      <w:r w:rsidRPr="00562A8A">
        <w:rPr>
          <w:rFonts w:ascii="David" w:hAnsi="David" w:hint="eastAsia"/>
          <w:sz w:val="20"/>
          <w:szCs w:val="24"/>
          <w:rtl/>
        </w:rPr>
        <w:t>גישה</w:t>
      </w:r>
      <w:r w:rsidRPr="00562A8A">
        <w:rPr>
          <w:rFonts w:ascii="David" w:hAnsi="David"/>
          <w:sz w:val="20"/>
          <w:szCs w:val="24"/>
          <w:rtl/>
        </w:rPr>
        <w:t xml:space="preserve"> </w:t>
      </w:r>
      <w:r w:rsidRPr="00562A8A">
        <w:rPr>
          <w:rFonts w:ascii="David" w:hAnsi="David" w:hint="eastAsia"/>
          <w:sz w:val="20"/>
          <w:szCs w:val="24"/>
          <w:rtl/>
        </w:rPr>
        <w:t>בלתי</w:t>
      </w:r>
      <w:r w:rsidRPr="00562A8A">
        <w:rPr>
          <w:rFonts w:ascii="David" w:hAnsi="David"/>
          <w:sz w:val="20"/>
          <w:szCs w:val="24"/>
          <w:rtl/>
        </w:rPr>
        <w:t xml:space="preserve"> </w:t>
      </w:r>
      <w:r w:rsidRPr="00562A8A">
        <w:rPr>
          <w:rFonts w:ascii="David" w:hAnsi="David" w:hint="eastAsia"/>
          <w:sz w:val="20"/>
          <w:szCs w:val="24"/>
          <w:rtl/>
        </w:rPr>
        <w:t>אמצעית</w:t>
      </w:r>
      <w:r w:rsidRPr="00562A8A">
        <w:rPr>
          <w:rFonts w:ascii="David" w:hAnsi="David"/>
          <w:sz w:val="20"/>
          <w:szCs w:val="24"/>
          <w:rtl/>
        </w:rPr>
        <w:t xml:space="preserve"> </w:t>
      </w:r>
      <w:r w:rsidRPr="00562A8A">
        <w:rPr>
          <w:rFonts w:ascii="David" w:hAnsi="David" w:hint="eastAsia"/>
          <w:sz w:val="20"/>
          <w:szCs w:val="24"/>
          <w:rtl/>
        </w:rPr>
        <w:t>של</w:t>
      </w:r>
      <w:r w:rsidRPr="00562A8A">
        <w:rPr>
          <w:rFonts w:ascii="David" w:hAnsi="David"/>
          <w:sz w:val="20"/>
          <w:szCs w:val="24"/>
          <w:rtl/>
        </w:rPr>
        <w:t xml:space="preserve"> </w:t>
      </w:r>
      <w:r w:rsidRPr="00562A8A">
        <w:rPr>
          <w:rFonts w:ascii="David" w:hAnsi="David" w:hint="eastAsia"/>
          <w:sz w:val="20"/>
          <w:szCs w:val="24"/>
          <w:rtl/>
        </w:rPr>
        <w:t>הפיקוח</w:t>
      </w:r>
      <w:r w:rsidRPr="00562A8A">
        <w:rPr>
          <w:rFonts w:ascii="David" w:hAnsi="David"/>
          <w:sz w:val="20"/>
          <w:szCs w:val="24"/>
          <w:rtl/>
        </w:rPr>
        <w:t xml:space="preserve"> </w:t>
      </w:r>
      <w:r w:rsidRPr="00562A8A">
        <w:rPr>
          <w:rFonts w:ascii="David" w:hAnsi="David" w:hint="eastAsia"/>
          <w:sz w:val="20"/>
          <w:szCs w:val="24"/>
          <w:rtl/>
        </w:rPr>
        <w:t>על</w:t>
      </w:r>
      <w:r w:rsidRPr="00562A8A">
        <w:rPr>
          <w:rFonts w:ascii="David" w:hAnsi="David"/>
          <w:sz w:val="20"/>
          <w:szCs w:val="24"/>
          <w:rtl/>
        </w:rPr>
        <w:t xml:space="preserve"> </w:t>
      </w:r>
      <w:r w:rsidRPr="00562A8A">
        <w:rPr>
          <w:rFonts w:ascii="David" w:hAnsi="David" w:hint="eastAsia"/>
          <w:sz w:val="20"/>
          <w:szCs w:val="24"/>
          <w:rtl/>
        </w:rPr>
        <w:t>הבנקים</w:t>
      </w:r>
      <w:r w:rsidRPr="00562A8A">
        <w:rPr>
          <w:rFonts w:ascii="David" w:hAnsi="David"/>
          <w:sz w:val="20"/>
          <w:szCs w:val="24"/>
          <w:rtl/>
        </w:rPr>
        <w:t xml:space="preserve"> </w:t>
      </w:r>
      <w:r w:rsidRPr="00562A8A">
        <w:rPr>
          <w:rFonts w:ascii="David" w:hAnsi="David" w:hint="eastAsia"/>
          <w:sz w:val="20"/>
          <w:szCs w:val="24"/>
          <w:rtl/>
        </w:rPr>
        <w:t>לתוך</w:t>
      </w:r>
      <w:r w:rsidRPr="00562A8A">
        <w:rPr>
          <w:rFonts w:ascii="David" w:hAnsi="David"/>
          <w:sz w:val="20"/>
          <w:szCs w:val="24"/>
          <w:rtl/>
        </w:rPr>
        <w:t xml:space="preserve"> </w:t>
      </w:r>
      <w:r w:rsidRPr="00562A8A">
        <w:rPr>
          <w:rFonts w:ascii="David" w:hAnsi="David" w:hint="eastAsia"/>
          <w:sz w:val="20"/>
          <w:szCs w:val="24"/>
          <w:rtl/>
        </w:rPr>
        <w:t>ליבת</w:t>
      </w:r>
      <w:r w:rsidRPr="00562A8A">
        <w:rPr>
          <w:rFonts w:ascii="David" w:hAnsi="David"/>
          <w:sz w:val="20"/>
          <w:szCs w:val="24"/>
          <w:rtl/>
        </w:rPr>
        <w:t xml:space="preserve"> </w:t>
      </w:r>
      <w:r w:rsidRPr="00562A8A">
        <w:rPr>
          <w:rFonts w:ascii="David" w:hAnsi="David" w:hint="eastAsia"/>
          <w:sz w:val="20"/>
          <w:szCs w:val="24"/>
          <w:rtl/>
        </w:rPr>
        <w:t>הפעילות</w:t>
      </w:r>
      <w:r w:rsidRPr="00562A8A">
        <w:rPr>
          <w:rFonts w:ascii="David" w:hAnsi="David"/>
          <w:sz w:val="20"/>
          <w:szCs w:val="24"/>
          <w:rtl/>
        </w:rPr>
        <w:t xml:space="preserve"> </w:t>
      </w:r>
      <w:r w:rsidRPr="00562A8A">
        <w:rPr>
          <w:rFonts w:ascii="David" w:hAnsi="David" w:hint="eastAsia"/>
          <w:sz w:val="20"/>
          <w:szCs w:val="24"/>
          <w:rtl/>
        </w:rPr>
        <w:t>העסקית</w:t>
      </w:r>
      <w:r w:rsidRPr="00562A8A">
        <w:rPr>
          <w:rFonts w:ascii="David" w:hAnsi="David"/>
          <w:sz w:val="20"/>
          <w:szCs w:val="24"/>
          <w:rtl/>
        </w:rPr>
        <w:t xml:space="preserve"> </w:t>
      </w:r>
      <w:r w:rsidRPr="00562A8A">
        <w:rPr>
          <w:rFonts w:ascii="David" w:hAnsi="David" w:hint="eastAsia"/>
          <w:sz w:val="20"/>
          <w:szCs w:val="24"/>
          <w:rtl/>
        </w:rPr>
        <w:t>של</w:t>
      </w:r>
      <w:r w:rsidRPr="00562A8A">
        <w:rPr>
          <w:rFonts w:ascii="David" w:hAnsi="David"/>
          <w:sz w:val="20"/>
          <w:szCs w:val="24"/>
          <w:rtl/>
        </w:rPr>
        <w:t xml:space="preserve"> </w:t>
      </w:r>
      <w:r w:rsidRPr="00562A8A">
        <w:rPr>
          <w:rFonts w:ascii="David" w:hAnsi="David" w:hint="eastAsia"/>
          <w:sz w:val="20"/>
          <w:szCs w:val="24"/>
          <w:rtl/>
        </w:rPr>
        <w:t>המערכת</w:t>
      </w:r>
      <w:r w:rsidRPr="00562A8A">
        <w:rPr>
          <w:rFonts w:ascii="David" w:hAnsi="David"/>
          <w:sz w:val="20"/>
          <w:szCs w:val="24"/>
          <w:rtl/>
        </w:rPr>
        <w:t xml:space="preserve"> </w:t>
      </w:r>
      <w:r w:rsidRPr="00562A8A">
        <w:rPr>
          <w:rFonts w:ascii="David" w:hAnsi="David" w:hint="eastAsia"/>
          <w:sz w:val="20"/>
          <w:szCs w:val="24"/>
          <w:rtl/>
        </w:rPr>
        <w:t>הבנקאית</w:t>
      </w:r>
      <w:r w:rsidRPr="00562A8A">
        <w:rPr>
          <w:rFonts w:ascii="David" w:hAnsi="David"/>
          <w:sz w:val="20"/>
          <w:szCs w:val="24"/>
          <w:rtl/>
        </w:rPr>
        <w:t xml:space="preserve">. </w:t>
      </w:r>
      <w:r w:rsidRPr="00562A8A">
        <w:rPr>
          <w:rFonts w:ascii="David" w:hAnsi="David" w:hint="eastAsia"/>
          <w:sz w:val="20"/>
          <w:szCs w:val="24"/>
          <w:rtl/>
        </w:rPr>
        <w:t>הדברים</w:t>
      </w:r>
      <w:r w:rsidRPr="00562A8A">
        <w:rPr>
          <w:rFonts w:ascii="David" w:hAnsi="David"/>
          <w:sz w:val="20"/>
          <w:szCs w:val="24"/>
          <w:rtl/>
        </w:rPr>
        <w:t xml:space="preserve"> </w:t>
      </w:r>
      <w:r w:rsidRPr="00562A8A">
        <w:rPr>
          <w:rFonts w:ascii="David" w:hAnsi="David" w:hint="eastAsia"/>
          <w:sz w:val="20"/>
          <w:szCs w:val="24"/>
          <w:rtl/>
        </w:rPr>
        <w:t>הודגשו</w:t>
      </w:r>
      <w:r w:rsidRPr="00562A8A">
        <w:rPr>
          <w:rFonts w:ascii="David" w:hAnsi="David"/>
          <w:sz w:val="20"/>
          <w:szCs w:val="24"/>
          <w:rtl/>
        </w:rPr>
        <w:t xml:space="preserve"> </w:t>
      </w:r>
      <w:r w:rsidRPr="00562A8A">
        <w:rPr>
          <w:rFonts w:ascii="David" w:hAnsi="David" w:hint="eastAsia"/>
          <w:sz w:val="20"/>
          <w:szCs w:val="24"/>
          <w:rtl/>
        </w:rPr>
        <w:t>בתשובתו</w:t>
      </w:r>
      <w:r w:rsidRPr="00562A8A">
        <w:rPr>
          <w:rFonts w:ascii="David" w:hAnsi="David"/>
          <w:sz w:val="20"/>
          <w:szCs w:val="24"/>
          <w:rtl/>
        </w:rPr>
        <w:t xml:space="preserve"> </w:t>
      </w:r>
      <w:r w:rsidRPr="00562A8A">
        <w:rPr>
          <w:rFonts w:ascii="David" w:hAnsi="David" w:hint="eastAsia"/>
          <w:sz w:val="20"/>
          <w:szCs w:val="24"/>
          <w:rtl/>
        </w:rPr>
        <w:t>של</w:t>
      </w:r>
      <w:r w:rsidRPr="00562A8A">
        <w:rPr>
          <w:rFonts w:ascii="David" w:hAnsi="David"/>
          <w:sz w:val="20"/>
          <w:szCs w:val="24"/>
          <w:rtl/>
        </w:rPr>
        <w:t xml:space="preserve"> </w:t>
      </w:r>
      <w:r w:rsidRPr="00562A8A">
        <w:rPr>
          <w:rFonts w:ascii="David" w:hAnsi="David" w:hint="eastAsia"/>
          <w:sz w:val="20"/>
          <w:szCs w:val="24"/>
          <w:rtl/>
        </w:rPr>
        <w:t>בנק</w:t>
      </w:r>
      <w:r w:rsidRPr="00562A8A">
        <w:rPr>
          <w:rFonts w:ascii="David" w:hAnsi="David"/>
          <w:sz w:val="20"/>
          <w:szCs w:val="24"/>
          <w:rtl/>
        </w:rPr>
        <w:t xml:space="preserve"> </w:t>
      </w:r>
      <w:r w:rsidRPr="00562A8A">
        <w:rPr>
          <w:rFonts w:ascii="David" w:hAnsi="David" w:hint="eastAsia"/>
          <w:sz w:val="20"/>
          <w:szCs w:val="24"/>
          <w:rtl/>
        </w:rPr>
        <w:t>ישראל</w:t>
      </w:r>
      <w:r w:rsidRPr="00562A8A">
        <w:rPr>
          <w:rFonts w:ascii="David" w:hAnsi="David"/>
          <w:sz w:val="20"/>
          <w:szCs w:val="24"/>
          <w:rtl/>
        </w:rPr>
        <w:t xml:space="preserve"> </w:t>
      </w:r>
      <w:r w:rsidRPr="00562A8A">
        <w:rPr>
          <w:rFonts w:ascii="David" w:hAnsi="David" w:hint="eastAsia"/>
          <w:sz w:val="20"/>
          <w:szCs w:val="24"/>
          <w:rtl/>
        </w:rPr>
        <w:t>לעתירה</w:t>
      </w:r>
      <w:r w:rsidRPr="00562A8A">
        <w:rPr>
          <w:rFonts w:ascii="David" w:hAnsi="David"/>
          <w:sz w:val="20"/>
          <w:szCs w:val="24"/>
          <w:rtl/>
        </w:rPr>
        <w:t xml:space="preserve">, </w:t>
      </w:r>
      <w:r w:rsidRPr="00562A8A">
        <w:rPr>
          <w:rFonts w:ascii="David" w:hAnsi="David" w:hint="eastAsia"/>
          <w:sz w:val="20"/>
          <w:szCs w:val="24"/>
          <w:rtl/>
        </w:rPr>
        <w:t>שם</w:t>
      </w:r>
      <w:r w:rsidRPr="00562A8A">
        <w:rPr>
          <w:rFonts w:ascii="David" w:hAnsi="David"/>
          <w:sz w:val="20"/>
          <w:szCs w:val="24"/>
          <w:rtl/>
        </w:rPr>
        <w:t xml:space="preserve"> </w:t>
      </w:r>
      <w:r w:rsidRPr="00562A8A">
        <w:rPr>
          <w:rFonts w:ascii="David" w:hAnsi="David" w:hint="eastAsia"/>
          <w:sz w:val="20"/>
          <w:szCs w:val="24"/>
          <w:rtl/>
        </w:rPr>
        <w:t>נכתב</w:t>
      </w:r>
      <w:r w:rsidRPr="00562A8A">
        <w:rPr>
          <w:rFonts w:ascii="David" w:hAnsi="David"/>
          <w:sz w:val="20"/>
          <w:szCs w:val="24"/>
          <w:rtl/>
        </w:rPr>
        <w:t xml:space="preserve"> </w:t>
      </w:r>
      <w:r w:rsidRPr="00562A8A">
        <w:rPr>
          <w:rFonts w:ascii="David" w:hAnsi="David" w:hint="eastAsia"/>
          <w:sz w:val="20"/>
          <w:szCs w:val="24"/>
          <w:rtl/>
        </w:rPr>
        <w:t>כי</w:t>
      </w:r>
      <w:r w:rsidRPr="00562A8A">
        <w:rPr>
          <w:rFonts w:ascii="David" w:hAnsi="David"/>
          <w:sz w:val="20"/>
          <w:szCs w:val="24"/>
          <w:rtl/>
        </w:rPr>
        <w:t xml:space="preserve"> </w:t>
      </w:r>
      <w:r w:rsidRPr="00562A8A">
        <w:rPr>
          <w:rFonts w:ascii="David" w:hAnsi="David" w:hint="eastAsia"/>
          <w:sz w:val="20"/>
          <w:szCs w:val="24"/>
          <w:rtl/>
        </w:rPr>
        <w:t>הסודיות</w:t>
      </w:r>
      <w:r w:rsidRPr="00562A8A">
        <w:rPr>
          <w:rFonts w:ascii="David" w:hAnsi="David"/>
          <w:sz w:val="20"/>
          <w:szCs w:val="24"/>
          <w:rtl/>
        </w:rPr>
        <w:t xml:space="preserve"> </w:t>
      </w:r>
      <w:r w:rsidRPr="00562A8A">
        <w:rPr>
          <w:rFonts w:ascii="David" w:hAnsi="David" w:hint="eastAsia"/>
          <w:sz w:val="20"/>
          <w:szCs w:val="24"/>
          <w:rtl/>
        </w:rPr>
        <w:t>ביחסי</w:t>
      </w:r>
      <w:r w:rsidRPr="00562A8A">
        <w:rPr>
          <w:rFonts w:ascii="David" w:hAnsi="David"/>
          <w:sz w:val="20"/>
          <w:szCs w:val="24"/>
          <w:rtl/>
        </w:rPr>
        <w:t xml:space="preserve"> </w:t>
      </w:r>
      <w:r w:rsidRPr="00562A8A">
        <w:rPr>
          <w:rFonts w:ascii="David" w:hAnsi="David" w:hint="eastAsia"/>
          <w:sz w:val="20"/>
          <w:szCs w:val="24"/>
          <w:rtl/>
        </w:rPr>
        <w:t>מפקח</w:t>
      </w:r>
      <w:r w:rsidRPr="00562A8A">
        <w:rPr>
          <w:rFonts w:ascii="David" w:hAnsi="David"/>
          <w:sz w:val="20"/>
          <w:szCs w:val="24"/>
          <w:rtl/>
        </w:rPr>
        <w:t xml:space="preserve">-מפוקח </w:t>
      </w:r>
      <w:r w:rsidRPr="00562A8A">
        <w:rPr>
          <w:rFonts w:ascii="David" w:hAnsi="David" w:hint="eastAsia"/>
          <w:sz w:val="20"/>
          <w:szCs w:val="24"/>
          <w:rtl/>
        </w:rPr>
        <w:t>היא</w:t>
      </w:r>
      <w:r w:rsidRPr="00562A8A">
        <w:rPr>
          <w:rFonts w:ascii="David" w:hAnsi="David"/>
          <w:sz w:val="20"/>
          <w:szCs w:val="24"/>
          <w:rtl/>
        </w:rPr>
        <w:t xml:space="preserve"> </w:t>
      </w:r>
      <w:r w:rsidRPr="00562A8A">
        <w:rPr>
          <w:rFonts w:ascii="David" w:hAnsi="David" w:hint="eastAsia"/>
          <w:sz w:val="20"/>
          <w:szCs w:val="24"/>
          <w:rtl/>
        </w:rPr>
        <w:t>אבן</w:t>
      </w:r>
      <w:r w:rsidRPr="00562A8A">
        <w:rPr>
          <w:rFonts w:ascii="David" w:hAnsi="David"/>
          <w:sz w:val="20"/>
          <w:szCs w:val="24"/>
          <w:rtl/>
        </w:rPr>
        <w:t xml:space="preserve"> </w:t>
      </w:r>
      <w:r w:rsidRPr="00562A8A">
        <w:rPr>
          <w:rFonts w:ascii="David" w:hAnsi="David" w:hint="eastAsia"/>
          <w:sz w:val="20"/>
          <w:szCs w:val="24"/>
          <w:rtl/>
        </w:rPr>
        <w:t>יסוד</w:t>
      </w:r>
      <w:r w:rsidRPr="00562A8A">
        <w:rPr>
          <w:rFonts w:ascii="David" w:hAnsi="David"/>
          <w:sz w:val="20"/>
          <w:szCs w:val="24"/>
          <w:rtl/>
        </w:rPr>
        <w:t xml:space="preserve"> </w:t>
      </w:r>
      <w:r w:rsidRPr="00562A8A">
        <w:rPr>
          <w:rFonts w:ascii="David" w:hAnsi="David" w:hint="eastAsia"/>
          <w:sz w:val="20"/>
          <w:szCs w:val="24"/>
          <w:rtl/>
        </w:rPr>
        <w:t>בעבודת</w:t>
      </w:r>
      <w:r w:rsidRPr="00562A8A">
        <w:rPr>
          <w:rFonts w:ascii="David" w:hAnsi="David"/>
          <w:sz w:val="20"/>
          <w:szCs w:val="24"/>
          <w:rtl/>
        </w:rPr>
        <w:t xml:space="preserve"> </w:t>
      </w:r>
      <w:r w:rsidRPr="00562A8A">
        <w:rPr>
          <w:rFonts w:ascii="David" w:hAnsi="David" w:hint="eastAsia"/>
          <w:sz w:val="20"/>
          <w:szCs w:val="24"/>
          <w:rtl/>
        </w:rPr>
        <w:t>הפיקוח</w:t>
      </w:r>
      <w:r w:rsidRPr="00562A8A">
        <w:rPr>
          <w:rFonts w:ascii="David" w:hAnsi="David"/>
          <w:sz w:val="20"/>
          <w:szCs w:val="24"/>
          <w:rtl/>
        </w:rPr>
        <w:t xml:space="preserve"> </w:t>
      </w:r>
      <w:r w:rsidRPr="00562A8A">
        <w:rPr>
          <w:rFonts w:ascii="David" w:hAnsi="David" w:hint="eastAsia"/>
          <w:sz w:val="20"/>
          <w:szCs w:val="24"/>
          <w:rtl/>
        </w:rPr>
        <w:t>על</w:t>
      </w:r>
      <w:r w:rsidRPr="00562A8A">
        <w:rPr>
          <w:rFonts w:ascii="David" w:hAnsi="David"/>
          <w:sz w:val="20"/>
          <w:szCs w:val="24"/>
          <w:rtl/>
        </w:rPr>
        <w:t xml:space="preserve"> </w:t>
      </w:r>
      <w:r w:rsidRPr="00562A8A">
        <w:rPr>
          <w:rFonts w:ascii="David" w:hAnsi="David" w:hint="eastAsia"/>
          <w:sz w:val="20"/>
          <w:szCs w:val="24"/>
          <w:rtl/>
        </w:rPr>
        <w:t>הבנקים</w:t>
      </w:r>
      <w:r w:rsidRPr="00562A8A">
        <w:rPr>
          <w:rFonts w:ascii="David" w:hAnsi="David"/>
          <w:sz w:val="20"/>
          <w:szCs w:val="24"/>
          <w:rtl/>
        </w:rPr>
        <w:t xml:space="preserve">, </w:t>
      </w:r>
      <w:r w:rsidRPr="00562A8A">
        <w:rPr>
          <w:rFonts w:ascii="David" w:hAnsi="David" w:hint="eastAsia"/>
          <w:sz w:val="20"/>
          <w:szCs w:val="24"/>
          <w:rtl/>
        </w:rPr>
        <w:t>כי</w:t>
      </w:r>
      <w:r w:rsidRPr="00562A8A">
        <w:rPr>
          <w:rFonts w:ascii="David" w:hAnsi="David"/>
          <w:sz w:val="20"/>
          <w:szCs w:val="24"/>
          <w:rtl/>
        </w:rPr>
        <w:t xml:space="preserve"> </w:t>
      </w:r>
      <w:r w:rsidRPr="00562A8A">
        <w:rPr>
          <w:rFonts w:ascii="David" w:hAnsi="David" w:hint="eastAsia"/>
          <w:sz w:val="20"/>
          <w:szCs w:val="24"/>
          <w:rtl/>
        </w:rPr>
        <w:t>פרשנות</w:t>
      </w:r>
      <w:r w:rsidRPr="00562A8A">
        <w:rPr>
          <w:rFonts w:ascii="David" w:hAnsi="David"/>
          <w:sz w:val="20"/>
          <w:szCs w:val="24"/>
          <w:rtl/>
        </w:rPr>
        <w:t xml:space="preserve"> </w:t>
      </w:r>
      <w:r w:rsidRPr="00562A8A">
        <w:rPr>
          <w:rFonts w:ascii="David" w:hAnsi="David" w:hint="eastAsia"/>
          <w:sz w:val="20"/>
          <w:szCs w:val="24"/>
          <w:rtl/>
        </w:rPr>
        <w:t>שגויה</w:t>
      </w:r>
      <w:r w:rsidRPr="00562A8A">
        <w:rPr>
          <w:rFonts w:ascii="David" w:hAnsi="David"/>
          <w:sz w:val="20"/>
          <w:szCs w:val="24"/>
          <w:rtl/>
        </w:rPr>
        <w:t xml:space="preserve"> </w:t>
      </w:r>
      <w:r w:rsidRPr="00562A8A">
        <w:rPr>
          <w:rFonts w:ascii="David" w:hAnsi="David" w:hint="eastAsia"/>
          <w:sz w:val="20"/>
          <w:szCs w:val="24"/>
          <w:rtl/>
        </w:rPr>
        <w:t>של</w:t>
      </w:r>
      <w:r w:rsidRPr="00562A8A">
        <w:rPr>
          <w:rFonts w:ascii="David" w:hAnsi="David"/>
          <w:sz w:val="20"/>
          <w:szCs w:val="24"/>
          <w:rtl/>
        </w:rPr>
        <w:t xml:space="preserve"> </w:t>
      </w:r>
      <w:r w:rsidRPr="00562A8A">
        <w:rPr>
          <w:rFonts w:ascii="David" w:hAnsi="David" w:hint="eastAsia"/>
          <w:sz w:val="20"/>
          <w:szCs w:val="24"/>
          <w:rtl/>
        </w:rPr>
        <w:t>דוחות</w:t>
      </w:r>
      <w:r w:rsidRPr="00562A8A">
        <w:rPr>
          <w:rFonts w:ascii="David" w:hAnsi="David"/>
          <w:sz w:val="20"/>
          <w:szCs w:val="24"/>
          <w:rtl/>
        </w:rPr>
        <w:t xml:space="preserve"> </w:t>
      </w:r>
      <w:r w:rsidRPr="00562A8A">
        <w:rPr>
          <w:rFonts w:ascii="David" w:hAnsi="David" w:hint="eastAsia"/>
          <w:sz w:val="20"/>
          <w:szCs w:val="24"/>
          <w:rtl/>
        </w:rPr>
        <w:t>הביקורת</w:t>
      </w:r>
      <w:r w:rsidRPr="00562A8A">
        <w:rPr>
          <w:rFonts w:ascii="David" w:hAnsi="David"/>
          <w:sz w:val="20"/>
          <w:szCs w:val="24"/>
          <w:rtl/>
        </w:rPr>
        <w:t xml:space="preserve"> </w:t>
      </w:r>
      <w:r w:rsidRPr="00562A8A">
        <w:rPr>
          <w:rFonts w:ascii="David" w:hAnsi="David" w:hint="eastAsia"/>
          <w:sz w:val="20"/>
          <w:szCs w:val="24"/>
          <w:rtl/>
        </w:rPr>
        <w:t>בקרב</w:t>
      </w:r>
      <w:r w:rsidRPr="00562A8A">
        <w:rPr>
          <w:rFonts w:ascii="David" w:hAnsi="David"/>
          <w:sz w:val="20"/>
          <w:szCs w:val="24"/>
          <w:rtl/>
        </w:rPr>
        <w:t xml:space="preserve"> </w:t>
      </w:r>
      <w:r w:rsidRPr="00562A8A">
        <w:rPr>
          <w:rFonts w:ascii="David" w:hAnsi="David" w:hint="eastAsia"/>
          <w:sz w:val="20"/>
          <w:szCs w:val="24"/>
          <w:rtl/>
        </w:rPr>
        <w:t>הציבור</w:t>
      </w:r>
      <w:r w:rsidRPr="00562A8A">
        <w:rPr>
          <w:rFonts w:ascii="David" w:hAnsi="David"/>
          <w:sz w:val="20"/>
          <w:szCs w:val="24"/>
          <w:rtl/>
        </w:rPr>
        <w:t xml:space="preserve"> </w:t>
      </w:r>
      <w:r w:rsidRPr="00562A8A">
        <w:rPr>
          <w:rFonts w:ascii="David" w:hAnsi="David" w:hint="eastAsia"/>
          <w:sz w:val="20"/>
          <w:szCs w:val="24"/>
          <w:rtl/>
        </w:rPr>
        <w:t>עלולה</w:t>
      </w:r>
      <w:r w:rsidRPr="00562A8A">
        <w:rPr>
          <w:rFonts w:ascii="David" w:hAnsi="David"/>
          <w:sz w:val="20"/>
          <w:szCs w:val="24"/>
          <w:rtl/>
        </w:rPr>
        <w:t xml:space="preserve"> </w:t>
      </w:r>
      <w:r w:rsidRPr="00562A8A">
        <w:rPr>
          <w:rFonts w:ascii="David" w:hAnsi="David" w:hint="eastAsia"/>
          <w:sz w:val="20"/>
          <w:szCs w:val="24"/>
          <w:rtl/>
        </w:rPr>
        <w:t>לפגוע</w:t>
      </w:r>
      <w:r w:rsidRPr="00562A8A">
        <w:rPr>
          <w:rFonts w:ascii="David" w:hAnsi="David"/>
          <w:sz w:val="20"/>
          <w:szCs w:val="24"/>
          <w:rtl/>
        </w:rPr>
        <w:t xml:space="preserve"> </w:t>
      </w:r>
      <w:r w:rsidRPr="00562A8A">
        <w:rPr>
          <w:rFonts w:ascii="David" w:hAnsi="David" w:hint="eastAsia"/>
          <w:sz w:val="20"/>
          <w:szCs w:val="24"/>
          <w:rtl/>
        </w:rPr>
        <w:t>באמון</w:t>
      </w:r>
      <w:r w:rsidRPr="00562A8A">
        <w:rPr>
          <w:rFonts w:ascii="David" w:hAnsi="David"/>
          <w:sz w:val="20"/>
          <w:szCs w:val="24"/>
          <w:rtl/>
        </w:rPr>
        <w:t xml:space="preserve"> </w:t>
      </w:r>
      <w:r w:rsidRPr="00562A8A">
        <w:rPr>
          <w:rFonts w:ascii="David" w:hAnsi="David" w:hint="eastAsia"/>
          <w:sz w:val="20"/>
          <w:szCs w:val="24"/>
          <w:rtl/>
        </w:rPr>
        <w:t>הציבור</w:t>
      </w:r>
      <w:r w:rsidRPr="00562A8A">
        <w:rPr>
          <w:rFonts w:ascii="David" w:hAnsi="David"/>
          <w:sz w:val="20"/>
          <w:szCs w:val="24"/>
          <w:rtl/>
        </w:rPr>
        <w:t xml:space="preserve"> </w:t>
      </w:r>
      <w:r w:rsidRPr="00562A8A">
        <w:rPr>
          <w:rFonts w:ascii="David" w:hAnsi="David" w:hint="eastAsia"/>
          <w:sz w:val="20"/>
          <w:szCs w:val="24"/>
          <w:rtl/>
        </w:rPr>
        <w:t>בתאגיד</w:t>
      </w:r>
      <w:r w:rsidRPr="00562A8A">
        <w:rPr>
          <w:rFonts w:ascii="David" w:hAnsi="David"/>
          <w:sz w:val="20"/>
          <w:szCs w:val="24"/>
          <w:rtl/>
        </w:rPr>
        <w:t xml:space="preserve"> </w:t>
      </w:r>
      <w:r w:rsidRPr="00562A8A">
        <w:rPr>
          <w:rFonts w:ascii="David" w:hAnsi="David" w:hint="eastAsia"/>
          <w:sz w:val="20"/>
          <w:szCs w:val="24"/>
          <w:rtl/>
        </w:rPr>
        <w:t>בנקאי</w:t>
      </w:r>
      <w:r w:rsidRPr="00562A8A">
        <w:rPr>
          <w:rFonts w:ascii="David" w:hAnsi="David"/>
          <w:sz w:val="20"/>
          <w:szCs w:val="24"/>
          <w:rtl/>
        </w:rPr>
        <w:t xml:space="preserve"> </w:t>
      </w:r>
      <w:r w:rsidRPr="00562A8A">
        <w:rPr>
          <w:rFonts w:ascii="David" w:hAnsi="David" w:hint="eastAsia"/>
          <w:sz w:val="20"/>
          <w:szCs w:val="24"/>
          <w:rtl/>
        </w:rPr>
        <w:t>פלוני</w:t>
      </w:r>
      <w:r w:rsidRPr="00562A8A">
        <w:rPr>
          <w:rFonts w:ascii="David" w:hAnsi="David"/>
          <w:sz w:val="20"/>
          <w:szCs w:val="24"/>
          <w:rtl/>
        </w:rPr>
        <w:t xml:space="preserve"> </w:t>
      </w:r>
      <w:r w:rsidRPr="00562A8A">
        <w:rPr>
          <w:rFonts w:ascii="David" w:hAnsi="David" w:hint="eastAsia"/>
          <w:sz w:val="20"/>
          <w:szCs w:val="24"/>
          <w:rtl/>
        </w:rPr>
        <w:t>וליצור</w:t>
      </w:r>
      <w:r w:rsidRPr="00562A8A">
        <w:rPr>
          <w:rFonts w:ascii="David" w:hAnsi="David"/>
          <w:sz w:val="20"/>
          <w:szCs w:val="24"/>
          <w:rtl/>
        </w:rPr>
        <w:t xml:space="preserve"> "תגובת </w:t>
      </w:r>
      <w:r w:rsidRPr="00562A8A">
        <w:rPr>
          <w:rFonts w:ascii="David" w:hAnsi="David" w:hint="eastAsia"/>
          <w:sz w:val="20"/>
          <w:szCs w:val="24"/>
          <w:rtl/>
        </w:rPr>
        <w:t>שרשרת</w:t>
      </w:r>
      <w:r w:rsidRPr="00562A8A">
        <w:rPr>
          <w:rFonts w:ascii="David" w:hAnsi="David"/>
          <w:sz w:val="20"/>
          <w:szCs w:val="24"/>
          <w:rtl/>
        </w:rPr>
        <w:t xml:space="preserve">" </w:t>
      </w:r>
      <w:r w:rsidRPr="00562A8A">
        <w:rPr>
          <w:rFonts w:ascii="David" w:hAnsi="David" w:hint="eastAsia"/>
          <w:sz w:val="20"/>
          <w:szCs w:val="24"/>
          <w:rtl/>
        </w:rPr>
        <w:t>עד</w:t>
      </w:r>
      <w:r w:rsidRPr="00562A8A">
        <w:rPr>
          <w:rFonts w:ascii="David" w:hAnsi="David"/>
          <w:sz w:val="20"/>
          <w:szCs w:val="24"/>
          <w:rtl/>
        </w:rPr>
        <w:t xml:space="preserve"> </w:t>
      </w:r>
      <w:r w:rsidRPr="00562A8A">
        <w:rPr>
          <w:rFonts w:ascii="David" w:hAnsi="David" w:hint="eastAsia"/>
          <w:sz w:val="20"/>
          <w:szCs w:val="24"/>
          <w:rtl/>
        </w:rPr>
        <w:t>כדי</w:t>
      </w:r>
      <w:r w:rsidRPr="00562A8A">
        <w:rPr>
          <w:rFonts w:ascii="David" w:hAnsi="David"/>
          <w:sz w:val="20"/>
          <w:szCs w:val="24"/>
          <w:rtl/>
        </w:rPr>
        <w:t xml:space="preserve"> </w:t>
      </w:r>
      <w:r w:rsidRPr="00562A8A">
        <w:rPr>
          <w:rFonts w:ascii="David" w:hAnsi="David" w:hint="eastAsia"/>
          <w:sz w:val="20"/>
          <w:szCs w:val="24"/>
          <w:rtl/>
        </w:rPr>
        <w:t>חשש</w:t>
      </w:r>
      <w:r w:rsidRPr="00562A8A">
        <w:rPr>
          <w:rFonts w:ascii="David" w:hAnsi="David"/>
          <w:sz w:val="20"/>
          <w:szCs w:val="24"/>
          <w:rtl/>
        </w:rPr>
        <w:t xml:space="preserve"> </w:t>
      </w:r>
      <w:r w:rsidRPr="00562A8A">
        <w:rPr>
          <w:rFonts w:ascii="David" w:hAnsi="David" w:hint="eastAsia"/>
          <w:sz w:val="20"/>
          <w:szCs w:val="24"/>
          <w:rtl/>
        </w:rPr>
        <w:t>ליציבות</w:t>
      </w:r>
      <w:r w:rsidRPr="00562A8A">
        <w:rPr>
          <w:rFonts w:ascii="David" w:hAnsi="David"/>
          <w:sz w:val="20"/>
          <w:szCs w:val="24"/>
          <w:rtl/>
        </w:rPr>
        <w:t xml:space="preserve"> </w:t>
      </w:r>
      <w:r w:rsidRPr="00562A8A">
        <w:rPr>
          <w:rFonts w:ascii="David" w:hAnsi="David" w:hint="eastAsia"/>
          <w:sz w:val="20"/>
          <w:szCs w:val="24"/>
          <w:rtl/>
        </w:rPr>
        <w:t>התאגיד</w:t>
      </w:r>
      <w:r w:rsidRPr="00562A8A">
        <w:rPr>
          <w:rFonts w:ascii="David" w:hAnsi="David"/>
          <w:sz w:val="20"/>
          <w:szCs w:val="24"/>
          <w:rtl/>
        </w:rPr>
        <w:t xml:space="preserve"> </w:t>
      </w:r>
      <w:r w:rsidRPr="00562A8A">
        <w:rPr>
          <w:rFonts w:ascii="David" w:hAnsi="David" w:hint="eastAsia"/>
          <w:sz w:val="20"/>
          <w:szCs w:val="24"/>
          <w:rtl/>
        </w:rPr>
        <w:t>הבנקאי</w:t>
      </w:r>
      <w:r w:rsidRPr="00562A8A">
        <w:rPr>
          <w:rFonts w:ascii="David" w:hAnsi="David"/>
          <w:sz w:val="20"/>
          <w:szCs w:val="24"/>
          <w:rtl/>
        </w:rPr>
        <w:t xml:space="preserve">. </w:t>
      </w:r>
      <w:r w:rsidRPr="00562A8A">
        <w:rPr>
          <w:rFonts w:ascii="David" w:hAnsi="David" w:hint="eastAsia"/>
          <w:sz w:val="20"/>
          <w:szCs w:val="24"/>
          <w:rtl/>
        </w:rPr>
        <w:t>דוחות</w:t>
      </w:r>
      <w:r w:rsidRPr="00562A8A">
        <w:rPr>
          <w:rFonts w:ascii="David" w:hAnsi="David"/>
          <w:sz w:val="20"/>
          <w:szCs w:val="24"/>
          <w:rtl/>
        </w:rPr>
        <w:t xml:space="preserve"> </w:t>
      </w:r>
      <w:r w:rsidRPr="00562A8A">
        <w:rPr>
          <w:rFonts w:ascii="David" w:hAnsi="David" w:hint="eastAsia"/>
          <w:sz w:val="20"/>
          <w:szCs w:val="24"/>
          <w:rtl/>
        </w:rPr>
        <w:t>הביקורת</w:t>
      </w:r>
      <w:r w:rsidRPr="00562A8A">
        <w:rPr>
          <w:rFonts w:ascii="David" w:hAnsi="David"/>
          <w:sz w:val="20"/>
          <w:szCs w:val="24"/>
          <w:rtl/>
        </w:rPr>
        <w:t xml:space="preserve"> </w:t>
      </w:r>
      <w:r w:rsidRPr="00562A8A">
        <w:rPr>
          <w:rFonts w:ascii="David" w:hAnsi="David" w:hint="eastAsia"/>
          <w:sz w:val="20"/>
          <w:szCs w:val="24"/>
          <w:rtl/>
        </w:rPr>
        <w:t>מהווים</w:t>
      </w:r>
      <w:r w:rsidRPr="00562A8A">
        <w:rPr>
          <w:rFonts w:ascii="David" w:hAnsi="David"/>
          <w:sz w:val="20"/>
          <w:szCs w:val="24"/>
          <w:rtl/>
        </w:rPr>
        <w:t xml:space="preserve"> </w:t>
      </w:r>
      <w:r w:rsidRPr="00562A8A">
        <w:rPr>
          <w:rFonts w:ascii="David" w:hAnsi="David" w:hint="eastAsia"/>
          <w:sz w:val="20"/>
          <w:szCs w:val="24"/>
          <w:rtl/>
        </w:rPr>
        <w:t>כלי</w:t>
      </w:r>
      <w:r w:rsidRPr="00562A8A">
        <w:rPr>
          <w:rFonts w:ascii="David" w:hAnsi="David"/>
          <w:sz w:val="20"/>
          <w:szCs w:val="24"/>
          <w:rtl/>
        </w:rPr>
        <w:t xml:space="preserve"> </w:t>
      </w:r>
      <w:r w:rsidRPr="00562A8A">
        <w:rPr>
          <w:rFonts w:ascii="David" w:hAnsi="David" w:hint="eastAsia"/>
          <w:sz w:val="20"/>
          <w:szCs w:val="24"/>
          <w:rtl/>
        </w:rPr>
        <w:t>עבודה</w:t>
      </w:r>
      <w:r w:rsidRPr="00562A8A">
        <w:rPr>
          <w:rFonts w:ascii="David" w:hAnsi="David"/>
          <w:sz w:val="20"/>
          <w:szCs w:val="24"/>
          <w:rtl/>
        </w:rPr>
        <w:t xml:space="preserve"> </w:t>
      </w:r>
      <w:r w:rsidRPr="00562A8A">
        <w:rPr>
          <w:rFonts w:ascii="David" w:hAnsi="David" w:hint="eastAsia"/>
          <w:sz w:val="20"/>
          <w:szCs w:val="24"/>
          <w:rtl/>
        </w:rPr>
        <w:t>מרכזי</w:t>
      </w:r>
      <w:r w:rsidRPr="00562A8A">
        <w:rPr>
          <w:rFonts w:ascii="David" w:hAnsi="David"/>
          <w:sz w:val="20"/>
          <w:szCs w:val="24"/>
          <w:rtl/>
        </w:rPr>
        <w:t xml:space="preserve"> </w:t>
      </w:r>
      <w:r w:rsidRPr="00562A8A">
        <w:rPr>
          <w:rFonts w:ascii="David" w:hAnsi="David" w:hint="eastAsia"/>
          <w:sz w:val="20"/>
          <w:szCs w:val="24"/>
          <w:rtl/>
        </w:rPr>
        <w:t>של</w:t>
      </w:r>
      <w:r w:rsidRPr="00562A8A">
        <w:rPr>
          <w:rFonts w:ascii="David" w:hAnsi="David"/>
          <w:sz w:val="20"/>
          <w:szCs w:val="24"/>
          <w:rtl/>
        </w:rPr>
        <w:t xml:space="preserve"> </w:t>
      </w:r>
      <w:r w:rsidRPr="00562A8A">
        <w:rPr>
          <w:rFonts w:ascii="David" w:hAnsi="David" w:hint="eastAsia"/>
          <w:sz w:val="20"/>
          <w:szCs w:val="24"/>
          <w:rtl/>
        </w:rPr>
        <w:t>עבודות</w:t>
      </w:r>
      <w:r w:rsidRPr="00562A8A">
        <w:rPr>
          <w:rFonts w:ascii="David" w:hAnsi="David"/>
          <w:sz w:val="20"/>
          <w:szCs w:val="24"/>
          <w:rtl/>
        </w:rPr>
        <w:t xml:space="preserve"> </w:t>
      </w:r>
      <w:r w:rsidRPr="00562A8A">
        <w:rPr>
          <w:rFonts w:ascii="David" w:hAnsi="David" w:hint="eastAsia"/>
          <w:sz w:val="20"/>
          <w:szCs w:val="24"/>
          <w:rtl/>
        </w:rPr>
        <w:t>הפיקוח</w:t>
      </w:r>
      <w:r w:rsidRPr="00562A8A">
        <w:rPr>
          <w:rFonts w:ascii="David" w:hAnsi="David"/>
          <w:sz w:val="20"/>
          <w:szCs w:val="24"/>
          <w:rtl/>
        </w:rPr>
        <w:t xml:space="preserve">, </w:t>
      </w:r>
      <w:r w:rsidRPr="00562A8A">
        <w:rPr>
          <w:rFonts w:ascii="David" w:hAnsi="David" w:hint="eastAsia"/>
          <w:sz w:val="20"/>
          <w:szCs w:val="24"/>
          <w:rtl/>
        </w:rPr>
        <w:t>מדובר</w:t>
      </w:r>
      <w:r w:rsidRPr="00562A8A">
        <w:rPr>
          <w:rFonts w:ascii="David" w:hAnsi="David"/>
          <w:sz w:val="20"/>
          <w:szCs w:val="24"/>
          <w:rtl/>
        </w:rPr>
        <w:t xml:space="preserve"> </w:t>
      </w:r>
      <w:r w:rsidRPr="00562A8A">
        <w:rPr>
          <w:rFonts w:ascii="David" w:hAnsi="David" w:hint="eastAsia"/>
          <w:sz w:val="20"/>
          <w:szCs w:val="24"/>
          <w:rtl/>
        </w:rPr>
        <w:t>בתהליכי</w:t>
      </w:r>
      <w:r w:rsidRPr="00562A8A">
        <w:rPr>
          <w:rFonts w:ascii="David" w:hAnsi="David"/>
          <w:sz w:val="20"/>
          <w:szCs w:val="24"/>
          <w:rtl/>
        </w:rPr>
        <w:t xml:space="preserve"> </w:t>
      </w:r>
      <w:r w:rsidRPr="00562A8A">
        <w:rPr>
          <w:rFonts w:ascii="David" w:hAnsi="David" w:hint="eastAsia"/>
          <w:sz w:val="20"/>
          <w:szCs w:val="24"/>
          <w:rtl/>
        </w:rPr>
        <w:t>ניטור</w:t>
      </w:r>
      <w:r w:rsidRPr="00562A8A">
        <w:rPr>
          <w:rFonts w:ascii="David" w:hAnsi="David"/>
          <w:sz w:val="20"/>
          <w:szCs w:val="24"/>
          <w:rtl/>
        </w:rPr>
        <w:t xml:space="preserve"> </w:t>
      </w:r>
      <w:r w:rsidRPr="00562A8A">
        <w:rPr>
          <w:rFonts w:ascii="David" w:hAnsi="David" w:hint="eastAsia"/>
          <w:sz w:val="20"/>
          <w:szCs w:val="24"/>
          <w:rtl/>
        </w:rPr>
        <w:t>ומעקב</w:t>
      </w:r>
      <w:r w:rsidRPr="00562A8A">
        <w:rPr>
          <w:rFonts w:ascii="David" w:hAnsi="David"/>
          <w:sz w:val="20"/>
          <w:szCs w:val="24"/>
          <w:rtl/>
        </w:rPr>
        <w:t xml:space="preserve"> </w:t>
      </w:r>
      <w:r w:rsidRPr="00562A8A">
        <w:rPr>
          <w:rFonts w:ascii="David" w:hAnsi="David" w:hint="eastAsia"/>
          <w:sz w:val="20"/>
          <w:szCs w:val="24"/>
          <w:rtl/>
        </w:rPr>
        <w:t>שוטפים</w:t>
      </w:r>
      <w:r w:rsidRPr="00562A8A">
        <w:rPr>
          <w:rFonts w:ascii="David" w:hAnsi="David"/>
          <w:sz w:val="20"/>
          <w:szCs w:val="24"/>
          <w:rtl/>
        </w:rPr>
        <w:t xml:space="preserve"> "אשר </w:t>
      </w:r>
      <w:r w:rsidRPr="00562A8A">
        <w:rPr>
          <w:rFonts w:ascii="David" w:hAnsi="David" w:hint="eastAsia"/>
          <w:sz w:val="20"/>
          <w:szCs w:val="24"/>
          <w:rtl/>
        </w:rPr>
        <w:t>מבוצעים</w:t>
      </w:r>
      <w:r w:rsidRPr="00562A8A">
        <w:rPr>
          <w:rFonts w:ascii="David" w:hAnsi="David"/>
          <w:sz w:val="20"/>
          <w:szCs w:val="24"/>
          <w:rtl/>
        </w:rPr>
        <w:t xml:space="preserve"> </w:t>
      </w:r>
      <w:r w:rsidRPr="00562A8A">
        <w:rPr>
          <w:rFonts w:ascii="David" w:hAnsi="David" w:hint="eastAsia"/>
          <w:sz w:val="20"/>
          <w:szCs w:val="24"/>
          <w:rtl/>
        </w:rPr>
        <w:t>תוך</w:t>
      </w:r>
      <w:r w:rsidRPr="00562A8A">
        <w:rPr>
          <w:rFonts w:ascii="David" w:hAnsi="David"/>
          <w:sz w:val="20"/>
          <w:szCs w:val="24"/>
          <w:rtl/>
        </w:rPr>
        <w:t xml:space="preserve"> </w:t>
      </w:r>
      <w:r w:rsidRPr="00562A8A">
        <w:rPr>
          <w:rFonts w:ascii="David" w:hAnsi="David" w:hint="eastAsia"/>
          <w:sz w:val="20"/>
          <w:szCs w:val="24"/>
          <w:rtl/>
        </w:rPr>
        <w:t>תיאום</w:t>
      </w:r>
      <w:r w:rsidRPr="00562A8A">
        <w:rPr>
          <w:rFonts w:ascii="David" w:hAnsi="David"/>
          <w:sz w:val="20"/>
          <w:szCs w:val="24"/>
          <w:rtl/>
        </w:rPr>
        <w:t xml:space="preserve">, </w:t>
      </w:r>
      <w:r w:rsidRPr="00562A8A">
        <w:rPr>
          <w:rFonts w:ascii="David" w:hAnsi="David" w:hint="eastAsia"/>
          <w:sz w:val="20"/>
          <w:szCs w:val="24"/>
          <w:rtl/>
        </w:rPr>
        <w:t>שקיפות</w:t>
      </w:r>
      <w:r w:rsidRPr="00562A8A">
        <w:rPr>
          <w:rFonts w:ascii="David" w:hAnsi="David"/>
          <w:sz w:val="20"/>
          <w:szCs w:val="24"/>
          <w:rtl/>
        </w:rPr>
        <w:t xml:space="preserve"> </w:t>
      </w:r>
      <w:r w:rsidRPr="00562A8A">
        <w:rPr>
          <w:rFonts w:ascii="David" w:hAnsi="David" w:hint="eastAsia"/>
          <w:sz w:val="20"/>
          <w:szCs w:val="24"/>
          <w:rtl/>
        </w:rPr>
        <w:t>ודיאלוג</w:t>
      </w:r>
      <w:r w:rsidRPr="00562A8A">
        <w:rPr>
          <w:rFonts w:ascii="David" w:hAnsi="David"/>
          <w:sz w:val="20"/>
          <w:szCs w:val="24"/>
          <w:rtl/>
        </w:rPr>
        <w:t xml:space="preserve"> </w:t>
      </w:r>
      <w:r w:rsidRPr="00562A8A">
        <w:rPr>
          <w:rFonts w:ascii="David" w:hAnsi="David" w:hint="eastAsia"/>
          <w:sz w:val="20"/>
          <w:szCs w:val="24"/>
          <w:rtl/>
        </w:rPr>
        <w:t>פתוח</w:t>
      </w:r>
      <w:r w:rsidRPr="00562A8A">
        <w:rPr>
          <w:rFonts w:ascii="David" w:hAnsi="David"/>
          <w:sz w:val="20"/>
          <w:szCs w:val="24"/>
          <w:rtl/>
        </w:rPr>
        <w:t xml:space="preserve"> </w:t>
      </w:r>
      <w:r w:rsidRPr="00562A8A">
        <w:rPr>
          <w:rFonts w:ascii="David" w:hAnsi="David" w:hint="eastAsia"/>
          <w:sz w:val="20"/>
          <w:szCs w:val="24"/>
          <w:rtl/>
        </w:rPr>
        <w:t>עם</w:t>
      </w:r>
      <w:r w:rsidRPr="00562A8A">
        <w:rPr>
          <w:rFonts w:ascii="David" w:hAnsi="David"/>
          <w:sz w:val="20"/>
          <w:szCs w:val="24"/>
          <w:rtl/>
        </w:rPr>
        <w:t xml:space="preserve"> </w:t>
      </w:r>
      <w:r w:rsidRPr="00562A8A">
        <w:rPr>
          <w:rFonts w:ascii="David" w:hAnsi="David" w:hint="eastAsia"/>
          <w:sz w:val="20"/>
          <w:szCs w:val="24"/>
          <w:rtl/>
        </w:rPr>
        <w:t>התאגידים</w:t>
      </w:r>
      <w:r w:rsidRPr="00562A8A">
        <w:rPr>
          <w:rFonts w:ascii="David" w:hAnsi="David"/>
          <w:sz w:val="20"/>
          <w:szCs w:val="24"/>
          <w:rtl/>
        </w:rPr>
        <w:t xml:space="preserve"> </w:t>
      </w:r>
      <w:r w:rsidRPr="00562A8A">
        <w:rPr>
          <w:rFonts w:ascii="David" w:hAnsi="David" w:hint="eastAsia"/>
          <w:sz w:val="20"/>
          <w:szCs w:val="24"/>
          <w:rtl/>
        </w:rPr>
        <w:t>הבנקאיים</w:t>
      </w:r>
      <w:r w:rsidRPr="00562A8A">
        <w:rPr>
          <w:rFonts w:ascii="David" w:hAnsi="David"/>
          <w:sz w:val="20"/>
          <w:szCs w:val="24"/>
          <w:rtl/>
        </w:rPr>
        <w:t xml:space="preserve"> </w:t>
      </w:r>
      <w:r w:rsidRPr="00562A8A">
        <w:rPr>
          <w:rFonts w:ascii="David" w:hAnsi="David" w:hint="eastAsia"/>
          <w:sz w:val="20"/>
          <w:szCs w:val="24"/>
          <w:rtl/>
        </w:rPr>
        <w:t>בכל</w:t>
      </w:r>
      <w:r w:rsidRPr="00562A8A">
        <w:rPr>
          <w:rFonts w:ascii="David" w:hAnsi="David"/>
          <w:sz w:val="20"/>
          <w:szCs w:val="24"/>
          <w:rtl/>
        </w:rPr>
        <w:t xml:space="preserve"> </w:t>
      </w:r>
      <w:r w:rsidRPr="00562A8A">
        <w:rPr>
          <w:rFonts w:ascii="David" w:hAnsi="David" w:hint="eastAsia"/>
          <w:sz w:val="20"/>
          <w:szCs w:val="24"/>
          <w:rtl/>
        </w:rPr>
        <w:t>שלבי</w:t>
      </w:r>
      <w:r w:rsidRPr="00562A8A">
        <w:rPr>
          <w:rFonts w:ascii="David" w:hAnsi="David"/>
          <w:sz w:val="20"/>
          <w:szCs w:val="24"/>
          <w:rtl/>
        </w:rPr>
        <w:t xml:space="preserve"> </w:t>
      </w:r>
      <w:r w:rsidRPr="00562A8A">
        <w:rPr>
          <w:rFonts w:ascii="David" w:hAnsi="David" w:hint="eastAsia"/>
          <w:sz w:val="20"/>
          <w:szCs w:val="24"/>
          <w:rtl/>
        </w:rPr>
        <w:t>העבודה</w:t>
      </w:r>
      <w:r w:rsidRPr="00562A8A">
        <w:rPr>
          <w:rFonts w:ascii="David" w:hAnsi="David"/>
          <w:sz w:val="20"/>
          <w:szCs w:val="24"/>
          <w:rtl/>
        </w:rPr>
        <w:t xml:space="preserve">" </w:t>
      </w:r>
      <w:r w:rsidRPr="00562A8A">
        <w:rPr>
          <w:rFonts w:ascii="David" w:hAnsi="David" w:hint="eastAsia"/>
          <w:sz w:val="20"/>
          <w:szCs w:val="24"/>
          <w:rtl/>
        </w:rPr>
        <w:t>כאשר</w:t>
      </w:r>
      <w:r w:rsidRPr="00562A8A">
        <w:rPr>
          <w:rFonts w:ascii="David" w:hAnsi="David"/>
          <w:sz w:val="20"/>
          <w:szCs w:val="24"/>
          <w:rtl/>
        </w:rPr>
        <w:t xml:space="preserve"> </w:t>
      </w:r>
      <w:r w:rsidRPr="00562A8A">
        <w:rPr>
          <w:rFonts w:ascii="David" w:hAnsi="David" w:hint="eastAsia"/>
          <w:sz w:val="20"/>
          <w:szCs w:val="24"/>
          <w:rtl/>
        </w:rPr>
        <w:t>במסגרת</w:t>
      </w:r>
      <w:r w:rsidRPr="00562A8A">
        <w:rPr>
          <w:rFonts w:ascii="David" w:hAnsi="David"/>
          <w:sz w:val="20"/>
          <w:szCs w:val="24"/>
          <w:rtl/>
        </w:rPr>
        <w:t xml:space="preserve"> </w:t>
      </w:r>
      <w:r w:rsidRPr="00562A8A">
        <w:rPr>
          <w:rFonts w:ascii="David" w:hAnsi="David" w:hint="eastAsia"/>
          <w:sz w:val="20"/>
          <w:szCs w:val="24"/>
          <w:rtl/>
        </w:rPr>
        <w:t>זו</w:t>
      </w:r>
      <w:r w:rsidRPr="00562A8A">
        <w:rPr>
          <w:rFonts w:ascii="David" w:hAnsi="David"/>
          <w:sz w:val="20"/>
          <w:szCs w:val="24"/>
          <w:rtl/>
        </w:rPr>
        <w:t xml:space="preserve">, </w:t>
      </w:r>
      <w:r w:rsidRPr="00562A8A">
        <w:rPr>
          <w:rFonts w:ascii="David" w:hAnsi="David" w:hint="eastAsia"/>
          <w:sz w:val="20"/>
          <w:szCs w:val="24"/>
          <w:rtl/>
        </w:rPr>
        <w:t>לעובדי</w:t>
      </w:r>
      <w:r w:rsidRPr="00562A8A">
        <w:rPr>
          <w:rFonts w:ascii="David" w:hAnsi="David"/>
          <w:sz w:val="20"/>
          <w:szCs w:val="24"/>
          <w:rtl/>
        </w:rPr>
        <w:t xml:space="preserve"> </w:t>
      </w:r>
      <w:r w:rsidRPr="00562A8A">
        <w:rPr>
          <w:rFonts w:ascii="David" w:hAnsi="David" w:hint="eastAsia"/>
          <w:sz w:val="20"/>
          <w:szCs w:val="24"/>
          <w:rtl/>
        </w:rPr>
        <w:t>הפיקוח</w:t>
      </w:r>
      <w:r w:rsidRPr="00562A8A">
        <w:rPr>
          <w:rFonts w:ascii="David" w:hAnsi="David"/>
          <w:sz w:val="20"/>
          <w:szCs w:val="24"/>
          <w:rtl/>
        </w:rPr>
        <w:t xml:space="preserve"> </w:t>
      </w:r>
      <w:r w:rsidRPr="00562A8A">
        <w:rPr>
          <w:rFonts w:ascii="David" w:hAnsi="David" w:hint="eastAsia"/>
          <w:sz w:val="20"/>
          <w:szCs w:val="24"/>
          <w:rtl/>
        </w:rPr>
        <w:t>על</w:t>
      </w:r>
      <w:r w:rsidRPr="00562A8A">
        <w:rPr>
          <w:rFonts w:ascii="David" w:hAnsi="David"/>
          <w:sz w:val="20"/>
          <w:szCs w:val="24"/>
          <w:rtl/>
        </w:rPr>
        <w:t xml:space="preserve"> </w:t>
      </w:r>
      <w:r w:rsidRPr="00562A8A">
        <w:rPr>
          <w:rFonts w:ascii="David" w:hAnsi="David" w:hint="eastAsia"/>
          <w:sz w:val="20"/>
          <w:szCs w:val="24"/>
          <w:rtl/>
        </w:rPr>
        <w:t>הבנקים</w:t>
      </w:r>
      <w:r w:rsidRPr="00562A8A">
        <w:rPr>
          <w:rFonts w:ascii="David" w:hAnsi="David"/>
          <w:sz w:val="20"/>
          <w:szCs w:val="24"/>
          <w:rtl/>
        </w:rPr>
        <w:t xml:space="preserve"> </w:t>
      </w:r>
      <w:r w:rsidRPr="00562A8A">
        <w:rPr>
          <w:rFonts w:ascii="David" w:hAnsi="David" w:hint="eastAsia"/>
          <w:sz w:val="20"/>
          <w:szCs w:val="24"/>
          <w:rtl/>
        </w:rPr>
        <w:t>יש</w:t>
      </w:r>
      <w:r w:rsidRPr="00562A8A">
        <w:rPr>
          <w:rFonts w:ascii="David" w:hAnsi="David"/>
          <w:sz w:val="20"/>
          <w:szCs w:val="24"/>
          <w:rtl/>
        </w:rPr>
        <w:t xml:space="preserve"> </w:t>
      </w:r>
      <w:r w:rsidRPr="00562A8A">
        <w:rPr>
          <w:rFonts w:ascii="David" w:hAnsi="David" w:hint="eastAsia"/>
          <w:sz w:val="20"/>
          <w:szCs w:val="24"/>
          <w:rtl/>
        </w:rPr>
        <w:t>גישה</w:t>
      </w:r>
      <w:r w:rsidRPr="00562A8A">
        <w:rPr>
          <w:rFonts w:ascii="David" w:hAnsi="David"/>
          <w:sz w:val="20"/>
          <w:szCs w:val="24"/>
          <w:rtl/>
        </w:rPr>
        <w:t xml:space="preserve"> </w:t>
      </w:r>
      <w:r w:rsidRPr="00562A8A">
        <w:rPr>
          <w:rFonts w:ascii="David" w:hAnsi="David" w:hint="eastAsia"/>
          <w:sz w:val="20"/>
          <w:szCs w:val="24"/>
          <w:rtl/>
        </w:rPr>
        <w:t>חופשית</w:t>
      </w:r>
      <w:r w:rsidRPr="00562A8A">
        <w:rPr>
          <w:rFonts w:ascii="David" w:hAnsi="David"/>
          <w:sz w:val="20"/>
          <w:szCs w:val="24"/>
          <w:rtl/>
        </w:rPr>
        <w:t xml:space="preserve"> </w:t>
      </w:r>
      <w:r w:rsidRPr="00562A8A">
        <w:rPr>
          <w:rFonts w:ascii="David" w:hAnsi="David" w:hint="eastAsia"/>
          <w:sz w:val="20"/>
          <w:szCs w:val="24"/>
          <w:rtl/>
        </w:rPr>
        <w:t>ובלתי</w:t>
      </w:r>
      <w:r w:rsidRPr="00562A8A">
        <w:rPr>
          <w:rFonts w:ascii="David" w:hAnsi="David"/>
          <w:sz w:val="20"/>
          <w:szCs w:val="24"/>
          <w:rtl/>
        </w:rPr>
        <w:t xml:space="preserve"> </w:t>
      </w:r>
      <w:r w:rsidRPr="00562A8A">
        <w:rPr>
          <w:rFonts w:ascii="David" w:hAnsi="David" w:hint="eastAsia"/>
          <w:sz w:val="20"/>
          <w:szCs w:val="24"/>
          <w:rtl/>
        </w:rPr>
        <w:t>אמצעית</w:t>
      </w:r>
      <w:r w:rsidRPr="00562A8A">
        <w:rPr>
          <w:rFonts w:ascii="David" w:hAnsi="David"/>
          <w:sz w:val="20"/>
          <w:szCs w:val="24"/>
          <w:rtl/>
        </w:rPr>
        <w:t xml:space="preserve"> </w:t>
      </w:r>
      <w:r w:rsidRPr="00562A8A">
        <w:rPr>
          <w:rFonts w:ascii="David" w:hAnsi="David" w:hint="eastAsia"/>
          <w:sz w:val="20"/>
          <w:szCs w:val="24"/>
          <w:rtl/>
        </w:rPr>
        <w:t>לעובדי</w:t>
      </w:r>
      <w:r w:rsidRPr="00562A8A">
        <w:rPr>
          <w:rFonts w:ascii="David" w:hAnsi="David"/>
          <w:sz w:val="20"/>
          <w:szCs w:val="24"/>
          <w:rtl/>
        </w:rPr>
        <w:t xml:space="preserve"> </w:t>
      </w:r>
      <w:r w:rsidRPr="00562A8A">
        <w:rPr>
          <w:rFonts w:ascii="David" w:hAnsi="David" w:hint="eastAsia"/>
          <w:sz w:val="20"/>
          <w:szCs w:val="24"/>
          <w:rtl/>
        </w:rPr>
        <w:t>הבנקים</w:t>
      </w:r>
      <w:r w:rsidRPr="00562A8A">
        <w:rPr>
          <w:rFonts w:ascii="David" w:hAnsi="David"/>
          <w:sz w:val="20"/>
          <w:szCs w:val="24"/>
          <w:rtl/>
        </w:rPr>
        <w:t xml:space="preserve">, </w:t>
      </w:r>
      <w:r w:rsidRPr="00562A8A">
        <w:rPr>
          <w:rFonts w:ascii="David" w:hAnsi="David" w:hint="eastAsia"/>
          <w:sz w:val="20"/>
          <w:szCs w:val="24"/>
          <w:rtl/>
        </w:rPr>
        <w:t>למערכות</w:t>
      </w:r>
      <w:r w:rsidRPr="00562A8A">
        <w:rPr>
          <w:rFonts w:ascii="David" w:hAnsi="David"/>
          <w:sz w:val="20"/>
          <w:szCs w:val="24"/>
          <w:rtl/>
        </w:rPr>
        <w:t xml:space="preserve"> </w:t>
      </w:r>
      <w:r w:rsidRPr="00562A8A">
        <w:rPr>
          <w:rFonts w:ascii="David" w:hAnsi="David" w:hint="eastAsia"/>
          <w:sz w:val="20"/>
          <w:szCs w:val="24"/>
          <w:rtl/>
        </w:rPr>
        <w:t>המידע</w:t>
      </w:r>
      <w:r w:rsidRPr="00562A8A">
        <w:rPr>
          <w:rFonts w:ascii="David" w:hAnsi="David"/>
          <w:sz w:val="20"/>
          <w:szCs w:val="24"/>
          <w:rtl/>
        </w:rPr>
        <w:t xml:space="preserve"> </w:t>
      </w:r>
      <w:r w:rsidRPr="00562A8A">
        <w:rPr>
          <w:rFonts w:ascii="David" w:hAnsi="David" w:hint="eastAsia"/>
          <w:sz w:val="20"/>
          <w:szCs w:val="24"/>
          <w:rtl/>
        </w:rPr>
        <w:t>שלו</w:t>
      </w:r>
      <w:r w:rsidRPr="00562A8A">
        <w:rPr>
          <w:rFonts w:ascii="David" w:hAnsi="David"/>
          <w:sz w:val="20"/>
          <w:szCs w:val="24"/>
          <w:rtl/>
        </w:rPr>
        <w:t xml:space="preserve">, </w:t>
      </w:r>
      <w:r w:rsidRPr="00562A8A">
        <w:rPr>
          <w:rFonts w:ascii="David" w:hAnsi="David" w:hint="eastAsia"/>
          <w:sz w:val="20"/>
          <w:szCs w:val="24"/>
          <w:rtl/>
        </w:rPr>
        <w:t>לדוחות</w:t>
      </w:r>
      <w:r w:rsidRPr="00562A8A">
        <w:rPr>
          <w:rFonts w:ascii="David" w:hAnsi="David"/>
          <w:sz w:val="20"/>
          <w:szCs w:val="24"/>
          <w:rtl/>
        </w:rPr>
        <w:t xml:space="preserve"> </w:t>
      </w:r>
      <w:r w:rsidRPr="00562A8A">
        <w:rPr>
          <w:rFonts w:ascii="David" w:hAnsi="David" w:hint="eastAsia"/>
          <w:sz w:val="20"/>
          <w:szCs w:val="24"/>
          <w:rtl/>
        </w:rPr>
        <w:t>ביקורת</w:t>
      </w:r>
      <w:r w:rsidRPr="00562A8A">
        <w:rPr>
          <w:rFonts w:ascii="David" w:hAnsi="David"/>
          <w:sz w:val="20"/>
          <w:szCs w:val="24"/>
          <w:rtl/>
        </w:rPr>
        <w:t xml:space="preserve"> </w:t>
      </w:r>
      <w:r w:rsidRPr="00562A8A">
        <w:rPr>
          <w:rFonts w:ascii="David" w:hAnsi="David" w:hint="eastAsia"/>
          <w:sz w:val="20"/>
          <w:szCs w:val="24"/>
          <w:rtl/>
        </w:rPr>
        <w:t>פנימיים</w:t>
      </w:r>
      <w:r w:rsidRPr="00562A8A">
        <w:rPr>
          <w:rFonts w:ascii="David" w:hAnsi="David"/>
          <w:sz w:val="20"/>
          <w:szCs w:val="24"/>
          <w:rtl/>
        </w:rPr>
        <w:t xml:space="preserve"> </w:t>
      </w:r>
      <w:r w:rsidRPr="00562A8A">
        <w:rPr>
          <w:rFonts w:ascii="David" w:hAnsi="David" w:hint="eastAsia"/>
          <w:sz w:val="20"/>
          <w:szCs w:val="24"/>
          <w:rtl/>
        </w:rPr>
        <w:t>וחיצוניים</w:t>
      </w:r>
      <w:r w:rsidRPr="00562A8A">
        <w:rPr>
          <w:rFonts w:ascii="David" w:hAnsi="David"/>
          <w:sz w:val="20"/>
          <w:szCs w:val="24"/>
          <w:rtl/>
        </w:rPr>
        <w:t xml:space="preserve">, </w:t>
      </w:r>
      <w:r w:rsidRPr="00562A8A">
        <w:rPr>
          <w:rFonts w:ascii="David" w:hAnsi="David" w:hint="eastAsia"/>
          <w:sz w:val="20"/>
          <w:szCs w:val="24"/>
          <w:rtl/>
        </w:rPr>
        <w:t>פרוטוקולים</w:t>
      </w:r>
      <w:r w:rsidRPr="00562A8A">
        <w:rPr>
          <w:rFonts w:ascii="David" w:hAnsi="David"/>
          <w:sz w:val="20"/>
          <w:szCs w:val="24"/>
          <w:rtl/>
        </w:rPr>
        <w:t xml:space="preserve"> </w:t>
      </w:r>
      <w:r w:rsidRPr="00562A8A">
        <w:rPr>
          <w:rFonts w:ascii="David" w:hAnsi="David" w:hint="eastAsia"/>
          <w:sz w:val="20"/>
          <w:szCs w:val="24"/>
          <w:rtl/>
        </w:rPr>
        <w:t>ועוד</w:t>
      </w:r>
      <w:r w:rsidRPr="00562A8A">
        <w:rPr>
          <w:rFonts w:ascii="David" w:hAnsi="David"/>
          <w:sz w:val="20"/>
          <w:szCs w:val="24"/>
          <w:rtl/>
        </w:rPr>
        <w:t>".</w:t>
      </w:r>
    </w:p>
    <w:p w:rsidR="009723E2" w:rsidRDefault="00F53419" w:rsidP="00AC6677">
      <w:pPr>
        <w:pStyle w:val="Ruller40"/>
        <w:tabs>
          <w:tab w:val="clear" w:pos="800"/>
          <w:tab w:val="left" w:pos="1274"/>
        </w:tabs>
        <w:spacing w:line="240" w:lineRule="auto"/>
        <w:ind w:left="1274" w:right="851"/>
        <w:rPr>
          <w:rFonts w:ascii="David" w:hAnsi="David"/>
          <w:rtl/>
        </w:rPr>
      </w:pPr>
      <w:r w:rsidDel="00F53419">
        <w:rPr>
          <w:rFonts w:ascii="David" w:hAnsi="David" w:hint="cs"/>
          <w:rtl/>
        </w:rPr>
        <w:t xml:space="preserve"> </w:t>
      </w:r>
    </w:p>
    <w:p w:rsidR="009723E2" w:rsidRDefault="009723E2" w:rsidP="009723E2">
      <w:pPr>
        <w:pStyle w:val="a7"/>
        <w:rPr>
          <w:rFonts w:ascii="David" w:hAnsi="David"/>
          <w:rtl/>
        </w:rPr>
      </w:pPr>
      <w:r>
        <w:rPr>
          <w:rFonts w:ascii="David" w:hAnsi="David" w:hint="cs"/>
          <w:rtl/>
        </w:rPr>
        <w:t>הדברים רלוונטיים גם לעבודת הרשות ביחס לגופים המפוקחים על ידה.</w:t>
      </w:r>
    </w:p>
    <w:p w:rsidR="00AC6677" w:rsidRDefault="009723E2" w:rsidP="00AC6677">
      <w:pPr>
        <w:pStyle w:val="a7"/>
        <w:numPr>
          <w:ilvl w:val="0"/>
          <w:numId w:val="8"/>
        </w:numPr>
      </w:pPr>
      <w:r w:rsidRPr="00125121">
        <w:rPr>
          <w:rFonts w:ascii="David" w:hAnsi="David"/>
          <w:rtl/>
        </w:rPr>
        <w:t>בהתאם לסעיף</w:t>
      </w:r>
      <w:r>
        <w:rPr>
          <w:rFonts w:ascii="David" w:hAnsi="David" w:hint="cs"/>
          <w:rtl/>
        </w:rPr>
        <w:t xml:space="preserve"> 7(ו)</w:t>
      </w:r>
      <w:r w:rsidRPr="00125121">
        <w:rPr>
          <w:rFonts w:ascii="David" w:hAnsi="David"/>
          <w:rtl/>
        </w:rPr>
        <w:t xml:space="preserve"> לחוק, הריני להודיעך על זכותך לעתור נגד החלטה זו לבית המשפט לעניינים מנהליים בירושלים</w:t>
      </w:r>
      <w:r w:rsidR="00380DF9">
        <w:rPr>
          <w:rFonts w:hint="cs"/>
          <w:rtl/>
        </w:rPr>
        <w:t>.</w:t>
      </w:r>
    </w:p>
    <w:p w:rsidR="00AC6677" w:rsidRDefault="00AC6677" w:rsidP="00AC6677">
      <w:pPr>
        <w:pStyle w:val="a7"/>
      </w:pPr>
    </w:p>
    <w:p w:rsidR="00562A8A" w:rsidRDefault="00AC6677" w:rsidP="00AC6677">
      <w:pPr>
        <w:pStyle w:val="a7"/>
        <w:ind w:left="5760" w:firstLine="720"/>
        <w:rPr>
          <w:rtl/>
        </w:rPr>
      </w:pPr>
      <w:r>
        <w:rPr>
          <w:rFonts w:hint="cs"/>
          <w:rtl/>
        </w:rPr>
        <w:t xml:space="preserve"> </w:t>
      </w:r>
      <w:r w:rsidR="00562A8A">
        <w:rPr>
          <w:rFonts w:hint="cs"/>
          <w:rtl/>
        </w:rPr>
        <w:t>בכבוד רב,</w:t>
      </w:r>
    </w:p>
    <w:p w:rsidR="00562A8A" w:rsidRDefault="00562A8A" w:rsidP="00AC6677">
      <w:pPr>
        <w:pStyle w:val="a7"/>
        <w:ind w:left="3600" w:firstLine="720"/>
        <w:jc w:val="center"/>
        <w:rPr>
          <w:rtl/>
        </w:rPr>
      </w:pPr>
      <w:r w:rsidRPr="00CE5463">
        <w:rPr>
          <w:noProof/>
        </w:rPr>
        <w:drawing>
          <wp:inline distT="0" distB="0" distL="0" distR="0" wp14:anchorId="67AC7D64" wp14:editId="5F534E4D">
            <wp:extent cx="768350" cy="284480"/>
            <wp:effectExtent l="0" t="0" r="0" b="1270"/>
            <wp:docPr id="3" name="תמונה 3" descr="sign_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n_14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01625" cy="296800"/>
                    </a:xfrm>
                    <a:prstGeom prst="rect">
                      <a:avLst/>
                    </a:prstGeom>
                    <a:noFill/>
                    <a:ln>
                      <a:noFill/>
                    </a:ln>
                  </pic:spPr>
                </pic:pic>
              </a:graphicData>
            </a:graphic>
          </wp:inline>
        </w:drawing>
      </w:r>
    </w:p>
    <w:p w:rsidR="00CE5463" w:rsidRPr="00CE5463" w:rsidRDefault="00CE5463" w:rsidP="00AC6677">
      <w:pPr>
        <w:pStyle w:val="a7"/>
        <w:ind w:left="3600" w:firstLine="720"/>
        <w:jc w:val="center"/>
        <w:rPr>
          <w:rtl/>
        </w:rPr>
      </w:pPr>
      <w:r w:rsidRPr="00CE5463">
        <w:rPr>
          <w:rFonts w:hint="cs"/>
          <w:rtl/>
        </w:rPr>
        <w:t>ליאת שטרק, עו"ד</w:t>
      </w:r>
    </w:p>
    <w:p w:rsidR="00CE5463" w:rsidRPr="00CE5463" w:rsidRDefault="00CE5463" w:rsidP="00AC6677">
      <w:pPr>
        <w:pStyle w:val="a7"/>
        <w:ind w:left="3600" w:firstLine="720"/>
        <w:jc w:val="center"/>
        <w:rPr>
          <w:rtl/>
        </w:rPr>
      </w:pPr>
      <w:r w:rsidRPr="00CE5463">
        <w:rPr>
          <w:rFonts w:hint="cs"/>
          <w:rtl/>
        </w:rPr>
        <w:t>ממונה על חופש המידע</w:t>
      </w:r>
    </w:p>
    <w:p w:rsidR="00CE5463" w:rsidRPr="00CE5463" w:rsidRDefault="00CE5463" w:rsidP="00CE5463">
      <w:pPr>
        <w:pStyle w:val="a7"/>
        <w:jc w:val="right"/>
        <w:rPr>
          <w:rtl/>
        </w:rPr>
      </w:pPr>
    </w:p>
    <w:p w:rsidR="00CE5463" w:rsidRDefault="00CE5463" w:rsidP="00CE5463">
      <w:pPr>
        <w:rPr>
          <w:rFonts w:eastAsiaTheme="minorHAnsi"/>
          <w:rtl/>
        </w:rPr>
      </w:pPr>
      <w:r w:rsidRPr="00CE5463">
        <w:rPr>
          <w:rFonts w:eastAsiaTheme="minorHAnsi"/>
          <w:rtl/>
        </w:rPr>
        <w:t>העתק:</w:t>
      </w:r>
    </w:p>
    <w:p w:rsidR="00CE5463" w:rsidRPr="00CE5463" w:rsidRDefault="00CE5463" w:rsidP="00CE5463">
      <w:pPr>
        <w:rPr>
          <w:rFonts w:eastAsiaTheme="minorHAnsi"/>
          <w:rtl/>
        </w:rPr>
      </w:pPr>
    </w:p>
    <w:p w:rsidR="00E34D1B" w:rsidRDefault="00CE5463" w:rsidP="00AC6677">
      <w:pPr>
        <w:rPr>
          <w:rtl/>
        </w:rPr>
      </w:pPr>
      <w:r w:rsidRPr="00CE5463">
        <w:rPr>
          <w:rFonts w:eastAsiaTheme="minorHAnsi" w:hint="cs"/>
          <w:rtl/>
        </w:rPr>
        <w:t>עו"ד אורית להב, הלשכה המשפטית, רשות שוק ההון, ביטוח וחיסכון</w:t>
      </w:r>
    </w:p>
    <w:p w:rsidR="00E34D1B" w:rsidRPr="0007311F" w:rsidRDefault="00E34D1B" w:rsidP="00AC6677">
      <w:pPr>
        <w:spacing w:line="25" w:lineRule="atLeast"/>
        <w:jc w:val="both"/>
        <w:rPr>
          <w:szCs w:val="20"/>
          <w:rtl/>
        </w:rPr>
      </w:pPr>
      <w:bookmarkStart w:id="1" w:name="Start"/>
      <w:bookmarkStart w:id="2" w:name="DocNum"/>
      <w:bookmarkStart w:id="3" w:name="Date"/>
      <w:bookmarkEnd w:id="1"/>
      <w:bookmarkEnd w:id="2"/>
      <w:bookmarkEnd w:id="3"/>
    </w:p>
    <w:sectPr w:rsidR="00E34D1B" w:rsidRPr="0007311F" w:rsidSect="002973B2">
      <w:headerReference w:type="default" r:id="rId9"/>
      <w:footerReference w:type="even" r:id="rId10"/>
      <w:footerReference w:type="default" r:id="rId11"/>
      <w:headerReference w:type="first" r:id="rId12"/>
      <w:footerReference w:type="first" r:id="rId13"/>
      <w:endnotePr>
        <w:numFmt w:val="lowerLetter"/>
      </w:endnotePr>
      <w:pgSz w:w="11906" w:h="16838"/>
      <w:pgMar w:top="1418" w:right="1134" w:bottom="1418" w:left="1134" w:header="284" w:footer="0" w:gutter="0"/>
      <w:cols w:space="720"/>
      <w:titlePg/>
      <w:bidi/>
      <w:rtlGutter/>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59FF" w:rsidRDefault="00D259FF">
      <w:r>
        <w:separator/>
      </w:r>
    </w:p>
  </w:endnote>
  <w:endnote w:type="continuationSeparator" w:id="0">
    <w:p w:rsidR="00D259FF" w:rsidRDefault="00D259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TUR">
    <w:altName w:val="Arial"/>
    <w:charset w:val="00"/>
    <w:family w:val="swiss"/>
    <w:pitch w:val="variable"/>
    <w:sig w:usb0="E0003AFF" w:usb1="C0007843" w:usb2="00000009" w:usb3="00000000" w:csb0="000001FF" w:csb1="00000000"/>
  </w:font>
  <w:font w:name="FrankRuehl">
    <w:altName w:val="Times New Roman"/>
    <w:panose1 w:val="020E050306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67FB" w:rsidRDefault="009435A5">
    <w:pPr>
      <w:pStyle w:val="aa"/>
      <w:framePr w:wrap="around" w:vAnchor="text" w:hAnchor="margin" w:xAlign="center" w:y="1"/>
      <w:rPr>
        <w:rStyle w:val="ac"/>
        <w:rtl/>
      </w:rPr>
    </w:pPr>
    <w:r>
      <w:rPr>
        <w:rStyle w:val="ac"/>
        <w:rtl/>
      </w:rPr>
      <w:fldChar w:fldCharType="begin"/>
    </w:r>
    <w:r>
      <w:rPr>
        <w:rStyle w:val="ac"/>
      </w:rPr>
      <w:instrText xml:space="preserve">PAGE  </w:instrText>
    </w:r>
    <w:r>
      <w:rPr>
        <w:rStyle w:val="ac"/>
        <w:rtl/>
      </w:rPr>
      <w:fldChar w:fldCharType="end"/>
    </w:r>
  </w:p>
  <w:p w:rsidR="00BE67FB" w:rsidRDefault="00D259FF">
    <w:pPr>
      <w:pStyle w:val="aa"/>
      <w:rPr>
        <w:rtl/>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73B2" w:rsidRPr="00060494" w:rsidRDefault="002973B2" w:rsidP="002973B2">
    <w:pPr>
      <w:pStyle w:val="aa"/>
      <w:pBdr>
        <w:top w:val="single" w:sz="4" w:space="1" w:color="auto"/>
      </w:pBdr>
      <w:tabs>
        <w:tab w:val="clear" w:pos="4153"/>
        <w:tab w:val="clear" w:pos="8306"/>
        <w:tab w:val="center" w:pos="4780"/>
        <w:tab w:val="right" w:pos="9666"/>
      </w:tabs>
      <w:spacing w:line="480" w:lineRule="auto"/>
      <w:jc w:val="both"/>
      <w:rPr>
        <w:rFonts w:cs="Times New Roman"/>
        <w:b/>
        <w:bCs/>
        <w:sz w:val="24"/>
        <w:u w:val="single"/>
        <w:rtl/>
      </w:rPr>
    </w:pPr>
    <w:r w:rsidRPr="00060494">
      <w:rPr>
        <w:rFonts w:hint="cs"/>
        <w:b/>
        <w:bCs/>
        <w:rtl/>
      </w:rPr>
      <w:t xml:space="preserve">רח' עם ועולמו 4 ירושלים </w:t>
    </w:r>
    <w:r w:rsidRPr="00060494">
      <w:rPr>
        <w:b/>
        <w:bCs/>
        <w:rtl/>
      </w:rPr>
      <w:t>9546304</w:t>
    </w:r>
    <w:r w:rsidRPr="00060494">
      <w:rPr>
        <w:rFonts w:hint="cs"/>
        <w:b/>
        <w:bCs/>
        <w:rtl/>
      </w:rPr>
      <w:t xml:space="preserve"> טל': 02-5317248 פקס': 02-5695342 </w:t>
    </w:r>
    <w:r w:rsidRPr="00060494">
      <w:rPr>
        <w:b/>
        <w:bCs/>
        <w:rtl/>
      </w:rPr>
      <w:br/>
    </w:r>
    <w:r>
      <w:rPr>
        <w:b/>
        <w:bCs/>
      </w:rPr>
      <w:tab/>
    </w:r>
    <w:hyperlink r:id="rId1" w:tooltip="קישור לאתר האינטרנט של רשות שוק ההון,ביטוח וחיסכון" w:history="1">
      <w:r w:rsidRPr="00435323">
        <w:rPr>
          <w:rStyle w:val="Hyperlink"/>
          <w:b/>
          <w:bCs/>
        </w:rPr>
        <w:t>www.mof.gov.il/hon</w:t>
      </w:r>
    </w:hyperlink>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73B2" w:rsidRPr="00060494" w:rsidRDefault="002973B2" w:rsidP="002973B2">
    <w:pPr>
      <w:pStyle w:val="aa"/>
      <w:pBdr>
        <w:top w:val="single" w:sz="4" w:space="1" w:color="auto"/>
      </w:pBdr>
      <w:tabs>
        <w:tab w:val="clear" w:pos="4153"/>
        <w:tab w:val="clear" w:pos="8306"/>
        <w:tab w:val="center" w:pos="4780"/>
        <w:tab w:val="right" w:pos="9666"/>
      </w:tabs>
      <w:spacing w:line="480" w:lineRule="auto"/>
      <w:jc w:val="both"/>
      <w:rPr>
        <w:rFonts w:cs="Times New Roman"/>
        <w:b/>
        <w:bCs/>
        <w:sz w:val="24"/>
        <w:u w:val="single"/>
      </w:rPr>
    </w:pPr>
    <w:r w:rsidRPr="00060494">
      <w:rPr>
        <w:rFonts w:hint="cs"/>
        <w:b/>
        <w:bCs/>
        <w:rtl/>
      </w:rPr>
      <w:t xml:space="preserve">רח' עם ועולמו 4 ירושלים </w:t>
    </w:r>
    <w:r w:rsidRPr="00060494">
      <w:rPr>
        <w:b/>
        <w:bCs/>
        <w:rtl/>
      </w:rPr>
      <w:t>9546304</w:t>
    </w:r>
    <w:r w:rsidRPr="00060494">
      <w:rPr>
        <w:rFonts w:hint="cs"/>
        <w:b/>
        <w:bCs/>
        <w:rtl/>
      </w:rPr>
      <w:t xml:space="preserve"> טל': 02-5317248 פקס': 02-5695342 </w:t>
    </w:r>
    <w:r w:rsidRPr="00060494">
      <w:rPr>
        <w:b/>
        <w:bCs/>
        <w:rtl/>
      </w:rPr>
      <w:br/>
    </w:r>
    <w:r>
      <w:rPr>
        <w:b/>
        <w:bCs/>
      </w:rPr>
      <w:tab/>
    </w:r>
    <w:hyperlink r:id="rId1" w:history="1">
      <w:r w:rsidRPr="00435323">
        <w:rPr>
          <w:rStyle w:val="Hyperlink"/>
          <w:b/>
          <w:bCs/>
        </w:rPr>
        <w:t>www.mof.gov.il/hon</w:t>
      </w:r>
    </w:hyperlink>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59FF" w:rsidRDefault="00D259FF">
      <w:r>
        <w:separator/>
      </w:r>
    </w:p>
  </w:footnote>
  <w:footnote w:type="continuationSeparator" w:id="0">
    <w:p w:rsidR="00D259FF" w:rsidRDefault="00D259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869651144"/>
      <w:docPartObj>
        <w:docPartGallery w:val="Page Numbers (Top of Page)"/>
        <w:docPartUnique/>
      </w:docPartObj>
    </w:sdtPr>
    <w:sdtEndPr>
      <w:rPr>
        <w:cs/>
      </w:rPr>
    </w:sdtEndPr>
    <w:sdtContent>
      <w:p w:rsidR="0007311F" w:rsidRDefault="009435A5">
        <w:pPr>
          <w:pStyle w:val="a8"/>
          <w:jc w:val="center"/>
          <w:rPr>
            <w:rtl/>
            <w:cs/>
          </w:rPr>
        </w:pPr>
        <w:r>
          <w:fldChar w:fldCharType="begin"/>
        </w:r>
        <w:r>
          <w:rPr>
            <w:rtl/>
            <w:cs/>
          </w:rPr>
          <w:instrText>PAGE   \* MERGEFORMAT</w:instrText>
        </w:r>
        <w:r>
          <w:fldChar w:fldCharType="separate"/>
        </w:r>
        <w:r w:rsidR="00AC6677" w:rsidRPr="00AC6677">
          <w:rPr>
            <w:noProof/>
            <w:rtl/>
            <w:lang w:val="he-IL"/>
          </w:rPr>
          <w:t>2</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73B2" w:rsidRDefault="00233FC8" w:rsidP="002973B2">
    <w:pPr>
      <w:pStyle w:val="a8"/>
      <w:jc w:val="center"/>
      <w:rPr>
        <w:b/>
        <w:bCs/>
        <w:szCs w:val="36"/>
        <w:rtl/>
      </w:rPr>
    </w:pPr>
    <w:r w:rsidRPr="00233FC8">
      <w:rPr>
        <w:b/>
        <w:bCs/>
        <w:noProof/>
        <w:szCs w:val="36"/>
        <w:lang w:eastAsia="en-US"/>
      </w:rPr>
      <w:drawing>
        <wp:anchor distT="0" distB="0" distL="114300" distR="114300" simplePos="0" relativeHeight="251659264" behindDoc="0" locked="0" layoutInCell="1" allowOverlap="1">
          <wp:simplePos x="0" y="0"/>
          <wp:positionH relativeFrom="page">
            <wp:posOffset>539750</wp:posOffset>
          </wp:positionH>
          <wp:positionV relativeFrom="page">
            <wp:posOffset>269875</wp:posOffset>
          </wp:positionV>
          <wp:extent cx="913765" cy="747395"/>
          <wp:effectExtent l="0" t="0" r="635" b="0"/>
          <wp:wrapNone/>
          <wp:docPr id="1" name="Samlil70" title="סמליל 70 ל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70לבן שקוף גדול.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13765" cy="747395"/>
                  </a:xfrm>
                  <a:prstGeom prst="rect">
                    <a:avLst/>
                  </a:prstGeom>
                </pic:spPr>
              </pic:pic>
            </a:graphicData>
          </a:graphic>
        </wp:anchor>
      </w:drawing>
    </w:r>
    <w:r w:rsidR="002973B2">
      <w:rPr>
        <w:rFonts w:hint="cs"/>
        <w:b/>
        <w:bCs/>
        <w:noProof/>
        <w:szCs w:val="36"/>
        <w:lang w:eastAsia="en-US"/>
      </w:rPr>
      <w:drawing>
        <wp:inline distT="0" distB="0" distL="0" distR="0" wp14:anchorId="53FCFEC8" wp14:editId="2BC72922">
          <wp:extent cx="563056" cy="446228"/>
          <wp:effectExtent l="0" t="0" r="0" b="0"/>
          <wp:docPr id="9" name="תמונה 9" descr="C:\Users\Shabed\Desktop\לוגו-ללא-טקסט.png" title="לוגו רשות שוק ההון,ביטוח וחיסכו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habed\Desktop\לוגו-ללא-טקסט.png"/>
                  <pic:cNvPicPr>
                    <a:picLocks noChangeAspect="1" noChangeArrowheads="1"/>
                  </pic:cNvPicPr>
                </pic:nvPicPr>
                <pic:blipFill rotWithShape="1">
                  <a:blip r:embed="rId2">
                    <a:extLst>
                      <a:ext uri="{28A0092B-C50C-407E-A947-70E740481C1C}">
                        <a14:useLocalDpi xmlns:a14="http://schemas.microsoft.com/office/drawing/2010/main" val="0"/>
                      </a:ext>
                    </a:extLst>
                  </a:blip>
                  <a:srcRect l="12954" t="23133" r="15750" b="20365"/>
                  <a:stretch/>
                </pic:blipFill>
                <pic:spPr bwMode="auto">
                  <a:xfrm>
                    <a:off x="0" y="0"/>
                    <a:ext cx="564078" cy="447038"/>
                  </a:xfrm>
                  <a:prstGeom prst="rect">
                    <a:avLst/>
                  </a:prstGeom>
                  <a:noFill/>
                  <a:ln>
                    <a:noFill/>
                  </a:ln>
                  <a:extLst>
                    <a:ext uri="{53640926-AAD7-44D8-BBD7-CCE9431645EC}">
                      <a14:shadowObscured xmlns:a14="http://schemas.microsoft.com/office/drawing/2010/main"/>
                    </a:ext>
                  </a:extLst>
                </pic:spPr>
              </pic:pic>
            </a:graphicData>
          </a:graphic>
        </wp:inline>
      </w:drawing>
    </w:r>
  </w:p>
  <w:p w:rsidR="00276B14" w:rsidRDefault="00276B14" w:rsidP="002973B2">
    <w:pPr>
      <w:pStyle w:val="a8"/>
      <w:pBdr>
        <w:bottom w:val="single" w:sz="12" w:space="1" w:color="auto"/>
      </w:pBdr>
      <w:jc w:val="center"/>
      <w:rPr>
        <w:b/>
        <w:bCs/>
        <w:szCs w:val="32"/>
        <w:rtl/>
      </w:rPr>
    </w:pPr>
    <w:r>
      <w:rPr>
        <w:rFonts w:hint="cs"/>
        <w:b/>
        <w:bCs/>
        <w:szCs w:val="32"/>
        <w:rtl/>
      </w:rPr>
      <w:t>מדינת ישראל</w:t>
    </w:r>
  </w:p>
  <w:p w:rsidR="002973B2" w:rsidRDefault="002973B2" w:rsidP="002973B2">
    <w:pPr>
      <w:pStyle w:val="a8"/>
      <w:pBdr>
        <w:bottom w:val="single" w:sz="12" w:space="1" w:color="auto"/>
      </w:pBdr>
      <w:jc w:val="center"/>
      <w:rPr>
        <w:b/>
        <w:bCs/>
        <w:szCs w:val="32"/>
        <w:rtl/>
      </w:rPr>
    </w:pPr>
    <w:r>
      <w:rPr>
        <w:rFonts w:hint="cs"/>
        <w:b/>
        <w:bCs/>
        <w:szCs w:val="32"/>
        <w:rtl/>
      </w:rPr>
      <w:t>רשות</w:t>
    </w:r>
    <w:r>
      <w:rPr>
        <w:b/>
        <w:bCs/>
        <w:szCs w:val="32"/>
        <w:rtl/>
      </w:rPr>
      <w:t xml:space="preserve"> שוק ההון, ביטוח וחיסכון</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B82797"/>
    <w:multiLevelType w:val="multilevel"/>
    <w:tmpl w:val="CB2CFB36"/>
    <w:numStyleLink w:val="-"/>
  </w:abstractNum>
  <w:abstractNum w:abstractNumId="1" w15:restartNumberingAfterBreak="0">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 w15:restartNumberingAfterBreak="0">
    <w:nsid w:val="12352E49"/>
    <w:multiLevelType w:val="multilevel"/>
    <w:tmpl w:val="5B4A949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3" w15:restartNumberingAfterBreak="0">
    <w:nsid w:val="16240D29"/>
    <w:multiLevelType w:val="hybridMultilevel"/>
    <w:tmpl w:val="397230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690D37"/>
    <w:multiLevelType w:val="multilevel"/>
    <w:tmpl w:val="2C7611E6"/>
    <w:numStyleLink w:val="-0"/>
  </w:abstractNum>
  <w:abstractNum w:abstractNumId="5" w15:restartNumberingAfterBreak="0">
    <w:nsid w:val="477D4CEE"/>
    <w:multiLevelType w:val="multilevel"/>
    <w:tmpl w:val="2C7611E6"/>
    <w:numStyleLink w:val="-0"/>
  </w:abstractNum>
  <w:abstractNum w:abstractNumId="6" w15:restartNumberingAfterBreak="0">
    <w:nsid w:val="52C63965"/>
    <w:multiLevelType w:val="multilevel"/>
    <w:tmpl w:val="CB2CFB36"/>
    <w:numStyleLink w:val="-"/>
  </w:abstractNum>
  <w:abstractNum w:abstractNumId="7" w15:restartNumberingAfterBreak="0">
    <w:nsid w:val="5C2D00DD"/>
    <w:multiLevelType w:val="multilevel"/>
    <w:tmpl w:val="CB2CFB36"/>
    <w:styleLink w:val="-"/>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8" w15:restartNumberingAfterBreak="0">
    <w:nsid w:val="6D594143"/>
    <w:multiLevelType w:val="hybridMultilevel"/>
    <w:tmpl w:val="45EE12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7"/>
  </w:num>
  <w:num w:numId="3">
    <w:abstractNumId w:val="1"/>
  </w:num>
  <w:num w:numId="4">
    <w:abstractNumId w:val="3"/>
  </w:num>
  <w:num w:numId="5">
    <w:abstractNumId w:val="0"/>
  </w:num>
  <w:num w:numId="6">
    <w:abstractNumId w:val="5"/>
  </w:num>
  <w:num w:numId="7">
    <w:abstractNumId w:val="6"/>
  </w:num>
  <w:num w:numId="8">
    <w:abstractNumId w:val="8"/>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2049"/>
  </w:hdrShapeDefaults>
  <w:footnoteP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5A5"/>
    <w:rsid w:val="00014182"/>
    <w:rsid w:val="0002717E"/>
    <w:rsid w:val="00047C97"/>
    <w:rsid w:val="000520B7"/>
    <w:rsid w:val="000568CE"/>
    <w:rsid w:val="00066383"/>
    <w:rsid w:val="00093B9D"/>
    <w:rsid w:val="000C04AE"/>
    <w:rsid w:val="000E6098"/>
    <w:rsid w:val="000E632C"/>
    <w:rsid w:val="000F51D2"/>
    <w:rsid w:val="0010326C"/>
    <w:rsid w:val="001611C6"/>
    <w:rsid w:val="00164B30"/>
    <w:rsid w:val="0018292D"/>
    <w:rsid w:val="00183870"/>
    <w:rsid w:val="001A7C42"/>
    <w:rsid w:val="001B4D91"/>
    <w:rsid w:val="001C4F6D"/>
    <w:rsid w:val="001D55DD"/>
    <w:rsid w:val="001E548A"/>
    <w:rsid w:val="00233FC8"/>
    <w:rsid w:val="00275887"/>
    <w:rsid w:val="00276B14"/>
    <w:rsid w:val="002973B2"/>
    <w:rsid w:val="002A54A3"/>
    <w:rsid w:val="002A7FEA"/>
    <w:rsid w:val="002E38F4"/>
    <w:rsid w:val="002F197C"/>
    <w:rsid w:val="00325E01"/>
    <w:rsid w:val="00361114"/>
    <w:rsid w:val="00380DF9"/>
    <w:rsid w:val="003840FE"/>
    <w:rsid w:val="00393C6A"/>
    <w:rsid w:val="003A1D7A"/>
    <w:rsid w:val="003C3A5C"/>
    <w:rsid w:val="003F1396"/>
    <w:rsid w:val="0040055E"/>
    <w:rsid w:val="00423D6A"/>
    <w:rsid w:val="00426E0E"/>
    <w:rsid w:val="004323EF"/>
    <w:rsid w:val="004410DE"/>
    <w:rsid w:val="0044663B"/>
    <w:rsid w:val="00451F2E"/>
    <w:rsid w:val="004523EB"/>
    <w:rsid w:val="00452D7A"/>
    <w:rsid w:val="004C127D"/>
    <w:rsid w:val="004C5538"/>
    <w:rsid w:val="004D65A1"/>
    <w:rsid w:val="004E479D"/>
    <w:rsid w:val="004F3773"/>
    <w:rsid w:val="005028F9"/>
    <w:rsid w:val="00505D36"/>
    <w:rsid w:val="00515321"/>
    <w:rsid w:val="00515E5C"/>
    <w:rsid w:val="00534452"/>
    <w:rsid w:val="005371D8"/>
    <w:rsid w:val="00556BE2"/>
    <w:rsid w:val="00562A8A"/>
    <w:rsid w:val="005927B4"/>
    <w:rsid w:val="005D42E4"/>
    <w:rsid w:val="00600BFA"/>
    <w:rsid w:val="00600F1F"/>
    <w:rsid w:val="00602DAD"/>
    <w:rsid w:val="006309B0"/>
    <w:rsid w:val="00633EEA"/>
    <w:rsid w:val="0066664E"/>
    <w:rsid w:val="00692C69"/>
    <w:rsid w:val="006952CA"/>
    <w:rsid w:val="006A13C9"/>
    <w:rsid w:val="006A2503"/>
    <w:rsid w:val="006A5446"/>
    <w:rsid w:val="006B352E"/>
    <w:rsid w:val="006C55AF"/>
    <w:rsid w:val="006D0744"/>
    <w:rsid w:val="006D686D"/>
    <w:rsid w:val="006E5942"/>
    <w:rsid w:val="00706164"/>
    <w:rsid w:val="00735D55"/>
    <w:rsid w:val="007429E1"/>
    <w:rsid w:val="00743847"/>
    <w:rsid w:val="00751B50"/>
    <w:rsid w:val="00757313"/>
    <w:rsid w:val="00757879"/>
    <w:rsid w:val="007611DA"/>
    <w:rsid w:val="00783F80"/>
    <w:rsid w:val="00793E5C"/>
    <w:rsid w:val="007A373A"/>
    <w:rsid w:val="007D4118"/>
    <w:rsid w:val="007E2692"/>
    <w:rsid w:val="0080160A"/>
    <w:rsid w:val="0081150D"/>
    <w:rsid w:val="0082739B"/>
    <w:rsid w:val="00864DB3"/>
    <w:rsid w:val="00867AE5"/>
    <w:rsid w:val="00870D8A"/>
    <w:rsid w:val="00876FEA"/>
    <w:rsid w:val="008B39D7"/>
    <w:rsid w:val="008E77BE"/>
    <w:rsid w:val="00910BC9"/>
    <w:rsid w:val="00915C9A"/>
    <w:rsid w:val="00935E81"/>
    <w:rsid w:val="009435A5"/>
    <w:rsid w:val="009723E2"/>
    <w:rsid w:val="00986444"/>
    <w:rsid w:val="00990A24"/>
    <w:rsid w:val="009B64FE"/>
    <w:rsid w:val="009C5C63"/>
    <w:rsid w:val="009E52B5"/>
    <w:rsid w:val="009F7F7A"/>
    <w:rsid w:val="00A15876"/>
    <w:rsid w:val="00A15D5D"/>
    <w:rsid w:val="00A30921"/>
    <w:rsid w:val="00A5751E"/>
    <w:rsid w:val="00A67A4F"/>
    <w:rsid w:val="00A7396A"/>
    <w:rsid w:val="00A73972"/>
    <w:rsid w:val="00A84333"/>
    <w:rsid w:val="00A84658"/>
    <w:rsid w:val="00AA4752"/>
    <w:rsid w:val="00AC6677"/>
    <w:rsid w:val="00AD0167"/>
    <w:rsid w:val="00AF1C47"/>
    <w:rsid w:val="00B03E2B"/>
    <w:rsid w:val="00B041F7"/>
    <w:rsid w:val="00B311D4"/>
    <w:rsid w:val="00B429D7"/>
    <w:rsid w:val="00B60EE6"/>
    <w:rsid w:val="00B67385"/>
    <w:rsid w:val="00B93390"/>
    <w:rsid w:val="00B93A25"/>
    <w:rsid w:val="00BB3047"/>
    <w:rsid w:val="00BB393A"/>
    <w:rsid w:val="00BD67E7"/>
    <w:rsid w:val="00C01906"/>
    <w:rsid w:val="00C171DC"/>
    <w:rsid w:val="00C27AC8"/>
    <w:rsid w:val="00C37F33"/>
    <w:rsid w:val="00C84ABA"/>
    <w:rsid w:val="00CA61AF"/>
    <w:rsid w:val="00CB40A4"/>
    <w:rsid w:val="00CC356E"/>
    <w:rsid w:val="00CD6DB8"/>
    <w:rsid w:val="00CE0517"/>
    <w:rsid w:val="00CE5463"/>
    <w:rsid w:val="00CF44BB"/>
    <w:rsid w:val="00D259FF"/>
    <w:rsid w:val="00D33979"/>
    <w:rsid w:val="00D66453"/>
    <w:rsid w:val="00D731DA"/>
    <w:rsid w:val="00D969C1"/>
    <w:rsid w:val="00DD5320"/>
    <w:rsid w:val="00DE069A"/>
    <w:rsid w:val="00DE7CC8"/>
    <w:rsid w:val="00DF73FF"/>
    <w:rsid w:val="00E34D1B"/>
    <w:rsid w:val="00E37E10"/>
    <w:rsid w:val="00E41B31"/>
    <w:rsid w:val="00E56588"/>
    <w:rsid w:val="00E868F4"/>
    <w:rsid w:val="00E95EEF"/>
    <w:rsid w:val="00EA6729"/>
    <w:rsid w:val="00EC303E"/>
    <w:rsid w:val="00EF0552"/>
    <w:rsid w:val="00EF71D7"/>
    <w:rsid w:val="00F00D41"/>
    <w:rsid w:val="00F0592A"/>
    <w:rsid w:val="00F25ABF"/>
    <w:rsid w:val="00F509E4"/>
    <w:rsid w:val="00F53419"/>
    <w:rsid w:val="00F74EF7"/>
    <w:rsid w:val="00F80DA7"/>
    <w:rsid w:val="00F975CB"/>
    <w:rsid w:val="00FD7A54"/>
    <w:rsid w:val="00FE3193"/>
    <w:rsid w:val="00FE3F3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689F6EF"/>
  <w15:docId w15:val="{15B16F67-D098-41AE-873B-88D706E26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35A5"/>
    <w:pPr>
      <w:overflowPunct w:val="0"/>
      <w:autoSpaceDE w:val="0"/>
      <w:autoSpaceDN w:val="0"/>
      <w:bidi/>
      <w:adjustRightInd w:val="0"/>
      <w:spacing w:before="0" w:after="0" w:line="240" w:lineRule="auto"/>
      <w:textAlignment w:val="baseline"/>
    </w:pPr>
    <w:rPr>
      <w:rFonts w:ascii="Times New Roman" w:eastAsia="Times New Roman" w:hAnsi="Times New Roman" w:cs="David"/>
      <w:sz w:val="20"/>
      <w:szCs w:val="24"/>
      <w:lang w:eastAsia="he-IL"/>
    </w:rPr>
  </w:style>
  <w:style w:type="paragraph" w:styleId="1">
    <w:name w:val="heading 1"/>
    <w:basedOn w:val="a"/>
    <w:next w:val="a"/>
    <w:link w:val="10"/>
    <w:uiPriority w:val="9"/>
    <w:qFormat/>
    <w:rsid w:val="003A1D7A"/>
    <w:pPr>
      <w:widowControl w:val="0"/>
      <w:overflowPunct/>
      <w:autoSpaceDE/>
      <w:autoSpaceDN/>
      <w:adjustRightInd/>
      <w:spacing w:before="120" w:line="360" w:lineRule="auto"/>
      <w:jc w:val="both"/>
      <w:textAlignment w:val="auto"/>
      <w:outlineLvl w:val="0"/>
    </w:pPr>
    <w:rPr>
      <w:rFonts w:eastAsiaTheme="minorHAnsi"/>
      <w:b/>
      <w:bCs/>
      <w:caps/>
      <w:spacing w:val="15"/>
      <w:sz w:val="36"/>
      <w:szCs w:val="36"/>
      <w:lang w:eastAsia="en-US"/>
    </w:rPr>
  </w:style>
  <w:style w:type="paragraph" w:styleId="2">
    <w:name w:val="heading 2"/>
    <w:basedOn w:val="a"/>
    <w:next w:val="a"/>
    <w:link w:val="20"/>
    <w:uiPriority w:val="9"/>
    <w:unhideWhenUsed/>
    <w:qFormat/>
    <w:rsid w:val="003A1D7A"/>
    <w:pPr>
      <w:widowControl w:val="0"/>
      <w:overflowPunct/>
      <w:autoSpaceDE/>
      <w:autoSpaceDN/>
      <w:adjustRightInd/>
      <w:spacing w:before="120" w:line="360" w:lineRule="auto"/>
      <w:jc w:val="both"/>
      <w:textAlignment w:val="auto"/>
      <w:outlineLvl w:val="1"/>
    </w:pPr>
    <w:rPr>
      <w:rFonts w:eastAsiaTheme="minorHAnsi"/>
      <w:b/>
      <w:bCs/>
      <w:caps/>
      <w:spacing w:val="15"/>
      <w:sz w:val="32"/>
      <w:szCs w:val="32"/>
      <w:lang w:eastAsia="en-US"/>
    </w:rPr>
  </w:style>
  <w:style w:type="paragraph" w:styleId="3">
    <w:name w:val="heading 3"/>
    <w:basedOn w:val="a"/>
    <w:next w:val="a"/>
    <w:link w:val="30"/>
    <w:uiPriority w:val="9"/>
    <w:unhideWhenUsed/>
    <w:qFormat/>
    <w:rsid w:val="001611C6"/>
    <w:pPr>
      <w:widowControl w:val="0"/>
      <w:overflowPunct/>
      <w:autoSpaceDE/>
      <w:autoSpaceDN/>
      <w:bidi w:val="0"/>
      <w:adjustRightInd/>
      <w:spacing w:before="300" w:line="360" w:lineRule="auto"/>
      <w:jc w:val="both"/>
      <w:textAlignment w:val="auto"/>
      <w:outlineLvl w:val="2"/>
    </w:pPr>
    <w:rPr>
      <w:rFonts w:eastAsiaTheme="minorHAnsi"/>
      <w:bCs/>
      <w:caps/>
      <w:spacing w:val="15"/>
      <w:sz w:val="28"/>
      <w:szCs w:val="28"/>
      <w:lang w:eastAsia="en-US"/>
    </w:rPr>
  </w:style>
  <w:style w:type="paragraph" w:styleId="4">
    <w:name w:val="heading 4"/>
    <w:basedOn w:val="a"/>
    <w:next w:val="a"/>
    <w:link w:val="40"/>
    <w:uiPriority w:val="9"/>
    <w:unhideWhenUsed/>
    <w:qFormat/>
    <w:rsid w:val="003A1D7A"/>
    <w:pPr>
      <w:overflowPunct/>
      <w:autoSpaceDE/>
      <w:autoSpaceDN/>
      <w:bidi w:val="0"/>
      <w:adjustRightInd/>
      <w:spacing w:before="300" w:line="360" w:lineRule="auto"/>
      <w:jc w:val="both"/>
      <w:textAlignment w:val="auto"/>
      <w:outlineLvl w:val="3"/>
    </w:pPr>
    <w:rPr>
      <w:rFonts w:eastAsiaTheme="minorHAnsi"/>
      <w:b/>
      <w:bCs/>
      <w:caps/>
      <w:spacing w:val="10"/>
      <w:sz w:val="24"/>
      <w:lang w:eastAsia="en-US"/>
    </w:rPr>
  </w:style>
  <w:style w:type="paragraph" w:styleId="5">
    <w:name w:val="heading 5"/>
    <w:basedOn w:val="a"/>
    <w:next w:val="a"/>
    <w:link w:val="50"/>
    <w:uiPriority w:val="9"/>
    <w:unhideWhenUsed/>
    <w:qFormat/>
    <w:rsid w:val="003A1D7A"/>
    <w:pPr>
      <w:widowControl w:val="0"/>
      <w:overflowPunct/>
      <w:autoSpaceDE/>
      <w:autoSpaceDN/>
      <w:bidi w:val="0"/>
      <w:adjustRightInd/>
      <w:spacing w:before="300" w:line="360" w:lineRule="auto"/>
      <w:jc w:val="both"/>
      <w:textAlignment w:val="auto"/>
      <w:outlineLvl w:val="4"/>
    </w:pPr>
    <w:rPr>
      <w:rFonts w:eastAsiaTheme="minorHAnsi"/>
      <w:b/>
      <w:bCs/>
      <w:caps/>
      <w:spacing w:val="10"/>
      <w:sz w:val="24"/>
      <w:lang w:eastAsia="en-US"/>
    </w:rPr>
  </w:style>
  <w:style w:type="paragraph" w:styleId="6">
    <w:name w:val="heading 6"/>
    <w:basedOn w:val="a"/>
    <w:next w:val="a"/>
    <w:link w:val="60"/>
    <w:uiPriority w:val="9"/>
    <w:unhideWhenUsed/>
    <w:qFormat/>
    <w:rsid w:val="00066383"/>
    <w:pPr>
      <w:widowControl w:val="0"/>
      <w:overflowPunct/>
      <w:autoSpaceDE/>
      <w:autoSpaceDN/>
      <w:bidi w:val="0"/>
      <w:adjustRightInd/>
      <w:spacing w:before="300" w:line="360" w:lineRule="auto"/>
      <w:jc w:val="both"/>
      <w:textAlignment w:val="auto"/>
      <w:outlineLvl w:val="5"/>
    </w:pPr>
    <w:rPr>
      <w:rFonts w:eastAsiaTheme="minorHAnsi"/>
      <w:b/>
      <w:bCs/>
      <w:caps/>
      <w:spacing w:val="10"/>
      <w:sz w:val="24"/>
      <w:lang w:eastAsia="en-US"/>
    </w:rPr>
  </w:style>
  <w:style w:type="paragraph" w:styleId="7">
    <w:name w:val="heading 7"/>
    <w:basedOn w:val="a"/>
    <w:next w:val="a"/>
    <w:link w:val="70"/>
    <w:uiPriority w:val="9"/>
    <w:unhideWhenUsed/>
    <w:qFormat/>
    <w:rsid w:val="003A1D7A"/>
    <w:pPr>
      <w:widowControl w:val="0"/>
      <w:overflowPunct/>
      <w:autoSpaceDE/>
      <w:autoSpaceDN/>
      <w:bidi w:val="0"/>
      <w:adjustRightInd/>
      <w:spacing w:before="300" w:line="360" w:lineRule="auto"/>
      <w:jc w:val="both"/>
      <w:textAlignment w:val="auto"/>
      <w:outlineLvl w:val="6"/>
    </w:pPr>
    <w:rPr>
      <w:rFonts w:eastAsiaTheme="minorHAnsi"/>
      <w:b/>
      <w:bCs/>
      <w:caps/>
      <w:spacing w:val="10"/>
      <w:sz w:val="24"/>
      <w:lang w:eastAsia="en-US"/>
    </w:rPr>
  </w:style>
  <w:style w:type="paragraph" w:styleId="8">
    <w:name w:val="heading 8"/>
    <w:basedOn w:val="a"/>
    <w:next w:val="a"/>
    <w:link w:val="80"/>
    <w:uiPriority w:val="9"/>
    <w:semiHidden/>
    <w:unhideWhenUsed/>
    <w:qFormat/>
    <w:rsid w:val="00014182"/>
    <w:pPr>
      <w:overflowPunct/>
      <w:autoSpaceDE/>
      <w:autoSpaceDN/>
      <w:bidi w:val="0"/>
      <w:adjustRightInd/>
      <w:spacing w:before="300" w:line="360" w:lineRule="auto"/>
      <w:jc w:val="both"/>
      <w:textAlignment w:val="auto"/>
      <w:outlineLvl w:val="7"/>
    </w:pPr>
    <w:rPr>
      <w:rFonts w:eastAsiaTheme="minorHAnsi"/>
      <w:caps/>
      <w:spacing w:val="10"/>
      <w:sz w:val="18"/>
      <w:szCs w:val="18"/>
      <w:lang w:eastAsia="en-US"/>
    </w:rPr>
  </w:style>
  <w:style w:type="paragraph" w:styleId="9">
    <w:name w:val="heading 9"/>
    <w:basedOn w:val="a"/>
    <w:next w:val="a"/>
    <w:link w:val="90"/>
    <w:uiPriority w:val="9"/>
    <w:semiHidden/>
    <w:unhideWhenUsed/>
    <w:qFormat/>
    <w:rsid w:val="00014182"/>
    <w:pPr>
      <w:overflowPunct/>
      <w:autoSpaceDE/>
      <w:autoSpaceDN/>
      <w:bidi w:val="0"/>
      <w:adjustRightInd/>
      <w:spacing w:before="300" w:line="360" w:lineRule="auto"/>
      <w:jc w:val="both"/>
      <w:textAlignment w:val="auto"/>
      <w:outlineLvl w:val="8"/>
    </w:pPr>
    <w:rPr>
      <w:rFonts w:eastAsiaTheme="minorHAnsi"/>
      <w:i/>
      <w:caps/>
      <w:spacing w:val="10"/>
      <w:sz w:val="18"/>
      <w:szCs w:val="1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3A1D7A"/>
    <w:rPr>
      <w:rFonts w:ascii="Times New Roman" w:hAnsi="Times New Roman" w:cs="David"/>
      <w:b/>
      <w:bCs/>
      <w:caps/>
      <w:spacing w:val="15"/>
      <w:sz w:val="36"/>
      <w:szCs w:val="36"/>
    </w:rPr>
  </w:style>
  <w:style w:type="paragraph" w:styleId="a3">
    <w:name w:val="Quote"/>
    <w:basedOn w:val="a"/>
    <w:next w:val="a"/>
    <w:link w:val="a4"/>
    <w:uiPriority w:val="29"/>
    <w:qFormat/>
    <w:rsid w:val="003A1D7A"/>
    <w:pPr>
      <w:widowControl w:val="0"/>
      <w:overflowPunct/>
      <w:autoSpaceDE/>
      <w:autoSpaceDN/>
      <w:adjustRightInd/>
      <w:spacing w:before="120" w:after="120" w:line="360" w:lineRule="auto"/>
      <w:ind w:left="567" w:right="567"/>
      <w:jc w:val="both"/>
      <w:textAlignment w:val="auto"/>
    </w:pPr>
    <w:rPr>
      <w:rFonts w:eastAsiaTheme="minorHAnsi"/>
      <w:i/>
      <w:iCs/>
      <w:sz w:val="24"/>
      <w:lang w:eastAsia="en-US"/>
    </w:rPr>
  </w:style>
  <w:style w:type="character" w:customStyle="1" w:styleId="a4">
    <w:name w:val="ציטוט תו"/>
    <w:basedOn w:val="a0"/>
    <w:link w:val="a3"/>
    <w:uiPriority w:val="29"/>
    <w:rsid w:val="003A1D7A"/>
    <w:rPr>
      <w:rFonts w:ascii="Times New Roman" w:hAnsi="Times New Roman" w:cs="David"/>
      <w:i/>
      <w:iCs/>
      <w:sz w:val="24"/>
      <w:szCs w:val="24"/>
    </w:rPr>
  </w:style>
  <w:style w:type="character" w:customStyle="1" w:styleId="20">
    <w:name w:val="כותרת 2 תו"/>
    <w:basedOn w:val="a0"/>
    <w:link w:val="2"/>
    <w:uiPriority w:val="9"/>
    <w:rsid w:val="003A1D7A"/>
    <w:rPr>
      <w:rFonts w:ascii="Times New Roman" w:hAnsi="Times New Roman" w:cs="David"/>
      <w:b/>
      <w:bCs/>
      <w:caps/>
      <w:spacing w:val="15"/>
      <w:sz w:val="32"/>
      <w:szCs w:val="32"/>
    </w:rPr>
  </w:style>
  <w:style w:type="character" w:customStyle="1" w:styleId="30">
    <w:name w:val="כותרת 3 תו"/>
    <w:basedOn w:val="a0"/>
    <w:link w:val="3"/>
    <w:uiPriority w:val="9"/>
    <w:rsid w:val="001611C6"/>
    <w:rPr>
      <w:rFonts w:ascii="Times New Roman" w:hAnsi="Times New Roman" w:cs="David"/>
      <w:bCs/>
      <w:caps/>
      <w:spacing w:val="15"/>
      <w:sz w:val="28"/>
      <w:szCs w:val="28"/>
    </w:rPr>
  </w:style>
  <w:style w:type="character" w:customStyle="1" w:styleId="40">
    <w:name w:val="כותרת 4 תו"/>
    <w:basedOn w:val="a0"/>
    <w:link w:val="4"/>
    <w:uiPriority w:val="9"/>
    <w:rsid w:val="003A1D7A"/>
    <w:rPr>
      <w:rFonts w:ascii="Times New Roman" w:hAnsi="Times New Roman" w:cs="David"/>
      <w:b/>
      <w:bCs/>
      <w:caps/>
      <w:spacing w:val="10"/>
      <w:sz w:val="24"/>
      <w:szCs w:val="24"/>
    </w:rPr>
  </w:style>
  <w:style w:type="character" w:customStyle="1" w:styleId="50">
    <w:name w:val="כותרת 5 תו"/>
    <w:basedOn w:val="a0"/>
    <w:link w:val="5"/>
    <w:uiPriority w:val="9"/>
    <w:rsid w:val="003A1D7A"/>
    <w:rPr>
      <w:rFonts w:ascii="Times New Roman" w:hAnsi="Times New Roman" w:cs="David"/>
      <w:b/>
      <w:bCs/>
      <w:caps/>
      <w:spacing w:val="10"/>
      <w:sz w:val="24"/>
      <w:szCs w:val="24"/>
    </w:rPr>
  </w:style>
  <w:style w:type="character" w:customStyle="1" w:styleId="60">
    <w:name w:val="כותרת 6 תו"/>
    <w:basedOn w:val="a0"/>
    <w:link w:val="6"/>
    <w:uiPriority w:val="9"/>
    <w:rsid w:val="00066383"/>
    <w:rPr>
      <w:rFonts w:ascii="Times New Roman" w:hAnsi="Times New Roman" w:cs="David"/>
      <w:b/>
      <w:bCs/>
      <w:caps/>
      <w:spacing w:val="10"/>
      <w:sz w:val="24"/>
      <w:szCs w:val="24"/>
    </w:rPr>
  </w:style>
  <w:style w:type="character" w:customStyle="1" w:styleId="70">
    <w:name w:val="כותרת 7 תו"/>
    <w:basedOn w:val="a0"/>
    <w:link w:val="7"/>
    <w:uiPriority w:val="9"/>
    <w:rsid w:val="003A1D7A"/>
    <w:rPr>
      <w:rFonts w:ascii="Times New Roman" w:hAnsi="Times New Roman" w:cs="David"/>
      <w:b/>
      <w:bCs/>
      <w:caps/>
      <w:spacing w:val="10"/>
      <w:sz w:val="24"/>
      <w:szCs w:val="24"/>
    </w:rPr>
  </w:style>
  <w:style w:type="character" w:customStyle="1" w:styleId="80">
    <w:name w:val="כותרת 8 תו"/>
    <w:basedOn w:val="a0"/>
    <w:link w:val="8"/>
    <w:uiPriority w:val="9"/>
    <w:semiHidden/>
    <w:rsid w:val="00014182"/>
    <w:rPr>
      <w:caps/>
      <w:spacing w:val="10"/>
      <w:sz w:val="18"/>
      <w:szCs w:val="18"/>
    </w:rPr>
  </w:style>
  <w:style w:type="character" w:customStyle="1" w:styleId="90">
    <w:name w:val="כותרת 9 תו"/>
    <w:basedOn w:val="a0"/>
    <w:link w:val="9"/>
    <w:uiPriority w:val="9"/>
    <w:semiHidden/>
    <w:rsid w:val="00014182"/>
    <w:rPr>
      <w:i/>
      <w:caps/>
      <w:spacing w:val="10"/>
      <w:sz w:val="18"/>
      <w:szCs w:val="18"/>
    </w:rPr>
  </w:style>
  <w:style w:type="paragraph" w:styleId="a5">
    <w:name w:val="caption"/>
    <w:basedOn w:val="a"/>
    <w:next w:val="a"/>
    <w:uiPriority w:val="35"/>
    <w:semiHidden/>
    <w:unhideWhenUsed/>
    <w:qFormat/>
    <w:rsid w:val="00014182"/>
    <w:pPr>
      <w:overflowPunct/>
      <w:autoSpaceDE/>
      <w:autoSpaceDN/>
      <w:bidi w:val="0"/>
      <w:adjustRightInd/>
      <w:spacing w:before="120" w:after="120" w:line="360" w:lineRule="auto"/>
      <w:jc w:val="both"/>
      <w:textAlignment w:val="auto"/>
    </w:pPr>
    <w:rPr>
      <w:rFonts w:eastAsiaTheme="minorHAnsi"/>
      <w:b/>
      <w:bCs/>
      <w:color w:val="365F91" w:themeColor="accent1" w:themeShade="BF"/>
      <w:sz w:val="16"/>
      <w:szCs w:val="16"/>
      <w:lang w:eastAsia="en-US"/>
    </w:rPr>
  </w:style>
  <w:style w:type="paragraph" w:styleId="a6">
    <w:name w:val="TOC Heading"/>
    <w:basedOn w:val="1"/>
    <w:next w:val="a"/>
    <w:uiPriority w:val="39"/>
    <w:semiHidden/>
    <w:unhideWhenUsed/>
    <w:qFormat/>
    <w:rsid w:val="00014182"/>
    <w:pPr>
      <w:bidi w:val="0"/>
      <w:outlineLvl w:val="9"/>
    </w:pPr>
    <w:rPr>
      <w:lang w:bidi="en-US"/>
    </w:rPr>
  </w:style>
  <w:style w:type="paragraph" w:styleId="TOC3">
    <w:name w:val="toc 3"/>
    <w:basedOn w:val="a"/>
    <w:next w:val="a"/>
    <w:autoRedefine/>
    <w:uiPriority w:val="39"/>
    <w:unhideWhenUsed/>
    <w:rsid w:val="00600BFA"/>
    <w:pPr>
      <w:widowControl w:val="0"/>
      <w:tabs>
        <w:tab w:val="right" w:leader="dot" w:pos="8296"/>
      </w:tabs>
      <w:overflowPunct/>
      <w:autoSpaceDE/>
      <w:autoSpaceDN/>
      <w:adjustRightInd/>
      <w:spacing w:before="100" w:after="100"/>
      <w:ind w:left="482"/>
      <w:jc w:val="both"/>
      <w:textAlignment w:val="auto"/>
    </w:pPr>
    <w:rPr>
      <w:rFonts w:eastAsiaTheme="minorHAnsi"/>
      <w:sz w:val="24"/>
      <w:lang w:eastAsia="en-US"/>
    </w:rPr>
  </w:style>
  <w:style w:type="paragraph" w:styleId="TOC1">
    <w:name w:val="toc 1"/>
    <w:basedOn w:val="a"/>
    <w:next w:val="a"/>
    <w:autoRedefine/>
    <w:uiPriority w:val="39"/>
    <w:unhideWhenUsed/>
    <w:rsid w:val="00600BFA"/>
    <w:pPr>
      <w:widowControl w:val="0"/>
      <w:tabs>
        <w:tab w:val="right" w:leader="dot" w:pos="8296"/>
      </w:tabs>
      <w:overflowPunct/>
      <w:autoSpaceDE/>
      <w:autoSpaceDN/>
      <w:adjustRightInd/>
      <w:spacing w:before="100" w:after="100"/>
      <w:jc w:val="both"/>
      <w:textAlignment w:val="auto"/>
    </w:pPr>
    <w:rPr>
      <w:rFonts w:eastAsiaTheme="minorHAnsi"/>
      <w:sz w:val="24"/>
      <w:lang w:eastAsia="en-US"/>
    </w:rPr>
  </w:style>
  <w:style w:type="paragraph" w:styleId="TOC2">
    <w:name w:val="toc 2"/>
    <w:basedOn w:val="a"/>
    <w:next w:val="a"/>
    <w:autoRedefine/>
    <w:uiPriority w:val="39"/>
    <w:unhideWhenUsed/>
    <w:rsid w:val="00600BFA"/>
    <w:pPr>
      <w:widowControl w:val="0"/>
      <w:tabs>
        <w:tab w:val="right" w:leader="dot" w:pos="8296"/>
      </w:tabs>
      <w:overflowPunct/>
      <w:autoSpaceDE/>
      <w:autoSpaceDN/>
      <w:adjustRightInd/>
      <w:spacing w:before="100" w:after="100"/>
      <w:ind w:left="238"/>
      <w:jc w:val="both"/>
      <w:textAlignment w:val="auto"/>
    </w:pPr>
    <w:rPr>
      <w:rFonts w:eastAsiaTheme="minorHAnsi"/>
      <w:sz w:val="24"/>
      <w:lang w:eastAsia="en-US"/>
    </w:rPr>
  </w:style>
  <w:style w:type="paragraph" w:styleId="TOC7">
    <w:name w:val="toc 7"/>
    <w:basedOn w:val="a"/>
    <w:next w:val="a"/>
    <w:autoRedefine/>
    <w:uiPriority w:val="39"/>
    <w:unhideWhenUsed/>
    <w:rsid w:val="00600BFA"/>
    <w:pPr>
      <w:widowControl w:val="0"/>
      <w:tabs>
        <w:tab w:val="right" w:leader="dot" w:pos="8296"/>
      </w:tabs>
      <w:overflowPunct/>
      <w:autoSpaceDE/>
      <w:autoSpaceDN/>
      <w:adjustRightInd/>
      <w:spacing w:before="100" w:after="100"/>
      <w:ind w:left="1440"/>
      <w:jc w:val="both"/>
      <w:textAlignment w:val="auto"/>
    </w:pPr>
    <w:rPr>
      <w:rFonts w:eastAsiaTheme="minorHAnsi"/>
      <w:sz w:val="24"/>
      <w:lang w:eastAsia="en-US"/>
    </w:rPr>
  </w:style>
  <w:style w:type="paragraph" w:styleId="TOC6">
    <w:name w:val="toc 6"/>
    <w:basedOn w:val="a"/>
    <w:next w:val="a"/>
    <w:autoRedefine/>
    <w:uiPriority w:val="39"/>
    <w:unhideWhenUsed/>
    <w:rsid w:val="00600BFA"/>
    <w:pPr>
      <w:widowControl w:val="0"/>
      <w:tabs>
        <w:tab w:val="right" w:leader="dot" w:pos="8296"/>
      </w:tabs>
      <w:overflowPunct/>
      <w:autoSpaceDE/>
      <w:autoSpaceDN/>
      <w:adjustRightInd/>
      <w:spacing w:before="100" w:after="100"/>
      <w:ind w:left="1202"/>
      <w:contextualSpacing/>
      <w:jc w:val="both"/>
      <w:textAlignment w:val="auto"/>
    </w:pPr>
    <w:rPr>
      <w:rFonts w:eastAsiaTheme="minorHAnsi"/>
      <w:sz w:val="24"/>
      <w:lang w:eastAsia="en-US"/>
    </w:rPr>
  </w:style>
  <w:style w:type="paragraph" w:styleId="TOC5">
    <w:name w:val="toc 5"/>
    <w:basedOn w:val="a"/>
    <w:next w:val="a"/>
    <w:autoRedefine/>
    <w:uiPriority w:val="39"/>
    <w:unhideWhenUsed/>
    <w:rsid w:val="00600BFA"/>
    <w:pPr>
      <w:widowControl w:val="0"/>
      <w:tabs>
        <w:tab w:val="right" w:leader="dot" w:pos="8296"/>
      </w:tabs>
      <w:overflowPunct/>
      <w:autoSpaceDE/>
      <w:autoSpaceDN/>
      <w:adjustRightInd/>
      <w:spacing w:before="100" w:after="100"/>
      <w:ind w:left="958"/>
      <w:jc w:val="both"/>
      <w:textAlignment w:val="auto"/>
    </w:pPr>
    <w:rPr>
      <w:rFonts w:eastAsiaTheme="minorHAnsi"/>
      <w:sz w:val="24"/>
      <w:lang w:eastAsia="en-US"/>
    </w:rPr>
  </w:style>
  <w:style w:type="paragraph" w:styleId="TOC4">
    <w:name w:val="toc 4"/>
    <w:basedOn w:val="a"/>
    <w:next w:val="a"/>
    <w:autoRedefine/>
    <w:uiPriority w:val="39"/>
    <w:unhideWhenUsed/>
    <w:rsid w:val="00600BFA"/>
    <w:pPr>
      <w:widowControl w:val="0"/>
      <w:overflowPunct/>
      <w:autoSpaceDE/>
      <w:autoSpaceDN/>
      <w:adjustRightInd/>
      <w:spacing w:before="100" w:after="100"/>
      <w:ind w:left="720"/>
      <w:jc w:val="both"/>
      <w:textAlignment w:val="auto"/>
    </w:pPr>
    <w:rPr>
      <w:rFonts w:eastAsiaTheme="minorHAnsi"/>
      <w:sz w:val="24"/>
      <w:lang w:eastAsia="en-US"/>
    </w:rPr>
  </w:style>
  <w:style w:type="paragraph" w:styleId="a7">
    <w:name w:val="List Paragraph"/>
    <w:basedOn w:val="a"/>
    <w:uiPriority w:val="34"/>
    <w:qFormat/>
    <w:rsid w:val="00FE3193"/>
    <w:pPr>
      <w:overflowPunct/>
      <w:autoSpaceDE/>
      <w:autoSpaceDN/>
      <w:adjustRightInd/>
      <w:spacing w:before="120" w:after="120" w:line="360" w:lineRule="auto"/>
      <w:ind w:left="720"/>
      <w:contextualSpacing/>
      <w:jc w:val="both"/>
      <w:textAlignment w:val="auto"/>
    </w:pPr>
    <w:rPr>
      <w:rFonts w:eastAsiaTheme="minorHAnsi"/>
      <w:sz w:val="24"/>
      <w:lang w:eastAsia="en-US"/>
    </w:rPr>
  </w:style>
  <w:style w:type="numbering" w:customStyle="1" w:styleId="-">
    <w:name w:val="משרד האוצר - מדורג"/>
    <w:uiPriority w:val="99"/>
    <w:rsid w:val="00FE3193"/>
    <w:pPr>
      <w:numPr>
        <w:numId w:val="2"/>
      </w:numPr>
    </w:pPr>
  </w:style>
  <w:style w:type="numbering" w:customStyle="1" w:styleId="-0">
    <w:name w:val="משרד האוצר - מדורג קצר"/>
    <w:uiPriority w:val="99"/>
    <w:rsid w:val="00FE3193"/>
    <w:pPr>
      <w:numPr>
        <w:numId w:val="3"/>
      </w:numPr>
    </w:pPr>
  </w:style>
  <w:style w:type="paragraph" w:styleId="a8">
    <w:name w:val="header"/>
    <w:basedOn w:val="a"/>
    <w:link w:val="a9"/>
    <w:uiPriority w:val="99"/>
    <w:rsid w:val="009435A5"/>
    <w:pPr>
      <w:tabs>
        <w:tab w:val="center" w:pos="4320"/>
        <w:tab w:val="right" w:pos="8640"/>
      </w:tabs>
    </w:pPr>
  </w:style>
  <w:style w:type="character" w:customStyle="1" w:styleId="a9">
    <w:name w:val="כותרת עליונה תו"/>
    <w:basedOn w:val="a0"/>
    <w:link w:val="a8"/>
    <w:uiPriority w:val="99"/>
    <w:rsid w:val="009435A5"/>
    <w:rPr>
      <w:rFonts w:ascii="Times New Roman" w:eastAsia="Times New Roman" w:hAnsi="Times New Roman" w:cs="David"/>
      <w:sz w:val="20"/>
      <w:szCs w:val="24"/>
      <w:lang w:eastAsia="he-IL"/>
    </w:rPr>
  </w:style>
  <w:style w:type="paragraph" w:styleId="aa">
    <w:name w:val="footer"/>
    <w:basedOn w:val="a"/>
    <w:link w:val="ab"/>
    <w:rsid w:val="009435A5"/>
    <w:pPr>
      <w:tabs>
        <w:tab w:val="center" w:pos="4153"/>
        <w:tab w:val="right" w:pos="8306"/>
      </w:tabs>
    </w:pPr>
  </w:style>
  <w:style w:type="character" w:customStyle="1" w:styleId="ab">
    <w:name w:val="כותרת תחתונה תו"/>
    <w:basedOn w:val="a0"/>
    <w:link w:val="aa"/>
    <w:rsid w:val="009435A5"/>
    <w:rPr>
      <w:rFonts w:ascii="Times New Roman" w:eastAsia="Times New Roman" w:hAnsi="Times New Roman" w:cs="David"/>
      <w:sz w:val="20"/>
      <w:szCs w:val="24"/>
      <w:lang w:eastAsia="he-IL"/>
    </w:rPr>
  </w:style>
  <w:style w:type="character" w:styleId="Hyperlink">
    <w:name w:val="Hyperlink"/>
    <w:basedOn w:val="a0"/>
    <w:rsid w:val="009435A5"/>
    <w:rPr>
      <w:color w:val="0000FF"/>
      <w:u w:val="single"/>
    </w:rPr>
  </w:style>
  <w:style w:type="character" w:styleId="ac">
    <w:name w:val="page number"/>
    <w:basedOn w:val="a0"/>
    <w:rsid w:val="009435A5"/>
  </w:style>
  <w:style w:type="paragraph" w:styleId="ad">
    <w:name w:val="Balloon Text"/>
    <w:basedOn w:val="a"/>
    <w:link w:val="ae"/>
    <w:uiPriority w:val="99"/>
    <w:semiHidden/>
    <w:unhideWhenUsed/>
    <w:rsid w:val="009435A5"/>
    <w:rPr>
      <w:rFonts w:ascii="Tahoma" w:hAnsi="Tahoma" w:cs="Tahoma"/>
      <w:sz w:val="16"/>
      <w:szCs w:val="16"/>
    </w:rPr>
  </w:style>
  <w:style w:type="character" w:customStyle="1" w:styleId="ae">
    <w:name w:val="טקסט בלונים תו"/>
    <w:basedOn w:val="a0"/>
    <w:link w:val="ad"/>
    <w:uiPriority w:val="99"/>
    <w:semiHidden/>
    <w:rsid w:val="009435A5"/>
    <w:rPr>
      <w:rFonts w:ascii="Tahoma" w:eastAsia="Times New Roman" w:hAnsi="Tahoma" w:cs="Tahoma"/>
      <w:sz w:val="16"/>
      <w:szCs w:val="16"/>
      <w:lang w:eastAsia="he-IL"/>
    </w:rPr>
  </w:style>
  <w:style w:type="character" w:customStyle="1" w:styleId="Ruller4">
    <w:name w:val="Ruller4 תו"/>
    <w:link w:val="Ruller40"/>
    <w:locked/>
    <w:rsid w:val="00F53419"/>
    <w:rPr>
      <w:rFonts w:ascii="Arial TUR" w:hAnsi="Arial TUR" w:cs="FrankRuehl"/>
      <w:spacing w:val="10"/>
      <w:szCs w:val="28"/>
    </w:rPr>
  </w:style>
  <w:style w:type="paragraph" w:customStyle="1" w:styleId="Ruller40">
    <w:name w:val="Ruller4"/>
    <w:basedOn w:val="a"/>
    <w:link w:val="Ruller4"/>
    <w:rsid w:val="00F53419"/>
    <w:pPr>
      <w:tabs>
        <w:tab w:val="left" w:pos="800"/>
      </w:tabs>
      <w:spacing w:line="360" w:lineRule="auto"/>
      <w:jc w:val="both"/>
      <w:textAlignment w:val="auto"/>
    </w:pPr>
    <w:rPr>
      <w:rFonts w:ascii="Arial TUR" w:eastAsiaTheme="minorHAnsi" w:hAnsi="Arial TUR" w:cs="FrankRuehl"/>
      <w:spacing w:val="10"/>
      <w:sz w:val="22"/>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1569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www.mof.gov.il/hon"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mof.gov.il/hon"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D34470-9600-4622-A975-33031EA36C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609</Words>
  <Characters>3047</Characters>
  <Application>Microsoft Office Word</Application>
  <DocSecurity>0</DocSecurity>
  <Lines>25</Lines>
  <Paragraphs>7</Paragraphs>
  <ScaleCrop>false</ScaleCrop>
  <HeadingPairs>
    <vt:vector size="2" baseType="variant">
      <vt:variant>
        <vt:lpstr>שם</vt:lpstr>
      </vt:variant>
      <vt:variant>
        <vt:i4>1</vt:i4>
      </vt:variant>
    </vt:vector>
  </HeadingPairs>
  <TitlesOfParts>
    <vt:vector size="1" baseType="lpstr">
      <vt:lpstr/>
    </vt:vector>
  </TitlesOfParts>
  <Company>MOF</Company>
  <LinksUpToDate>false</LinksUpToDate>
  <CharactersWithSpaces>3649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יצחק זרביב</dc:creator>
  <cp:lastModifiedBy>ליאת שטרק</cp:lastModifiedBy>
  <cp:revision>3</cp:revision>
  <dcterms:created xsi:type="dcterms:W3CDTF">2018-08-05T08:17:00Z</dcterms:created>
  <dcterms:modified xsi:type="dcterms:W3CDTF">2018-08-05T08:56:00Z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orID">
    <vt:lpwstr>notes://MAOR2/Doc/Shuk_hon/hondocNew3.nsf/0/6F242390480F4653C22582E0002D2984/?OpenDocument</vt:lpwstr>
  </property>
  <property fmtid="{D5CDD505-2E9C-101B-9397-08002B2CF9AE}" pid="3" name="MaorRecipients0">
    <vt:lpwstr>urima@mof.gov.il</vt:lpwstr>
  </property>
</Properties>
</file>