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5A5" w:rsidRDefault="009435A5" w:rsidP="00E34D1B">
      <w:pPr>
        <w:spacing w:line="360" w:lineRule="auto"/>
        <w:rPr>
          <w:rtl/>
        </w:rPr>
      </w:pPr>
    </w:p>
    <w:p w:rsidR="00E34D1B" w:rsidRDefault="00E34D1B" w:rsidP="00E34D1B">
      <w:pPr>
        <w:spacing w:line="360" w:lineRule="auto"/>
        <w:rPr>
          <w:rtl/>
        </w:rPr>
      </w:pPr>
    </w:p>
    <w:p w:rsidR="00606841" w:rsidRDefault="00606841" w:rsidP="00E34D1B">
      <w:pPr>
        <w:ind w:left="7370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ב</w:t>
      </w:r>
      <w:r>
        <w:rPr>
          <w:sz w:val="24"/>
          <w:rtl/>
        </w:rPr>
        <w:t xml:space="preserve">' באייר </w:t>
      </w:r>
      <w:proofErr w:type="spellStart"/>
      <w:r>
        <w:rPr>
          <w:sz w:val="24"/>
          <w:rtl/>
        </w:rPr>
        <w:t>התשע"ט</w:t>
      </w:r>
      <w:proofErr w:type="spellEnd"/>
      <w:r>
        <w:rPr>
          <w:sz w:val="24"/>
          <w:rtl/>
        </w:rPr>
        <w:br/>
        <w:t>7 במאי 2019</w:t>
      </w:r>
    </w:p>
    <w:p w:rsidR="00680ECB" w:rsidRDefault="00606841" w:rsidP="00DC585B">
      <w:pPr>
        <w:ind w:left="7370"/>
        <w:rPr>
          <w:rtl/>
        </w:rPr>
      </w:pPr>
      <w:bookmarkStart w:id="1" w:name="DocNum"/>
      <w:bookmarkEnd w:id="1"/>
      <w:r>
        <w:rPr>
          <w:rtl/>
        </w:rPr>
        <w:t>שה. 2019-5491</w:t>
      </w:r>
    </w:p>
    <w:p w:rsidR="00DC585B" w:rsidRDefault="00DC585B" w:rsidP="00DC585B">
      <w:pPr>
        <w:ind w:left="7370"/>
        <w:rPr>
          <w:rtl/>
        </w:rPr>
      </w:pPr>
    </w:p>
    <w:p w:rsidR="00680ECB" w:rsidRDefault="00E12008" w:rsidP="00B0713D">
      <w:pPr>
        <w:spacing w:line="25" w:lineRule="atLeast"/>
        <w:jc w:val="center"/>
        <w:rPr>
          <w:sz w:val="22"/>
          <w:szCs w:val="22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הנדון: </w:t>
      </w:r>
      <w:r w:rsidR="00680ECB" w:rsidRPr="005F6B87">
        <w:rPr>
          <w:rFonts w:hint="cs"/>
          <w:b/>
          <w:bCs/>
          <w:sz w:val="28"/>
          <w:szCs w:val="28"/>
          <w:u w:val="single"/>
          <w:rtl/>
        </w:rPr>
        <w:t xml:space="preserve">פניה </w:t>
      </w:r>
      <w:r w:rsidR="00B0713D">
        <w:rPr>
          <w:rFonts w:hint="cs"/>
          <w:b/>
          <w:bCs/>
          <w:sz w:val="28"/>
          <w:szCs w:val="28"/>
          <w:u w:val="single"/>
          <w:rtl/>
        </w:rPr>
        <w:t>בעניין ביטול ביטוח במהלך תקופת הביטוח</w:t>
      </w:r>
    </w:p>
    <w:p w:rsidR="00680ECB" w:rsidRPr="005F6B87" w:rsidRDefault="00E92BBF" w:rsidP="00E92BBF">
      <w:pPr>
        <w:spacing w:line="25" w:lineRule="atLeast"/>
        <w:jc w:val="center"/>
        <w:rPr>
          <w:sz w:val="22"/>
          <w:szCs w:val="22"/>
          <w:rtl/>
        </w:rPr>
      </w:pPr>
      <w:r>
        <w:rPr>
          <w:rFonts w:hint="cs"/>
          <w:sz w:val="22"/>
          <w:szCs w:val="22"/>
          <w:rtl/>
        </w:rPr>
        <w:t xml:space="preserve"> </w:t>
      </w:r>
    </w:p>
    <w:p w:rsidR="00F62240" w:rsidRDefault="00606841" w:rsidP="00F62240">
      <w:pPr>
        <w:pStyle w:val="a7"/>
        <w:numPr>
          <w:ilvl w:val="0"/>
          <w:numId w:val="8"/>
        </w:numPr>
      </w:pPr>
      <w:r>
        <w:rPr>
          <w:rFonts w:hint="cs"/>
          <w:rtl/>
        </w:rPr>
        <w:t xml:space="preserve">ביום </w:t>
      </w:r>
      <w:r w:rsidR="004602AD">
        <w:rPr>
          <w:rFonts w:hint="cs"/>
          <w:rtl/>
        </w:rPr>
        <w:t xml:space="preserve">5 במאי 2019, התקבלה </w:t>
      </w:r>
      <w:r w:rsidR="00680ECB" w:rsidRPr="00942077">
        <w:rPr>
          <w:rtl/>
        </w:rPr>
        <w:t>פנייתך שבנדון</w:t>
      </w:r>
      <w:r w:rsidR="00E92BBF">
        <w:rPr>
          <w:rFonts w:hint="cs"/>
          <w:rtl/>
        </w:rPr>
        <w:t xml:space="preserve">, </w:t>
      </w:r>
      <w:r w:rsidR="00680ECB" w:rsidRPr="00942077">
        <w:rPr>
          <w:rtl/>
        </w:rPr>
        <w:t>ב</w:t>
      </w:r>
      <w:r w:rsidR="004602AD">
        <w:rPr>
          <w:rFonts w:hint="cs"/>
          <w:rtl/>
        </w:rPr>
        <w:t>מסגרתה ב</w:t>
      </w:r>
      <w:r w:rsidR="00680ECB" w:rsidRPr="00942077">
        <w:rPr>
          <w:rtl/>
        </w:rPr>
        <w:t>יקשת</w:t>
      </w:r>
      <w:r w:rsidR="00680ECB" w:rsidRPr="00942077">
        <w:rPr>
          <w:rFonts w:hint="cs"/>
          <w:rtl/>
        </w:rPr>
        <w:t xml:space="preserve"> </w:t>
      </w:r>
      <w:r w:rsidR="00680ECB" w:rsidRPr="00942077">
        <w:rPr>
          <w:rtl/>
        </w:rPr>
        <w:t>לקבל, בהתאם לחוק חופש המידע, התשנ"ח-1998 (להלן</w:t>
      </w:r>
      <w:r w:rsidR="00680ECB" w:rsidRPr="00942077">
        <w:rPr>
          <w:rFonts w:hint="cs"/>
          <w:rtl/>
        </w:rPr>
        <w:t xml:space="preserve"> </w:t>
      </w:r>
      <w:r w:rsidR="00680ECB" w:rsidRPr="00942077">
        <w:rPr>
          <w:rtl/>
        </w:rPr>
        <w:t xml:space="preserve">- </w:t>
      </w:r>
      <w:r w:rsidR="00680ECB" w:rsidRPr="00942077">
        <w:rPr>
          <w:b/>
          <w:bCs/>
          <w:rtl/>
        </w:rPr>
        <w:t>חוק חופש המידע</w:t>
      </w:r>
      <w:r w:rsidR="00680ECB" w:rsidRPr="00942077">
        <w:rPr>
          <w:rFonts w:hint="cs"/>
          <w:rtl/>
        </w:rPr>
        <w:t>)</w:t>
      </w:r>
      <w:r w:rsidR="00680ECB">
        <w:rPr>
          <w:rFonts w:hint="cs"/>
          <w:rtl/>
        </w:rPr>
        <w:t xml:space="preserve"> </w:t>
      </w:r>
      <w:r w:rsidR="004602AD">
        <w:rPr>
          <w:rFonts w:hint="cs"/>
          <w:rtl/>
        </w:rPr>
        <w:t>את המסמך המתיר למבטח לגבות ממבוטח "קנס"</w:t>
      </w:r>
      <w:r w:rsidR="00F62240">
        <w:rPr>
          <w:rFonts w:hint="cs"/>
          <w:rtl/>
        </w:rPr>
        <w:t xml:space="preserve"> בגין ביטול הביטוח במהלך תקופת הביטוח, מסיבות שונות. </w:t>
      </w:r>
    </w:p>
    <w:p w:rsidR="00F62240" w:rsidRPr="00F62240" w:rsidRDefault="00F62240" w:rsidP="00F62240">
      <w:pPr>
        <w:pStyle w:val="a7"/>
        <w:numPr>
          <w:ilvl w:val="0"/>
          <w:numId w:val="8"/>
        </w:numPr>
      </w:pPr>
      <w:r>
        <w:rPr>
          <w:rFonts w:hint="cs"/>
          <w:rtl/>
        </w:rPr>
        <w:t xml:space="preserve">במענה לפנייתך, </w:t>
      </w:r>
      <w:r w:rsidR="00606841">
        <w:rPr>
          <w:rFonts w:hint="cs"/>
          <w:rtl/>
        </w:rPr>
        <w:t xml:space="preserve">הרינו להפנותך לסעיפים הרלוונטיים בפוליסות התקניות אשר מסדירים את סוגיית אופן ביטול הפוליסה על ידי בעל הפוליסה והחזר דמי הביטוח במקרה כזה. </w:t>
      </w:r>
    </w:p>
    <w:p w:rsidR="00606841" w:rsidRDefault="00606841" w:rsidP="00F62240">
      <w:pPr>
        <w:pStyle w:val="a7"/>
        <w:numPr>
          <w:ilvl w:val="0"/>
          <w:numId w:val="8"/>
        </w:numPr>
        <w:rPr>
          <w:rtl/>
        </w:rPr>
      </w:pPr>
      <w:r w:rsidRPr="00F62240">
        <w:rPr>
          <w:rFonts w:hint="cs"/>
          <w:b/>
          <w:bCs/>
          <w:rtl/>
        </w:rPr>
        <w:t>לגב</w:t>
      </w:r>
      <w:r w:rsidRPr="00F62240">
        <w:rPr>
          <w:rFonts w:hint="eastAsia"/>
          <w:b/>
          <w:bCs/>
          <w:rtl/>
        </w:rPr>
        <w:t>י</w:t>
      </w:r>
      <w:r w:rsidRPr="00F62240">
        <w:rPr>
          <w:b/>
          <w:bCs/>
          <w:rtl/>
        </w:rPr>
        <w:t xml:space="preserve"> </w:t>
      </w:r>
      <w:r w:rsidRPr="00F62240">
        <w:rPr>
          <w:rFonts w:hint="eastAsia"/>
          <w:b/>
          <w:bCs/>
          <w:rtl/>
        </w:rPr>
        <w:t>ביטוח</w:t>
      </w:r>
      <w:r w:rsidRPr="00F62240">
        <w:rPr>
          <w:b/>
          <w:bCs/>
          <w:rtl/>
        </w:rPr>
        <w:t xml:space="preserve"> </w:t>
      </w:r>
      <w:r w:rsidRPr="00F62240">
        <w:rPr>
          <w:rFonts w:hint="eastAsia"/>
          <w:b/>
          <w:bCs/>
          <w:rtl/>
        </w:rPr>
        <w:t>חובה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ראה הוראות סעיף 15 (ד</w:t>
      </w:r>
      <w:r w:rsidRPr="000E16D0">
        <w:rPr>
          <w:rFonts w:hint="cs"/>
          <w:rtl/>
        </w:rPr>
        <w:t xml:space="preserve">) </w:t>
      </w:r>
      <w:r w:rsidRPr="000E16D0">
        <w:rPr>
          <w:rFonts w:hint="eastAsia"/>
          <w:rtl/>
        </w:rPr>
        <w:t>לפוליסת</w:t>
      </w:r>
      <w:r w:rsidRPr="000E16D0">
        <w:rPr>
          <w:rtl/>
        </w:rPr>
        <w:t xml:space="preserve"> </w:t>
      </w:r>
      <w:r w:rsidRPr="000E16D0">
        <w:rPr>
          <w:rFonts w:hint="eastAsia"/>
          <w:rtl/>
        </w:rPr>
        <w:t>ביטוח</w:t>
      </w:r>
      <w:r w:rsidRPr="000E16D0">
        <w:rPr>
          <w:rtl/>
        </w:rPr>
        <w:t xml:space="preserve"> </w:t>
      </w:r>
      <w:r w:rsidRPr="000E16D0">
        <w:rPr>
          <w:rFonts w:hint="eastAsia"/>
          <w:rtl/>
        </w:rPr>
        <w:t>רכב</w:t>
      </w:r>
      <w:r w:rsidRPr="000E16D0">
        <w:rPr>
          <w:rtl/>
        </w:rPr>
        <w:t xml:space="preserve"> </w:t>
      </w:r>
      <w:r w:rsidRPr="000E16D0">
        <w:rPr>
          <w:rFonts w:hint="eastAsia"/>
          <w:rtl/>
        </w:rPr>
        <w:t>חובה</w:t>
      </w:r>
      <w:r>
        <w:rPr>
          <w:rFonts w:hint="cs"/>
          <w:rtl/>
        </w:rPr>
        <w:t xml:space="preserve"> (</w:t>
      </w:r>
      <w:r w:rsidRPr="000E16D0">
        <w:rPr>
          <w:rFonts w:hint="cs"/>
          <w:rtl/>
        </w:rPr>
        <w:t>לפי דרישות פקודת ביטוח רכב מנועי [נוסח חדש], התש"ל-1970</w:t>
      </w:r>
      <w:r>
        <w:rPr>
          <w:rFonts w:hint="cs"/>
          <w:rtl/>
        </w:rPr>
        <w:t>)</w:t>
      </w:r>
      <w:r>
        <w:rPr>
          <w:rStyle w:val="af1"/>
          <w:rtl/>
        </w:rPr>
        <w:footnoteReference w:id="1"/>
      </w:r>
      <w:r>
        <w:rPr>
          <w:rFonts w:hint="cs"/>
          <w:rtl/>
        </w:rPr>
        <w:t>:</w:t>
      </w:r>
    </w:p>
    <w:p w:rsidR="00606841" w:rsidRPr="005D4BF5" w:rsidRDefault="00606841" w:rsidP="00606841">
      <w:pPr>
        <w:pStyle w:val="a7"/>
        <w:ind w:left="707"/>
        <w:rPr>
          <w:b/>
          <w:bCs/>
          <w:rtl/>
        </w:rPr>
      </w:pPr>
      <w:r w:rsidRPr="005D4BF5">
        <w:rPr>
          <w:rFonts w:ascii="David" w:hAnsi="David"/>
        </w:rPr>
        <w:t>1</w:t>
      </w:r>
      <w:r w:rsidRPr="005D4BF5">
        <w:rPr>
          <w:rFonts w:ascii="David" w:hAnsi="David"/>
          <w:b/>
          <w:bCs/>
        </w:rPr>
        <w:t>5</w:t>
      </w:r>
      <w:r w:rsidRPr="005D4BF5">
        <w:rPr>
          <w:rFonts w:ascii="David" w:hAnsi="David"/>
        </w:rPr>
        <w:t>"</w:t>
      </w:r>
      <w:r w:rsidRPr="005D4BF5">
        <w:rPr>
          <w:rFonts w:ascii="David" w:hAnsi="David"/>
          <w:b/>
          <w:bCs/>
          <w:rtl/>
        </w:rPr>
        <w:t>. בי</w:t>
      </w:r>
      <w:r w:rsidRPr="005D4BF5">
        <w:rPr>
          <w:rFonts w:hint="cs"/>
          <w:b/>
          <w:bCs/>
          <w:rtl/>
        </w:rPr>
        <w:t>טול הפוליסה על ידי בעל הפוליסה</w:t>
      </w:r>
    </w:p>
    <w:p w:rsidR="00606841" w:rsidRDefault="00606841" w:rsidP="00606841">
      <w:pPr>
        <w:pStyle w:val="p00"/>
        <w:numPr>
          <w:ilvl w:val="0"/>
          <w:numId w:val="12"/>
        </w:numPr>
        <w:bidi/>
        <w:spacing w:before="72" w:beforeAutospacing="0" w:after="0" w:afterAutospacing="0"/>
        <w:ind w:right="851"/>
        <w:jc w:val="both"/>
        <w:rPr>
          <w:rFonts w:ascii="Arial" w:hAnsi="Arial" w:cs="David"/>
          <w:rtl/>
        </w:rPr>
      </w:pPr>
      <w:r w:rsidRPr="000E16D0">
        <w:rPr>
          <w:rFonts w:ascii="Arial" w:hAnsi="Arial" w:cs="David" w:hint="cs"/>
          <w:rtl/>
        </w:rPr>
        <w:t>בעל הפוליסה רשאי, בהודעה למבטח, לבטל פוליסה זו בכל עת אף לפני תום תקופת הביטוח.</w:t>
      </w:r>
    </w:p>
    <w:p w:rsidR="00606841" w:rsidRDefault="00606841" w:rsidP="00606841">
      <w:pPr>
        <w:pStyle w:val="p00"/>
        <w:bidi/>
        <w:spacing w:before="72" w:beforeAutospacing="0" w:after="0" w:afterAutospacing="0"/>
        <w:ind w:left="1416" w:right="851"/>
        <w:jc w:val="both"/>
        <w:rPr>
          <w:rFonts w:ascii="Arial" w:hAnsi="Arial" w:cs="David"/>
          <w:rtl/>
        </w:rPr>
      </w:pPr>
      <w:r>
        <w:rPr>
          <w:rFonts w:ascii="Arial" w:hAnsi="Arial" w:cs="David" w:hint="cs"/>
          <w:rtl/>
        </w:rPr>
        <w:t>....</w:t>
      </w:r>
    </w:p>
    <w:p w:rsidR="00606841" w:rsidRPr="00195E5E" w:rsidRDefault="00606841" w:rsidP="00606841">
      <w:pPr>
        <w:pStyle w:val="p00"/>
        <w:bidi/>
        <w:spacing w:before="72" w:beforeAutospacing="0" w:after="0" w:afterAutospacing="0"/>
        <w:ind w:left="1416" w:right="851"/>
        <w:jc w:val="both"/>
        <w:rPr>
          <w:rFonts w:ascii="Arial" w:hAnsi="Arial" w:cs="David"/>
        </w:rPr>
      </w:pPr>
      <w:r w:rsidRPr="00195E5E">
        <w:rPr>
          <w:rFonts w:ascii="Arial" w:hAnsi="Arial" w:cs="David" w:hint="cs"/>
          <w:rtl/>
        </w:rPr>
        <w:t>ד)  בוטלה הפוליסה לפי סעיף זה, יחזיר המבטח לבעל הפוליסה בהקדם, ולא יאוחר מ-14 ימים מהמועד שבו נכנס הביטול לתוקף, את דמי הביטוח ששולמו, בהפחתת סכומים אלה:</w:t>
      </w:r>
    </w:p>
    <w:p w:rsidR="00606841" w:rsidRPr="00195E5E" w:rsidRDefault="00606841" w:rsidP="00606841">
      <w:pPr>
        <w:pStyle w:val="p00"/>
        <w:bidi/>
        <w:spacing w:before="72" w:beforeAutospacing="0" w:after="0" w:afterAutospacing="0"/>
        <w:ind w:left="1983" w:right="851"/>
        <w:jc w:val="both"/>
        <w:rPr>
          <w:rFonts w:ascii="Arial" w:hAnsi="Arial" w:cs="David"/>
          <w:rtl/>
        </w:rPr>
      </w:pPr>
      <w:r w:rsidRPr="00195E5E">
        <w:rPr>
          <w:rFonts w:ascii="Arial" w:hAnsi="Arial" w:cs="David" w:hint="cs"/>
          <w:rtl/>
        </w:rPr>
        <w:t xml:space="preserve">(1)  בעד תקופה של עד שבעה ימים שבהם </w:t>
      </w:r>
      <w:proofErr w:type="spellStart"/>
      <w:r w:rsidRPr="00195E5E">
        <w:rPr>
          <w:rFonts w:ascii="Arial" w:hAnsi="Arial" w:cs="David" w:hint="cs"/>
          <w:rtl/>
        </w:rPr>
        <w:t>היתה</w:t>
      </w:r>
      <w:proofErr w:type="spellEnd"/>
      <w:r w:rsidRPr="00195E5E">
        <w:rPr>
          <w:rFonts w:ascii="Arial" w:hAnsi="Arial" w:cs="David" w:hint="cs"/>
          <w:rtl/>
        </w:rPr>
        <w:t xml:space="preserve"> הפוליסה בתוקף, לרבות אם לא נכנסה לתוקף </w:t>
      </w:r>
      <w:r>
        <w:rPr>
          <w:rFonts w:ascii="Arial" w:hAnsi="Arial" w:cs="David" w:hint="cs"/>
          <w:rtl/>
        </w:rPr>
        <w:t>-</w:t>
      </w:r>
      <w:r w:rsidRPr="00195E5E">
        <w:rPr>
          <w:rFonts w:ascii="Arial" w:hAnsi="Arial" w:cs="David" w:hint="cs"/>
          <w:rtl/>
        </w:rPr>
        <w:t xml:space="preserve"> 5% מדמי הביטוח השנתיים;</w:t>
      </w:r>
    </w:p>
    <w:p w:rsidR="00606841" w:rsidRPr="00195E5E" w:rsidRDefault="00606841" w:rsidP="00606841">
      <w:pPr>
        <w:pStyle w:val="p00"/>
        <w:bidi/>
        <w:spacing w:before="72" w:beforeAutospacing="0" w:after="0" w:afterAutospacing="0"/>
        <w:ind w:left="1983" w:right="851"/>
        <w:jc w:val="both"/>
        <w:rPr>
          <w:rFonts w:ascii="Arial" w:hAnsi="Arial" w:cs="David"/>
          <w:rtl/>
        </w:rPr>
      </w:pPr>
      <w:r w:rsidRPr="00195E5E">
        <w:rPr>
          <w:rFonts w:ascii="Arial" w:hAnsi="Arial" w:cs="David" w:hint="cs"/>
          <w:rtl/>
        </w:rPr>
        <w:t xml:space="preserve">(2)  בעד תקופה העולה על שבעה ימים שבהם </w:t>
      </w:r>
      <w:proofErr w:type="spellStart"/>
      <w:r w:rsidRPr="00195E5E">
        <w:rPr>
          <w:rFonts w:ascii="Arial" w:hAnsi="Arial" w:cs="David" w:hint="cs"/>
          <w:rtl/>
        </w:rPr>
        <w:t>היתה</w:t>
      </w:r>
      <w:proofErr w:type="spellEnd"/>
      <w:r w:rsidRPr="00195E5E">
        <w:rPr>
          <w:rFonts w:ascii="Arial" w:hAnsi="Arial" w:cs="David" w:hint="cs"/>
          <w:rtl/>
        </w:rPr>
        <w:t xml:space="preserve"> הפוליסה בתוקף – 5% מדמי הביטוח השנתיים בצירוף 0.3% מדמי הביטוח השנתיים בעד כל יום ביטוח, החל ביום השמיני.</w:t>
      </w:r>
      <w:r>
        <w:rPr>
          <w:rFonts w:ascii="Arial" w:hAnsi="Arial" w:cs="David" w:hint="cs"/>
          <w:rtl/>
        </w:rPr>
        <w:t>"</w:t>
      </w:r>
    </w:p>
    <w:p w:rsidR="00606841" w:rsidRDefault="00606841" w:rsidP="00606841">
      <w:pPr>
        <w:pStyle w:val="a7"/>
        <w:spacing w:after="240"/>
        <w:ind w:left="-7"/>
        <w:rPr>
          <w:rtl/>
        </w:rPr>
      </w:pPr>
    </w:p>
    <w:p w:rsidR="00606841" w:rsidRPr="00F62240" w:rsidRDefault="00606841" w:rsidP="00F62240">
      <w:pPr>
        <w:pStyle w:val="a7"/>
        <w:numPr>
          <w:ilvl w:val="0"/>
          <w:numId w:val="8"/>
        </w:numPr>
        <w:rPr>
          <w:rtl/>
        </w:rPr>
      </w:pPr>
      <w:r w:rsidRPr="00655078">
        <w:rPr>
          <w:rFonts w:hint="cs"/>
          <w:b/>
          <w:bCs/>
          <w:rtl/>
        </w:rPr>
        <w:t>לגב</w:t>
      </w:r>
      <w:r w:rsidRPr="00881C31">
        <w:rPr>
          <w:rFonts w:hint="eastAsia"/>
          <w:b/>
          <w:bCs/>
          <w:rtl/>
        </w:rPr>
        <w:t>י</w:t>
      </w:r>
      <w:r w:rsidRPr="00881C31">
        <w:rPr>
          <w:b/>
          <w:bCs/>
          <w:rtl/>
        </w:rPr>
        <w:t xml:space="preserve"> </w:t>
      </w:r>
      <w:r w:rsidRPr="00881C31">
        <w:rPr>
          <w:rFonts w:hint="eastAsia"/>
          <w:b/>
          <w:bCs/>
          <w:rtl/>
        </w:rPr>
        <w:t>ביטוח</w:t>
      </w:r>
      <w:r w:rsidRPr="00881C31">
        <w:rPr>
          <w:b/>
          <w:bCs/>
          <w:rtl/>
        </w:rPr>
        <w:t xml:space="preserve"> </w:t>
      </w:r>
      <w:r w:rsidRPr="00881C31">
        <w:rPr>
          <w:rFonts w:hint="eastAsia"/>
          <w:b/>
          <w:bCs/>
          <w:rtl/>
        </w:rPr>
        <w:t>מקיף</w:t>
      </w:r>
      <w:r w:rsidRPr="00F62240">
        <w:rPr>
          <w:rFonts w:hint="cs"/>
          <w:b/>
          <w:bCs/>
          <w:rtl/>
        </w:rPr>
        <w:t xml:space="preserve"> </w:t>
      </w:r>
      <w:r w:rsidRPr="00F62240">
        <w:rPr>
          <w:rtl/>
        </w:rPr>
        <w:t>–</w:t>
      </w:r>
      <w:r w:rsidRPr="00F62240">
        <w:rPr>
          <w:rFonts w:hint="cs"/>
          <w:rtl/>
        </w:rPr>
        <w:t xml:space="preserve"> ראה הוראות סעיף 26 (א) לפוליסת ביטוח רכב פרטי (נזקי </w:t>
      </w:r>
      <w:r w:rsidRPr="00F62240">
        <w:rPr>
          <w:rFonts w:hint="eastAsia"/>
          <w:rtl/>
        </w:rPr>
        <w:t>רכוש</w:t>
      </w:r>
      <w:r w:rsidRPr="00F62240">
        <w:rPr>
          <w:rtl/>
        </w:rPr>
        <w:t xml:space="preserve"> </w:t>
      </w:r>
      <w:r w:rsidRPr="00F62240">
        <w:rPr>
          <w:rFonts w:hint="eastAsia"/>
          <w:rtl/>
        </w:rPr>
        <w:t>ונזקי</w:t>
      </w:r>
      <w:r w:rsidRPr="00F62240">
        <w:rPr>
          <w:rtl/>
        </w:rPr>
        <w:t xml:space="preserve"> </w:t>
      </w:r>
      <w:r w:rsidRPr="00F62240">
        <w:rPr>
          <w:rFonts w:hint="eastAsia"/>
          <w:rtl/>
        </w:rPr>
        <w:t>רכוש</w:t>
      </w:r>
      <w:r w:rsidRPr="00F62240">
        <w:rPr>
          <w:rtl/>
        </w:rPr>
        <w:t xml:space="preserve"> </w:t>
      </w:r>
      <w:r w:rsidRPr="00F62240">
        <w:rPr>
          <w:rFonts w:hint="eastAsia"/>
          <w:rtl/>
        </w:rPr>
        <w:t>צד</w:t>
      </w:r>
      <w:r w:rsidRPr="00F62240">
        <w:rPr>
          <w:rtl/>
        </w:rPr>
        <w:t xml:space="preserve"> </w:t>
      </w:r>
      <w:r w:rsidRPr="00F62240">
        <w:rPr>
          <w:rFonts w:hint="eastAsia"/>
          <w:rtl/>
        </w:rPr>
        <w:t>שלישי</w:t>
      </w:r>
      <w:r w:rsidRPr="00F62240">
        <w:rPr>
          <w:rFonts w:hint="cs"/>
          <w:rtl/>
        </w:rPr>
        <w:t>)</w:t>
      </w:r>
      <w:r w:rsidRPr="00A5423F">
        <w:rPr>
          <w:rStyle w:val="af1"/>
          <w:rtl/>
        </w:rPr>
        <w:footnoteReference w:id="2"/>
      </w:r>
      <w:r w:rsidRPr="00F62240">
        <w:rPr>
          <w:rFonts w:hint="cs"/>
          <w:rtl/>
        </w:rPr>
        <w:t>:</w:t>
      </w:r>
    </w:p>
    <w:p w:rsidR="00606841" w:rsidRDefault="00606841" w:rsidP="00606841">
      <w:pPr>
        <w:pStyle w:val="P01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624" w:right="1134" w:hanging="58"/>
        <w:rPr>
          <w:rFonts w:ascii="David" w:hAnsi="David" w:cs="David"/>
          <w:sz w:val="24"/>
          <w:szCs w:val="24"/>
          <w:rtl/>
        </w:rPr>
      </w:pPr>
      <w:r>
        <w:rPr>
          <w:rFonts w:hint="cs"/>
          <w:rtl/>
        </w:rPr>
        <w:t>"</w:t>
      </w:r>
      <w:r w:rsidRPr="006D322D">
        <w:rPr>
          <w:rFonts w:ascii="David" w:hAnsi="David" w:cs="David"/>
          <w:b/>
          <w:bCs/>
          <w:sz w:val="24"/>
          <w:szCs w:val="24"/>
          <w:rtl/>
        </w:rPr>
        <w:t>26</w:t>
      </w:r>
      <w:r w:rsidRPr="00CF503A">
        <w:rPr>
          <w:rFonts w:ascii="David" w:hAnsi="David" w:cs="David"/>
          <w:sz w:val="24"/>
          <w:szCs w:val="24"/>
          <w:rtl/>
        </w:rPr>
        <w:t xml:space="preserve">. </w:t>
      </w:r>
      <w:r w:rsidRPr="00CF503A">
        <w:rPr>
          <w:rFonts w:ascii="David" w:hAnsi="David" w:cs="David"/>
          <w:b/>
          <w:bCs/>
          <w:sz w:val="24"/>
          <w:szCs w:val="24"/>
          <w:rtl/>
        </w:rPr>
        <w:t>ביטול הביטוח</w:t>
      </w:r>
    </w:p>
    <w:p w:rsidR="00606841" w:rsidRPr="00CF503A" w:rsidRDefault="00606841" w:rsidP="00606841">
      <w:pPr>
        <w:pStyle w:val="P11"/>
        <w:tabs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849"/>
          <w:tab w:val="left" w:pos="991"/>
          <w:tab w:val="left" w:pos="1191"/>
        </w:tabs>
        <w:spacing w:before="72"/>
        <w:ind w:left="1498" w:right="851" w:hanging="58"/>
        <w:rPr>
          <w:rStyle w:val="default"/>
          <w:rFonts w:ascii="David" w:hAnsi="David" w:cs="David"/>
          <w:sz w:val="24"/>
          <w:szCs w:val="24"/>
          <w:rtl/>
        </w:rPr>
      </w:pPr>
      <w:r w:rsidRPr="00CF503A">
        <w:rPr>
          <w:rStyle w:val="default"/>
          <w:rFonts w:ascii="David" w:hAnsi="David" w:cs="David"/>
          <w:sz w:val="24"/>
          <w:szCs w:val="24"/>
          <w:rtl/>
        </w:rPr>
        <w:t>(א)</w:t>
      </w:r>
      <w:r w:rsidRPr="00CF503A">
        <w:rPr>
          <w:rStyle w:val="default"/>
          <w:rFonts w:ascii="David" w:hAnsi="David" w:cs="David"/>
          <w:sz w:val="24"/>
          <w:szCs w:val="24"/>
          <w:rtl/>
        </w:rPr>
        <w:tab/>
        <w:t>המבוטח רשאי לבטל את הביטוח בכל עת לפני תום תקופת הביטוח, לפי שיקול דעתו; הביטוח יתבטל במועד שבו נמסרה על כך הודעה למבטח; במקרה כזה יחזיר המבטח למבוטח בהקדם, ולא יאוחר מ-14 ימים מהמועד שבו נכנס הביטול לתוקף, את דמי הביטוח ששולמו בעד התקופה שלאחר מועד כניסת הביטול לתוקף, בהפחתת סכומים אלה:</w:t>
      </w:r>
    </w:p>
    <w:p w:rsidR="00606841" w:rsidRPr="00CF503A" w:rsidRDefault="00606841" w:rsidP="00606841">
      <w:pPr>
        <w:pStyle w:val="P22"/>
        <w:tabs>
          <w:tab w:val="clear" w:pos="1474"/>
          <w:tab w:val="clear" w:pos="1928"/>
          <w:tab w:val="clear" w:pos="2381"/>
          <w:tab w:val="clear" w:pos="2835"/>
          <w:tab w:val="clear" w:pos="6259"/>
          <w:tab w:val="left" w:pos="849"/>
          <w:tab w:val="left" w:pos="991"/>
          <w:tab w:val="left" w:pos="1191"/>
        </w:tabs>
        <w:spacing w:before="72"/>
        <w:ind w:left="1841" w:right="851" w:hanging="58"/>
        <w:rPr>
          <w:rStyle w:val="default"/>
          <w:rFonts w:ascii="David" w:hAnsi="David" w:cs="David"/>
          <w:sz w:val="24"/>
          <w:szCs w:val="24"/>
          <w:rtl/>
        </w:rPr>
      </w:pPr>
      <w:r w:rsidRPr="00CF503A">
        <w:rPr>
          <w:rStyle w:val="default"/>
          <w:rFonts w:ascii="David" w:hAnsi="David" w:cs="David"/>
          <w:sz w:val="24"/>
          <w:szCs w:val="24"/>
          <w:rtl/>
        </w:rPr>
        <w:t>(1)</w:t>
      </w:r>
      <w:r w:rsidRPr="00CF503A">
        <w:rPr>
          <w:rStyle w:val="default"/>
          <w:rFonts w:ascii="David" w:hAnsi="David" w:cs="David"/>
          <w:sz w:val="24"/>
          <w:szCs w:val="24"/>
          <w:rtl/>
        </w:rPr>
        <w:tab/>
        <w:t>בעד תקופה של עד שבעה ימים שבהם היתה הפוליסה בתוקף, לרבות אם לא נכנסה לתוקף – 5% מדמי הביטוח השנתיים;</w:t>
      </w:r>
    </w:p>
    <w:p w:rsidR="00606841" w:rsidRDefault="00606841" w:rsidP="00606841">
      <w:pPr>
        <w:pStyle w:val="P22"/>
        <w:tabs>
          <w:tab w:val="clear" w:pos="1474"/>
          <w:tab w:val="clear" w:pos="1928"/>
          <w:tab w:val="clear" w:pos="2381"/>
          <w:tab w:val="clear" w:pos="2835"/>
          <w:tab w:val="clear" w:pos="6259"/>
          <w:tab w:val="left" w:pos="849"/>
          <w:tab w:val="left" w:pos="991"/>
          <w:tab w:val="left" w:pos="1191"/>
        </w:tabs>
        <w:spacing w:before="72"/>
        <w:ind w:left="1841" w:right="851" w:hanging="58"/>
        <w:rPr>
          <w:rStyle w:val="default"/>
          <w:rFonts w:ascii="David" w:hAnsi="David" w:cs="David"/>
          <w:sz w:val="24"/>
          <w:szCs w:val="24"/>
          <w:rtl/>
        </w:rPr>
      </w:pPr>
      <w:r w:rsidRPr="00CF503A">
        <w:rPr>
          <w:rStyle w:val="default"/>
          <w:rFonts w:ascii="David" w:hAnsi="David" w:cs="David"/>
          <w:sz w:val="24"/>
          <w:szCs w:val="24"/>
          <w:rtl/>
        </w:rPr>
        <w:t>(2)</w:t>
      </w:r>
      <w:r w:rsidRPr="00CF503A">
        <w:rPr>
          <w:rStyle w:val="default"/>
          <w:rFonts w:ascii="David" w:hAnsi="David" w:cs="David"/>
          <w:sz w:val="24"/>
          <w:szCs w:val="24"/>
          <w:rtl/>
        </w:rPr>
        <w:tab/>
        <w:t>בעד תקופה העולה על שבעה ימים שבהם היתה הפוליסה בתוקף – 5% מדמי הביטוח השנתיים בצירוף 0.3% מדמי הביטוח השנתיים בעד כל יום ביטוח, החל ביום השמיני."</w:t>
      </w:r>
    </w:p>
    <w:p w:rsidR="00680ECB" w:rsidRPr="00942077" w:rsidRDefault="00680ECB" w:rsidP="00680ECB">
      <w:pPr>
        <w:pStyle w:val="a7"/>
        <w:numPr>
          <w:ilvl w:val="0"/>
          <w:numId w:val="8"/>
        </w:numPr>
      </w:pPr>
      <w:r w:rsidRPr="00942077">
        <w:rPr>
          <w:rFonts w:ascii="David" w:hAnsi="David"/>
          <w:rtl/>
        </w:rPr>
        <w:lastRenderedPageBreak/>
        <w:t>בהתאם לסעיף</w:t>
      </w:r>
      <w:r w:rsidRPr="00942077">
        <w:rPr>
          <w:rFonts w:ascii="David" w:hAnsi="David" w:hint="cs"/>
          <w:rtl/>
        </w:rPr>
        <w:t xml:space="preserve"> 7(ו)</w:t>
      </w:r>
      <w:r w:rsidRPr="00942077">
        <w:rPr>
          <w:rFonts w:ascii="David" w:hAnsi="David"/>
          <w:rtl/>
        </w:rPr>
        <w:t xml:space="preserve"> לחוק</w:t>
      </w:r>
      <w:r w:rsidRPr="00942077">
        <w:rPr>
          <w:rFonts w:ascii="David" w:hAnsi="David" w:hint="cs"/>
          <w:rtl/>
        </w:rPr>
        <w:t xml:space="preserve"> חופש המידע</w:t>
      </w:r>
      <w:r w:rsidRPr="00942077">
        <w:rPr>
          <w:rFonts w:ascii="David" w:hAnsi="David"/>
          <w:rtl/>
        </w:rPr>
        <w:t>, הריני להודיעך על זכותך לעתור נגד החלטה זו לבית המשפט לעניינים מנהליים בירושלים</w:t>
      </w:r>
      <w:r w:rsidRPr="00942077">
        <w:rPr>
          <w:rFonts w:hint="cs"/>
          <w:rtl/>
        </w:rPr>
        <w:t>.</w:t>
      </w:r>
    </w:p>
    <w:p w:rsidR="00680ECB" w:rsidRDefault="00680ECB" w:rsidP="00680ECB">
      <w:pPr>
        <w:pStyle w:val="a7"/>
        <w:ind w:left="2880" w:firstLine="720"/>
        <w:jc w:val="center"/>
        <w:rPr>
          <w:rtl/>
        </w:rPr>
      </w:pPr>
      <w:r>
        <w:rPr>
          <w:rFonts w:hint="cs"/>
          <w:rtl/>
        </w:rPr>
        <w:t>בכבוד רב,</w:t>
      </w:r>
    </w:p>
    <w:p w:rsidR="00680ECB" w:rsidRDefault="00680ECB" w:rsidP="00680ECB">
      <w:pPr>
        <w:pStyle w:val="a7"/>
        <w:ind w:left="3600"/>
        <w:jc w:val="center"/>
        <w:rPr>
          <w:rtl/>
        </w:rPr>
      </w:pPr>
      <w:r w:rsidRPr="00CE5463">
        <w:rPr>
          <w:noProof/>
        </w:rPr>
        <w:drawing>
          <wp:inline distT="0" distB="0" distL="0" distR="0" wp14:anchorId="43538D95" wp14:editId="776B580E">
            <wp:extent cx="711200" cy="284480"/>
            <wp:effectExtent l="0" t="0" r="0" b="1270"/>
            <wp:docPr id="3" name="תמונה 3" descr="sign_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_14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98" cy="29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ECB" w:rsidRPr="00CE5463" w:rsidRDefault="00680ECB" w:rsidP="00680ECB">
      <w:pPr>
        <w:pStyle w:val="a7"/>
        <w:ind w:left="2880" w:firstLine="720"/>
        <w:jc w:val="center"/>
        <w:rPr>
          <w:rtl/>
        </w:rPr>
      </w:pPr>
      <w:r w:rsidRPr="00CE5463">
        <w:rPr>
          <w:rFonts w:hint="cs"/>
          <w:rtl/>
        </w:rPr>
        <w:t>ליאת שטרק, עו"ד</w:t>
      </w:r>
    </w:p>
    <w:p w:rsidR="00507FAB" w:rsidRDefault="00680ECB" w:rsidP="00DC585B">
      <w:pPr>
        <w:pStyle w:val="a7"/>
        <w:ind w:left="2880" w:firstLine="720"/>
        <w:jc w:val="center"/>
        <w:rPr>
          <w:rtl/>
        </w:rPr>
      </w:pPr>
      <w:r w:rsidRPr="00CE5463">
        <w:rPr>
          <w:rFonts w:hint="cs"/>
          <w:rtl/>
        </w:rPr>
        <w:t>ממונה על חופש המידע</w:t>
      </w:r>
    </w:p>
    <w:p w:rsidR="00E34D1B" w:rsidRPr="0007311F" w:rsidRDefault="00E34D1B" w:rsidP="00507FAB">
      <w:pPr>
        <w:spacing w:line="25" w:lineRule="atLeast"/>
        <w:jc w:val="both"/>
        <w:rPr>
          <w:szCs w:val="20"/>
          <w:rtl/>
        </w:rPr>
      </w:pPr>
    </w:p>
    <w:sectPr w:rsidR="00E34D1B" w:rsidRPr="0007311F" w:rsidSect="00297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F1A" w:rsidRDefault="004B7F1A">
      <w:r>
        <w:separator/>
      </w:r>
    </w:p>
  </w:endnote>
  <w:endnote w:type="continuationSeparator" w:id="0">
    <w:p w:rsidR="004B7F1A" w:rsidRDefault="004B7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BE67FB" w:rsidRDefault="004B7F1A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tooltip="קישור לאתר רשות שוק ההון ביטוח וחיסכון" w:history="1">
      <w:r w:rsidRPr="00435323">
        <w:rPr>
          <w:rStyle w:val="Hyperlink"/>
          <w:b/>
          <w:bCs/>
        </w:rPr>
        <w:t>www.mof.gov.il/hon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tooltip="קישור לאתר רשות שוק ההון ביטוח וחיסכון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F1A" w:rsidRDefault="004B7F1A">
      <w:r>
        <w:separator/>
      </w:r>
    </w:p>
  </w:footnote>
  <w:footnote w:type="continuationSeparator" w:id="0">
    <w:p w:rsidR="004B7F1A" w:rsidRDefault="004B7F1A">
      <w:r>
        <w:continuationSeparator/>
      </w:r>
    </w:p>
  </w:footnote>
  <w:footnote w:id="1">
    <w:p w:rsidR="00606841" w:rsidRPr="009D3662" w:rsidRDefault="00606841" w:rsidP="00606841">
      <w:pPr>
        <w:pStyle w:val="af"/>
      </w:pPr>
      <w:r>
        <w:rPr>
          <w:rStyle w:val="af1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לנוחותך, הנוסח המלא של הפוליסה התקנית מצוי בתוספת הראשונה ל</w:t>
      </w:r>
      <w:r w:rsidRPr="009D3662">
        <w:rPr>
          <w:b/>
          <w:bCs/>
          <w:rtl/>
        </w:rPr>
        <w:t>תקנות הפיקוח על שירותים פיננסיים (ביטוח) (תנאי חוזה לביטוח חובה של רכב מנועי), תש"ע-2010</w:t>
      </w:r>
      <w:r>
        <w:rPr>
          <w:rFonts w:hint="cs"/>
          <w:rtl/>
        </w:rPr>
        <w:t xml:space="preserve"> </w:t>
      </w:r>
      <w:r w:rsidRPr="00127F77">
        <w:rPr>
          <w:rFonts w:hint="cs"/>
          <w:rtl/>
        </w:rPr>
        <w:t>ו</w:t>
      </w:r>
      <w:r>
        <w:rPr>
          <w:rFonts w:hint="cs"/>
          <w:rtl/>
        </w:rPr>
        <w:t xml:space="preserve">זמין בקישור הבא: </w:t>
      </w:r>
      <w:hyperlink r:id="rId1" w:tooltip="קישור לתקנות הפיקוח על שירותים פיננסיים(ביטוח)" w:history="1">
        <w:r w:rsidRPr="0035574B">
          <w:rPr>
            <w:rStyle w:val="Hyperlink"/>
          </w:rPr>
          <w:t>https://www.nevo.co.il/law_html/Law01/500_277.htm</w:t>
        </w:r>
      </w:hyperlink>
      <w:r>
        <w:rPr>
          <w:rFonts w:hint="cs"/>
          <w:rtl/>
        </w:rPr>
        <w:t xml:space="preserve"> .</w:t>
      </w:r>
    </w:p>
  </w:footnote>
  <w:footnote w:id="2">
    <w:p w:rsidR="00606841" w:rsidRPr="00127F77" w:rsidRDefault="00606841" w:rsidP="00606841">
      <w:pPr>
        <w:pStyle w:val="af"/>
        <w:rPr>
          <w:rtl/>
        </w:rPr>
      </w:pPr>
      <w:r>
        <w:rPr>
          <w:rStyle w:val="af1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לנוחותך, הנוסח המלא של הפוליסה התקנית מצוי בתוספת ל</w:t>
      </w:r>
      <w:r w:rsidRPr="00F45FA5">
        <w:rPr>
          <w:b/>
          <w:bCs/>
          <w:rtl/>
        </w:rPr>
        <w:t>תקנות הפיקוח על עסקי ביטוח (תנאי חוזה לביטוח רכב פרטי), תשמ"ו-1986</w:t>
      </w:r>
      <w:r>
        <w:rPr>
          <w:rFonts w:hint="cs"/>
          <w:rtl/>
        </w:rPr>
        <w:t xml:space="preserve"> וזמין בקישור הבא: </w:t>
      </w:r>
      <w:r>
        <w:rPr>
          <w:rStyle w:val="Hyperlink"/>
        </w:rPr>
        <w:t xml:space="preserve"> </w:t>
      </w:r>
      <w:hyperlink r:id="rId2" w:tooltip="קישור לפוליסה התקנית המצוי בתוספת לתקנות הפיקוח על שירותים פיננסיים" w:history="1">
        <w:r w:rsidRPr="005840F9">
          <w:rPr>
            <w:rStyle w:val="Hyperlink"/>
          </w:rPr>
          <w:t>https://www.nevo.co.il/law_html/Law01/p194_038.htm</w:t>
        </w:r>
      </w:hyperlink>
      <w:bookmarkStart w:id="2" w:name="_GoBack"/>
      <w:bookmarkEnd w:id="2"/>
      <w:r>
        <w:rPr>
          <w:rFonts w:hint="cs"/>
          <w:rtl/>
        </w:rPr>
        <w:t xml:space="preserve"> 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85B" w:rsidRDefault="00DC585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DC585B" w:rsidRPr="00DC585B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Default="00233FC8" w:rsidP="002973B2">
    <w:pPr>
      <w:pStyle w:val="a8"/>
      <w:jc w:val="center"/>
      <w:rPr>
        <w:b/>
        <w:bCs/>
        <w:szCs w:val="36"/>
        <w:rtl/>
      </w:rPr>
    </w:pPr>
    <w:r w:rsidRPr="00233FC8">
      <w:rPr>
        <w:b/>
        <w:bCs/>
        <w:noProof/>
        <w:szCs w:val="36"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539750</wp:posOffset>
          </wp:positionH>
          <wp:positionV relativeFrom="page">
            <wp:posOffset>269875</wp:posOffset>
          </wp:positionV>
          <wp:extent cx="913765" cy="747395"/>
          <wp:effectExtent l="0" t="0" r="635" b="0"/>
          <wp:wrapNone/>
          <wp:docPr id="1" name="Samlil70" title="סמליל 70 ל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לבן שקוף גדו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747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73B2">
      <w:rPr>
        <w:rFonts w:hint="cs"/>
        <w:b/>
        <w:bCs/>
        <w:noProof/>
        <w:szCs w:val="36"/>
        <w:lang w:eastAsia="en-US"/>
      </w:rPr>
      <w:drawing>
        <wp:inline distT="0" distB="0" distL="0" distR="0" wp14:anchorId="53FCFEC8" wp14:editId="2BC72922">
          <wp:extent cx="563056" cy="446228"/>
          <wp:effectExtent l="0" t="0" r="0" b="0"/>
          <wp:docPr id="9" name="תמונה 9" descr="C:\Users\Shabed\Desktop\לוגו-ללא-טקסט.png" title="לוגו רשות שוק ההון ביטוח וחיסכו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305A1BD6"/>
    <w:multiLevelType w:val="multilevel"/>
    <w:tmpl w:val="FA6CCE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3CB524BB"/>
    <w:multiLevelType w:val="hybridMultilevel"/>
    <w:tmpl w:val="AB8484DC"/>
    <w:lvl w:ilvl="0" w:tplc="FE0830AC">
      <w:start w:val="1"/>
      <w:numFmt w:val="hebrew1"/>
      <w:lvlText w:val="%1)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40FE150C"/>
    <w:multiLevelType w:val="hybridMultilevel"/>
    <w:tmpl w:val="8CBA3D72"/>
    <w:lvl w:ilvl="0" w:tplc="A148EABE">
      <w:start w:val="1"/>
      <w:numFmt w:val="decimal"/>
      <w:lvlText w:val="%1."/>
      <w:lvlJc w:val="left"/>
      <w:pPr>
        <w:ind w:left="719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439" w:hanging="360"/>
      </w:pPr>
    </w:lvl>
    <w:lvl w:ilvl="2" w:tplc="0409001B">
      <w:start w:val="1"/>
      <w:numFmt w:val="lowerRoman"/>
      <w:lvlText w:val="%3."/>
      <w:lvlJc w:val="right"/>
      <w:pPr>
        <w:ind w:left="2159" w:hanging="180"/>
      </w:pPr>
    </w:lvl>
    <w:lvl w:ilvl="3" w:tplc="0409000F">
      <w:start w:val="1"/>
      <w:numFmt w:val="decimal"/>
      <w:lvlText w:val="%4."/>
      <w:lvlJc w:val="left"/>
      <w:pPr>
        <w:ind w:left="2879" w:hanging="360"/>
      </w:pPr>
    </w:lvl>
    <w:lvl w:ilvl="4" w:tplc="04090019">
      <w:start w:val="1"/>
      <w:numFmt w:val="lowerLetter"/>
      <w:lvlText w:val="%5."/>
      <w:lvlJc w:val="left"/>
      <w:pPr>
        <w:ind w:left="3599" w:hanging="360"/>
      </w:pPr>
    </w:lvl>
    <w:lvl w:ilvl="5" w:tplc="0409001B">
      <w:start w:val="1"/>
      <w:numFmt w:val="lowerRoman"/>
      <w:lvlText w:val="%6."/>
      <w:lvlJc w:val="right"/>
      <w:pPr>
        <w:ind w:left="4319" w:hanging="180"/>
      </w:pPr>
    </w:lvl>
    <w:lvl w:ilvl="6" w:tplc="0409000F">
      <w:start w:val="1"/>
      <w:numFmt w:val="decimal"/>
      <w:lvlText w:val="%7."/>
      <w:lvlJc w:val="left"/>
      <w:pPr>
        <w:ind w:left="5039" w:hanging="360"/>
      </w:pPr>
    </w:lvl>
    <w:lvl w:ilvl="7" w:tplc="04090019">
      <w:start w:val="1"/>
      <w:numFmt w:val="lowerLetter"/>
      <w:lvlText w:val="%8."/>
      <w:lvlJc w:val="left"/>
      <w:pPr>
        <w:ind w:left="5759" w:hanging="360"/>
      </w:pPr>
    </w:lvl>
    <w:lvl w:ilvl="8" w:tplc="0409001B">
      <w:start w:val="1"/>
      <w:numFmt w:val="lowerRoman"/>
      <w:lvlText w:val="%9."/>
      <w:lvlJc w:val="right"/>
      <w:pPr>
        <w:ind w:left="6479" w:hanging="180"/>
      </w:pPr>
    </w:lvl>
  </w:abstractNum>
  <w:abstractNum w:abstractNumId="7" w15:restartNumberingAfterBreak="0">
    <w:nsid w:val="477D4CEE"/>
    <w:multiLevelType w:val="multilevel"/>
    <w:tmpl w:val="2C7611E6"/>
    <w:numStyleLink w:val="-0"/>
  </w:abstractNum>
  <w:abstractNum w:abstractNumId="8" w15:restartNumberingAfterBreak="0">
    <w:nsid w:val="52C63965"/>
    <w:multiLevelType w:val="multilevel"/>
    <w:tmpl w:val="CB2CFB36"/>
    <w:numStyleLink w:val="-"/>
  </w:abstractNum>
  <w:abstractNum w:abstractNumId="9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0" w15:restartNumberingAfterBreak="0">
    <w:nsid w:val="66940BE4"/>
    <w:multiLevelType w:val="hybridMultilevel"/>
    <w:tmpl w:val="966E97F6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1" w15:restartNumberingAfterBreak="0">
    <w:nsid w:val="67F03009"/>
    <w:multiLevelType w:val="hybridMultilevel"/>
    <w:tmpl w:val="07C2F8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2"/>
  </w:num>
  <w:num w:numId="5">
    <w:abstractNumId w:val="0"/>
  </w:num>
  <w:num w:numId="6">
    <w:abstractNumId w:val="7"/>
  </w:num>
  <w:num w:numId="7">
    <w:abstractNumId w:val="8"/>
  </w:num>
  <w:num w:numId="8">
    <w:abstractNumId w:val="4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47C97"/>
    <w:rsid w:val="000520B7"/>
    <w:rsid w:val="000568CE"/>
    <w:rsid w:val="00066383"/>
    <w:rsid w:val="00093B9D"/>
    <w:rsid w:val="000C04AE"/>
    <w:rsid w:val="000E102C"/>
    <w:rsid w:val="000E6098"/>
    <w:rsid w:val="000E632C"/>
    <w:rsid w:val="000F51D2"/>
    <w:rsid w:val="0010326C"/>
    <w:rsid w:val="001611C6"/>
    <w:rsid w:val="00164B30"/>
    <w:rsid w:val="0018292D"/>
    <w:rsid w:val="001A7C42"/>
    <w:rsid w:val="001C0F40"/>
    <w:rsid w:val="001C4F6D"/>
    <w:rsid w:val="001D55DD"/>
    <w:rsid w:val="001E548A"/>
    <w:rsid w:val="00233FC8"/>
    <w:rsid w:val="0023758B"/>
    <w:rsid w:val="00274CF7"/>
    <w:rsid w:val="00275887"/>
    <w:rsid w:val="00276B14"/>
    <w:rsid w:val="002973B2"/>
    <w:rsid w:val="002A54A3"/>
    <w:rsid w:val="002A7FEA"/>
    <w:rsid w:val="002C4BB7"/>
    <w:rsid w:val="002E38F4"/>
    <w:rsid w:val="002F197C"/>
    <w:rsid w:val="00325E01"/>
    <w:rsid w:val="00361114"/>
    <w:rsid w:val="003840FE"/>
    <w:rsid w:val="00393C6A"/>
    <w:rsid w:val="003A1D7A"/>
    <w:rsid w:val="003B40DE"/>
    <w:rsid w:val="003C3A5C"/>
    <w:rsid w:val="003F1396"/>
    <w:rsid w:val="0040055E"/>
    <w:rsid w:val="00423D6A"/>
    <w:rsid w:val="00426E0E"/>
    <w:rsid w:val="004323EF"/>
    <w:rsid w:val="004410DE"/>
    <w:rsid w:val="004465EB"/>
    <w:rsid w:val="0044663B"/>
    <w:rsid w:val="00451F2E"/>
    <w:rsid w:val="004523EB"/>
    <w:rsid w:val="00452D7A"/>
    <w:rsid w:val="004602AD"/>
    <w:rsid w:val="00493F00"/>
    <w:rsid w:val="004B7F1A"/>
    <w:rsid w:val="004C127D"/>
    <w:rsid w:val="004C5538"/>
    <w:rsid w:val="004D65A1"/>
    <w:rsid w:val="004E28B8"/>
    <w:rsid w:val="004E479D"/>
    <w:rsid w:val="004F3773"/>
    <w:rsid w:val="005028F9"/>
    <w:rsid w:val="00505D36"/>
    <w:rsid w:val="00507FAB"/>
    <w:rsid w:val="00515321"/>
    <w:rsid w:val="00515E5C"/>
    <w:rsid w:val="00534452"/>
    <w:rsid w:val="005371D8"/>
    <w:rsid w:val="00556BE2"/>
    <w:rsid w:val="005D42E4"/>
    <w:rsid w:val="00600BFA"/>
    <w:rsid w:val="00600F1F"/>
    <w:rsid w:val="00602DAD"/>
    <w:rsid w:val="00606841"/>
    <w:rsid w:val="006309B0"/>
    <w:rsid w:val="00650881"/>
    <w:rsid w:val="0066664E"/>
    <w:rsid w:val="00680ECB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544B"/>
    <w:rsid w:val="00757313"/>
    <w:rsid w:val="00757879"/>
    <w:rsid w:val="007611DA"/>
    <w:rsid w:val="00774059"/>
    <w:rsid w:val="00793E5C"/>
    <w:rsid w:val="007A373A"/>
    <w:rsid w:val="007D4118"/>
    <w:rsid w:val="007E2692"/>
    <w:rsid w:val="0080160A"/>
    <w:rsid w:val="0081150D"/>
    <w:rsid w:val="0082739B"/>
    <w:rsid w:val="00864DB3"/>
    <w:rsid w:val="00867AE5"/>
    <w:rsid w:val="00870D8A"/>
    <w:rsid w:val="008B39D7"/>
    <w:rsid w:val="008E77BE"/>
    <w:rsid w:val="00910BC9"/>
    <w:rsid w:val="00915C9A"/>
    <w:rsid w:val="00935E81"/>
    <w:rsid w:val="009435A5"/>
    <w:rsid w:val="00950363"/>
    <w:rsid w:val="00986444"/>
    <w:rsid w:val="00990A24"/>
    <w:rsid w:val="009B64FE"/>
    <w:rsid w:val="009C6F86"/>
    <w:rsid w:val="009E52B5"/>
    <w:rsid w:val="009F7F7A"/>
    <w:rsid w:val="00A15876"/>
    <w:rsid w:val="00A15D5D"/>
    <w:rsid w:val="00A30921"/>
    <w:rsid w:val="00A5423F"/>
    <w:rsid w:val="00A5751E"/>
    <w:rsid w:val="00A67A4F"/>
    <w:rsid w:val="00A7396A"/>
    <w:rsid w:val="00A73972"/>
    <w:rsid w:val="00A84333"/>
    <w:rsid w:val="00A84658"/>
    <w:rsid w:val="00AA4752"/>
    <w:rsid w:val="00AD0167"/>
    <w:rsid w:val="00AE61FE"/>
    <w:rsid w:val="00AF1C47"/>
    <w:rsid w:val="00B03E2B"/>
    <w:rsid w:val="00B041F7"/>
    <w:rsid w:val="00B0713D"/>
    <w:rsid w:val="00B311D4"/>
    <w:rsid w:val="00B429D7"/>
    <w:rsid w:val="00B60EE6"/>
    <w:rsid w:val="00B63645"/>
    <w:rsid w:val="00B67385"/>
    <w:rsid w:val="00B93390"/>
    <w:rsid w:val="00B93A25"/>
    <w:rsid w:val="00BB3047"/>
    <w:rsid w:val="00BB393A"/>
    <w:rsid w:val="00BD67E7"/>
    <w:rsid w:val="00C01906"/>
    <w:rsid w:val="00C171DC"/>
    <w:rsid w:val="00C27AC8"/>
    <w:rsid w:val="00C37F33"/>
    <w:rsid w:val="00C7714B"/>
    <w:rsid w:val="00C84ABA"/>
    <w:rsid w:val="00CA61AF"/>
    <w:rsid w:val="00CB40A4"/>
    <w:rsid w:val="00CB4629"/>
    <w:rsid w:val="00CC356E"/>
    <w:rsid w:val="00CD6DB8"/>
    <w:rsid w:val="00CE0517"/>
    <w:rsid w:val="00CF44BB"/>
    <w:rsid w:val="00D228D7"/>
    <w:rsid w:val="00D33979"/>
    <w:rsid w:val="00D66453"/>
    <w:rsid w:val="00D731DA"/>
    <w:rsid w:val="00D969C1"/>
    <w:rsid w:val="00DC585B"/>
    <w:rsid w:val="00DD5320"/>
    <w:rsid w:val="00DE069A"/>
    <w:rsid w:val="00DE7CC8"/>
    <w:rsid w:val="00DE7D2A"/>
    <w:rsid w:val="00DF73FF"/>
    <w:rsid w:val="00E12008"/>
    <w:rsid w:val="00E34D1B"/>
    <w:rsid w:val="00E41B31"/>
    <w:rsid w:val="00E56588"/>
    <w:rsid w:val="00E92BBF"/>
    <w:rsid w:val="00E95EEF"/>
    <w:rsid w:val="00EA6729"/>
    <w:rsid w:val="00EC303E"/>
    <w:rsid w:val="00EF71D7"/>
    <w:rsid w:val="00F00D41"/>
    <w:rsid w:val="00F0350F"/>
    <w:rsid w:val="00F0592A"/>
    <w:rsid w:val="00F25ABF"/>
    <w:rsid w:val="00F410F2"/>
    <w:rsid w:val="00F509E4"/>
    <w:rsid w:val="00F62240"/>
    <w:rsid w:val="00F74EF7"/>
    <w:rsid w:val="00F80DA7"/>
    <w:rsid w:val="00F975CB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DE9ED94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  <w:style w:type="character" w:styleId="FollowedHyperlink">
    <w:name w:val="FollowedHyperlink"/>
    <w:basedOn w:val="a0"/>
    <w:uiPriority w:val="99"/>
    <w:semiHidden/>
    <w:unhideWhenUsed/>
    <w:rsid w:val="00274CF7"/>
    <w:rPr>
      <w:color w:val="800080" w:themeColor="followedHyperlink"/>
      <w:u w:val="single"/>
    </w:rPr>
  </w:style>
  <w:style w:type="character" w:customStyle="1" w:styleId="default">
    <w:name w:val="default"/>
    <w:basedOn w:val="a0"/>
    <w:rsid w:val="00606841"/>
  </w:style>
  <w:style w:type="paragraph" w:customStyle="1" w:styleId="p00">
    <w:name w:val="p00"/>
    <w:basedOn w:val="a"/>
    <w:rsid w:val="00606841"/>
    <w:pPr>
      <w:overflowPunct/>
      <w:autoSpaceDE/>
      <w:autoSpaceDN/>
      <w:bidi w:val="0"/>
      <w:adjustRightInd/>
      <w:spacing w:before="100" w:beforeAutospacing="1" w:after="100" w:afterAutospacing="1"/>
      <w:textAlignment w:val="auto"/>
    </w:pPr>
    <w:rPr>
      <w:rFonts w:cs="Times New Roman"/>
      <w:sz w:val="24"/>
      <w:lang w:eastAsia="en-US"/>
    </w:rPr>
  </w:style>
  <w:style w:type="paragraph" w:styleId="af">
    <w:name w:val="footnote text"/>
    <w:basedOn w:val="a"/>
    <w:link w:val="af0"/>
    <w:semiHidden/>
    <w:unhideWhenUsed/>
    <w:rsid w:val="00606841"/>
    <w:rPr>
      <w:rFonts w:ascii="Arial" w:hAnsi="Arial"/>
      <w:szCs w:val="20"/>
      <w:lang w:eastAsia="en-US"/>
    </w:rPr>
  </w:style>
  <w:style w:type="character" w:customStyle="1" w:styleId="af0">
    <w:name w:val="טקסט הערת שוליים תו"/>
    <w:basedOn w:val="a0"/>
    <w:link w:val="af"/>
    <w:semiHidden/>
    <w:rsid w:val="00606841"/>
    <w:rPr>
      <w:rFonts w:ascii="Arial" w:eastAsia="Times New Roman" w:hAnsi="Arial" w:cs="David"/>
      <w:sz w:val="20"/>
      <w:szCs w:val="20"/>
    </w:rPr>
  </w:style>
  <w:style w:type="character" w:styleId="af1">
    <w:name w:val="footnote reference"/>
    <w:basedOn w:val="a0"/>
    <w:semiHidden/>
    <w:unhideWhenUsed/>
    <w:rsid w:val="00606841"/>
    <w:rPr>
      <w:vertAlign w:val="superscript"/>
    </w:rPr>
  </w:style>
  <w:style w:type="paragraph" w:customStyle="1" w:styleId="P22">
    <w:name w:val="P22"/>
    <w:basedOn w:val="p00"/>
    <w:rsid w:val="00606841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beforeAutospacing="0" w:after="0" w:afterAutospacing="0"/>
      <w:ind w:left="2835" w:right="1021"/>
      <w:jc w:val="both"/>
    </w:pPr>
    <w:rPr>
      <w:noProof/>
      <w:sz w:val="20"/>
      <w:szCs w:val="26"/>
      <w:lang w:eastAsia="he-IL"/>
    </w:rPr>
  </w:style>
  <w:style w:type="paragraph" w:customStyle="1" w:styleId="P11">
    <w:name w:val="P11"/>
    <w:basedOn w:val="p00"/>
    <w:rsid w:val="00606841"/>
    <w:pPr>
      <w:widowControl w:val="0"/>
      <w:tabs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beforeAutospacing="0" w:after="0" w:afterAutospacing="0"/>
      <w:ind w:left="2835" w:right="624"/>
      <w:jc w:val="both"/>
    </w:pPr>
    <w:rPr>
      <w:noProof/>
      <w:sz w:val="20"/>
      <w:szCs w:val="26"/>
      <w:lang w:eastAsia="he-IL"/>
    </w:rPr>
  </w:style>
  <w:style w:type="paragraph" w:customStyle="1" w:styleId="P01">
    <w:name w:val="P01"/>
    <w:basedOn w:val="p00"/>
    <w:rsid w:val="00606841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beforeAutospacing="0" w:after="0" w:afterAutospacing="0"/>
      <w:ind w:left="2835" w:right="624" w:hanging="624"/>
      <w:jc w:val="both"/>
    </w:pPr>
    <w:rPr>
      <w:noProof/>
      <w:sz w:val="20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nevo.co.il/law_html/Law01/p194_038.htm" TargetMode="External"/><Relationship Id="rId1" Type="http://schemas.openxmlformats.org/officeDocument/2006/relationships/hyperlink" Target="https://www.nevo.co.il/law_html/Law01/500_277.htm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9350E-BAAC-44F7-959A-D30E97983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אורי מזוז</cp:lastModifiedBy>
  <cp:revision>3</cp:revision>
  <dcterms:created xsi:type="dcterms:W3CDTF">2019-05-07T11:52:00Z</dcterms:created>
  <dcterms:modified xsi:type="dcterms:W3CDTF">2019-06-13T12:15:00Z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notes://MAOR2/Doc/Shuk_hon/hondocNew4.nsf/0/D762E50EE1A860B2C22583F3003F6338/?OpenDocument</vt:lpwstr>
  </property>
  <property fmtid="{D5CDD505-2E9C-101B-9397-08002B2CF9AE}" pid="3" name="MaorRecipients0">
    <vt:lpwstr>liatst@mof.gov.il</vt:lpwstr>
  </property>
</Properties>
</file>