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5A5" w:rsidRDefault="009435A5" w:rsidP="00E34D1B">
      <w:pPr>
        <w:spacing w:line="360" w:lineRule="auto"/>
        <w:rPr>
          <w:rtl/>
        </w:rPr>
      </w:pPr>
    </w:p>
    <w:p w:rsidR="00E34D1B" w:rsidRDefault="00E34D1B" w:rsidP="00E34D1B">
      <w:pPr>
        <w:spacing w:line="360" w:lineRule="auto"/>
        <w:rPr>
          <w:rtl/>
        </w:rPr>
      </w:pPr>
    </w:p>
    <w:p w:rsidR="0050694B" w:rsidRDefault="0050694B" w:rsidP="00E34D1B">
      <w:pPr>
        <w:ind w:left="7370"/>
        <w:rPr>
          <w:sz w:val="24"/>
          <w:rtl/>
        </w:rPr>
      </w:pPr>
      <w:bookmarkStart w:id="0" w:name="Date"/>
      <w:bookmarkEnd w:id="0"/>
      <w:r>
        <w:rPr>
          <w:rFonts w:hint="eastAsia"/>
          <w:sz w:val="24"/>
          <w:rtl/>
        </w:rPr>
        <w:t>ט</w:t>
      </w:r>
      <w:r>
        <w:rPr>
          <w:sz w:val="24"/>
          <w:rtl/>
        </w:rPr>
        <w:t xml:space="preserve">"ו בשבט </w:t>
      </w:r>
      <w:proofErr w:type="spellStart"/>
      <w:r>
        <w:rPr>
          <w:sz w:val="24"/>
          <w:rtl/>
        </w:rPr>
        <w:t>התשע"ט</w:t>
      </w:r>
      <w:proofErr w:type="spellEnd"/>
      <w:r>
        <w:rPr>
          <w:sz w:val="24"/>
          <w:rtl/>
        </w:rPr>
        <w:br/>
        <w:t>21 בינואר 2019</w:t>
      </w:r>
    </w:p>
    <w:p w:rsidR="00E34D1B" w:rsidRDefault="0050694B" w:rsidP="009B2C38">
      <w:pPr>
        <w:ind w:left="7370"/>
        <w:rPr>
          <w:rtl/>
        </w:rPr>
      </w:pPr>
      <w:bookmarkStart w:id="1" w:name="DocNum"/>
      <w:bookmarkEnd w:id="1"/>
      <w:r>
        <w:rPr>
          <w:rtl/>
        </w:rPr>
        <w:t>שה. 2019-1206</w:t>
      </w:r>
    </w:p>
    <w:p w:rsidR="009B2C38" w:rsidRDefault="009B2C38" w:rsidP="009B2C38">
      <w:pPr>
        <w:ind w:left="7370"/>
        <w:rPr>
          <w:rtl/>
        </w:rPr>
      </w:pPr>
    </w:p>
    <w:p w:rsidR="0050694B" w:rsidRPr="0050694B" w:rsidRDefault="0050694B" w:rsidP="0050694B">
      <w:pPr>
        <w:pStyle w:val="1"/>
        <w:spacing w:before="720"/>
        <w:jc w:val="center"/>
        <w:rPr>
          <w:sz w:val="24"/>
          <w:szCs w:val="24"/>
          <w:rtl/>
        </w:rPr>
      </w:pPr>
      <w:r w:rsidRPr="0050694B">
        <w:rPr>
          <w:b w:val="0"/>
          <w:bCs w:val="0"/>
          <w:sz w:val="24"/>
          <w:szCs w:val="24"/>
          <w:rtl/>
        </w:rPr>
        <w:t>הנדון:</w:t>
      </w:r>
      <w:r w:rsidRPr="0050694B">
        <w:rPr>
          <w:rFonts w:hint="cs"/>
          <w:sz w:val="24"/>
          <w:szCs w:val="24"/>
          <w:rtl/>
        </w:rPr>
        <w:t xml:space="preserve"> </w:t>
      </w:r>
      <w:bookmarkStart w:id="2" w:name="About"/>
      <w:bookmarkEnd w:id="2"/>
      <w:r w:rsidR="00AF0744" w:rsidRPr="00AF0744">
        <w:rPr>
          <w:rFonts w:hint="cs"/>
          <w:sz w:val="24"/>
          <w:szCs w:val="24"/>
          <w:u w:val="single"/>
          <w:rtl/>
        </w:rPr>
        <w:t>בקשת מי</w:t>
      </w:r>
      <w:bookmarkStart w:id="3" w:name="_GoBack"/>
      <w:bookmarkEnd w:id="3"/>
      <w:r w:rsidR="00AF0744" w:rsidRPr="00AF0744">
        <w:rPr>
          <w:rFonts w:hint="cs"/>
          <w:sz w:val="24"/>
          <w:szCs w:val="24"/>
          <w:u w:val="single"/>
          <w:rtl/>
        </w:rPr>
        <w:t xml:space="preserve">דע </w:t>
      </w:r>
      <w:r w:rsidR="00AF0744" w:rsidRPr="003E560C">
        <w:rPr>
          <w:rFonts w:hint="cs"/>
          <w:sz w:val="24"/>
          <w:szCs w:val="24"/>
          <w:u w:val="single"/>
          <w:rtl/>
        </w:rPr>
        <w:t>בנושא</w:t>
      </w:r>
      <w:r w:rsidR="003E560C" w:rsidRPr="003E560C">
        <w:rPr>
          <w:rFonts w:hint="cs"/>
          <w:sz w:val="24"/>
          <w:szCs w:val="24"/>
          <w:u w:val="single"/>
          <w:rtl/>
        </w:rPr>
        <w:t xml:space="preserve"> ה</w:t>
      </w:r>
      <w:r w:rsidRPr="003E560C">
        <w:rPr>
          <w:rFonts w:hint="eastAsia"/>
          <w:sz w:val="24"/>
          <w:szCs w:val="24"/>
          <w:u w:val="single"/>
          <w:rtl/>
        </w:rPr>
        <w:t>עמדת</w:t>
      </w:r>
      <w:r w:rsidRPr="0050694B">
        <w:rPr>
          <w:sz w:val="24"/>
          <w:szCs w:val="24"/>
          <w:u w:val="single"/>
          <w:rtl/>
        </w:rPr>
        <w:t xml:space="preserve"> מימון לפיתוח מאגרי לוויתן וכריש על ידי הגופים המוסדיים</w:t>
      </w:r>
    </w:p>
    <w:p w:rsidR="0050694B" w:rsidRPr="0050694B" w:rsidRDefault="0050694B" w:rsidP="0050694B">
      <w:pPr>
        <w:jc w:val="center"/>
        <w:rPr>
          <w:sz w:val="22"/>
          <w:szCs w:val="22"/>
          <w:rtl/>
        </w:rPr>
      </w:pPr>
      <w:r>
        <w:rPr>
          <w:rFonts w:hint="cs"/>
          <w:sz w:val="22"/>
          <w:szCs w:val="22"/>
          <w:rtl/>
        </w:rPr>
        <w:t xml:space="preserve">סימוכין: </w:t>
      </w:r>
      <w:r w:rsidRPr="0050694B">
        <w:rPr>
          <w:rFonts w:hint="cs"/>
          <w:sz w:val="22"/>
          <w:szCs w:val="22"/>
          <w:rtl/>
        </w:rPr>
        <w:t>מכתבכם מיום 16.12.2018</w:t>
      </w:r>
    </w:p>
    <w:p w:rsidR="0050694B" w:rsidRDefault="0050694B" w:rsidP="0050694B">
      <w:pPr>
        <w:jc w:val="both"/>
        <w:rPr>
          <w:b/>
          <w:bCs/>
          <w:sz w:val="22"/>
          <w:szCs w:val="22"/>
          <w:rtl/>
        </w:rPr>
      </w:pPr>
    </w:p>
    <w:p w:rsidR="0050694B" w:rsidRPr="00D5376F" w:rsidRDefault="0050694B" w:rsidP="009C55A3">
      <w:pPr>
        <w:spacing w:line="360" w:lineRule="auto"/>
        <w:jc w:val="both"/>
        <w:rPr>
          <w:sz w:val="24"/>
        </w:rPr>
      </w:pPr>
      <w:r w:rsidRPr="00D5376F">
        <w:rPr>
          <w:sz w:val="24"/>
          <w:rtl/>
        </w:rPr>
        <w:t>במענה למכתבכ</w:t>
      </w:r>
      <w:r w:rsidR="009C55A3">
        <w:rPr>
          <w:rFonts w:hint="cs"/>
          <w:sz w:val="24"/>
          <w:rtl/>
        </w:rPr>
        <w:t>ן</w:t>
      </w:r>
      <w:r w:rsidRPr="00D5376F">
        <w:rPr>
          <w:sz w:val="24"/>
          <w:rtl/>
        </w:rPr>
        <w:t xml:space="preserve"> </w:t>
      </w:r>
      <w:r>
        <w:rPr>
          <w:rFonts w:hint="cs"/>
          <w:sz w:val="24"/>
          <w:rtl/>
        </w:rPr>
        <w:t xml:space="preserve">שבסימוכין, </w:t>
      </w:r>
      <w:r w:rsidRPr="00D5376F">
        <w:rPr>
          <w:sz w:val="24"/>
          <w:rtl/>
        </w:rPr>
        <w:t>הרינ</w:t>
      </w:r>
      <w:r>
        <w:rPr>
          <w:rFonts w:hint="cs"/>
          <w:sz w:val="24"/>
          <w:rtl/>
        </w:rPr>
        <w:t>ו</w:t>
      </w:r>
      <w:r w:rsidRPr="00D5376F">
        <w:rPr>
          <w:sz w:val="24"/>
          <w:rtl/>
        </w:rPr>
        <w:t xml:space="preserve"> להשיבכם כדלקמן:</w:t>
      </w:r>
    </w:p>
    <w:p w:rsidR="0050694B" w:rsidRDefault="0050694B" w:rsidP="00C10086">
      <w:pPr>
        <w:pStyle w:val="a7"/>
        <w:numPr>
          <w:ilvl w:val="0"/>
          <w:numId w:val="8"/>
        </w:numPr>
      </w:pPr>
      <w:r>
        <w:rPr>
          <w:rFonts w:hint="cs"/>
          <w:rtl/>
        </w:rPr>
        <w:t>לעניין פירוט ההוראות הפנימיות הנוגעות בבחינת עסקאות מימון בהיקף גבוה המערבות כספי ציבור (</w:t>
      </w:r>
      <w:r w:rsidRPr="00CA3CE2">
        <w:rPr>
          <w:rtl/>
        </w:rPr>
        <w:t>סעיף 6א</w:t>
      </w:r>
      <w:r>
        <w:rPr>
          <w:rFonts w:hint="cs"/>
          <w:rtl/>
        </w:rPr>
        <w:t xml:space="preserve">), נציין כי </w:t>
      </w:r>
      <w:r w:rsidRPr="00D5376F">
        <w:rPr>
          <w:rtl/>
        </w:rPr>
        <w:t>ההוראות החלות על גופים מוסדיים הנוגעות למימון ולהעמדת אשראי</w:t>
      </w:r>
      <w:r>
        <w:rPr>
          <w:rFonts w:hint="cs"/>
          <w:rtl/>
        </w:rPr>
        <w:t>,</w:t>
      </w:r>
      <w:r w:rsidRPr="00D5376F">
        <w:rPr>
          <w:rtl/>
        </w:rPr>
        <w:t xml:space="preserve"> מרוכזות בקודקס הרגולציה של רשות שוק ההון, שער 5, חלק 2, פרק 4 – ניהול נכסי השקעה</w:t>
      </w:r>
      <w:r>
        <w:rPr>
          <w:rStyle w:val="af1"/>
          <w:rtl/>
        </w:rPr>
        <w:footnoteReference w:id="1"/>
      </w:r>
      <w:r w:rsidRPr="00D5376F">
        <w:rPr>
          <w:rtl/>
        </w:rPr>
        <w:t xml:space="preserve">. בקודקס קיימות הוראות מפורטות לעניין תנאים וכללים לניהול נכסי אשראי וחוב בידי גוף מוסדי, וכן הוראות כלליות הנוגעות לתשתית הארגונית והתפעולית אותה גוף מוסדי צריך לקיים על מנת להעמיד אשראי ולהשתתף בעסקאות מימון. </w:t>
      </w:r>
    </w:p>
    <w:p w:rsidR="0050694B" w:rsidRDefault="0050694B" w:rsidP="0050694B">
      <w:pPr>
        <w:pStyle w:val="a7"/>
        <w:numPr>
          <w:ilvl w:val="0"/>
          <w:numId w:val="8"/>
        </w:numPr>
      </w:pPr>
      <w:r>
        <w:rPr>
          <w:rFonts w:hint="cs"/>
          <w:rtl/>
        </w:rPr>
        <w:t>לעניין הכלים הנתונים בידי הרשות לבחינת עסקאות מימון והיקף הסמכות של הרשות לבקר עסקאות מימון המערבות כספי ציבור (</w:t>
      </w:r>
      <w:r w:rsidRPr="00D5376F">
        <w:rPr>
          <w:rtl/>
        </w:rPr>
        <w:t>סעיף 6ב</w:t>
      </w:r>
      <w:r>
        <w:rPr>
          <w:rFonts w:hint="cs"/>
          <w:rtl/>
        </w:rPr>
        <w:t xml:space="preserve">), נציין כי </w:t>
      </w:r>
      <w:r w:rsidRPr="00D5376F">
        <w:rPr>
          <w:rtl/>
        </w:rPr>
        <w:t xml:space="preserve">בידי </w:t>
      </w:r>
      <w:r>
        <w:rPr>
          <w:rFonts w:hint="cs"/>
          <w:rtl/>
        </w:rPr>
        <w:t>ה</w:t>
      </w:r>
      <w:r w:rsidRPr="00D5376F">
        <w:rPr>
          <w:rtl/>
        </w:rPr>
        <w:t>רשות קיימים כלים רבים ל</w:t>
      </w:r>
      <w:r>
        <w:rPr>
          <w:rFonts w:hint="cs"/>
          <w:rtl/>
        </w:rPr>
        <w:t>בקרה, פיקוח ואכיפה</w:t>
      </w:r>
      <w:r w:rsidRPr="00D5376F">
        <w:rPr>
          <w:rtl/>
        </w:rPr>
        <w:t xml:space="preserve"> על הגופים המוסדיים הנמצאים תחת פיקוחה, החל מהסמכות לבקש כל ידיעה או מסמך אשר רלוונטיים לעניין הפיקוח, דרך ביצוע ביקורות בגופים המפוקחים ודרישה לתיקון ליקויים שנמצאו, ועד הטלת סנקציות שונות כגון עיצומים וקנסות. הכלים נתונים </w:t>
      </w:r>
      <w:r>
        <w:rPr>
          <w:rFonts w:hint="cs"/>
          <w:rtl/>
        </w:rPr>
        <w:t>ל</w:t>
      </w:r>
      <w:r w:rsidRPr="00D5376F">
        <w:rPr>
          <w:rtl/>
        </w:rPr>
        <w:t xml:space="preserve">רשות מכוח חוק הפיקוח על שירותים פיננסיים (ביטוח), תשמ"א-1981 (להלן – </w:t>
      </w:r>
      <w:r w:rsidRPr="0050694B">
        <w:rPr>
          <w:b/>
          <w:bCs/>
          <w:rtl/>
        </w:rPr>
        <w:t>"חוק הפיקוח על הביטוח"</w:t>
      </w:r>
      <w:r w:rsidRPr="00D5376F">
        <w:rPr>
          <w:rtl/>
        </w:rPr>
        <w:t xml:space="preserve">), ומכוח חוק הפיקוח על שירותים פיננסיים (קופות גמל), התשס"ה-2005 המחיל את הסעיפים הרלוונטיים מחוק הפיקוח על הביטוח גם על חברות מנהלות של קופות גמל. </w:t>
      </w:r>
    </w:p>
    <w:p w:rsidR="0050694B" w:rsidRDefault="0050694B" w:rsidP="0050694B">
      <w:pPr>
        <w:pStyle w:val="a7"/>
        <w:numPr>
          <w:ilvl w:val="0"/>
          <w:numId w:val="8"/>
        </w:numPr>
      </w:pPr>
      <w:r>
        <w:rPr>
          <w:rFonts w:hint="cs"/>
          <w:rtl/>
        </w:rPr>
        <w:t>לעניין הנתונים הפרטניים אודות עסקת המימון לפיתוח מאגר "לוויתן" ובחינתה:</w:t>
      </w:r>
    </w:p>
    <w:p w:rsidR="0050694B" w:rsidRDefault="0050694B" w:rsidP="0050694B">
      <w:pPr>
        <w:pStyle w:val="a7"/>
        <w:numPr>
          <w:ilvl w:val="0"/>
          <w:numId w:val="9"/>
        </w:numPr>
      </w:pPr>
      <w:r>
        <w:rPr>
          <w:rFonts w:hint="cs"/>
          <w:rtl/>
        </w:rPr>
        <w:t>במענה למבוקש בסעיף 6ג למכתבכם, נציין כי לא התקיימו פגישות עם גורמים חיצוניים.</w:t>
      </w:r>
    </w:p>
    <w:p w:rsidR="0050694B" w:rsidRDefault="0050694B" w:rsidP="0050694B">
      <w:pPr>
        <w:pStyle w:val="a7"/>
        <w:numPr>
          <w:ilvl w:val="0"/>
          <w:numId w:val="9"/>
        </w:numPr>
      </w:pPr>
      <w:r>
        <w:rPr>
          <w:rFonts w:hint="cs"/>
          <w:rtl/>
        </w:rPr>
        <w:t xml:space="preserve">במענה למבוקש בסעיף 6ד למכתבכם, נציין  כי לא נכתב ברשות כל נייר עמדה, גילוי דעת, מסמך מדיניות </w:t>
      </w:r>
      <w:proofErr w:type="spellStart"/>
      <w:r>
        <w:rPr>
          <w:rFonts w:hint="cs"/>
          <w:rtl/>
        </w:rPr>
        <w:t>וכיוצ"ב</w:t>
      </w:r>
      <w:proofErr w:type="spellEnd"/>
      <w:r>
        <w:rPr>
          <w:rFonts w:hint="cs"/>
          <w:rtl/>
        </w:rPr>
        <w:t>.</w:t>
      </w:r>
    </w:p>
    <w:p w:rsidR="0050694B" w:rsidRDefault="0050694B" w:rsidP="00091F4D">
      <w:pPr>
        <w:pStyle w:val="a7"/>
        <w:numPr>
          <w:ilvl w:val="0"/>
          <w:numId w:val="9"/>
        </w:numPr>
      </w:pPr>
      <w:r>
        <w:rPr>
          <w:rFonts w:hint="cs"/>
          <w:rtl/>
        </w:rPr>
        <w:t xml:space="preserve">במענה לסעיפים 6ה ו-6ו, נבהיר כי לא נוכל לפרט את שמות הגורמים הממנים בעסקת פיתוח לוויתן ואת פירוט חלקם היחסי של הגורמים השונים במימון שלבי הפיתוח ויתר המבוקש בסעיפים אלו, וזאת לנוכח הוראת סעיף 50(א) לחוק הפיקוח על הביטוח, ולאור </w:t>
      </w:r>
      <w:r w:rsidRPr="00D5376F">
        <w:rPr>
          <w:rtl/>
        </w:rPr>
        <w:t>סעיפים 9(א)(3), 9(א)(4)</w:t>
      </w:r>
      <w:r>
        <w:rPr>
          <w:rFonts w:hint="cs"/>
          <w:rtl/>
        </w:rPr>
        <w:t xml:space="preserve"> ו9(ב)(6)</w:t>
      </w:r>
      <w:r w:rsidRPr="00D5376F">
        <w:rPr>
          <w:rtl/>
        </w:rPr>
        <w:t>,</w:t>
      </w:r>
      <w:r>
        <w:rPr>
          <w:rFonts w:hint="cs"/>
          <w:rtl/>
        </w:rPr>
        <w:t>לחוק חופש המידע</w:t>
      </w:r>
      <w:r w:rsidRPr="00D5376F">
        <w:rPr>
          <w:rtl/>
        </w:rPr>
        <w:t>, תשנ"ח-1998</w:t>
      </w:r>
      <w:r w:rsidR="00AF0744">
        <w:rPr>
          <w:rFonts w:hint="cs"/>
          <w:rtl/>
        </w:rPr>
        <w:t xml:space="preserve"> (להלן </w:t>
      </w:r>
      <w:r w:rsidR="00AF0744">
        <w:rPr>
          <w:rtl/>
        </w:rPr>
        <w:t>–</w:t>
      </w:r>
      <w:r w:rsidR="00AF0744">
        <w:rPr>
          <w:rFonts w:hint="cs"/>
          <w:rtl/>
        </w:rPr>
        <w:t xml:space="preserve"> "</w:t>
      </w:r>
      <w:r w:rsidR="00AF0744" w:rsidRPr="00AF0744">
        <w:rPr>
          <w:rFonts w:hint="cs"/>
          <w:b/>
          <w:bCs/>
          <w:rtl/>
        </w:rPr>
        <w:t>חוק חופש המידע</w:t>
      </w:r>
      <w:r w:rsidR="00AF0744">
        <w:rPr>
          <w:rFonts w:hint="cs"/>
          <w:rtl/>
        </w:rPr>
        <w:t>")</w:t>
      </w:r>
      <w:r>
        <w:rPr>
          <w:rFonts w:hint="cs"/>
          <w:rtl/>
        </w:rPr>
        <w:t>.</w:t>
      </w:r>
      <w:r w:rsidRPr="00C5457F">
        <w:rPr>
          <w:rtl/>
        </w:rPr>
        <w:t xml:space="preserve"> </w:t>
      </w:r>
      <w:r w:rsidRPr="00D5376F">
        <w:rPr>
          <w:rtl/>
        </w:rPr>
        <w:t xml:space="preserve">מדובר במידע פיננסי הנוגע </w:t>
      </w:r>
      <w:r w:rsidRPr="00D5376F">
        <w:rPr>
          <w:rFonts w:hint="cs"/>
          <w:rtl/>
        </w:rPr>
        <w:t>לענייני</w:t>
      </w:r>
      <w:r w:rsidRPr="00D5376F">
        <w:rPr>
          <w:rFonts w:hint="eastAsia"/>
          <w:rtl/>
        </w:rPr>
        <w:t>ם</w:t>
      </w:r>
      <w:r w:rsidRPr="00D5376F">
        <w:rPr>
          <w:rtl/>
        </w:rPr>
        <w:t xml:space="preserve"> מסחריים או מקצועיים הקשורים לעסקיו של אדם, שגילויו מהווה פגיעה בפרטיות</w:t>
      </w:r>
      <w:r>
        <w:rPr>
          <w:rFonts w:hint="cs"/>
          <w:rtl/>
        </w:rPr>
        <w:t xml:space="preserve"> ו</w:t>
      </w:r>
      <w:r w:rsidRPr="00D5376F">
        <w:rPr>
          <w:rtl/>
        </w:rPr>
        <w:t>שגילויו עלול לפגוע פגיעה ממשית</w:t>
      </w:r>
      <w:r w:rsidR="00091F4D">
        <w:rPr>
          <w:rtl/>
        </w:rPr>
        <w:t xml:space="preserve"> באינטרס מקצועי, מסחרי או כלכלי</w:t>
      </w:r>
      <w:r w:rsidRPr="00D5376F">
        <w:rPr>
          <w:rtl/>
        </w:rPr>
        <w:t>.</w:t>
      </w:r>
    </w:p>
    <w:p w:rsidR="00AF0744" w:rsidRPr="00942077" w:rsidRDefault="00AF0744" w:rsidP="00AF0744">
      <w:pPr>
        <w:pStyle w:val="a7"/>
        <w:numPr>
          <w:ilvl w:val="0"/>
          <w:numId w:val="8"/>
        </w:numPr>
      </w:pPr>
      <w:r w:rsidRPr="00AF0744">
        <w:rPr>
          <w:rtl/>
        </w:rPr>
        <w:t>בהתאם לסעיף</w:t>
      </w:r>
      <w:r w:rsidRPr="00AF0744">
        <w:rPr>
          <w:rFonts w:hint="cs"/>
          <w:rtl/>
        </w:rPr>
        <w:t xml:space="preserve"> 7(ו)</w:t>
      </w:r>
      <w:r w:rsidRPr="00AF0744">
        <w:rPr>
          <w:rtl/>
        </w:rPr>
        <w:t xml:space="preserve"> לחוק</w:t>
      </w:r>
      <w:r w:rsidRPr="00AF0744">
        <w:rPr>
          <w:rFonts w:hint="cs"/>
          <w:rtl/>
        </w:rPr>
        <w:t xml:space="preserve"> חופש המידע</w:t>
      </w:r>
      <w:r w:rsidRPr="00AF0744">
        <w:rPr>
          <w:rtl/>
        </w:rPr>
        <w:t>, הריני להודיעך על זכותך לעתור נגד החלטה זו לבית המשפט</w:t>
      </w:r>
      <w:r w:rsidRPr="00942077">
        <w:rPr>
          <w:rFonts w:ascii="David" w:hAnsi="David"/>
          <w:rtl/>
        </w:rPr>
        <w:t xml:space="preserve"> לעניינים מנהליים בירושלים</w:t>
      </w:r>
      <w:r w:rsidRPr="00942077">
        <w:rPr>
          <w:rFonts w:hint="cs"/>
          <w:rtl/>
        </w:rPr>
        <w:t>.</w:t>
      </w:r>
    </w:p>
    <w:p w:rsidR="00AF0744" w:rsidRDefault="00AF0744" w:rsidP="00AF0744">
      <w:pPr>
        <w:pStyle w:val="a7"/>
        <w:ind w:left="2880" w:firstLine="720"/>
        <w:jc w:val="center"/>
        <w:rPr>
          <w:rtl/>
        </w:rPr>
      </w:pPr>
      <w:r>
        <w:rPr>
          <w:rFonts w:hint="cs"/>
          <w:rtl/>
        </w:rPr>
        <w:t>בכבוד רב,</w:t>
      </w:r>
    </w:p>
    <w:p w:rsidR="00AF0744" w:rsidRDefault="00AF0744" w:rsidP="00AF0744">
      <w:pPr>
        <w:pStyle w:val="a7"/>
        <w:ind w:left="3600"/>
        <w:jc w:val="center"/>
        <w:rPr>
          <w:rtl/>
        </w:rPr>
      </w:pPr>
      <w:r w:rsidRPr="00CE5463">
        <w:rPr>
          <w:noProof/>
        </w:rPr>
        <w:drawing>
          <wp:inline distT="0" distB="0" distL="0" distR="0" wp14:anchorId="78602D88" wp14:editId="1CBFB8E3">
            <wp:extent cx="711200" cy="284480"/>
            <wp:effectExtent l="0" t="0" r="0" b="1270"/>
            <wp:docPr id="3" name="תמונה 3" descr="sign_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_14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1998" cy="296799"/>
                    </a:xfrm>
                    <a:prstGeom prst="rect">
                      <a:avLst/>
                    </a:prstGeom>
                    <a:noFill/>
                    <a:ln>
                      <a:noFill/>
                    </a:ln>
                  </pic:spPr>
                </pic:pic>
              </a:graphicData>
            </a:graphic>
          </wp:inline>
        </w:drawing>
      </w:r>
    </w:p>
    <w:p w:rsidR="00AF0744" w:rsidRPr="00CE5463" w:rsidRDefault="00AF0744" w:rsidP="00AF0744">
      <w:pPr>
        <w:pStyle w:val="a7"/>
        <w:ind w:left="2880" w:firstLine="720"/>
        <w:jc w:val="center"/>
        <w:rPr>
          <w:rtl/>
        </w:rPr>
      </w:pPr>
      <w:r w:rsidRPr="00CE5463">
        <w:rPr>
          <w:rFonts w:hint="cs"/>
          <w:rtl/>
        </w:rPr>
        <w:lastRenderedPageBreak/>
        <w:t>ליאת שטרק, עו"ד</w:t>
      </w:r>
    </w:p>
    <w:p w:rsidR="00AF0744" w:rsidRDefault="00AF0744" w:rsidP="00AF0744">
      <w:pPr>
        <w:pStyle w:val="a7"/>
        <w:ind w:left="2880" w:firstLine="720"/>
        <w:jc w:val="center"/>
        <w:rPr>
          <w:rtl/>
        </w:rPr>
      </w:pPr>
      <w:r w:rsidRPr="00CE5463">
        <w:rPr>
          <w:rFonts w:hint="cs"/>
          <w:rtl/>
        </w:rPr>
        <w:t xml:space="preserve">ממונה על </w:t>
      </w:r>
      <w:r>
        <w:rPr>
          <w:rFonts w:hint="cs"/>
          <w:rtl/>
        </w:rPr>
        <w:t>העמדת מידע לציבור</w:t>
      </w:r>
    </w:p>
    <w:p w:rsidR="00AF0744" w:rsidRDefault="00AF0744" w:rsidP="00AF0744">
      <w:pPr>
        <w:pStyle w:val="a7"/>
        <w:ind w:left="2880" w:firstLine="720"/>
        <w:jc w:val="center"/>
        <w:rPr>
          <w:rtl/>
        </w:rPr>
      </w:pPr>
    </w:p>
    <w:p w:rsidR="00AF0744" w:rsidRDefault="00AF0744" w:rsidP="00AF0744">
      <w:pPr>
        <w:rPr>
          <w:rFonts w:eastAsiaTheme="minorHAnsi"/>
          <w:sz w:val="24"/>
          <w:rtl/>
          <w:lang w:eastAsia="en-US"/>
        </w:rPr>
      </w:pPr>
      <w:r>
        <w:rPr>
          <w:rFonts w:eastAsiaTheme="minorHAnsi" w:hint="cs"/>
          <w:sz w:val="24"/>
          <w:rtl/>
          <w:lang w:eastAsia="en-US"/>
        </w:rPr>
        <w:t>העתק:</w:t>
      </w:r>
    </w:p>
    <w:p w:rsidR="00E34D1B" w:rsidRDefault="00AF0744" w:rsidP="009B2C38">
      <w:pPr>
        <w:rPr>
          <w:szCs w:val="20"/>
          <w:rtl/>
        </w:rPr>
      </w:pPr>
      <w:r>
        <w:rPr>
          <w:rFonts w:eastAsiaTheme="minorHAnsi" w:hint="cs"/>
          <w:sz w:val="24"/>
          <w:rtl/>
          <w:lang w:eastAsia="en-US"/>
        </w:rPr>
        <w:t xml:space="preserve">רו"ח הילה גלוזמן, מנהלת מחלקת </w:t>
      </w:r>
      <w:r>
        <w:rPr>
          <w:rFonts w:hint="cs"/>
          <w:rtl/>
        </w:rPr>
        <w:t>פיקוח השקעות;</w:t>
      </w:r>
      <w:r w:rsidR="009B2C38">
        <w:rPr>
          <w:szCs w:val="20"/>
          <w:rtl/>
        </w:rPr>
        <w:t xml:space="preserve"> </w:t>
      </w:r>
    </w:p>
    <w:p w:rsidR="00E34D1B" w:rsidRPr="0007311F" w:rsidRDefault="00E34D1B" w:rsidP="009435A5">
      <w:pPr>
        <w:spacing w:line="25" w:lineRule="atLeast"/>
        <w:jc w:val="both"/>
        <w:rPr>
          <w:szCs w:val="20"/>
          <w:rtl/>
        </w:rPr>
      </w:pPr>
    </w:p>
    <w:sectPr w:rsidR="00E34D1B" w:rsidRPr="0007311F" w:rsidSect="002973B2">
      <w:headerReference w:type="even" r:id="rId9"/>
      <w:headerReference w:type="default" r:id="rId10"/>
      <w:footerReference w:type="even" r:id="rId11"/>
      <w:footerReference w:type="default" r:id="rId12"/>
      <w:headerReference w:type="first" r:id="rId13"/>
      <w:footerReference w:type="first" r:id="rId14"/>
      <w:endnotePr>
        <w:numFmt w:val="lowerLetter"/>
      </w:endnotePr>
      <w:pgSz w:w="11906" w:h="16838"/>
      <w:pgMar w:top="1418" w:right="1134" w:bottom="1418" w:left="1134" w:header="284" w:footer="0"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C60" w:rsidRDefault="00D61C60">
      <w:r>
        <w:separator/>
      </w:r>
    </w:p>
  </w:endnote>
  <w:endnote w:type="continuationSeparator" w:id="0">
    <w:p w:rsidR="00D61C60" w:rsidRDefault="00D61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7FB" w:rsidRDefault="009435A5">
    <w:pPr>
      <w:pStyle w:val="aa"/>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BE67FB" w:rsidRDefault="00D61C60">
    <w:pPr>
      <w:pStyle w:val="aa"/>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D61C60"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hyperlink r:id="rId1" w:tooltip="קישור לאתר רשות שוק ההון ביטוח וחיסכון" w:history="1">
      <w:r w:rsidR="002973B2" w:rsidRPr="009B2C38">
        <w:rPr>
          <w:rStyle w:val="Hyperlink"/>
          <w:rFonts w:hint="cs"/>
          <w:b/>
          <w:bCs/>
          <w:rtl/>
        </w:rPr>
        <w:t xml:space="preserve">רח' עם ועולמו 4 ירושלים </w:t>
      </w:r>
      <w:r w:rsidR="002973B2" w:rsidRPr="009B2C38">
        <w:rPr>
          <w:rStyle w:val="Hyperlink"/>
          <w:b/>
          <w:bCs/>
          <w:rtl/>
        </w:rPr>
        <w:t>9546304</w:t>
      </w:r>
      <w:r w:rsidR="002973B2" w:rsidRPr="009B2C38">
        <w:rPr>
          <w:rStyle w:val="Hyperlink"/>
          <w:rFonts w:hint="cs"/>
          <w:b/>
          <w:bCs/>
          <w:rtl/>
        </w:rPr>
        <w:t xml:space="preserve"> טל': 02-5317248 פקס': 02-5695342 </w:t>
      </w:r>
      <w:r w:rsidR="002973B2" w:rsidRPr="009B2C38">
        <w:rPr>
          <w:rStyle w:val="Hyperlink"/>
          <w:b/>
          <w:bCs/>
          <w:rtl/>
        </w:rPr>
        <w:br/>
      </w:r>
      <w:r w:rsidR="002973B2" w:rsidRPr="009B2C38">
        <w:rPr>
          <w:rStyle w:val="Hyperlink"/>
          <w:b/>
          <w:bCs/>
        </w:rPr>
        <w:tab/>
        <w:t>www.mof.gov.il/hon</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C60" w:rsidRDefault="00D61C60">
      <w:r>
        <w:separator/>
      </w:r>
    </w:p>
  </w:footnote>
  <w:footnote w:type="continuationSeparator" w:id="0">
    <w:p w:rsidR="00D61C60" w:rsidRDefault="00D61C60">
      <w:r>
        <w:continuationSeparator/>
      </w:r>
    </w:p>
  </w:footnote>
  <w:footnote w:id="1">
    <w:p w:rsidR="0050694B" w:rsidRDefault="0050694B" w:rsidP="0050694B">
      <w:pPr>
        <w:pStyle w:val="af"/>
        <w:rPr>
          <w:rtl/>
        </w:rPr>
      </w:pPr>
      <w:r>
        <w:rPr>
          <w:rStyle w:val="af1"/>
        </w:rPr>
        <w:footnoteRef/>
      </w:r>
      <w:r>
        <w:rPr>
          <w:rtl/>
        </w:rPr>
        <w:t xml:space="preserve"> </w:t>
      </w:r>
      <w:r w:rsidRPr="00793FB6">
        <w:t>https://mof.gov.il/hon/Information-entities/Pages/Codex.aspx</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C38" w:rsidRDefault="009B2C38">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69651144"/>
      <w:docPartObj>
        <w:docPartGallery w:val="Page Numbers (Top of Page)"/>
        <w:docPartUnique/>
      </w:docPartObj>
    </w:sdtPr>
    <w:sdtEndPr>
      <w:rPr>
        <w:cs/>
      </w:rPr>
    </w:sdtEndPr>
    <w:sdtContent>
      <w:p w:rsidR="0007311F" w:rsidRDefault="009435A5">
        <w:pPr>
          <w:pStyle w:val="a8"/>
          <w:jc w:val="center"/>
          <w:rPr>
            <w:rtl/>
            <w:cs/>
          </w:rPr>
        </w:pPr>
        <w:r>
          <w:fldChar w:fldCharType="begin"/>
        </w:r>
        <w:r>
          <w:rPr>
            <w:rtl/>
            <w:cs/>
          </w:rPr>
          <w:instrText>PAGE   \* MERGEFORMAT</w:instrText>
        </w:r>
        <w:r>
          <w:fldChar w:fldCharType="separate"/>
        </w:r>
        <w:r w:rsidR="003E560C" w:rsidRPr="003E560C">
          <w:rPr>
            <w:noProof/>
            <w:rtl/>
            <w:lang w:val="he-IL"/>
          </w:rP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Default="00233FC8" w:rsidP="002973B2">
    <w:pPr>
      <w:pStyle w:val="a8"/>
      <w:jc w:val="center"/>
      <w:rPr>
        <w:b/>
        <w:bCs/>
        <w:szCs w:val="36"/>
        <w:rtl/>
      </w:rPr>
    </w:pPr>
    <w:r w:rsidRPr="00233FC8">
      <w:rPr>
        <w:b/>
        <w:bCs/>
        <w:noProof/>
        <w:szCs w:val="36"/>
        <w:lang w:eastAsia="en-US"/>
      </w:rPr>
      <w:drawing>
        <wp:anchor distT="0" distB="0" distL="114300" distR="114300" simplePos="0" relativeHeight="251659264" behindDoc="0" locked="0" layoutInCell="1" allowOverlap="1">
          <wp:simplePos x="0" y="0"/>
          <wp:positionH relativeFrom="page">
            <wp:posOffset>539750</wp:posOffset>
          </wp:positionH>
          <wp:positionV relativeFrom="page">
            <wp:posOffset>269875</wp:posOffset>
          </wp:positionV>
          <wp:extent cx="913765" cy="747395"/>
          <wp:effectExtent l="0" t="0" r="635" b="0"/>
          <wp:wrapNone/>
          <wp:docPr id="1" name="Samlil70" title="סמליל 70 ל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לבן שקוף גדו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3765" cy="747395"/>
                  </a:xfrm>
                  <a:prstGeom prst="rect">
                    <a:avLst/>
                  </a:prstGeom>
                </pic:spPr>
              </pic:pic>
            </a:graphicData>
          </a:graphic>
        </wp:anchor>
      </w:drawing>
    </w:r>
    <w:r w:rsidR="002973B2">
      <w:rPr>
        <w:rFonts w:hint="cs"/>
        <w:b/>
        <w:bCs/>
        <w:noProof/>
        <w:szCs w:val="36"/>
        <w:lang w:eastAsia="en-US"/>
      </w:rPr>
      <w:drawing>
        <wp:inline distT="0" distB="0" distL="0" distR="0" wp14:anchorId="53FCFEC8" wp14:editId="2BC72922">
          <wp:extent cx="563056" cy="446228"/>
          <wp:effectExtent l="0" t="0" r="0" b="0"/>
          <wp:docPr id="9" name="תמונה 9" descr="C:\Users\Shabed\Desktop\לוגו-ללא-טקסט.png" title="לוגו רשות שוק ההון ביטוח וחיסכ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2">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276B14" w:rsidRDefault="00276B14" w:rsidP="002973B2">
    <w:pPr>
      <w:pStyle w:val="a8"/>
      <w:pBdr>
        <w:bottom w:val="single" w:sz="12" w:space="1" w:color="auto"/>
      </w:pBdr>
      <w:jc w:val="center"/>
      <w:rPr>
        <w:b/>
        <w:bCs/>
        <w:szCs w:val="32"/>
        <w:rtl/>
      </w:rPr>
    </w:pPr>
    <w:r>
      <w:rPr>
        <w:rFonts w:hint="cs"/>
        <w:b/>
        <w:bCs/>
        <w:szCs w:val="32"/>
        <w:rtl/>
      </w:rPr>
      <w:t>מדינת ישראל</w:t>
    </w:r>
  </w:p>
  <w:p w:rsidR="002973B2" w:rsidRDefault="002973B2" w:rsidP="002973B2">
    <w:pPr>
      <w:pStyle w:val="a8"/>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90D37"/>
    <w:multiLevelType w:val="multilevel"/>
    <w:tmpl w:val="2C7611E6"/>
    <w:numStyleLink w:val="-0"/>
  </w:abstractNum>
  <w:abstractNum w:abstractNumId="4" w15:restartNumberingAfterBreak="0">
    <w:nsid w:val="305A1BD6"/>
    <w:multiLevelType w:val="multilevel"/>
    <w:tmpl w:val="FA6CCE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311415E7"/>
    <w:multiLevelType w:val="hybridMultilevel"/>
    <w:tmpl w:val="E3944B4E"/>
    <w:lvl w:ilvl="0" w:tplc="14988D8E">
      <w:start w:val="2"/>
      <w:numFmt w:val="bullet"/>
      <w:lvlText w:val="-"/>
      <w:lvlJc w:val="left"/>
      <w:pPr>
        <w:ind w:left="753" w:hanging="360"/>
      </w:pPr>
      <w:rPr>
        <w:rFonts w:ascii="David" w:eastAsiaTheme="minorHAnsi" w:hAnsi="David" w:cs="David"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6" w15:restartNumberingAfterBreak="0">
    <w:nsid w:val="432D4D64"/>
    <w:multiLevelType w:val="hybridMultilevel"/>
    <w:tmpl w:val="814838C2"/>
    <w:lvl w:ilvl="0" w:tplc="CA34EB0E">
      <w:start w:val="1"/>
      <w:numFmt w:val="hebrew1"/>
      <w:lvlText w:val="%1."/>
      <w:lvlJc w:val="left"/>
      <w:pPr>
        <w:ind w:left="393" w:hanging="360"/>
      </w:pPr>
      <w:rPr>
        <w:rFonts w:hint="default"/>
        <w:sz w:val="24"/>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7" w15:restartNumberingAfterBreak="0">
    <w:nsid w:val="477D4CEE"/>
    <w:multiLevelType w:val="multilevel"/>
    <w:tmpl w:val="2C7611E6"/>
    <w:numStyleLink w:val="-0"/>
  </w:abstractNum>
  <w:abstractNum w:abstractNumId="8" w15:restartNumberingAfterBreak="0">
    <w:nsid w:val="52C63965"/>
    <w:multiLevelType w:val="multilevel"/>
    <w:tmpl w:val="CB2CFB36"/>
    <w:numStyleLink w:val="-"/>
  </w:abstractNum>
  <w:abstractNum w:abstractNumId="9"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3"/>
  </w:num>
  <w:num w:numId="2">
    <w:abstractNumId w:val="9"/>
  </w:num>
  <w:num w:numId="3">
    <w:abstractNumId w:val="1"/>
  </w:num>
  <w:num w:numId="4">
    <w:abstractNumId w:val="2"/>
  </w:num>
  <w:num w:numId="5">
    <w:abstractNumId w:val="0"/>
  </w:num>
  <w:num w:numId="6">
    <w:abstractNumId w:val="7"/>
  </w:num>
  <w:num w:numId="7">
    <w:abstractNumId w:val="8"/>
  </w:num>
  <w:num w:numId="8">
    <w:abstractNumId w:val="6"/>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5A5"/>
    <w:rsid w:val="00014182"/>
    <w:rsid w:val="00047C97"/>
    <w:rsid w:val="000520B7"/>
    <w:rsid w:val="000568CE"/>
    <w:rsid w:val="00066383"/>
    <w:rsid w:val="00091F4D"/>
    <w:rsid w:val="00093B9D"/>
    <w:rsid w:val="000C04AE"/>
    <w:rsid w:val="000E6098"/>
    <w:rsid w:val="000E632C"/>
    <w:rsid w:val="000F51D2"/>
    <w:rsid w:val="0010326C"/>
    <w:rsid w:val="001611C6"/>
    <w:rsid w:val="00164B30"/>
    <w:rsid w:val="0018292D"/>
    <w:rsid w:val="001A7C42"/>
    <w:rsid w:val="001C4F6D"/>
    <w:rsid w:val="001D55DD"/>
    <w:rsid w:val="001E548A"/>
    <w:rsid w:val="00233FC8"/>
    <w:rsid w:val="00275887"/>
    <w:rsid w:val="00276B14"/>
    <w:rsid w:val="00283E0D"/>
    <w:rsid w:val="002973B2"/>
    <w:rsid w:val="002A54A3"/>
    <w:rsid w:val="002A7FEA"/>
    <w:rsid w:val="002E38F4"/>
    <w:rsid w:val="002F197C"/>
    <w:rsid w:val="00325E01"/>
    <w:rsid w:val="00361114"/>
    <w:rsid w:val="003840FE"/>
    <w:rsid w:val="00393C6A"/>
    <w:rsid w:val="003A1D7A"/>
    <w:rsid w:val="003C3A5C"/>
    <w:rsid w:val="003E560C"/>
    <w:rsid w:val="003F1396"/>
    <w:rsid w:val="0040055E"/>
    <w:rsid w:val="00423D6A"/>
    <w:rsid w:val="00426E0E"/>
    <w:rsid w:val="004323EF"/>
    <w:rsid w:val="004410DE"/>
    <w:rsid w:val="0044663B"/>
    <w:rsid w:val="00451F2E"/>
    <w:rsid w:val="004523EB"/>
    <w:rsid w:val="00452D7A"/>
    <w:rsid w:val="004C127D"/>
    <w:rsid w:val="004C5538"/>
    <w:rsid w:val="004D65A1"/>
    <w:rsid w:val="004E479D"/>
    <w:rsid w:val="004F3773"/>
    <w:rsid w:val="005028F9"/>
    <w:rsid w:val="00505D36"/>
    <w:rsid w:val="0050694B"/>
    <w:rsid w:val="00515321"/>
    <w:rsid w:val="00515E5C"/>
    <w:rsid w:val="00534452"/>
    <w:rsid w:val="005371D8"/>
    <w:rsid w:val="00556BE2"/>
    <w:rsid w:val="005D42E4"/>
    <w:rsid w:val="005F41E4"/>
    <w:rsid w:val="00600BFA"/>
    <w:rsid w:val="00600F1F"/>
    <w:rsid w:val="00602DAD"/>
    <w:rsid w:val="006309B0"/>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A373A"/>
    <w:rsid w:val="007D4118"/>
    <w:rsid w:val="007E2692"/>
    <w:rsid w:val="0080160A"/>
    <w:rsid w:val="0081150D"/>
    <w:rsid w:val="0082739B"/>
    <w:rsid w:val="00864DB3"/>
    <w:rsid w:val="00867AE5"/>
    <w:rsid w:val="00870D8A"/>
    <w:rsid w:val="008B39D7"/>
    <w:rsid w:val="008E77BE"/>
    <w:rsid w:val="00910BC9"/>
    <w:rsid w:val="00915C9A"/>
    <w:rsid w:val="00935E81"/>
    <w:rsid w:val="009435A5"/>
    <w:rsid w:val="00986444"/>
    <w:rsid w:val="00990A24"/>
    <w:rsid w:val="009B2C38"/>
    <w:rsid w:val="009B64FE"/>
    <w:rsid w:val="009C55A3"/>
    <w:rsid w:val="009E52B5"/>
    <w:rsid w:val="009F7F7A"/>
    <w:rsid w:val="00A15876"/>
    <w:rsid w:val="00A15D5D"/>
    <w:rsid w:val="00A30921"/>
    <w:rsid w:val="00A5751E"/>
    <w:rsid w:val="00A67A4F"/>
    <w:rsid w:val="00A7396A"/>
    <w:rsid w:val="00A73972"/>
    <w:rsid w:val="00A84333"/>
    <w:rsid w:val="00A84658"/>
    <w:rsid w:val="00AA4752"/>
    <w:rsid w:val="00AD0167"/>
    <w:rsid w:val="00AF0744"/>
    <w:rsid w:val="00AF1C47"/>
    <w:rsid w:val="00B03E2B"/>
    <w:rsid w:val="00B041F7"/>
    <w:rsid w:val="00B311D4"/>
    <w:rsid w:val="00B429D7"/>
    <w:rsid w:val="00B60EE6"/>
    <w:rsid w:val="00B67385"/>
    <w:rsid w:val="00B93390"/>
    <w:rsid w:val="00B93A25"/>
    <w:rsid w:val="00BB3047"/>
    <w:rsid w:val="00BB393A"/>
    <w:rsid w:val="00BD67E7"/>
    <w:rsid w:val="00BF7C7C"/>
    <w:rsid w:val="00C01906"/>
    <w:rsid w:val="00C171DC"/>
    <w:rsid w:val="00C27AC8"/>
    <w:rsid w:val="00C37F33"/>
    <w:rsid w:val="00C84ABA"/>
    <w:rsid w:val="00C940EB"/>
    <w:rsid w:val="00CA61AF"/>
    <w:rsid w:val="00CB40A4"/>
    <w:rsid w:val="00CC356E"/>
    <w:rsid w:val="00CD6DB8"/>
    <w:rsid w:val="00CE0517"/>
    <w:rsid w:val="00CF44BB"/>
    <w:rsid w:val="00D33979"/>
    <w:rsid w:val="00D61C60"/>
    <w:rsid w:val="00D66453"/>
    <w:rsid w:val="00D731DA"/>
    <w:rsid w:val="00D969C1"/>
    <w:rsid w:val="00DD5320"/>
    <w:rsid w:val="00DE069A"/>
    <w:rsid w:val="00DE7CC8"/>
    <w:rsid w:val="00DF73FF"/>
    <w:rsid w:val="00E16E3E"/>
    <w:rsid w:val="00E34D1B"/>
    <w:rsid w:val="00E41B31"/>
    <w:rsid w:val="00E56588"/>
    <w:rsid w:val="00E95EEF"/>
    <w:rsid w:val="00EA6729"/>
    <w:rsid w:val="00EC303E"/>
    <w:rsid w:val="00EF71D7"/>
    <w:rsid w:val="00F00D41"/>
    <w:rsid w:val="00F0592A"/>
    <w:rsid w:val="00F25ABF"/>
    <w:rsid w:val="00F509E4"/>
    <w:rsid w:val="00F74EF7"/>
    <w:rsid w:val="00F80DA7"/>
    <w:rsid w:val="00F975CB"/>
    <w:rsid w:val="00FD7A54"/>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840C3E"/>
  <w15:docId w15:val="{15B16F67-D098-41AE-873B-88D706E2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 w:type="paragraph" w:styleId="af">
    <w:name w:val="footnote text"/>
    <w:basedOn w:val="a"/>
    <w:link w:val="af0"/>
    <w:uiPriority w:val="99"/>
    <w:semiHidden/>
    <w:unhideWhenUsed/>
    <w:rsid w:val="0050694B"/>
    <w:pPr>
      <w:overflowPunct/>
      <w:autoSpaceDE/>
      <w:autoSpaceDN/>
      <w:adjustRightInd/>
      <w:ind w:firstLine="720"/>
      <w:textAlignment w:val="auto"/>
    </w:pPr>
    <w:rPr>
      <w:szCs w:val="20"/>
    </w:rPr>
  </w:style>
  <w:style w:type="character" w:customStyle="1" w:styleId="af0">
    <w:name w:val="טקסט הערת שוליים תו"/>
    <w:basedOn w:val="a0"/>
    <w:link w:val="af"/>
    <w:uiPriority w:val="99"/>
    <w:semiHidden/>
    <w:rsid w:val="0050694B"/>
    <w:rPr>
      <w:rFonts w:ascii="Times New Roman" w:eastAsia="Times New Roman" w:hAnsi="Times New Roman" w:cs="David"/>
      <w:sz w:val="20"/>
      <w:szCs w:val="20"/>
      <w:lang w:eastAsia="he-IL"/>
    </w:rPr>
  </w:style>
  <w:style w:type="character" w:styleId="af1">
    <w:name w:val="footnote reference"/>
    <w:basedOn w:val="a0"/>
    <w:uiPriority w:val="99"/>
    <w:semiHidden/>
    <w:unhideWhenUsed/>
    <w:rsid w:val="005069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FB237-86D3-4773-ACD1-0E4831481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379</Words>
  <Characters>1896</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זרביב</dc:creator>
  <cp:lastModifiedBy>ליאת שטרק</cp:lastModifiedBy>
  <cp:revision>6</cp:revision>
  <dcterms:created xsi:type="dcterms:W3CDTF">2019-01-21T18:36:00Z</dcterms:created>
  <dcterms:modified xsi:type="dcterms:W3CDTF">2019-06-19T11:20:00Z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notes://MAOR2/Doc/Shuk_hon/hondocNew4.nsf/0/E3012D2AD7C949D7C225838900655636/?OpenDocument</vt:lpwstr>
  </property>
  <property fmtid="{D5CDD505-2E9C-101B-9397-08002B2CF9AE}" pid="3" name="MaorRecipients0">
    <vt:lpwstr>liatst@mof.gov.il</vt:lpwstr>
  </property>
</Properties>
</file>