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D11" w:rsidRDefault="005B2D11">
      <w:pPr>
        <w:ind w:left="7370" w:hanging="7371"/>
        <w:rPr>
          <w:sz w:val="24"/>
          <w:szCs w:val="24"/>
          <w:rtl/>
        </w:rPr>
      </w:pPr>
    </w:p>
    <w:p w:rsidR="005B2D11" w:rsidRDefault="005B2D11">
      <w:pPr>
        <w:ind w:left="7370" w:hanging="7371"/>
        <w:rPr>
          <w:sz w:val="24"/>
          <w:szCs w:val="24"/>
          <w:rtl/>
        </w:rPr>
      </w:pPr>
    </w:p>
    <w:p w:rsidR="00743C37" w:rsidRDefault="00743C37" w:rsidP="00583C36">
      <w:pPr>
        <w:ind w:left="7370" w:firstLine="0"/>
        <w:rPr>
          <w:sz w:val="24"/>
          <w:szCs w:val="24"/>
          <w:rtl/>
        </w:rPr>
      </w:pPr>
      <w:bookmarkStart w:id="0" w:name="Date"/>
      <w:bookmarkEnd w:id="0"/>
      <w:r>
        <w:rPr>
          <w:sz w:val="24"/>
          <w:szCs w:val="24"/>
          <w:rtl/>
        </w:rPr>
        <w:t xml:space="preserve">י"ח באייר </w:t>
      </w:r>
      <w:proofErr w:type="spellStart"/>
      <w:r>
        <w:rPr>
          <w:sz w:val="24"/>
          <w:szCs w:val="24"/>
          <w:rtl/>
        </w:rPr>
        <w:t>התשע"ט</w:t>
      </w:r>
      <w:proofErr w:type="spellEnd"/>
      <w:r>
        <w:rPr>
          <w:sz w:val="24"/>
          <w:szCs w:val="24"/>
          <w:rtl/>
        </w:rPr>
        <w:br/>
        <w:t>2</w:t>
      </w:r>
      <w:r w:rsidR="00583C36">
        <w:rPr>
          <w:rFonts w:hint="cs"/>
          <w:sz w:val="24"/>
          <w:szCs w:val="24"/>
          <w:rtl/>
        </w:rPr>
        <w:t>6</w:t>
      </w:r>
      <w:r>
        <w:rPr>
          <w:sz w:val="24"/>
          <w:szCs w:val="24"/>
          <w:rtl/>
        </w:rPr>
        <w:t xml:space="preserve"> במאי 2019</w:t>
      </w:r>
    </w:p>
    <w:p w:rsidR="00B91A9C" w:rsidRDefault="00743C37" w:rsidP="00383B55">
      <w:pPr>
        <w:ind w:left="7370" w:firstLine="0"/>
        <w:rPr>
          <w:sz w:val="24"/>
          <w:szCs w:val="24"/>
          <w:rtl/>
        </w:rPr>
      </w:pPr>
      <w:bookmarkStart w:id="1" w:name="DocNum"/>
      <w:bookmarkEnd w:id="1"/>
      <w:r>
        <w:rPr>
          <w:sz w:val="24"/>
          <w:szCs w:val="24"/>
          <w:rtl/>
        </w:rPr>
        <w:t>שה. 2019-5998</w:t>
      </w:r>
      <w:bookmarkStart w:id="2" w:name="_GoBack"/>
      <w:bookmarkEnd w:id="2"/>
    </w:p>
    <w:p w:rsidR="005B2D11" w:rsidRDefault="00641C1A" w:rsidP="00743C37">
      <w:pPr>
        <w:pStyle w:val="1"/>
        <w:spacing w:before="720"/>
        <w:rPr>
          <w:rtl/>
        </w:rPr>
      </w:pPr>
      <w:r>
        <w:rPr>
          <w:u w:val="none"/>
          <w:rtl/>
        </w:rPr>
        <w:t>הנדון:</w:t>
      </w:r>
      <w:r>
        <w:rPr>
          <w:rFonts w:hint="cs"/>
          <w:rtl/>
        </w:rPr>
        <w:t xml:space="preserve"> </w:t>
      </w:r>
      <w:bookmarkStart w:id="3" w:name="About"/>
      <w:bookmarkEnd w:id="3"/>
      <w:r w:rsidR="00743C37">
        <w:rPr>
          <w:rFonts w:hint="eastAsia"/>
          <w:rtl/>
        </w:rPr>
        <w:t>בקשתך</w:t>
      </w:r>
      <w:r w:rsidR="00743C37">
        <w:rPr>
          <w:rtl/>
        </w:rPr>
        <w:t xml:space="preserve"> לקבל מידע לפי חוק חופש מידע, </w:t>
      </w:r>
      <w:proofErr w:type="spellStart"/>
      <w:r w:rsidR="00743C37">
        <w:rPr>
          <w:rtl/>
        </w:rPr>
        <w:t>התשנ"ח</w:t>
      </w:r>
      <w:proofErr w:type="spellEnd"/>
      <w:r w:rsidR="00743C37">
        <w:rPr>
          <w:rtl/>
        </w:rPr>
        <w:t xml:space="preserve"> 1999</w:t>
      </w:r>
    </w:p>
    <w:p w:rsidR="005B2D11" w:rsidRPr="009F14B5" w:rsidRDefault="00743C37" w:rsidP="009F14B5">
      <w:pPr>
        <w:spacing w:before="120"/>
        <w:ind w:left="754" w:firstLine="0"/>
        <w:jc w:val="center"/>
        <w:rPr>
          <w:sz w:val="20"/>
          <w:szCs w:val="20"/>
          <w:rtl/>
        </w:rPr>
      </w:pPr>
      <w:bookmarkStart w:id="4" w:name="Reference"/>
      <w:bookmarkEnd w:id="4"/>
      <w:r>
        <w:rPr>
          <w:sz w:val="20"/>
          <w:szCs w:val="20"/>
          <w:rtl/>
        </w:rPr>
        <w:t>סימוכין: פנייתך מיום 30.4.2019</w:t>
      </w:r>
    </w:p>
    <w:p w:rsidR="00EF72C4" w:rsidRDefault="00EF72C4" w:rsidP="00EF72C4">
      <w:pPr>
        <w:pStyle w:val="af"/>
        <w:jc w:val="left"/>
        <w:rPr>
          <w:u w:val="none"/>
        </w:rPr>
      </w:pPr>
      <w:bookmarkStart w:id="5" w:name="Start"/>
      <w:bookmarkEnd w:id="5"/>
    </w:p>
    <w:p w:rsidR="00EF72C4" w:rsidRDefault="00B91A9C" w:rsidP="00743C37">
      <w:pPr>
        <w:pStyle w:val="a7"/>
        <w:numPr>
          <w:ilvl w:val="0"/>
          <w:numId w:val="8"/>
        </w:numPr>
        <w:rPr>
          <w:rtl/>
        </w:rPr>
      </w:pPr>
      <w:r>
        <w:rPr>
          <w:rFonts w:hint="cs"/>
          <w:rtl/>
        </w:rPr>
        <w:t>בהמשך ל</w:t>
      </w:r>
      <w:r>
        <w:rPr>
          <w:rtl/>
        </w:rPr>
        <w:t>פנייתך שבסימוכין</w:t>
      </w:r>
      <w:r>
        <w:rPr>
          <w:rFonts w:hint="cs"/>
          <w:rtl/>
        </w:rPr>
        <w:t xml:space="preserve"> </w:t>
      </w:r>
      <w:r w:rsidR="00FC6233">
        <w:rPr>
          <w:rFonts w:hint="cs"/>
          <w:rtl/>
        </w:rPr>
        <w:t>ש</w:t>
      </w:r>
      <w:r>
        <w:rPr>
          <w:rFonts w:hint="cs"/>
          <w:rtl/>
        </w:rPr>
        <w:t xml:space="preserve">במסגרתה </w:t>
      </w:r>
      <w:r>
        <w:rPr>
          <w:rtl/>
        </w:rPr>
        <w:t>ביקשת לקבל</w:t>
      </w:r>
      <w:r w:rsidR="00FC6233" w:rsidRPr="00FC6233">
        <w:rPr>
          <w:rtl/>
        </w:rPr>
        <w:t xml:space="preserve"> </w:t>
      </w:r>
      <w:r w:rsidR="00FC6233" w:rsidRPr="00942077">
        <w:rPr>
          <w:rtl/>
        </w:rPr>
        <w:t>בהתאם לחוק חופש המידע, התשנ"ח-1998 (להלן</w:t>
      </w:r>
      <w:r w:rsidR="00FC6233" w:rsidRPr="00942077">
        <w:rPr>
          <w:rFonts w:hint="cs"/>
          <w:rtl/>
        </w:rPr>
        <w:t xml:space="preserve"> </w:t>
      </w:r>
      <w:r w:rsidR="00FC6233" w:rsidRPr="00942077">
        <w:rPr>
          <w:rtl/>
        </w:rPr>
        <w:t xml:space="preserve">- </w:t>
      </w:r>
      <w:r w:rsidR="00FC6233" w:rsidRPr="00196CE7">
        <w:rPr>
          <w:rtl/>
        </w:rPr>
        <w:t>חוק חופש המידע</w:t>
      </w:r>
      <w:r w:rsidR="00FC6233" w:rsidRPr="00942077">
        <w:rPr>
          <w:rFonts w:hint="cs"/>
          <w:rtl/>
        </w:rPr>
        <w:t>)</w:t>
      </w:r>
      <w:r>
        <w:rPr>
          <w:rtl/>
        </w:rPr>
        <w:t xml:space="preserve"> </w:t>
      </w:r>
      <w:r>
        <w:rPr>
          <w:rFonts w:hint="cs"/>
          <w:rtl/>
        </w:rPr>
        <w:t xml:space="preserve">נתונים אודות מספר העמיתים בקרנות הפנסיה וקופות הגמל לפי מסלולי ההשקעה ולפי חברה מנהלת, </w:t>
      </w:r>
      <w:r w:rsidR="00EF72C4">
        <w:rPr>
          <w:rtl/>
        </w:rPr>
        <w:t>הריני להשיבך כדלקמן:</w:t>
      </w:r>
    </w:p>
    <w:p w:rsidR="00BA7044" w:rsidRDefault="003D063C" w:rsidP="00743C37">
      <w:pPr>
        <w:pStyle w:val="a7"/>
        <w:numPr>
          <w:ilvl w:val="0"/>
          <w:numId w:val="8"/>
        </w:numPr>
      </w:pPr>
      <w:r>
        <w:rPr>
          <w:rFonts w:hint="cs"/>
          <w:rtl/>
        </w:rPr>
        <w:t>באשר ל</w:t>
      </w:r>
      <w:r w:rsidR="00BA7044">
        <w:rPr>
          <w:rFonts w:hint="cs"/>
          <w:rtl/>
        </w:rPr>
        <w:t xml:space="preserve">נתונים אודות מספר העמיתים בקופות הגמל בחלוקה לפי </w:t>
      </w:r>
      <w:r w:rsidR="00584130">
        <w:rPr>
          <w:rFonts w:hint="cs"/>
          <w:rtl/>
        </w:rPr>
        <w:t xml:space="preserve">מסלולי השקעה </w:t>
      </w:r>
      <w:r w:rsidR="00743C37">
        <w:rPr>
          <w:rFonts w:hint="cs"/>
          <w:rtl/>
        </w:rPr>
        <w:t>-</w:t>
      </w:r>
      <w:r w:rsidR="00B91A9C">
        <w:rPr>
          <w:rFonts w:hint="cs"/>
          <w:rtl/>
        </w:rPr>
        <w:t xml:space="preserve"> ראה </w:t>
      </w:r>
      <w:r w:rsidR="00743C37">
        <w:rPr>
          <w:rFonts w:hint="cs"/>
          <w:rtl/>
        </w:rPr>
        <w:t xml:space="preserve">המבוקש מצורף כנספח למכתבי זה. </w:t>
      </w:r>
    </w:p>
    <w:p w:rsidR="00BA7044" w:rsidRPr="003D063C" w:rsidRDefault="00BA7044" w:rsidP="00FC6233">
      <w:pPr>
        <w:pStyle w:val="a7"/>
        <w:numPr>
          <w:ilvl w:val="0"/>
          <w:numId w:val="8"/>
        </w:numPr>
        <w:spacing w:before="0" w:after="0"/>
        <w:contextualSpacing w:val="0"/>
        <w:rPr>
          <w:rFonts w:ascii="David" w:hAnsi="David"/>
        </w:rPr>
      </w:pPr>
      <w:r w:rsidRPr="003D063C">
        <w:rPr>
          <w:rFonts w:ascii="David" w:hAnsi="David"/>
          <w:rtl/>
        </w:rPr>
        <w:t xml:space="preserve">באשר לבקשתך לקבל </w:t>
      </w:r>
      <w:r w:rsidR="00584130" w:rsidRPr="003D063C">
        <w:rPr>
          <w:rFonts w:ascii="David" w:hAnsi="David"/>
          <w:rtl/>
        </w:rPr>
        <w:t>המידע האמור ביחס לקופות הגמל בחלוקה לפי חברה מנהלת</w:t>
      </w:r>
      <w:r w:rsidRPr="003D063C">
        <w:rPr>
          <w:rFonts w:ascii="David" w:hAnsi="David"/>
          <w:rtl/>
        </w:rPr>
        <w:t> </w:t>
      </w:r>
      <w:r w:rsidR="00743C37">
        <w:rPr>
          <w:rFonts w:ascii="David" w:hAnsi="David" w:hint="cs"/>
          <w:rtl/>
        </w:rPr>
        <w:t>-</w:t>
      </w:r>
      <w:r w:rsidRPr="003D063C">
        <w:rPr>
          <w:rFonts w:ascii="David" w:hAnsi="David"/>
          <w:rtl/>
        </w:rPr>
        <w:t xml:space="preserve"> </w:t>
      </w:r>
      <w:r w:rsidR="00743C37">
        <w:rPr>
          <w:rFonts w:ascii="David" w:hAnsi="David" w:hint="cs"/>
          <w:rtl/>
        </w:rPr>
        <w:t xml:space="preserve">לא נוכל להיעתר לבקשתך, וזאת </w:t>
      </w:r>
      <w:r w:rsidRPr="003D063C">
        <w:rPr>
          <w:rFonts w:ascii="David" w:hAnsi="David"/>
          <w:rtl/>
        </w:rPr>
        <w:t>בהתאם לסעיף 9(א)(4) לחוק</w:t>
      </w:r>
      <w:r w:rsidR="00743C37">
        <w:rPr>
          <w:rFonts w:ascii="David" w:hAnsi="David" w:hint="cs"/>
          <w:rtl/>
        </w:rPr>
        <w:t xml:space="preserve"> חופש המידע,</w:t>
      </w:r>
      <w:r w:rsidRPr="003D063C">
        <w:rPr>
          <w:rFonts w:ascii="David" w:hAnsi="David"/>
          <w:rtl/>
        </w:rPr>
        <w:t xml:space="preserve"> ובהתאם לסעיף 50א לחוק הפיקוח על שירותים פיננסיים מוסדרים (ביטוח), התשמ"א-1981 (להלן – חוק הפיקוח על הביטוח), לפיו "</w:t>
      </w:r>
      <w:r w:rsidRPr="003D063C">
        <w:rPr>
          <w:rFonts w:ascii="David" w:hAnsi="David"/>
          <w:b/>
          <w:bCs/>
          <w:rtl/>
        </w:rPr>
        <w:t xml:space="preserve">הממונה, עובד הכפוף לו, או מי שפועל מטעמו, לא יגלה ידיעה ולא יראה מסמך שנמסרו לו מכוח תפקידו או סמכויותיו לפי חוק זה, אלא לצורך הליך פלילי, או אם הממונה ראה צורך בכך לשם דיון </w:t>
      </w:r>
      <w:proofErr w:type="spellStart"/>
      <w:r w:rsidRPr="003D063C">
        <w:rPr>
          <w:rFonts w:ascii="David" w:hAnsi="David"/>
          <w:b/>
          <w:bCs/>
          <w:rtl/>
        </w:rPr>
        <w:t>בועדה</w:t>
      </w:r>
      <w:proofErr w:type="spellEnd"/>
      <w:r w:rsidRPr="003D063C">
        <w:rPr>
          <w:rFonts w:ascii="David" w:hAnsi="David"/>
          <w:rtl/>
        </w:rPr>
        <w:t xml:space="preserve">". </w:t>
      </w:r>
      <w:r w:rsidR="00743C37">
        <w:rPr>
          <w:rFonts w:ascii="David" w:hAnsi="David" w:hint="cs"/>
          <w:rtl/>
        </w:rPr>
        <w:t xml:space="preserve">נבהיר כי מאחר שהמידע </w:t>
      </w:r>
      <w:r w:rsidRPr="003D063C">
        <w:rPr>
          <w:rFonts w:ascii="David" w:hAnsi="David"/>
          <w:rtl/>
        </w:rPr>
        <w:t xml:space="preserve">המבוקש הגיע לרשות שוק ההון, ביטוח וחיסכון (להלן – </w:t>
      </w:r>
      <w:r w:rsidRPr="00B91A9C">
        <w:rPr>
          <w:rFonts w:ascii="David" w:hAnsi="David"/>
          <w:b/>
          <w:bCs/>
          <w:rtl/>
        </w:rPr>
        <w:t>הרשות</w:t>
      </w:r>
      <w:r w:rsidRPr="003D063C">
        <w:rPr>
          <w:rFonts w:ascii="David" w:hAnsi="David"/>
          <w:rtl/>
        </w:rPr>
        <w:t xml:space="preserve">) מכוח סמכויותיה לפי חוק הפיקוח על הביטוח, </w:t>
      </w:r>
      <w:r w:rsidR="00FC6233">
        <w:rPr>
          <w:rFonts w:ascii="David" w:hAnsi="David" w:hint="cs"/>
          <w:rtl/>
        </w:rPr>
        <w:t>לא נוכל למסור את המידע.</w:t>
      </w:r>
    </w:p>
    <w:p w:rsidR="00BA7044" w:rsidRPr="003D063C" w:rsidRDefault="00FC6233" w:rsidP="00FC6233">
      <w:pPr>
        <w:pStyle w:val="a7"/>
        <w:numPr>
          <w:ilvl w:val="0"/>
          <w:numId w:val="8"/>
        </w:numPr>
        <w:spacing w:before="0" w:after="0"/>
        <w:contextualSpacing w:val="0"/>
        <w:rPr>
          <w:rFonts w:ascii="David" w:hAnsi="David"/>
          <w:rtl/>
        </w:rPr>
      </w:pPr>
      <w:r>
        <w:rPr>
          <w:rFonts w:ascii="David" w:hAnsi="David"/>
          <w:rtl/>
        </w:rPr>
        <w:t>באשר לבקשתך לקבל</w:t>
      </w:r>
      <w:r>
        <w:rPr>
          <w:rFonts w:ascii="David" w:hAnsi="David" w:hint="cs"/>
          <w:rtl/>
        </w:rPr>
        <w:t xml:space="preserve"> את</w:t>
      </w:r>
      <w:r w:rsidR="008F2A84" w:rsidRPr="003D063C">
        <w:rPr>
          <w:rFonts w:ascii="David" w:hAnsi="David"/>
          <w:rtl/>
        </w:rPr>
        <w:t xml:space="preserve"> המידע</w:t>
      </w:r>
      <w:r>
        <w:rPr>
          <w:rFonts w:ascii="David" w:hAnsi="David" w:hint="cs"/>
          <w:rtl/>
        </w:rPr>
        <w:t xml:space="preserve"> ביחס לקרנות פנסיה</w:t>
      </w:r>
      <w:r w:rsidR="00BA7044" w:rsidRPr="003D063C">
        <w:rPr>
          <w:rFonts w:ascii="David" w:hAnsi="David"/>
          <w:rtl/>
        </w:rPr>
        <w:t xml:space="preserve">- לא קיים בידי הרשות מידע ביחס </w:t>
      </w:r>
      <w:r w:rsidR="003D063C" w:rsidRPr="003D063C">
        <w:rPr>
          <w:rFonts w:ascii="David" w:hAnsi="David"/>
          <w:rtl/>
        </w:rPr>
        <w:t>לחסכונות המנוהלים בקרנות הפנסיה</w:t>
      </w:r>
      <w:r>
        <w:rPr>
          <w:rFonts w:ascii="David" w:hAnsi="David" w:hint="cs"/>
          <w:rtl/>
        </w:rPr>
        <w:t xml:space="preserve"> ברמת מספרי עמיתים</w:t>
      </w:r>
      <w:r w:rsidR="00743C37">
        <w:rPr>
          <w:rFonts w:ascii="David" w:hAnsi="David" w:hint="cs"/>
          <w:rtl/>
        </w:rPr>
        <w:t>,</w:t>
      </w:r>
      <w:r w:rsidR="00BA7044" w:rsidRPr="003D063C">
        <w:rPr>
          <w:rFonts w:ascii="David" w:hAnsi="David"/>
          <w:rtl/>
        </w:rPr>
        <w:t xml:space="preserve"> ועל כן בקשתך נדחית בהתאם לסעיף 8(3) לחוק חופש המידע, התשנ"ח-1998 (להלן- </w:t>
      </w:r>
      <w:r w:rsidR="00BA7044" w:rsidRPr="003D063C">
        <w:rPr>
          <w:rFonts w:ascii="David" w:hAnsi="David"/>
          <w:b/>
          <w:bCs/>
          <w:rtl/>
        </w:rPr>
        <w:t>החוק</w:t>
      </w:r>
      <w:r w:rsidR="00BA7044" w:rsidRPr="003D063C">
        <w:rPr>
          <w:rFonts w:ascii="David" w:hAnsi="David"/>
          <w:rtl/>
        </w:rPr>
        <w:t>).</w:t>
      </w:r>
      <w:r w:rsidR="00743C37">
        <w:rPr>
          <w:rFonts w:ascii="David" w:hAnsi="David" w:hint="cs"/>
          <w:rtl/>
        </w:rPr>
        <w:t xml:space="preserve"> נציין כי קיים ברשות מידע אודות </w:t>
      </w:r>
      <w:r w:rsidR="00743C37" w:rsidRPr="00743C37">
        <w:rPr>
          <w:rFonts w:ascii="David" w:hAnsi="David" w:hint="cs"/>
          <w:u w:val="single"/>
          <w:rtl/>
        </w:rPr>
        <w:t>מספרי חשבונות</w:t>
      </w:r>
      <w:r w:rsidR="00743C37">
        <w:rPr>
          <w:rFonts w:ascii="David" w:hAnsi="David" w:hint="cs"/>
          <w:rtl/>
        </w:rPr>
        <w:t xml:space="preserve"> (להבדיל ממספרי עמיתים </w:t>
      </w:r>
      <w:r w:rsidR="00743C37">
        <w:rPr>
          <w:rFonts w:ascii="David" w:hAnsi="David"/>
          <w:rtl/>
        </w:rPr>
        <w:t>–</w:t>
      </w:r>
      <w:r w:rsidR="00743C37">
        <w:rPr>
          <w:rFonts w:ascii="David" w:hAnsi="David" w:hint="cs"/>
          <w:rtl/>
        </w:rPr>
        <w:t xml:space="preserve"> לפי ת.ז.) בחברות המנהלות את קרנות הפנסיה, בחלוקה לפי מסלולים, שאותו ניתן להעביר, ככל שתבקש לקבל מידע זה. </w:t>
      </w:r>
    </w:p>
    <w:p w:rsidR="00EF72C4" w:rsidRDefault="00EF72C4" w:rsidP="00EF72C4">
      <w:pPr>
        <w:pStyle w:val="a7"/>
        <w:numPr>
          <w:ilvl w:val="0"/>
          <w:numId w:val="8"/>
        </w:numPr>
      </w:pPr>
      <w:r>
        <w:rPr>
          <w:rFonts w:ascii="David" w:hAnsi="David"/>
          <w:rtl/>
        </w:rPr>
        <w:t>בהתאם לסעיף 7(ו) לחוק, הריני להודיעך על זכותך לעתור נגד החלטה זו לבית המשפט לעניינים מנהליים בירושלים</w:t>
      </w:r>
      <w:r>
        <w:rPr>
          <w:rtl/>
        </w:rPr>
        <w:t>.</w:t>
      </w:r>
    </w:p>
    <w:p w:rsidR="005B2D11" w:rsidRDefault="00641C1A">
      <w:pPr>
        <w:tabs>
          <w:tab w:val="center" w:pos="4535"/>
          <w:tab w:val="center" w:pos="7370"/>
        </w:tabs>
        <w:spacing w:after="360"/>
        <w:ind w:left="113" w:right="1814" w:firstLine="0"/>
        <w:jc w:val="right"/>
        <w:rPr>
          <w:sz w:val="24"/>
          <w:szCs w:val="24"/>
          <w:rtl/>
        </w:rPr>
      </w:pPr>
      <w:r>
        <w:rPr>
          <w:sz w:val="24"/>
          <w:szCs w:val="24"/>
          <w:rtl/>
        </w:rPr>
        <w:t>ב</w:t>
      </w:r>
      <w:r>
        <w:rPr>
          <w:rFonts w:hint="cs"/>
          <w:sz w:val="24"/>
          <w:szCs w:val="24"/>
          <w:rtl/>
        </w:rPr>
        <w:t xml:space="preserve">כבוד רב </w:t>
      </w:r>
      <w:r>
        <w:rPr>
          <w:sz w:val="24"/>
          <w:szCs w:val="24"/>
          <w:rtl/>
        </w:rPr>
        <w:t>,</w:t>
      </w:r>
    </w:p>
    <w:p w:rsidR="00FC6233" w:rsidRDefault="00FC6233" w:rsidP="00FC6233">
      <w:pPr>
        <w:tabs>
          <w:tab w:val="center" w:pos="4535"/>
          <w:tab w:val="center" w:pos="7370"/>
        </w:tabs>
        <w:spacing w:after="360"/>
        <w:ind w:left="113" w:right="1814" w:firstLine="0"/>
        <w:jc w:val="right"/>
        <w:rPr>
          <w:sz w:val="24"/>
          <w:szCs w:val="24"/>
          <w:rtl/>
        </w:rPr>
      </w:pPr>
      <w:r w:rsidRPr="00CE5463">
        <w:rPr>
          <w:noProof/>
          <w:lang w:eastAsia="en-US"/>
        </w:rPr>
        <w:drawing>
          <wp:inline distT="0" distB="0" distL="0" distR="0" wp14:anchorId="2DAD2B5B" wp14:editId="67651394">
            <wp:extent cx="711200" cy="284480"/>
            <wp:effectExtent l="0" t="0" r="0" b="1270"/>
            <wp:docPr id="3" name="תמונה 3" descr="sign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_1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998" cy="296799"/>
                    </a:xfrm>
                    <a:prstGeom prst="rect">
                      <a:avLst/>
                    </a:prstGeom>
                    <a:noFill/>
                    <a:ln>
                      <a:noFill/>
                    </a:ln>
                  </pic:spPr>
                </pic:pic>
              </a:graphicData>
            </a:graphic>
          </wp:inline>
        </w:drawing>
      </w:r>
    </w:p>
    <w:p w:rsidR="00776E79" w:rsidRDefault="00743C37" w:rsidP="00FC6233">
      <w:pPr>
        <w:tabs>
          <w:tab w:val="center" w:pos="4535"/>
          <w:tab w:val="center" w:pos="7370"/>
        </w:tabs>
        <w:ind w:left="49" w:firstLine="0"/>
        <w:rPr>
          <w:sz w:val="24"/>
          <w:szCs w:val="24"/>
          <w:rtl/>
        </w:rPr>
      </w:pPr>
      <w:bookmarkStart w:id="6" w:name="SignedBy"/>
      <w:bookmarkEnd w:id="6"/>
      <w:r>
        <w:rPr>
          <w:sz w:val="24"/>
          <w:szCs w:val="24"/>
          <w:rtl/>
        </w:rPr>
        <w:tab/>
      </w:r>
      <w:r>
        <w:rPr>
          <w:sz w:val="24"/>
          <w:szCs w:val="24"/>
          <w:rtl/>
        </w:rPr>
        <w:tab/>
        <w:t>ליאת שטרק</w:t>
      </w:r>
      <w:r>
        <w:rPr>
          <w:sz w:val="24"/>
          <w:szCs w:val="24"/>
          <w:rtl/>
        </w:rPr>
        <w:br/>
      </w:r>
      <w:r>
        <w:rPr>
          <w:sz w:val="24"/>
          <w:szCs w:val="24"/>
          <w:rtl/>
        </w:rPr>
        <w:tab/>
      </w:r>
      <w:r>
        <w:rPr>
          <w:sz w:val="24"/>
          <w:szCs w:val="24"/>
          <w:rtl/>
        </w:rPr>
        <w:tab/>
        <w:t>מנהלת מחלקת שירות ותיווך בביטוח</w:t>
      </w:r>
      <w:bookmarkStart w:id="7" w:name="OtherTo"/>
      <w:bookmarkEnd w:id="7"/>
      <w:r w:rsidR="00776E79">
        <w:rPr>
          <w:sz w:val="24"/>
          <w:szCs w:val="24"/>
          <w:rtl/>
        </w:rPr>
        <w:br w:type="page"/>
      </w:r>
    </w:p>
    <w:p w:rsidR="00776E79" w:rsidRPr="00D62F6A" w:rsidRDefault="00776E79" w:rsidP="00D62F6A">
      <w:pPr>
        <w:spacing w:line="300" w:lineRule="auto"/>
        <w:ind w:firstLine="0"/>
        <w:jc w:val="center"/>
        <w:rPr>
          <w:b/>
          <w:bCs/>
          <w:sz w:val="24"/>
          <w:szCs w:val="24"/>
          <w:u w:val="single"/>
          <w:rtl/>
        </w:rPr>
      </w:pPr>
      <w:r w:rsidRPr="00D62F6A">
        <w:rPr>
          <w:rFonts w:hint="cs"/>
          <w:b/>
          <w:bCs/>
          <w:sz w:val="24"/>
          <w:szCs w:val="24"/>
          <w:u w:val="single"/>
          <w:rtl/>
        </w:rPr>
        <w:lastRenderedPageBreak/>
        <w:t>נספח</w:t>
      </w:r>
    </w:p>
    <w:p w:rsidR="00776E79" w:rsidRDefault="00776E79">
      <w:pPr>
        <w:spacing w:line="300" w:lineRule="auto"/>
        <w:ind w:firstLine="0"/>
        <w:rPr>
          <w:sz w:val="24"/>
          <w:szCs w:val="24"/>
          <w:rtl/>
        </w:rPr>
      </w:pPr>
    </w:p>
    <w:tbl>
      <w:tblPr>
        <w:bidiVisual/>
        <w:tblW w:w="9520" w:type="dxa"/>
        <w:tblInd w:w="113" w:type="dxa"/>
        <w:tblLook w:val="04A0" w:firstRow="1" w:lastRow="0" w:firstColumn="1" w:lastColumn="0" w:noHBand="0" w:noVBand="1"/>
      </w:tblPr>
      <w:tblGrid>
        <w:gridCol w:w="3380"/>
        <w:gridCol w:w="3380"/>
        <w:gridCol w:w="2760"/>
      </w:tblGrid>
      <w:tr w:rsidR="00776E79" w:rsidRPr="00776E79" w:rsidTr="00776E79">
        <w:trPr>
          <w:trHeight w:val="255"/>
        </w:trPr>
        <w:tc>
          <w:tcPr>
            <w:tcW w:w="3380" w:type="dxa"/>
            <w:tcBorders>
              <w:top w:val="single" w:sz="4" w:space="0" w:color="999999"/>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b/>
                <w:bCs/>
                <w:sz w:val="20"/>
                <w:szCs w:val="20"/>
                <w:lang w:eastAsia="en-US"/>
              </w:rPr>
            </w:pPr>
            <w:r>
              <w:rPr>
                <w:rFonts w:ascii="Arial" w:hAnsi="Arial" w:cs="Arial"/>
                <w:b/>
                <w:bCs/>
                <w:sz w:val="20"/>
                <w:szCs w:val="20"/>
                <w:rtl/>
                <w:lang w:eastAsia="en-US"/>
              </w:rPr>
              <w:t>סיוו</w:t>
            </w:r>
            <w:r>
              <w:rPr>
                <w:rFonts w:ascii="Arial" w:hAnsi="Arial" w:cs="Arial" w:hint="cs"/>
                <w:b/>
                <w:bCs/>
                <w:sz w:val="20"/>
                <w:szCs w:val="20"/>
                <w:rtl/>
                <w:lang w:eastAsia="en-US"/>
              </w:rPr>
              <w:t>ג</w:t>
            </w:r>
            <w:r w:rsidRPr="00776E79">
              <w:rPr>
                <w:rFonts w:ascii="Arial" w:hAnsi="Arial" w:cs="Arial"/>
                <w:b/>
                <w:bCs/>
                <w:sz w:val="20"/>
                <w:szCs w:val="20"/>
                <w:rtl/>
                <w:lang w:eastAsia="en-US"/>
              </w:rPr>
              <w:t xml:space="preserve"> מסלול</w:t>
            </w:r>
          </w:p>
        </w:tc>
        <w:tc>
          <w:tcPr>
            <w:tcW w:w="3380" w:type="dxa"/>
            <w:tcBorders>
              <w:top w:val="single" w:sz="4" w:space="0" w:color="999999"/>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b/>
                <w:bCs/>
                <w:sz w:val="20"/>
                <w:szCs w:val="20"/>
                <w:rtl/>
                <w:lang w:eastAsia="en-US"/>
              </w:rPr>
            </w:pPr>
            <w:r w:rsidRPr="00776E79">
              <w:rPr>
                <w:rFonts w:ascii="Arial" w:hAnsi="Arial" w:cs="Arial"/>
                <w:b/>
                <w:bCs/>
                <w:sz w:val="20"/>
                <w:szCs w:val="20"/>
                <w:rtl/>
                <w:lang w:eastAsia="en-US"/>
              </w:rPr>
              <w:t>מספרי עמיתים עצמאיים</w:t>
            </w:r>
          </w:p>
        </w:tc>
        <w:tc>
          <w:tcPr>
            <w:tcW w:w="2760" w:type="dxa"/>
            <w:tcBorders>
              <w:top w:val="single" w:sz="4" w:space="0" w:color="999999"/>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b/>
                <w:bCs/>
                <w:sz w:val="20"/>
                <w:szCs w:val="20"/>
                <w:rtl/>
                <w:lang w:eastAsia="en-US"/>
              </w:rPr>
            </w:pPr>
            <w:r w:rsidRPr="00776E79">
              <w:rPr>
                <w:rFonts w:ascii="Arial" w:hAnsi="Arial" w:cs="Arial"/>
                <w:b/>
                <w:bCs/>
                <w:sz w:val="20"/>
                <w:szCs w:val="20"/>
                <w:rtl/>
                <w:lang w:eastAsia="en-US"/>
              </w:rPr>
              <w:t>מספרי עמיתים שכירים</w:t>
            </w:r>
          </w:p>
        </w:tc>
      </w:tr>
      <w:tr w:rsidR="00776E79" w:rsidRPr="00776E79" w:rsidTr="00776E79">
        <w:trPr>
          <w:trHeight w:val="255"/>
        </w:trPr>
        <w:tc>
          <w:tcPr>
            <w:tcW w:w="3380" w:type="dxa"/>
            <w:tcBorders>
              <w:top w:val="single" w:sz="4" w:space="0" w:color="999999"/>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rtl/>
                <w:lang w:eastAsia="en-US"/>
              </w:rPr>
            </w:pPr>
            <w:r w:rsidRPr="00776E79">
              <w:rPr>
                <w:rFonts w:ascii="Arial" w:hAnsi="Arial" w:cs="Arial"/>
                <w:sz w:val="20"/>
                <w:szCs w:val="20"/>
                <w:rtl/>
                <w:lang w:eastAsia="en-US"/>
              </w:rPr>
              <w:t xml:space="preserve">בניהול אישי </w:t>
            </w:r>
            <w:r w:rsidR="00BF4181">
              <w:rPr>
                <w:rFonts w:ascii="Arial" w:hAnsi="Arial" w:cs="Arial"/>
                <w:sz w:val="20"/>
                <w:szCs w:val="20"/>
                <w:rtl/>
                <w:lang w:eastAsia="en-US"/>
              </w:rPr>
              <w:t>–</w:t>
            </w:r>
            <w:r w:rsidRPr="00776E79">
              <w:rPr>
                <w:rFonts w:ascii="Arial" w:hAnsi="Arial" w:cs="Arial"/>
                <w:sz w:val="20"/>
                <w:szCs w:val="20"/>
                <w:rtl/>
                <w:lang w:eastAsia="en-US"/>
              </w:rPr>
              <w:t xml:space="preserve"> </w:t>
            </w:r>
            <w:r w:rsidRPr="00776E79">
              <w:rPr>
                <w:rFonts w:ascii="Arial" w:hAnsi="Arial" w:cs="Arial"/>
                <w:sz w:val="20"/>
                <w:szCs w:val="20"/>
                <w:lang w:eastAsia="en-US"/>
              </w:rPr>
              <w:t>IRA</w:t>
            </w:r>
          </w:p>
        </w:tc>
        <w:tc>
          <w:tcPr>
            <w:tcW w:w="3380" w:type="dxa"/>
            <w:tcBorders>
              <w:top w:val="single" w:sz="4" w:space="0" w:color="999999"/>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2,472</w:t>
            </w:r>
          </w:p>
        </w:tc>
        <w:tc>
          <w:tcPr>
            <w:tcW w:w="2760" w:type="dxa"/>
            <w:tcBorders>
              <w:top w:val="single" w:sz="4" w:space="0" w:color="999999"/>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4,124</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אג"ח</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298,614</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502,785</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אג"ח ממשלתי</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7,951</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24,774</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הלכה</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276,634</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226,058</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חו"ל</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12,433</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13,891</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כללי</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472,394</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2,623,926</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מבטיח תשואה</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1,481</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1,604</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מדד</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10,797</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1,794</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rtl/>
                <w:lang w:eastAsia="en-US"/>
              </w:rPr>
            </w:pPr>
            <w:r w:rsidRPr="00776E79">
              <w:rPr>
                <w:rFonts w:ascii="Arial" w:hAnsi="Arial" w:cs="Arial"/>
                <w:sz w:val="20"/>
                <w:szCs w:val="20"/>
                <w:rtl/>
                <w:lang w:eastAsia="en-US"/>
              </w:rPr>
              <w:t>מדד אג"ח</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720</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40</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מדד אג"ח ממשלתי</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943</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910</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מדד מניות</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5,128</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2,764</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מותאם גיל</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784,725</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1,766,119</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מחקה מדד</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144</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0</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מניות</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242,642</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183,546</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מעורב מחקה מדדים</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78</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80</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סיכון בינוני</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71,957</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256,838</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סיכון מוגבר</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74,552</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484,219</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סיכון מועט</w:t>
            </w:r>
          </w:p>
        </w:tc>
        <w:tc>
          <w:tcPr>
            <w:tcW w:w="3380" w:type="dxa"/>
            <w:tcBorders>
              <w:top w:val="nil"/>
              <w:left w:val="nil"/>
              <w:bottom w:val="nil"/>
              <w:right w:val="nil"/>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410,618</w:t>
            </w:r>
          </w:p>
        </w:tc>
        <w:tc>
          <w:tcPr>
            <w:tcW w:w="2760" w:type="dxa"/>
            <w:tcBorders>
              <w:top w:val="nil"/>
              <w:left w:val="nil"/>
              <w:bottom w:val="nil"/>
              <w:right w:val="nil"/>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484,603</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שקלי</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36,214</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86,026</w:t>
            </w:r>
          </w:p>
        </w:tc>
      </w:tr>
      <w:tr w:rsidR="00776E79" w:rsidRPr="00776E79" w:rsidTr="00776E79">
        <w:trPr>
          <w:trHeight w:val="255"/>
        </w:trPr>
        <w:tc>
          <w:tcPr>
            <w:tcW w:w="3380" w:type="dxa"/>
            <w:tcBorders>
              <w:top w:val="nil"/>
              <w:left w:val="single" w:sz="4" w:space="0" w:color="999999"/>
              <w:bottom w:val="nil"/>
              <w:right w:val="nil"/>
            </w:tcBorders>
            <w:shd w:val="clear" w:color="auto" w:fill="auto"/>
            <w:noWrap/>
            <w:vAlign w:val="bottom"/>
            <w:hideMark/>
          </w:tcPr>
          <w:p w:rsidR="00776E79" w:rsidRPr="00776E79" w:rsidRDefault="00776E79" w:rsidP="00776E79">
            <w:pPr>
              <w:ind w:firstLine="0"/>
              <w:rPr>
                <w:rFonts w:ascii="Arial" w:hAnsi="Arial" w:cs="Arial"/>
                <w:sz w:val="20"/>
                <w:szCs w:val="20"/>
                <w:lang w:eastAsia="en-US"/>
              </w:rPr>
            </w:pPr>
            <w:r w:rsidRPr="00776E79">
              <w:rPr>
                <w:rFonts w:ascii="Arial" w:hAnsi="Arial" w:cs="Arial"/>
                <w:sz w:val="20"/>
                <w:szCs w:val="20"/>
                <w:rtl/>
                <w:lang w:eastAsia="en-US"/>
              </w:rPr>
              <w:t>שריעה</w:t>
            </w:r>
          </w:p>
        </w:tc>
        <w:tc>
          <w:tcPr>
            <w:tcW w:w="338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rtl/>
                <w:lang w:eastAsia="en-US"/>
              </w:rPr>
            </w:pPr>
            <w:r w:rsidRPr="00776E79">
              <w:rPr>
                <w:rFonts w:ascii="Arial" w:hAnsi="Arial" w:cs="Arial"/>
                <w:sz w:val="20"/>
                <w:szCs w:val="20"/>
                <w:lang w:eastAsia="en-US"/>
              </w:rPr>
              <w:t>7,818</w:t>
            </w:r>
          </w:p>
        </w:tc>
        <w:tc>
          <w:tcPr>
            <w:tcW w:w="2760" w:type="dxa"/>
            <w:tcBorders>
              <w:top w:val="nil"/>
              <w:left w:val="single" w:sz="4" w:space="0" w:color="999999"/>
              <w:bottom w:val="nil"/>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sz w:val="20"/>
                <w:szCs w:val="20"/>
                <w:lang w:eastAsia="en-US"/>
              </w:rPr>
            </w:pPr>
            <w:r w:rsidRPr="00776E79">
              <w:rPr>
                <w:rFonts w:ascii="Arial" w:hAnsi="Arial" w:cs="Arial"/>
                <w:sz w:val="20"/>
                <w:szCs w:val="20"/>
                <w:lang w:eastAsia="en-US"/>
              </w:rPr>
              <w:t>3,304</w:t>
            </w:r>
          </w:p>
        </w:tc>
      </w:tr>
      <w:tr w:rsidR="00776E79" w:rsidRPr="00776E79" w:rsidTr="00776E79">
        <w:trPr>
          <w:trHeight w:val="255"/>
        </w:trPr>
        <w:tc>
          <w:tcPr>
            <w:tcW w:w="3380" w:type="dxa"/>
            <w:tcBorders>
              <w:top w:val="single" w:sz="4" w:space="0" w:color="999999"/>
              <w:left w:val="single" w:sz="4" w:space="0" w:color="999999"/>
              <w:bottom w:val="single" w:sz="4" w:space="0" w:color="999999"/>
              <w:right w:val="nil"/>
            </w:tcBorders>
            <w:shd w:val="clear" w:color="auto" w:fill="auto"/>
            <w:noWrap/>
            <w:vAlign w:val="bottom"/>
            <w:hideMark/>
          </w:tcPr>
          <w:p w:rsidR="00776E79" w:rsidRPr="00776E79" w:rsidRDefault="00776E79" w:rsidP="00776E79">
            <w:pPr>
              <w:ind w:firstLine="0"/>
              <w:rPr>
                <w:rFonts w:ascii="Arial" w:hAnsi="Arial" w:cs="Arial"/>
                <w:b/>
                <w:bCs/>
                <w:sz w:val="20"/>
                <w:szCs w:val="20"/>
                <w:lang w:eastAsia="en-US"/>
              </w:rPr>
            </w:pPr>
            <w:r w:rsidRPr="00776E79">
              <w:rPr>
                <w:rFonts w:ascii="Arial" w:hAnsi="Arial" w:cs="Arial"/>
                <w:b/>
                <w:bCs/>
                <w:sz w:val="20"/>
                <w:szCs w:val="20"/>
                <w:rtl/>
                <w:lang w:eastAsia="en-US"/>
              </w:rPr>
              <w:t>סה"כ</w:t>
            </w:r>
          </w:p>
        </w:tc>
        <w:tc>
          <w:tcPr>
            <w:tcW w:w="3380" w:type="dxa"/>
            <w:tcBorders>
              <w:top w:val="single" w:sz="4" w:space="0" w:color="999999"/>
              <w:left w:val="single" w:sz="4" w:space="0" w:color="999999"/>
              <w:bottom w:val="single" w:sz="4" w:space="0" w:color="999999"/>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b/>
                <w:bCs/>
                <w:sz w:val="20"/>
                <w:szCs w:val="20"/>
                <w:rtl/>
                <w:lang w:eastAsia="en-US"/>
              </w:rPr>
            </w:pPr>
            <w:r w:rsidRPr="00776E79">
              <w:rPr>
                <w:rFonts w:ascii="Arial" w:hAnsi="Arial" w:cs="Arial"/>
                <w:b/>
                <w:bCs/>
                <w:sz w:val="20"/>
                <w:szCs w:val="20"/>
                <w:lang w:eastAsia="en-US"/>
              </w:rPr>
              <w:t>2,718,315</w:t>
            </w:r>
          </w:p>
        </w:tc>
        <w:tc>
          <w:tcPr>
            <w:tcW w:w="2760" w:type="dxa"/>
            <w:tcBorders>
              <w:top w:val="single" w:sz="4" w:space="0" w:color="999999"/>
              <w:left w:val="single" w:sz="4" w:space="0" w:color="999999"/>
              <w:bottom w:val="single" w:sz="4" w:space="0" w:color="999999"/>
              <w:right w:val="single" w:sz="4" w:space="0" w:color="999999"/>
            </w:tcBorders>
            <w:shd w:val="clear" w:color="auto" w:fill="auto"/>
            <w:noWrap/>
            <w:vAlign w:val="bottom"/>
            <w:hideMark/>
          </w:tcPr>
          <w:p w:rsidR="00776E79" w:rsidRPr="00776E79" w:rsidRDefault="00776E79" w:rsidP="00776E79">
            <w:pPr>
              <w:bidi w:val="0"/>
              <w:ind w:firstLine="0"/>
              <w:jc w:val="right"/>
              <w:rPr>
                <w:rFonts w:ascii="Arial" w:hAnsi="Arial" w:cs="Arial"/>
                <w:b/>
                <w:bCs/>
                <w:sz w:val="20"/>
                <w:szCs w:val="20"/>
                <w:lang w:eastAsia="en-US"/>
              </w:rPr>
            </w:pPr>
            <w:r w:rsidRPr="00776E79">
              <w:rPr>
                <w:rFonts w:ascii="Arial" w:hAnsi="Arial" w:cs="Arial"/>
                <w:b/>
                <w:bCs/>
                <w:sz w:val="20"/>
                <w:szCs w:val="20"/>
                <w:lang w:eastAsia="en-US"/>
              </w:rPr>
              <w:t>6,667,405</w:t>
            </w:r>
          </w:p>
        </w:tc>
      </w:tr>
    </w:tbl>
    <w:p w:rsidR="00776E79" w:rsidRDefault="00776E79">
      <w:pPr>
        <w:spacing w:line="300" w:lineRule="auto"/>
        <w:ind w:firstLine="0"/>
        <w:rPr>
          <w:sz w:val="24"/>
          <w:szCs w:val="24"/>
          <w:rtl/>
        </w:rPr>
      </w:pPr>
    </w:p>
    <w:sectPr w:rsidR="00776E79">
      <w:headerReference w:type="even" r:id="rId9"/>
      <w:headerReference w:type="default" r:id="rId10"/>
      <w:footerReference w:type="even" r:id="rId11"/>
      <w:footerReference w:type="default" r:id="rId12"/>
      <w:headerReference w:type="first" r:id="rId13"/>
      <w:footerReference w:type="first" r:id="rId14"/>
      <w:pgSz w:w="11906" w:h="16838"/>
      <w:pgMar w:top="1418" w:right="1134" w:bottom="1418" w:left="1134" w:header="284" w:footer="158"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EC9" w:rsidRDefault="00B65EC9">
      <w:r>
        <w:separator/>
      </w:r>
    </w:p>
  </w:endnote>
  <w:endnote w:type="continuationSeparator" w:id="0">
    <w:p w:rsidR="00B65EC9" w:rsidRDefault="00B65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181" w:rsidRDefault="00BF4181">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D11" w:rsidRPr="00BF4181" w:rsidRDefault="00641C1A">
    <w:pPr>
      <w:pStyle w:val="a8"/>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Pr>
        <w:rFonts w:hint="cs"/>
        <w:b/>
        <w:bCs/>
        <w:rtl/>
      </w:rPr>
      <w:t xml:space="preserve">רח' עם ועולמו 4 ירושלים </w:t>
    </w:r>
    <w:r>
      <w:rPr>
        <w:b/>
        <w:bCs/>
        <w:rtl/>
      </w:rPr>
      <w:t>9546304</w:t>
    </w:r>
    <w:r>
      <w:rPr>
        <w:rFonts w:hint="cs"/>
        <w:b/>
        <w:bCs/>
        <w:rtl/>
      </w:rPr>
      <w:t xml:space="preserve"> טל': 02-5317248 פקס': 02-5695342 </w:t>
    </w:r>
    <w:r>
      <w:rPr>
        <w:b/>
        <w:bCs/>
        <w:rtl/>
      </w:rPr>
      <w:br/>
    </w:r>
    <w:r>
      <w:rPr>
        <w:b/>
        <w:bCs/>
      </w:rPr>
      <w:tab/>
    </w:r>
    <w:hyperlink r:id="rId1" w:tooltip="קישור לאתר רשות שוק ההון ביטוח וחיסכון" w:history="1">
      <w:r>
        <w:rPr>
          <w:rStyle w:val="Hyperlink"/>
          <w:b/>
          <w:bCs/>
        </w:rPr>
        <w:t>www.mof.gov.il/hon</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D11" w:rsidRPr="00BF4181" w:rsidRDefault="00641C1A">
    <w:pPr>
      <w:pStyle w:val="a8"/>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Pr>
        <w:rFonts w:hint="cs"/>
        <w:b/>
        <w:bCs/>
        <w:rtl/>
      </w:rPr>
      <w:t xml:space="preserve">רח' עם ועולמו 4 ירושלים </w:t>
    </w:r>
    <w:r>
      <w:rPr>
        <w:b/>
        <w:bCs/>
        <w:rtl/>
      </w:rPr>
      <w:t>9546304</w:t>
    </w:r>
    <w:r>
      <w:rPr>
        <w:rFonts w:hint="cs"/>
        <w:b/>
        <w:bCs/>
        <w:rtl/>
      </w:rPr>
      <w:t xml:space="preserve"> טל': 02-5317248 פקס': 02-5695342 </w:t>
    </w:r>
    <w:r>
      <w:rPr>
        <w:b/>
        <w:bCs/>
        <w:rtl/>
      </w:rPr>
      <w:br/>
    </w:r>
    <w:r>
      <w:rPr>
        <w:b/>
        <w:bCs/>
      </w:rPr>
      <w:tab/>
    </w:r>
    <w:hyperlink r:id="rId1" w:tooltip="קישור לאתר רשות שוק ההון ביטוח וחיסכון" w:history="1">
      <w:r>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EC9" w:rsidRDefault="00B65EC9">
      <w:r>
        <w:separator/>
      </w:r>
    </w:p>
  </w:footnote>
  <w:footnote w:type="continuationSeparator" w:id="0">
    <w:p w:rsidR="00B65EC9" w:rsidRDefault="00B65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181" w:rsidRDefault="00BF4181">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181" w:rsidRDefault="00BF4181">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D11" w:rsidRDefault="00641C1A">
    <w:pPr>
      <w:pStyle w:val="ac"/>
      <w:jc w:val="center"/>
      <w:rPr>
        <w:b/>
        <w:bCs/>
        <w:szCs w:val="36"/>
        <w:rtl/>
      </w:rPr>
    </w:pPr>
    <w:r>
      <w:rPr>
        <w:rFonts w:hint="cs"/>
        <w:b/>
        <w:bCs/>
        <w:noProof/>
        <w:szCs w:val="36"/>
        <w:lang w:eastAsia="en-US"/>
      </w:rPr>
      <w:drawing>
        <wp:inline distT="0" distB="0" distL="0" distR="0">
          <wp:extent cx="563056" cy="446228"/>
          <wp:effectExtent l="0" t="0" r="0" b="0"/>
          <wp:docPr id="7" name="תמונה 7" descr="C:\Users\Shabed\Desktop\לוגו-ללא-טקסט.png" title="לוגו רשות שוק ההון ביטוח וחיס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5B2D11" w:rsidRDefault="00641C1A">
    <w:pPr>
      <w:pStyle w:val="ac"/>
      <w:pBdr>
        <w:bottom w:val="single" w:sz="12" w:space="1" w:color="auto"/>
      </w:pBdr>
      <w:jc w:val="center"/>
      <w:rPr>
        <w:b/>
        <w:bCs/>
        <w:szCs w:val="32"/>
        <w:rtl/>
      </w:rPr>
    </w:pPr>
    <w:r>
      <w:rPr>
        <w:rFonts w:hint="cs"/>
        <w:b/>
        <w:bCs/>
        <w:szCs w:val="32"/>
        <w:rtl/>
      </w:rPr>
      <w:t>מדינת ישראל</w:t>
    </w:r>
  </w:p>
  <w:p w:rsidR="005B2D11" w:rsidRDefault="00641C1A">
    <w:pPr>
      <w:pStyle w:val="ac"/>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90D37"/>
    <w:multiLevelType w:val="multilevel"/>
    <w:tmpl w:val="2C7611E6"/>
    <w:numStyleLink w:val="-0"/>
  </w:abstractNum>
  <w:abstractNum w:abstractNumId="4" w15:restartNumberingAfterBreak="0">
    <w:nsid w:val="40FE150C"/>
    <w:multiLevelType w:val="hybridMultilevel"/>
    <w:tmpl w:val="332EED4A"/>
    <w:lvl w:ilvl="0" w:tplc="0409000F">
      <w:start w:val="1"/>
      <w:numFmt w:val="decimal"/>
      <w:lvlText w:val="%1."/>
      <w:lvlJc w:val="left"/>
      <w:pPr>
        <w:ind w:left="719" w:hanging="360"/>
      </w:pPr>
    </w:lvl>
    <w:lvl w:ilvl="1" w:tplc="04090019">
      <w:start w:val="1"/>
      <w:numFmt w:val="lowerLetter"/>
      <w:lvlText w:val="%2."/>
      <w:lvlJc w:val="left"/>
      <w:pPr>
        <w:ind w:left="1439" w:hanging="360"/>
      </w:pPr>
    </w:lvl>
    <w:lvl w:ilvl="2" w:tplc="0409001B">
      <w:start w:val="1"/>
      <w:numFmt w:val="lowerRoman"/>
      <w:lvlText w:val="%3."/>
      <w:lvlJc w:val="right"/>
      <w:pPr>
        <w:ind w:left="2159" w:hanging="180"/>
      </w:pPr>
    </w:lvl>
    <w:lvl w:ilvl="3" w:tplc="0409000F">
      <w:start w:val="1"/>
      <w:numFmt w:val="decimal"/>
      <w:lvlText w:val="%4."/>
      <w:lvlJc w:val="left"/>
      <w:pPr>
        <w:ind w:left="2879" w:hanging="360"/>
      </w:pPr>
    </w:lvl>
    <w:lvl w:ilvl="4" w:tplc="04090019">
      <w:start w:val="1"/>
      <w:numFmt w:val="lowerLetter"/>
      <w:lvlText w:val="%5."/>
      <w:lvlJc w:val="left"/>
      <w:pPr>
        <w:ind w:left="3599" w:hanging="360"/>
      </w:pPr>
    </w:lvl>
    <w:lvl w:ilvl="5" w:tplc="0409001B">
      <w:start w:val="1"/>
      <w:numFmt w:val="lowerRoman"/>
      <w:lvlText w:val="%6."/>
      <w:lvlJc w:val="right"/>
      <w:pPr>
        <w:ind w:left="4319" w:hanging="180"/>
      </w:pPr>
    </w:lvl>
    <w:lvl w:ilvl="6" w:tplc="0409000F">
      <w:start w:val="1"/>
      <w:numFmt w:val="decimal"/>
      <w:lvlText w:val="%7."/>
      <w:lvlJc w:val="left"/>
      <w:pPr>
        <w:ind w:left="5039" w:hanging="360"/>
      </w:pPr>
    </w:lvl>
    <w:lvl w:ilvl="7" w:tplc="04090019">
      <w:start w:val="1"/>
      <w:numFmt w:val="lowerLetter"/>
      <w:lvlText w:val="%8."/>
      <w:lvlJc w:val="left"/>
      <w:pPr>
        <w:ind w:left="5759" w:hanging="360"/>
      </w:pPr>
    </w:lvl>
    <w:lvl w:ilvl="8" w:tplc="0409001B">
      <w:start w:val="1"/>
      <w:numFmt w:val="lowerRoman"/>
      <w:lvlText w:val="%9."/>
      <w:lvlJc w:val="right"/>
      <w:pPr>
        <w:ind w:left="6479" w:hanging="180"/>
      </w:pPr>
    </w:lvl>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 w15:restartNumberingAfterBreak="0">
    <w:nsid w:val="72516540"/>
    <w:multiLevelType w:val="hybridMultilevel"/>
    <w:tmpl w:val="18421E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1"/>
  </w:num>
  <w:num w:numId="4">
    <w:abstractNumId w:val="2"/>
  </w:num>
  <w:num w:numId="5">
    <w:abstractNumId w:val="0"/>
  </w:num>
  <w:num w:numId="6">
    <w:abstractNumId w:val="5"/>
  </w:num>
  <w:num w:numId="7">
    <w:abstractNumId w:val="6"/>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D11"/>
    <w:rsid w:val="00383B55"/>
    <w:rsid w:val="003D063C"/>
    <w:rsid w:val="0057007F"/>
    <w:rsid w:val="00583C36"/>
    <w:rsid w:val="00583FCF"/>
    <w:rsid w:val="00584130"/>
    <w:rsid w:val="005B2D11"/>
    <w:rsid w:val="00641C1A"/>
    <w:rsid w:val="006426A9"/>
    <w:rsid w:val="00743C37"/>
    <w:rsid w:val="00776E79"/>
    <w:rsid w:val="00800719"/>
    <w:rsid w:val="008F2A84"/>
    <w:rsid w:val="009F14B5"/>
    <w:rsid w:val="009F6040"/>
    <w:rsid w:val="00A31188"/>
    <w:rsid w:val="00B65EC9"/>
    <w:rsid w:val="00B70A26"/>
    <w:rsid w:val="00B91A9C"/>
    <w:rsid w:val="00BA7044"/>
    <w:rsid w:val="00BF4181"/>
    <w:rsid w:val="00C51DC2"/>
    <w:rsid w:val="00CA72BD"/>
    <w:rsid w:val="00D62F6A"/>
    <w:rsid w:val="00EF72C4"/>
    <w:rsid w:val="00F563A6"/>
    <w:rsid w:val="00FC62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DB0E0E"/>
  <w15:docId w15:val="{F431081E-62B7-47F4-AEAB-EB6FB1528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before="0" w:after="0" w:line="240" w:lineRule="auto"/>
      <w:ind w:firstLine="720"/>
    </w:pPr>
    <w:rPr>
      <w:rFonts w:ascii="Times New Roman" w:eastAsia="Times New Roman" w:hAnsi="Times New Roman" w:cs="David"/>
      <w:sz w:val="26"/>
      <w:szCs w:val="26"/>
      <w:lang w:eastAsia="he-IL"/>
    </w:rPr>
  </w:style>
  <w:style w:type="paragraph" w:styleId="1">
    <w:name w:val="heading 1"/>
    <w:basedOn w:val="a"/>
    <w:next w:val="a"/>
    <w:link w:val="10"/>
    <w:uiPriority w:val="9"/>
    <w:qFormat/>
    <w:pPr>
      <w:ind w:left="753" w:hanging="753"/>
      <w:jc w:val="center"/>
      <w:outlineLvl w:val="0"/>
    </w:pPr>
    <w:rPr>
      <w:b/>
      <w:bCs/>
      <w:sz w:val="24"/>
      <w:szCs w:val="24"/>
      <w:u w:val="single"/>
    </w:rPr>
  </w:style>
  <w:style w:type="paragraph" w:styleId="2">
    <w:name w:val="heading 2"/>
    <w:basedOn w:val="a"/>
    <w:next w:val="a"/>
    <w:link w:val="20"/>
    <w:uiPriority w:val="9"/>
    <w:unhideWhenUsed/>
    <w:qFormat/>
    <w:pPr>
      <w:widowControl w:val="0"/>
      <w:spacing w:before="120" w:line="360" w:lineRule="auto"/>
      <w:ind w:firstLine="0"/>
      <w:jc w:val="both"/>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pPr>
      <w:widowControl w:val="0"/>
      <w:bidi w:val="0"/>
      <w:spacing w:before="300" w:line="360" w:lineRule="auto"/>
      <w:ind w:firstLine="0"/>
      <w:jc w:val="both"/>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pPr>
      <w:bidi w:val="0"/>
      <w:spacing w:before="300" w:line="360" w:lineRule="auto"/>
      <w:ind w:firstLine="0"/>
      <w:jc w:val="both"/>
      <w:outlineLvl w:val="3"/>
    </w:pPr>
    <w:rPr>
      <w:rFonts w:eastAsiaTheme="minorHAnsi"/>
      <w:b/>
      <w:bCs/>
      <w:caps/>
      <w:spacing w:val="10"/>
      <w:sz w:val="24"/>
      <w:szCs w:val="24"/>
      <w:lang w:eastAsia="en-US"/>
    </w:rPr>
  </w:style>
  <w:style w:type="paragraph" w:styleId="5">
    <w:name w:val="heading 5"/>
    <w:basedOn w:val="a"/>
    <w:next w:val="a"/>
    <w:link w:val="50"/>
    <w:uiPriority w:val="9"/>
    <w:unhideWhenUsed/>
    <w:qFormat/>
    <w:pPr>
      <w:widowControl w:val="0"/>
      <w:bidi w:val="0"/>
      <w:spacing w:before="300" w:line="360" w:lineRule="auto"/>
      <w:ind w:firstLine="0"/>
      <w:jc w:val="both"/>
      <w:outlineLvl w:val="4"/>
    </w:pPr>
    <w:rPr>
      <w:rFonts w:eastAsiaTheme="minorHAnsi"/>
      <w:b/>
      <w:bCs/>
      <w:caps/>
      <w:spacing w:val="10"/>
      <w:sz w:val="24"/>
      <w:szCs w:val="24"/>
      <w:lang w:eastAsia="en-US"/>
    </w:rPr>
  </w:style>
  <w:style w:type="paragraph" w:styleId="6">
    <w:name w:val="heading 6"/>
    <w:basedOn w:val="a"/>
    <w:next w:val="a"/>
    <w:link w:val="60"/>
    <w:uiPriority w:val="9"/>
    <w:unhideWhenUsed/>
    <w:qFormat/>
    <w:pPr>
      <w:widowControl w:val="0"/>
      <w:bidi w:val="0"/>
      <w:spacing w:before="300" w:line="360" w:lineRule="auto"/>
      <w:ind w:firstLine="0"/>
      <w:jc w:val="both"/>
      <w:outlineLvl w:val="5"/>
    </w:pPr>
    <w:rPr>
      <w:rFonts w:eastAsiaTheme="minorHAnsi"/>
      <w:b/>
      <w:bCs/>
      <w:caps/>
      <w:spacing w:val="10"/>
      <w:sz w:val="24"/>
      <w:szCs w:val="24"/>
      <w:lang w:eastAsia="en-US"/>
    </w:rPr>
  </w:style>
  <w:style w:type="paragraph" w:styleId="7">
    <w:name w:val="heading 7"/>
    <w:basedOn w:val="a"/>
    <w:next w:val="a"/>
    <w:link w:val="70"/>
    <w:uiPriority w:val="9"/>
    <w:unhideWhenUsed/>
    <w:qFormat/>
    <w:pPr>
      <w:widowControl w:val="0"/>
      <w:bidi w:val="0"/>
      <w:spacing w:before="300" w:line="360" w:lineRule="auto"/>
      <w:ind w:firstLine="0"/>
      <w:jc w:val="both"/>
      <w:outlineLvl w:val="6"/>
    </w:pPr>
    <w:rPr>
      <w:rFonts w:eastAsiaTheme="minorHAnsi"/>
      <w:b/>
      <w:bCs/>
      <w:caps/>
      <w:spacing w:val="10"/>
      <w:sz w:val="24"/>
      <w:szCs w:val="24"/>
      <w:lang w:eastAsia="en-US"/>
    </w:rPr>
  </w:style>
  <w:style w:type="paragraph" w:styleId="8">
    <w:name w:val="heading 8"/>
    <w:basedOn w:val="a"/>
    <w:next w:val="a"/>
    <w:link w:val="80"/>
    <w:uiPriority w:val="9"/>
    <w:semiHidden/>
    <w:unhideWhenUsed/>
    <w:qFormat/>
    <w:pPr>
      <w:bidi w:val="0"/>
      <w:spacing w:before="300" w:line="360" w:lineRule="auto"/>
      <w:ind w:firstLine="0"/>
      <w:jc w:val="both"/>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pPr>
      <w:bidi w:val="0"/>
      <w:spacing w:before="300" w:line="360" w:lineRule="auto"/>
      <w:ind w:firstLine="0"/>
      <w:jc w:val="both"/>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Pr>
      <w:rFonts w:ascii="Times New Roman" w:eastAsia="Times New Roman" w:hAnsi="Times New Roman" w:cs="David"/>
      <w:b/>
      <w:bCs/>
      <w:sz w:val="24"/>
      <w:szCs w:val="24"/>
      <w:u w:val="single"/>
      <w:lang w:eastAsia="he-IL"/>
    </w:rPr>
  </w:style>
  <w:style w:type="paragraph" w:styleId="a3">
    <w:name w:val="Quote"/>
    <w:basedOn w:val="a"/>
    <w:next w:val="a"/>
    <w:link w:val="a4"/>
    <w:uiPriority w:val="29"/>
    <w:qFormat/>
    <w:pPr>
      <w:widowControl w:val="0"/>
      <w:spacing w:before="120" w:after="120" w:line="360" w:lineRule="auto"/>
      <w:ind w:left="567" w:right="567" w:firstLine="0"/>
      <w:jc w:val="both"/>
    </w:pPr>
    <w:rPr>
      <w:rFonts w:eastAsiaTheme="minorHAnsi"/>
      <w:i/>
      <w:iCs/>
      <w:sz w:val="24"/>
      <w:szCs w:val="24"/>
      <w:lang w:eastAsia="en-US"/>
    </w:rPr>
  </w:style>
  <w:style w:type="character" w:customStyle="1" w:styleId="a4">
    <w:name w:val="ציטוט תו"/>
    <w:basedOn w:val="a0"/>
    <w:link w:val="a3"/>
    <w:uiPriority w:val="29"/>
    <w:rPr>
      <w:rFonts w:ascii="Times New Roman" w:hAnsi="Times New Roman" w:cs="David"/>
      <w:i/>
      <w:iCs/>
      <w:sz w:val="24"/>
      <w:szCs w:val="24"/>
    </w:rPr>
  </w:style>
  <w:style w:type="character" w:customStyle="1" w:styleId="20">
    <w:name w:val="כותרת 2 תו"/>
    <w:basedOn w:val="a0"/>
    <w:link w:val="2"/>
    <w:uiPriority w:val="9"/>
    <w:rPr>
      <w:rFonts w:ascii="Times New Roman" w:hAnsi="Times New Roman" w:cs="David"/>
      <w:b/>
      <w:bCs/>
      <w:caps/>
      <w:spacing w:val="15"/>
      <w:sz w:val="32"/>
      <w:szCs w:val="32"/>
    </w:rPr>
  </w:style>
  <w:style w:type="character" w:customStyle="1" w:styleId="30">
    <w:name w:val="כותרת 3 תו"/>
    <w:basedOn w:val="a0"/>
    <w:link w:val="3"/>
    <w:uiPriority w:val="9"/>
    <w:rPr>
      <w:rFonts w:ascii="Times New Roman" w:hAnsi="Times New Roman" w:cs="David"/>
      <w:bCs/>
      <w:caps/>
      <w:spacing w:val="15"/>
      <w:sz w:val="28"/>
      <w:szCs w:val="28"/>
    </w:rPr>
  </w:style>
  <w:style w:type="character" w:customStyle="1" w:styleId="40">
    <w:name w:val="כותרת 4 תו"/>
    <w:basedOn w:val="a0"/>
    <w:link w:val="4"/>
    <w:uiPriority w:val="9"/>
    <w:rPr>
      <w:rFonts w:ascii="Times New Roman" w:hAnsi="Times New Roman" w:cs="David"/>
      <w:b/>
      <w:bCs/>
      <w:caps/>
      <w:spacing w:val="10"/>
      <w:sz w:val="24"/>
      <w:szCs w:val="24"/>
    </w:rPr>
  </w:style>
  <w:style w:type="character" w:customStyle="1" w:styleId="50">
    <w:name w:val="כותרת 5 תו"/>
    <w:basedOn w:val="a0"/>
    <w:link w:val="5"/>
    <w:uiPriority w:val="9"/>
    <w:rPr>
      <w:rFonts w:ascii="Times New Roman" w:hAnsi="Times New Roman" w:cs="David"/>
      <w:b/>
      <w:bCs/>
      <w:caps/>
      <w:spacing w:val="10"/>
      <w:sz w:val="24"/>
      <w:szCs w:val="24"/>
    </w:rPr>
  </w:style>
  <w:style w:type="character" w:customStyle="1" w:styleId="60">
    <w:name w:val="כותרת 6 תו"/>
    <w:basedOn w:val="a0"/>
    <w:link w:val="6"/>
    <w:uiPriority w:val="9"/>
    <w:rPr>
      <w:rFonts w:ascii="Times New Roman" w:hAnsi="Times New Roman" w:cs="David"/>
      <w:b/>
      <w:bCs/>
      <w:caps/>
      <w:spacing w:val="10"/>
      <w:sz w:val="24"/>
      <w:szCs w:val="24"/>
    </w:rPr>
  </w:style>
  <w:style w:type="character" w:customStyle="1" w:styleId="70">
    <w:name w:val="כותרת 7 תו"/>
    <w:basedOn w:val="a0"/>
    <w:link w:val="7"/>
    <w:uiPriority w:val="9"/>
    <w:rPr>
      <w:rFonts w:ascii="Times New Roman" w:hAnsi="Times New Roman" w:cs="David"/>
      <w:b/>
      <w:bCs/>
      <w:caps/>
      <w:spacing w:val="10"/>
      <w:sz w:val="24"/>
      <w:szCs w:val="24"/>
    </w:rPr>
  </w:style>
  <w:style w:type="character" w:customStyle="1" w:styleId="80">
    <w:name w:val="כותרת 8 תו"/>
    <w:basedOn w:val="a0"/>
    <w:link w:val="8"/>
    <w:uiPriority w:val="9"/>
    <w:semiHidden/>
    <w:rPr>
      <w:caps/>
      <w:spacing w:val="10"/>
      <w:sz w:val="18"/>
      <w:szCs w:val="18"/>
    </w:rPr>
  </w:style>
  <w:style w:type="character" w:customStyle="1" w:styleId="90">
    <w:name w:val="כותרת 9 תו"/>
    <w:basedOn w:val="a0"/>
    <w:link w:val="9"/>
    <w:uiPriority w:val="9"/>
    <w:semiHidden/>
    <w:rPr>
      <w:i/>
      <w:caps/>
      <w:spacing w:val="10"/>
      <w:sz w:val="18"/>
      <w:szCs w:val="18"/>
    </w:rPr>
  </w:style>
  <w:style w:type="paragraph" w:styleId="a5">
    <w:name w:val="caption"/>
    <w:basedOn w:val="a"/>
    <w:next w:val="a"/>
    <w:uiPriority w:val="35"/>
    <w:semiHidden/>
    <w:unhideWhenUsed/>
    <w:qFormat/>
    <w:pPr>
      <w:bidi w:val="0"/>
      <w:spacing w:before="120" w:after="120" w:line="360" w:lineRule="auto"/>
      <w:ind w:firstLine="0"/>
      <w:jc w:val="both"/>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pPr>
      <w:bidi w:val="0"/>
      <w:outlineLvl w:val="9"/>
    </w:pPr>
    <w:rPr>
      <w:lang w:bidi="en-US"/>
    </w:rPr>
  </w:style>
  <w:style w:type="paragraph" w:styleId="TOC3">
    <w:name w:val="toc 3"/>
    <w:basedOn w:val="a"/>
    <w:next w:val="a"/>
    <w:autoRedefine/>
    <w:uiPriority w:val="39"/>
    <w:unhideWhenUsed/>
    <w:pPr>
      <w:widowControl w:val="0"/>
      <w:tabs>
        <w:tab w:val="right" w:leader="dot" w:pos="8296"/>
      </w:tabs>
      <w:spacing w:before="100" w:after="100"/>
      <w:ind w:left="482" w:firstLine="0"/>
      <w:jc w:val="both"/>
    </w:pPr>
    <w:rPr>
      <w:rFonts w:eastAsiaTheme="minorHAnsi"/>
      <w:sz w:val="24"/>
      <w:szCs w:val="24"/>
      <w:lang w:eastAsia="en-US"/>
    </w:rPr>
  </w:style>
  <w:style w:type="paragraph" w:styleId="TOC1">
    <w:name w:val="toc 1"/>
    <w:basedOn w:val="a"/>
    <w:next w:val="a"/>
    <w:autoRedefine/>
    <w:uiPriority w:val="39"/>
    <w:unhideWhenUsed/>
    <w:pPr>
      <w:widowControl w:val="0"/>
      <w:tabs>
        <w:tab w:val="right" w:leader="dot" w:pos="8296"/>
      </w:tabs>
      <w:spacing w:before="100" w:after="100"/>
      <w:ind w:firstLine="0"/>
      <w:jc w:val="both"/>
    </w:pPr>
    <w:rPr>
      <w:rFonts w:eastAsiaTheme="minorHAnsi"/>
      <w:sz w:val="24"/>
      <w:szCs w:val="24"/>
      <w:lang w:eastAsia="en-US"/>
    </w:rPr>
  </w:style>
  <w:style w:type="paragraph" w:styleId="TOC2">
    <w:name w:val="toc 2"/>
    <w:basedOn w:val="a"/>
    <w:next w:val="a"/>
    <w:autoRedefine/>
    <w:uiPriority w:val="39"/>
    <w:unhideWhenUsed/>
    <w:pPr>
      <w:widowControl w:val="0"/>
      <w:tabs>
        <w:tab w:val="right" w:leader="dot" w:pos="8296"/>
      </w:tabs>
      <w:spacing w:before="100" w:after="100"/>
      <w:ind w:left="238" w:firstLine="0"/>
      <w:jc w:val="both"/>
    </w:pPr>
    <w:rPr>
      <w:rFonts w:eastAsiaTheme="minorHAnsi"/>
      <w:sz w:val="24"/>
      <w:szCs w:val="24"/>
      <w:lang w:eastAsia="en-US"/>
    </w:rPr>
  </w:style>
  <w:style w:type="paragraph" w:styleId="TOC7">
    <w:name w:val="toc 7"/>
    <w:basedOn w:val="a"/>
    <w:next w:val="a"/>
    <w:autoRedefine/>
    <w:uiPriority w:val="39"/>
    <w:unhideWhenUsed/>
    <w:pPr>
      <w:widowControl w:val="0"/>
      <w:tabs>
        <w:tab w:val="right" w:leader="dot" w:pos="8296"/>
      </w:tabs>
      <w:spacing w:before="100" w:after="100"/>
      <w:ind w:left="1440" w:firstLine="0"/>
      <w:jc w:val="both"/>
    </w:pPr>
    <w:rPr>
      <w:rFonts w:eastAsiaTheme="minorHAnsi"/>
      <w:sz w:val="24"/>
      <w:szCs w:val="24"/>
      <w:lang w:eastAsia="en-US"/>
    </w:rPr>
  </w:style>
  <w:style w:type="paragraph" w:styleId="TOC6">
    <w:name w:val="toc 6"/>
    <w:basedOn w:val="a"/>
    <w:next w:val="a"/>
    <w:autoRedefine/>
    <w:uiPriority w:val="39"/>
    <w:unhideWhenUsed/>
    <w:pPr>
      <w:widowControl w:val="0"/>
      <w:tabs>
        <w:tab w:val="right" w:leader="dot" w:pos="8296"/>
      </w:tabs>
      <w:spacing w:before="100" w:after="100"/>
      <w:ind w:left="1202" w:firstLine="0"/>
      <w:contextualSpacing/>
      <w:jc w:val="both"/>
    </w:pPr>
    <w:rPr>
      <w:rFonts w:eastAsiaTheme="minorHAnsi"/>
      <w:sz w:val="24"/>
      <w:szCs w:val="24"/>
      <w:lang w:eastAsia="en-US"/>
    </w:rPr>
  </w:style>
  <w:style w:type="paragraph" w:styleId="TOC5">
    <w:name w:val="toc 5"/>
    <w:basedOn w:val="a"/>
    <w:next w:val="a"/>
    <w:autoRedefine/>
    <w:uiPriority w:val="39"/>
    <w:unhideWhenUsed/>
    <w:pPr>
      <w:widowControl w:val="0"/>
      <w:tabs>
        <w:tab w:val="right" w:leader="dot" w:pos="8296"/>
      </w:tabs>
      <w:spacing w:before="100" w:after="100"/>
      <w:ind w:left="958" w:firstLine="0"/>
      <w:jc w:val="both"/>
    </w:pPr>
    <w:rPr>
      <w:rFonts w:eastAsiaTheme="minorHAnsi"/>
      <w:sz w:val="24"/>
      <w:szCs w:val="24"/>
      <w:lang w:eastAsia="en-US"/>
    </w:rPr>
  </w:style>
  <w:style w:type="paragraph" w:styleId="TOC4">
    <w:name w:val="toc 4"/>
    <w:basedOn w:val="a"/>
    <w:next w:val="a"/>
    <w:autoRedefine/>
    <w:uiPriority w:val="39"/>
    <w:unhideWhenUsed/>
    <w:pPr>
      <w:widowControl w:val="0"/>
      <w:spacing w:before="100" w:after="100"/>
      <w:ind w:left="720" w:firstLine="0"/>
      <w:jc w:val="both"/>
    </w:pPr>
    <w:rPr>
      <w:rFonts w:eastAsiaTheme="minorHAnsi"/>
      <w:sz w:val="24"/>
      <w:szCs w:val="24"/>
      <w:lang w:eastAsia="en-US"/>
    </w:rPr>
  </w:style>
  <w:style w:type="paragraph" w:styleId="a7">
    <w:name w:val="List Paragraph"/>
    <w:basedOn w:val="a"/>
    <w:uiPriority w:val="34"/>
    <w:qFormat/>
    <w:pPr>
      <w:spacing w:before="120" w:after="120" w:line="360" w:lineRule="auto"/>
      <w:ind w:left="720" w:firstLine="0"/>
      <w:contextualSpacing/>
      <w:jc w:val="both"/>
    </w:pPr>
    <w:rPr>
      <w:rFonts w:eastAsiaTheme="minorHAnsi"/>
      <w:sz w:val="24"/>
      <w:szCs w:val="24"/>
      <w:lang w:eastAsia="en-US"/>
    </w:rPr>
  </w:style>
  <w:style w:type="numbering" w:customStyle="1" w:styleId="-">
    <w:name w:val="משרד האוצר - מדורג"/>
    <w:uiPriority w:val="99"/>
    <w:pPr>
      <w:numPr>
        <w:numId w:val="2"/>
      </w:numPr>
    </w:pPr>
  </w:style>
  <w:style w:type="numbering" w:customStyle="1" w:styleId="-0">
    <w:name w:val="משרד האוצר - מדורג קצר"/>
    <w:uiPriority w:val="99"/>
    <w:pPr>
      <w:numPr>
        <w:numId w:val="3"/>
      </w:numPr>
    </w:pPr>
  </w:style>
  <w:style w:type="paragraph" w:styleId="a8">
    <w:name w:val="footer"/>
    <w:basedOn w:val="a"/>
    <w:link w:val="a9"/>
    <w:pPr>
      <w:widowControl w:val="0"/>
      <w:tabs>
        <w:tab w:val="center" w:pos="4153"/>
        <w:tab w:val="right" w:pos="8306"/>
      </w:tabs>
    </w:pPr>
  </w:style>
  <w:style w:type="character" w:customStyle="1" w:styleId="a9">
    <w:name w:val="כותרת תחתונה תו"/>
    <w:basedOn w:val="a0"/>
    <w:link w:val="a8"/>
    <w:rPr>
      <w:rFonts w:ascii="Times New Roman" w:eastAsia="Times New Roman" w:hAnsi="Times New Roman" w:cs="David"/>
      <w:sz w:val="26"/>
      <w:szCs w:val="26"/>
      <w:lang w:eastAsia="he-IL"/>
    </w:rPr>
  </w:style>
  <w:style w:type="character" w:styleId="Hyperlink">
    <w:name w:val="Hyperlink"/>
    <w:rPr>
      <w:color w:val="0000FF"/>
      <w:u w:val="single"/>
    </w:rPr>
  </w:style>
  <w:style w:type="paragraph" w:styleId="NormalWeb">
    <w:name w:val="Normal (Web)"/>
    <w:basedOn w:val="a"/>
    <w:pPr>
      <w:bidi w:val="0"/>
      <w:spacing w:before="100" w:beforeAutospacing="1" w:after="100" w:afterAutospacing="1"/>
    </w:pPr>
    <w:rPr>
      <w:rFonts w:cs="Times New Roman"/>
    </w:rPr>
  </w:style>
  <w:style w:type="paragraph" w:styleId="aa">
    <w:name w:val="Balloon Text"/>
    <w:basedOn w:val="a"/>
    <w:link w:val="ab"/>
    <w:uiPriority w:val="99"/>
    <w:semiHidden/>
    <w:unhideWhenUsed/>
    <w:rPr>
      <w:rFonts w:ascii="Tahoma" w:hAnsi="Tahoma" w:cs="Tahoma"/>
      <w:sz w:val="16"/>
      <w:szCs w:val="16"/>
    </w:rPr>
  </w:style>
  <w:style w:type="character" w:customStyle="1" w:styleId="ab">
    <w:name w:val="טקסט בלונים תו"/>
    <w:basedOn w:val="a0"/>
    <w:link w:val="aa"/>
    <w:uiPriority w:val="99"/>
    <w:semiHidden/>
    <w:rPr>
      <w:rFonts w:ascii="Tahoma" w:eastAsia="Times New Roman" w:hAnsi="Tahoma" w:cs="Tahoma"/>
      <w:sz w:val="16"/>
      <w:szCs w:val="16"/>
      <w:lang w:eastAsia="he-IL"/>
    </w:rPr>
  </w:style>
  <w:style w:type="paragraph" w:styleId="ac">
    <w:name w:val="header"/>
    <w:basedOn w:val="a"/>
    <w:link w:val="ad"/>
    <w:uiPriority w:val="99"/>
    <w:unhideWhenUsed/>
    <w:pPr>
      <w:tabs>
        <w:tab w:val="center" w:pos="4153"/>
        <w:tab w:val="right" w:pos="8306"/>
      </w:tabs>
    </w:pPr>
  </w:style>
  <w:style w:type="character" w:customStyle="1" w:styleId="ad">
    <w:name w:val="כותרת עליונה תו"/>
    <w:basedOn w:val="a0"/>
    <w:link w:val="ac"/>
    <w:uiPriority w:val="99"/>
    <w:rPr>
      <w:rFonts w:ascii="Times New Roman" w:eastAsia="Times New Roman" w:hAnsi="Times New Roman" w:cs="David"/>
      <w:sz w:val="26"/>
      <w:szCs w:val="26"/>
      <w:lang w:eastAsia="he-IL"/>
    </w:rPr>
  </w:style>
  <w:style w:type="character" w:customStyle="1" w:styleId="ae">
    <w:name w:val="קו תחתון תו"/>
    <w:basedOn w:val="a0"/>
    <w:link w:val="af"/>
    <w:locked/>
    <w:rsid w:val="00EF72C4"/>
    <w:rPr>
      <w:rFonts w:ascii="Arial" w:eastAsia="Times New Roman" w:hAnsi="Arial" w:cs="David"/>
      <w:sz w:val="24"/>
      <w:szCs w:val="24"/>
      <w:u w:val="single"/>
    </w:rPr>
  </w:style>
  <w:style w:type="paragraph" w:customStyle="1" w:styleId="af">
    <w:name w:val="קו תחתון"/>
    <w:basedOn w:val="a"/>
    <w:link w:val="ae"/>
    <w:qFormat/>
    <w:rsid w:val="00EF72C4"/>
    <w:pPr>
      <w:overflowPunct w:val="0"/>
      <w:autoSpaceDE w:val="0"/>
      <w:autoSpaceDN w:val="0"/>
      <w:adjustRightInd w:val="0"/>
      <w:spacing w:before="60" w:after="60"/>
      <w:ind w:left="-1" w:firstLine="0"/>
      <w:jc w:val="center"/>
    </w:pPr>
    <w:rPr>
      <w:rFonts w:ascii="Arial" w:hAnsi="Arial"/>
      <w:sz w:val="24"/>
      <w:szCs w:val="24"/>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243290">
      <w:bodyDiv w:val="1"/>
      <w:marLeft w:val="0"/>
      <w:marRight w:val="0"/>
      <w:marTop w:val="0"/>
      <w:marBottom w:val="0"/>
      <w:divBdr>
        <w:top w:val="none" w:sz="0" w:space="0" w:color="auto"/>
        <w:left w:val="none" w:sz="0" w:space="0" w:color="auto"/>
        <w:bottom w:val="none" w:sz="0" w:space="0" w:color="auto"/>
        <w:right w:val="none" w:sz="0" w:space="0" w:color="auto"/>
      </w:divBdr>
    </w:div>
    <w:div w:id="189399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5BF6B-AEA2-4F42-9595-5CEF6DBCE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353</Words>
  <Characters>1768</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זאב תמיר</dc:creator>
  <cp:lastModifiedBy>אורי מזוז</cp:lastModifiedBy>
  <cp:revision>4</cp:revision>
  <dcterms:created xsi:type="dcterms:W3CDTF">2019-05-26T08:25:00Z</dcterms:created>
  <dcterms:modified xsi:type="dcterms:W3CDTF">2019-06-13T12:01:00Z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notes://MAOR2/Doc/Shuk_hon/hondocNew4.nsf/0/A5A212DC6578EEF1C225840300402907/?OpenDocument</vt:lpwstr>
  </property>
  <property fmtid="{D5CDD505-2E9C-101B-9397-08002B2CF9AE}" pid="3" name="MaorRecipients0">
    <vt:lpwstr>liatst@mof.gov.il</vt:lpwstr>
  </property>
</Properties>
</file>