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06C3" w14:textId="77777777" w:rsidR="009435A5" w:rsidRDefault="009435A5" w:rsidP="00E34D1B">
      <w:pPr>
        <w:spacing w:line="360" w:lineRule="auto"/>
        <w:rPr>
          <w:rtl/>
        </w:rPr>
      </w:pPr>
    </w:p>
    <w:p w14:paraId="5DFDBEFE" w14:textId="77777777" w:rsidR="007E3347" w:rsidRDefault="007E3347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"ד באב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26 ביולי 2018</w:t>
      </w:r>
    </w:p>
    <w:p w14:paraId="710E2036" w14:textId="77777777" w:rsidR="007E3347" w:rsidRDefault="007E3347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2018-11597</w:t>
      </w:r>
    </w:p>
    <w:p w14:paraId="2EB2107A" w14:textId="26D992DE" w:rsidR="00D245AF" w:rsidRPr="00E21575" w:rsidRDefault="00D245AF" w:rsidP="000A64E6">
      <w:pPr>
        <w:spacing w:line="25" w:lineRule="atLeast"/>
        <w:jc w:val="both"/>
        <w:rPr>
          <w:rFonts w:ascii="David" w:hAnsi="David"/>
          <w:sz w:val="24"/>
          <w:u w:val="single"/>
          <w:rtl/>
        </w:rPr>
      </w:pPr>
      <w:bookmarkStart w:id="2" w:name="Start"/>
      <w:bookmarkEnd w:id="2"/>
    </w:p>
    <w:p w14:paraId="679BCFB4" w14:textId="0DCDBF1A" w:rsidR="00986CA7" w:rsidRDefault="00986CA7" w:rsidP="007E3347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 w:rsidRPr="0024551D">
        <w:rPr>
          <w:rFonts w:ascii="David" w:hAnsi="David"/>
          <w:sz w:val="24"/>
          <w:rtl/>
        </w:rPr>
        <w:t>הנדון:</w:t>
      </w:r>
      <w:r w:rsidRPr="0024551D">
        <w:rPr>
          <w:rFonts w:ascii="David" w:hAnsi="David"/>
          <w:b/>
          <w:bCs/>
          <w:sz w:val="24"/>
          <w:u w:val="single"/>
          <w:rtl/>
        </w:rPr>
        <w:tab/>
      </w:r>
      <w:bookmarkStart w:id="3" w:name="About"/>
      <w:bookmarkEnd w:id="3"/>
      <w:r w:rsidR="007E3347">
        <w:rPr>
          <w:rFonts w:ascii="David" w:hAnsi="David"/>
          <w:b/>
          <w:bCs/>
          <w:sz w:val="24"/>
          <w:u w:val="single"/>
          <w:rtl/>
        </w:rPr>
        <w:t>חופש המידע - מדד שירות</w:t>
      </w:r>
    </w:p>
    <w:p w14:paraId="350D6B56" w14:textId="78BE3005" w:rsidR="00986CA7" w:rsidRPr="003C1A23" w:rsidRDefault="00986CA7" w:rsidP="007E3347">
      <w:pPr>
        <w:spacing w:line="360" w:lineRule="auto"/>
        <w:ind w:left="651" w:hanging="651"/>
        <w:jc w:val="center"/>
        <w:rPr>
          <w:rFonts w:ascii="David" w:hAnsi="David"/>
          <w:sz w:val="24"/>
        </w:rPr>
      </w:pPr>
      <w:r w:rsidRPr="00071DED">
        <w:rPr>
          <w:rFonts w:ascii="David" w:hAnsi="David" w:hint="cs"/>
          <w:sz w:val="24"/>
          <w:rtl/>
        </w:rPr>
        <w:t xml:space="preserve">סימוכין: </w:t>
      </w:r>
      <w:r>
        <w:rPr>
          <w:rFonts w:ascii="David" w:hAnsi="David" w:hint="cs"/>
          <w:sz w:val="24"/>
          <w:rtl/>
        </w:rPr>
        <w:t>פנייתכ</w:t>
      </w:r>
      <w:r w:rsidRPr="00071DED">
        <w:rPr>
          <w:rFonts w:ascii="David" w:hAnsi="David" w:hint="cs"/>
          <w:sz w:val="24"/>
          <w:rtl/>
        </w:rPr>
        <w:t>ם מיום</w:t>
      </w:r>
      <w:r>
        <w:rPr>
          <w:rFonts w:ascii="David" w:hAnsi="David" w:hint="cs"/>
          <w:sz w:val="24"/>
          <w:rtl/>
        </w:rPr>
        <w:t xml:space="preserve"> 2</w:t>
      </w:r>
      <w:r w:rsidR="000A64E6">
        <w:rPr>
          <w:rFonts w:ascii="David" w:hAnsi="David" w:hint="cs"/>
          <w:sz w:val="24"/>
          <w:rtl/>
        </w:rPr>
        <w:t>5</w:t>
      </w:r>
      <w:r w:rsidRPr="00071DED">
        <w:rPr>
          <w:rFonts w:ascii="David" w:hAnsi="David" w:hint="cs"/>
          <w:sz w:val="24"/>
          <w:rtl/>
        </w:rPr>
        <w:t xml:space="preserve"> ב</w:t>
      </w:r>
      <w:r w:rsidR="000A64E6">
        <w:rPr>
          <w:rFonts w:ascii="David" w:hAnsi="David" w:hint="cs"/>
          <w:sz w:val="24"/>
          <w:rtl/>
        </w:rPr>
        <w:t xml:space="preserve">יוני </w:t>
      </w:r>
      <w:r w:rsidRPr="00071DED">
        <w:rPr>
          <w:rFonts w:ascii="David" w:hAnsi="David" w:hint="cs"/>
          <w:sz w:val="24"/>
          <w:rtl/>
        </w:rPr>
        <w:t>2018</w:t>
      </w:r>
      <w:bookmarkStart w:id="4" w:name="reference"/>
      <w:bookmarkEnd w:id="4"/>
      <w:r w:rsidR="007E3347">
        <w:rPr>
          <w:rFonts w:ascii="David" w:hAnsi="David"/>
          <w:sz w:val="24"/>
        </w:rPr>
        <w:t xml:space="preserve"> </w:t>
      </w:r>
    </w:p>
    <w:p w14:paraId="69572705" w14:textId="56D09AF5" w:rsidR="000A64E6" w:rsidRPr="00361CFD" w:rsidRDefault="000A64E6" w:rsidP="007E3347">
      <w:pPr>
        <w:pStyle w:val="a7"/>
        <w:numPr>
          <w:ilvl w:val="0"/>
          <w:numId w:val="9"/>
        </w:numPr>
        <w:rPr>
          <w:rFonts w:ascii="David" w:hAnsi="David"/>
        </w:rPr>
      </w:pPr>
      <w:r w:rsidRPr="00361CFD">
        <w:rPr>
          <w:rFonts w:ascii="David" w:hAnsi="David" w:hint="cs"/>
          <w:rtl/>
        </w:rPr>
        <w:t xml:space="preserve">בפנייתך ביקשת לקבל </w:t>
      </w:r>
      <w:proofErr w:type="spellStart"/>
      <w:r w:rsidRPr="00361CFD">
        <w:rPr>
          <w:rFonts w:ascii="David" w:hAnsi="David" w:hint="cs"/>
          <w:rtl/>
        </w:rPr>
        <w:t>מידעים</w:t>
      </w:r>
      <w:proofErr w:type="spellEnd"/>
      <w:r w:rsidRPr="00361CFD">
        <w:rPr>
          <w:rFonts w:ascii="David" w:hAnsi="David" w:hint="cs"/>
          <w:rtl/>
        </w:rPr>
        <w:t xml:space="preserve"> שונים בנוגע למדדי השירות, המפורסמים על ידי רשות שוק ההון, ביטוח וחיסכון</w:t>
      </w:r>
      <w:r w:rsidR="007E3347" w:rsidRPr="00361CFD">
        <w:rPr>
          <w:rFonts w:ascii="David" w:hAnsi="David" w:hint="cs"/>
          <w:rtl/>
        </w:rPr>
        <w:t xml:space="preserve"> (להלן - </w:t>
      </w:r>
      <w:r w:rsidR="007E3347" w:rsidRPr="00361CFD">
        <w:rPr>
          <w:rFonts w:ascii="David" w:hAnsi="David" w:hint="cs"/>
          <w:b/>
          <w:bCs/>
          <w:rtl/>
        </w:rPr>
        <w:t>הרשות</w:t>
      </w:r>
      <w:r w:rsidR="007E3347" w:rsidRPr="00361CFD">
        <w:rPr>
          <w:rFonts w:ascii="David" w:hAnsi="David" w:hint="cs"/>
          <w:rtl/>
        </w:rPr>
        <w:t>)</w:t>
      </w:r>
      <w:r w:rsidRPr="00361CFD">
        <w:rPr>
          <w:rFonts w:ascii="David" w:hAnsi="David" w:hint="cs"/>
          <w:rtl/>
        </w:rPr>
        <w:t>.  להלן התייחסותנו.</w:t>
      </w:r>
    </w:p>
    <w:p w14:paraId="7C8B41DB" w14:textId="392437AC" w:rsidR="000A64E6" w:rsidRPr="00361CFD" w:rsidRDefault="002F5609" w:rsidP="001F1AB7">
      <w:pPr>
        <w:pStyle w:val="a7"/>
        <w:numPr>
          <w:ilvl w:val="0"/>
          <w:numId w:val="9"/>
        </w:numPr>
        <w:rPr>
          <w:rFonts w:ascii="David" w:hAnsi="David"/>
        </w:rPr>
      </w:pPr>
      <w:r w:rsidRPr="00361CFD">
        <w:rPr>
          <w:rFonts w:ascii="David" w:hAnsi="David" w:hint="cs"/>
          <w:rtl/>
        </w:rPr>
        <w:t>במענה לבקשתך</w:t>
      </w:r>
      <w:r w:rsidR="00DF139A" w:rsidRPr="00361CFD">
        <w:rPr>
          <w:rFonts w:ascii="David" w:hAnsi="David" w:hint="cs"/>
          <w:rtl/>
        </w:rPr>
        <w:t xml:space="preserve"> לקבל </w:t>
      </w:r>
      <w:r w:rsidR="000A64E6" w:rsidRPr="00361CFD">
        <w:rPr>
          <w:rFonts w:ascii="David" w:hAnsi="David" w:hint="cs"/>
          <w:rtl/>
        </w:rPr>
        <w:t>"</w:t>
      </w:r>
      <w:r w:rsidR="000A64E6" w:rsidRPr="00361CFD">
        <w:rPr>
          <w:rFonts w:ascii="David" w:hAnsi="David"/>
          <w:rtl/>
        </w:rPr>
        <w:t>דו"ח/המלצות/סיכום שבהן הוחלט על הפנייה למדד מתוך רצו</w:t>
      </w:r>
      <w:r w:rsidR="00FE0DA9" w:rsidRPr="00361CFD">
        <w:rPr>
          <w:rFonts w:ascii="David" w:hAnsi="David"/>
          <w:rtl/>
        </w:rPr>
        <w:t>ן להשיג מטרות רגולטוריות</w:t>
      </w:r>
      <w:r w:rsidR="00FE0DA9" w:rsidRPr="00361CFD">
        <w:rPr>
          <w:rFonts w:ascii="David" w:hAnsi="David" w:hint="cs"/>
          <w:rtl/>
        </w:rPr>
        <w:t xml:space="preserve"> </w:t>
      </w:r>
      <w:r w:rsidR="00FE0DA9" w:rsidRPr="00361CFD">
        <w:rPr>
          <w:rFonts w:ascii="David" w:hAnsi="David"/>
          <w:rtl/>
        </w:rPr>
        <w:t>כלשהן.</w:t>
      </w:r>
      <w:r w:rsidR="00FE0DA9" w:rsidRPr="00361CFD">
        <w:rPr>
          <w:rFonts w:ascii="David" w:hAnsi="David" w:hint="cs"/>
          <w:rtl/>
        </w:rPr>
        <w:t xml:space="preserve"> </w:t>
      </w:r>
      <w:r w:rsidR="00DF139A" w:rsidRPr="00361CFD">
        <w:rPr>
          <w:rFonts w:ascii="David" w:hAnsi="David"/>
          <w:rtl/>
        </w:rPr>
        <w:t>כולל פירוט כמובן של המטרות</w:t>
      </w:r>
      <w:r w:rsidR="00DF139A" w:rsidRPr="00361CFD">
        <w:rPr>
          <w:rFonts w:ascii="David" w:hAnsi="David" w:hint="cs"/>
          <w:rtl/>
        </w:rPr>
        <w:t xml:space="preserve">, וכן לקבל </w:t>
      </w:r>
      <w:r w:rsidR="000A64E6" w:rsidRPr="00361CFD">
        <w:rPr>
          <w:rFonts w:ascii="David" w:hAnsi="David"/>
          <w:rtl/>
        </w:rPr>
        <w:t>סיכום/המלצות/דו"ח המפרט את הבחירה ברכיבי המדד והמתודולוגיה שנבחרה וכמובן ככל שהיו התנגדויות לכך מצד חברות הביטוח</w:t>
      </w:r>
      <w:r w:rsidR="00DF139A" w:rsidRPr="00361CFD">
        <w:rPr>
          <w:rFonts w:ascii="David" w:hAnsi="David" w:hint="cs"/>
          <w:rtl/>
        </w:rPr>
        <w:t>"</w:t>
      </w:r>
      <w:r w:rsidR="00FE0DA9" w:rsidRPr="00361CFD">
        <w:rPr>
          <w:rFonts w:ascii="David" w:hAnsi="David" w:hint="cs"/>
          <w:rtl/>
        </w:rPr>
        <w:t xml:space="preserve"> </w:t>
      </w:r>
      <w:r w:rsidR="00FE0DA9" w:rsidRPr="00361CFD">
        <w:rPr>
          <w:rFonts w:ascii="David" w:hAnsi="David"/>
          <w:rtl/>
        </w:rPr>
        <w:t>–</w:t>
      </w:r>
      <w:r w:rsidR="00DF139A" w:rsidRPr="00361CFD">
        <w:rPr>
          <w:rFonts w:ascii="David" w:hAnsi="David" w:hint="cs"/>
          <w:rtl/>
        </w:rPr>
        <w:t xml:space="preserve">ראי </w:t>
      </w:r>
      <w:r w:rsidR="001F1AB7" w:rsidRPr="00361CFD">
        <w:rPr>
          <w:rFonts w:ascii="David" w:hAnsi="David" w:hint="cs"/>
          <w:rtl/>
        </w:rPr>
        <w:t xml:space="preserve">כתבה שפורסמה בעיתון "עדיף" בנושא מדד השירות, וכן את </w:t>
      </w:r>
      <w:r w:rsidR="00DF139A" w:rsidRPr="00361CFD">
        <w:rPr>
          <w:rFonts w:ascii="David" w:hAnsi="David" w:hint="cs"/>
          <w:rtl/>
        </w:rPr>
        <w:t xml:space="preserve">מסמכי מכרז 2014/1, במסגרתם מתוארות מטרות המדד, והמתודולוגיה לחישובו. </w:t>
      </w:r>
    </w:p>
    <w:p w14:paraId="3B160432" w14:textId="77777777" w:rsidR="007769F5" w:rsidRPr="00361CFD" w:rsidRDefault="008811AC" w:rsidP="007769F5">
      <w:pPr>
        <w:pStyle w:val="a7"/>
        <w:numPr>
          <w:ilvl w:val="0"/>
          <w:numId w:val="9"/>
        </w:numPr>
        <w:rPr>
          <w:rFonts w:ascii="David" w:hAnsi="David"/>
        </w:rPr>
      </w:pPr>
      <w:r w:rsidRPr="00361CFD">
        <w:rPr>
          <w:rFonts w:ascii="David" w:hAnsi="David" w:hint="cs"/>
          <w:rtl/>
        </w:rPr>
        <w:t xml:space="preserve">במענה לפניותיך </w:t>
      </w:r>
      <w:r w:rsidR="007769F5" w:rsidRPr="00361CFD">
        <w:rPr>
          <w:rFonts w:ascii="David" w:hAnsi="David" w:hint="cs"/>
          <w:rtl/>
        </w:rPr>
        <w:t>לעניין תוצאות מדד השירות:</w:t>
      </w:r>
    </w:p>
    <w:p w14:paraId="23A60FDF" w14:textId="295C2F3D" w:rsidR="007769F5" w:rsidRDefault="007769F5" w:rsidP="007769F5">
      <w:pPr>
        <w:pStyle w:val="a7"/>
        <w:numPr>
          <w:ilvl w:val="1"/>
          <w:numId w:val="9"/>
        </w:numPr>
        <w:rPr>
          <w:rFonts w:ascii="David" w:hAnsi="David"/>
        </w:rPr>
      </w:pPr>
      <w:r w:rsidRPr="00361CFD">
        <w:rPr>
          <w:rFonts w:ascii="David" w:hAnsi="David" w:hint="cs"/>
          <w:rtl/>
        </w:rPr>
        <w:t xml:space="preserve">מדד השירות המדרג את חברות הביטוח החל להתפרסם בשנת 2014. את המדדים השונים ניתן לאתר </w:t>
      </w:r>
      <w:r w:rsidR="007E27B0" w:rsidRPr="00361CFD">
        <w:rPr>
          <w:rFonts w:ascii="David" w:hAnsi="David" w:hint="cs"/>
          <w:rtl/>
        </w:rPr>
        <w:t>עבור כל ענף</w:t>
      </w:r>
      <w:r w:rsidR="007E27B0">
        <w:rPr>
          <w:rFonts w:ascii="David" w:hAnsi="David" w:hint="cs"/>
          <w:rtl/>
        </w:rPr>
        <w:t xml:space="preserve"> ביטוח בנפרד </w:t>
      </w:r>
      <w:r>
        <w:rPr>
          <w:rFonts w:ascii="David" w:hAnsi="David" w:hint="cs"/>
          <w:rtl/>
        </w:rPr>
        <w:t>באתר האינטרנט של הרשות. ראי קישור:</w:t>
      </w:r>
    </w:p>
    <w:p w14:paraId="508CF679" w14:textId="0B7661EA" w:rsidR="007E27B0" w:rsidRPr="006C1C9C" w:rsidRDefault="00FA2C40" w:rsidP="007E27B0">
      <w:pPr>
        <w:pStyle w:val="a7"/>
        <w:ind w:left="1080"/>
        <w:rPr>
          <w:rFonts w:ascii="David" w:hAnsi="David"/>
          <w:rtl/>
        </w:rPr>
      </w:pPr>
      <w:hyperlink r:id="rId8" w:tooltip="קישור למדדי שירות באתר רשות שוק ההון ביטוח וחסכון" w:history="1">
        <w:r w:rsidR="007E27B0" w:rsidRPr="00060E13">
          <w:rPr>
            <w:rStyle w:val="Hyperlink"/>
            <w:rFonts w:ascii="David" w:hAnsi="David"/>
          </w:rPr>
          <w:t>http://mof.gov.il/hon/Consumer-Information/ServiceIndex/Pages/default.aspx</w:t>
        </w:r>
      </w:hyperlink>
    </w:p>
    <w:p w14:paraId="38AD141C" w14:textId="23402FD8" w:rsidR="007E27B0" w:rsidRDefault="007E27B0" w:rsidP="007E27B0">
      <w:pPr>
        <w:pStyle w:val="a7"/>
        <w:ind w:left="1080"/>
        <w:rPr>
          <w:rFonts w:ascii="David" w:hAnsi="David"/>
        </w:rPr>
      </w:pPr>
      <w:r>
        <w:rPr>
          <w:rFonts w:ascii="David" w:hAnsi="David" w:hint="cs"/>
          <w:rtl/>
        </w:rPr>
        <w:t xml:space="preserve">לתשומת הלב, המדדים מופיעים לפי ענפי הביטוח, בצד ימין של דף האינטרנט, כאשר קישור למדדי השירות שפורסמו עבור שנים עברו מופיעים בצד ימין למטה. </w:t>
      </w:r>
    </w:p>
    <w:p w14:paraId="369CCCA4" w14:textId="5EE350CC" w:rsidR="007769F5" w:rsidRDefault="007769F5" w:rsidP="007769F5">
      <w:pPr>
        <w:pStyle w:val="a7"/>
        <w:numPr>
          <w:ilvl w:val="1"/>
          <w:numId w:val="9"/>
        </w:numPr>
        <w:jc w:val="left"/>
        <w:rPr>
          <w:rFonts w:ascii="David" w:hAnsi="David"/>
        </w:rPr>
      </w:pPr>
      <w:r>
        <w:rPr>
          <w:rFonts w:ascii="David" w:hAnsi="David" w:hint="cs"/>
          <w:rtl/>
        </w:rPr>
        <w:t xml:space="preserve">נציין כי תוצאות </w:t>
      </w:r>
      <w:r w:rsidRPr="001F1AB7">
        <w:rPr>
          <w:rFonts w:hint="cs"/>
          <w:rtl/>
        </w:rPr>
        <w:t>רכיב שיעור התביעות המשולמות, פורסם</w:t>
      </w:r>
      <w:r>
        <w:rPr>
          <w:rFonts w:ascii="David" w:hAnsi="David" w:hint="cs"/>
          <w:rtl/>
        </w:rPr>
        <w:t xml:space="preserve"> גם עבור שנת 2013. ראי בקישור </w:t>
      </w:r>
      <w:r>
        <w:rPr>
          <w:rFonts w:ascii="David" w:hAnsi="David"/>
          <w:rtl/>
        </w:rPr>
        <w:t>–</w:t>
      </w:r>
    </w:p>
    <w:p w14:paraId="490AAD78" w14:textId="43967E8D" w:rsidR="007769F5" w:rsidRDefault="00FA2C40" w:rsidP="007769F5">
      <w:pPr>
        <w:pStyle w:val="a7"/>
        <w:ind w:left="1080"/>
        <w:jc w:val="left"/>
        <w:rPr>
          <w:rFonts w:ascii="David" w:hAnsi="David"/>
        </w:rPr>
      </w:pPr>
      <w:hyperlink r:id="rId9" w:tooltip="רכיב שיעור התביעות המשולמות שהתפרסם באתר רשות שוק ההון ביטוח וחסכון משנת 2013" w:history="1">
        <w:r w:rsidR="007769F5" w:rsidRPr="00060E13">
          <w:rPr>
            <w:rStyle w:val="Hyperlink"/>
            <w:rFonts w:ascii="David" w:hAnsi="David"/>
          </w:rPr>
          <w:t>http://mof.gov.il/hon/Consumer-Information/ServiceIndex/Pages/ClaimsPaymentIndex.aspx</w:t>
        </w:r>
      </w:hyperlink>
    </w:p>
    <w:p w14:paraId="2182586B" w14:textId="77777777" w:rsidR="007769F5" w:rsidRDefault="007769F5" w:rsidP="001918E0">
      <w:pPr>
        <w:pStyle w:val="a7"/>
        <w:numPr>
          <w:ilvl w:val="1"/>
          <w:numId w:val="9"/>
        </w:numPr>
        <w:rPr>
          <w:rFonts w:ascii="David" w:hAnsi="David"/>
        </w:rPr>
      </w:pPr>
      <w:r w:rsidRPr="007769F5">
        <w:rPr>
          <w:rFonts w:ascii="David" w:hAnsi="David" w:hint="cs"/>
          <w:rtl/>
        </w:rPr>
        <w:t xml:space="preserve">קודם לשנת 2014, פרסם אגף שוק ההון, ביטוח וחיסכון (כתוארו אז) את </w:t>
      </w:r>
      <w:r w:rsidR="000859A4" w:rsidRPr="007769F5">
        <w:rPr>
          <w:rFonts w:ascii="David" w:hAnsi="David" w:hint="cs"/>
          <w:rtl/>
        </w:rPr>
        <w:t>מדרג חברות הביטוח, שהתבסס על תוצאות בירור פניות הציבור שהתקבלו ב</w:t>
      </w:r>
      <w:r w:rsidRPr="007769F5">
        <w:rPr>
          <w:rFonts w:ascii="David" w:hAnsi="David" w:hint="cs"/>
          <w:rtl/>
        </w:rPr>
        <w:t xml:space="preserve">אגף. </w:t>
      </w:r>
    </w:p>
    <w:p w14:paraId="3933E1B4" w14:textId="298CDBAC" w:rsidR="007769F5" w:rsidRDefault="007769F5" w:rsidP="007769F5">
      <w:pPr>
        <w:pStyle w:val="a7"/>
        <w:numPr>
          <w:ilvl w:val="1"/>
          <w:numId w:val="9"/>
        </w:numPr>
        <w:rPr>
          <w:rFonts w:ascii="David" w:hAnsi="David"/>
        </w:rPr>
      </w:pPr>
      <w:r w:rsidRPr="007769F5">
        <w:rPr>
          <w:rFonts w:ascii="David" w:hAnsi="David" w:hint="cs"/>
          <w:rtl/>
        </w:rPr>
        <w:t xml:space="preserve">מצורף קישור לתוצאות מדד השירות של חברות הביטוח לשנת 2017 - </w:t>
      </w:r>
      <w:hyperlink r:id="rId10" w:tooltip=" קישור לתוצאות מדד השירות של חברות הביטוח לשנת 2017" w:history="1">
        <w:r w:rsidRPr="007769F5">
          <w:rPr>
            <w:rStyle w:val="Hyperlink"/>
            <w:rFonts w:ascii="David" w:hAnsi="David"/>
          </w:rPr>
          <w:t>http://mof.gov.il/hon/Consumer-Information/ServiceIndex/Pages/default.aspx</w:t>
        </w:r>
      </w:hyperlink>
    </w:p>
    <w:p w14:paraId="09EF50B7" w14:textId="77777777" w:rsidR="00796B30" w:rsidRDefault="002F5609" w:rsidP="00796B30">
      <w:pPr>
        <w:pStyle w:val="a7"/>
        <w:numPr>
          <w:ilvl w:val="1"/>
          <w:numId w:val="9"/>
        </w:numPr>
        <w:rPr>
          <w:rFonts w:ascii="David" w:hAnsi="David"/>
        </w:rPr>
      </w:pPr>
      <w:r>
        <w:rPr>
          <w:rFonts w:ascii="David" w:hAnsi="David" w:hint="cs"/>
          <w:rtl/>
        </w:rPr>
        <w:t>לגבי מדד החיסכון הפנסיוני, זה החל לה</w:t>
      </w:r>
      <w:r w:rsidR="007769F5" w:rsidRPr="007769F5">
        <w:rPr>
          <w:rFonts w:ascii="David" w:hAnsi="David" w:hint="cs"/>
          <w:rtl/>
        </w:rPr>
        <w:t xml:space="preserve">תפרסם </w:t>
      </w:r>
      <w:r>
        <w:rPr>
          <w:rFonts w:ascii="David" w:hAnsi="David" w:hint="cs"/>
          <w:rtl/>
        </w:rPr>
        <w:t xml:space="preserve">עבור </w:t>
      </w:r>
      <w:r w:rsidR="007769F5" w:rsidRPr="007769F5">
        <w:rPr>
          <w:rFonts w:ascii="David" w:hAnsi="David" w:hint="cs"/>
          <w:rtl/>
        </w:rPr>
        <w:t xml:space="preserve">שנת </w:t>
      </w:r>
      <w:r w:rsidR="00A076B1">
        <w:rPr>
          <w:rFonts w:ascii="David" w:hAnsi="David" w:hint="cs"/>
          <w:rtl/>
        </w:rPr>
        <w:t>2014</w:t>
      </w:r>
      <w:r>
        <w:rPr>
          <w:rFonts w:ascii="David" w:hAnsi="David" w:hint="cs"/>
          <w:rtl/>
        </w:rPr>
        <w:t xml:space="preserve"> ואילך</w:t>
      </w:r>
      <w:r w:rsidR="007769F5" w:rsidRPr="007769F5">
        <w:rPr>
          <w:rFonts w:ascii="David" w:hAnsi="David" w:hint="cs"/>
          <w:rtl/>
        </w:rPr>
        <w:t>. טרם פורסם מדד השירות של החיסכון הפנסיוני לשנת 2017.</w:t>
      </w:r>
    </w:p>
    <w:p w14:paraId="42B340AF" w14:textId="49F65387" w:rsidR="000859A4" w:rsidRPr="00796B30" w:rsidRDefault="007769F5" w:rsidP="00796B30">
      <w:pPr>
        <w:ind w:left="720"/>
        <w:rPr>
          <w:rFonts w:ascii="David" w:hAnsi="David"/>
        </w:rPr>
      </w:pPr>
      <w:r w:rsidRPr="00796B30">
        <w:rPr>
          <w:rFonts w:ascii="David" w:hAnsi="David" w:hint="cs"/>
          <w:rtl/>
        </w:rPr>
        <w:t xml:space="preserve"> </w:t>
      </w:r>
    </w:p>
    <w:p w14:paraId="015462C9" w14:textId="2E2367CF" w:rsidR="00A076B1" w:rsidRDefault="00A076B1" w:rsidP="00FB4B4F">
      <w:pPr>
        <w:pStyle w:val="a7"/>
        <w:numPr>
          <w:ilvl w:val="0"/>
          <w:numId w:val="9"/>
        </w:numPr>
        <w:rPr>
          <w:rFonts w:ascii="David" w:hAnsi="David"/>
        </w:rPr>
      </w:pPr>
      <w:r w:rsidRPr="00A076B1">
        <w:rPr>
          <w:rFonts w:ascii="David" w:hAnsi="David" w:hint="cs"/>
          <w:rtl/>
        </w:rPr>
        <w:t xml:space="preserve">לבקשתך לקבל את </w:t>
      </w:r>
      <w:r w:rsidR="00755076" w:rsidRPr="001F1AB7">
        <w:rPr>
          <w:rFonts w:ascii="David" w:hAnsi="David" w:hint="cs"/>
          <w:rtl/>
        </w:rPr>
        <w:t>"</w:t>
      </w:r>
      <w:r w:rsidRPr="001F1AB7">
        <w:rPr>
          <w:rFonts w:ascii="David" w:hAnsi="David" w:hint="cs"/>
          <w:rtl/>
        </w:rPr>
        <w:t>ה</w:t>
      </w:r>
      <w:r w:rsidR="000A64E6" w:rsidRPr="001F1AB7">
        <w:rPr>
          <w:rFonts w:ascii="David" w:hAnsi="David" w:hint="cs"/>
          <w:rtl/>
        </w:rPr>
        <w:t xml:space="preserve">נוסחאות לחישוב המדד לאורך השנים - </w:t>
      </w:r>
      <w:r w:rsidR="000A64E6" w:rsidRPr="001F1AB7">
        <w:rPr>
          <w:rFonts w:ascii="David" w:hAnsi="David"/>
          <w:rtl/>
        </w:rPr>
        <w:t xml:space="preserve">הנתונים </w:t>
      </w:r>
      <w:proofErr w:type="spellStart"/>
      <w:r w:rsidR="000A64E6" w:rsidRPr="001F1AB7">
        <w:rPr>
          <w:rFonts w:ascii="David" w:hAnsi="David"/>
          <w:rtl/>
        </w:rPr>
        <w:t>הגרנולריים</w:t>
      </w:r>
      <w:proofErr w:type="spellEnd"/>
      <w:r w:rsidR="000A64E6" w:rsidRPr="001F1AB7">
        <w:rPr>
          <w:rFonts w:ascii="David" w:hAnsi="David"/>
          <w:rtl/>
        </w:rPr>
        <w:t> של המדד</w:t>
      </w:r>
      <w:r w:rsidRPr="001F1AB7">
        <w:rPr>
          <w:rFonts w:ascii="David" w:hAnsi="David"/>
          <w:rtl/>
        </w:rPr>
        <w:t>ים בפילוח לפי שנים ורכיבי ביטוח</w:t>
      </w:r>
      <w:r w:rsidR="00755076" w:rsidRPr="001F1AB7">
        <w:rPr>
          <w:rFonts w:ascii="David" w:hAnsi="David" w:hint="cs"/>
          <w:rtl/>
        </w:rPr>
        <w:t>"</w:t>
      </w:r>
      <w:r w:rsidRPr="001F1AB7">
        <w:rPr>
          <w:rFonts w:ascii="David" w:hAnsi="David" w:hint="cs"/>
          <w:rtl/>
        </w:rPr>
        <w:t xml:space="preserve">, נבקש להפנותך לאתר הרשות, שם מפורטים ביחס לכל אחד מרכיבי המדד, אופן חישוב אותו רכיב, </w:t>
      </w:r>
      <w:r w:rsidRPr="001F1AB7">
        <w:rPr>
          <w:rFonts w:ascii="David" w:hAnsi="David"/>
          <w:rtl/>
        </w:rPr>
        <w:t xml:space="preserve">פירוט </w:t>
      </w:r>
      <w:r w:rsidRPr="001F1AB7">
        <w:rPr>
          <w:rFonts w:ascii="David" w:hAnsi="David" w:hint="cs"/>
          <w:rtl/>
        </w:rPr>
        <w:t xml:space="preserve">היקף </w:t>
      </w:r>
      <w:r w:rsidRPr="001F1AB7">
        <w:rPr>
          <w:rFonts w:ascii="David" w:hAnsi="David"/>
          <w:rtl/>
        </w:rPr>
        <w:t>הנתונים על בסיסם מחושב</w:t>
      </w:r>
      <w:r w:rsidRPr="00A076B1">
        <w:rPr>
          <w:rFonts w:ascii="David" w:hAnsi="David"/>
          <w:rtl/>
        </w:rPr>
        <w:t xml:space="preserve"> המדד</w:t>
      </w:r>
      <w:r w:rsidR="00755076">
        <w:rPr>
          <w:rFonts w:ascii="David" w:hAnsi="David" w:hint="cs"/>
          <w:rtl/>
        </w:rPr>
        <w:t>, החל</w:t>
      </w:r>
      <w:r w:rsidRPr="00A076B1">
        <w:rPr>
          <w:rFonts w:ascii="David" w:hAnsi="David" w:hint="cs"/>
          <w:rtl/>
        </w:rPr>
        <w:t xml:space="preserve"> מאיזה שנה הוא משוקלל במדד השירות</w:t>
      </w:r>
      <w:r w:rsidR="00755076">
        <w:rPr>
          <w:rFonts w:ascii="David" w:hAnsi="David" w:hint="cs"/>
          <w:rtl/>
        </w:rPr>
        <w:t xml:space="preserve"> וכן את משקלו של הרכיב במדד שפורסם באותה שנה</w:t>
      </w:r>
      <w:r w:rsidRPr="00A076B1">
        <w:rPr>
          <w:rFonts w:ascii="David" w:hAnsi="David"/>
          <w:rtl/>
        </w:rPr>
        <w:t xml:space="preserve">. </w:t>
      </w:r>
      <w:r w:rsidRPr="00A076B1">
        <w:rPr>
          <w:rFonts w:ascii="David" w:hAnsi="David" w:hint="cs"/>
          <w:rtl/>
        </w:rPr>
        <w:t xml:space="preserve">נציין כי </w:t>
      </w:r>
      <w:r w:rsidRPr="00A076B1">
        <w:rPr>
          <w:rFonts w:ascii="David" w:hAnsi="David"/>
          <w:rtl/>
        </w:rPr>
        <w:t xml:space="preserve">במהלך השנים התווספו למדדים רכיבים נוספים שיש </w:t>
      </w:r>
      <w:r w:rsidRPr="00A076B1">
        <w:rPr>
          <w:rFonts w:ascii="David" w:hAnsi="David" w:hint="cs"/>
          <w:rtl/>
        </w:rPr>
        <w:t xml:space="preserve">בהם כדי לשקף את </w:t>
      </w:r>
      <w:r w:rsidRPr="00A076B1">
        <w:rPr>
          <w:rFonts w:ascii="David" w:hAnsi="David"/>
          <w:rtl/>
        </w:rPr>
        <w:t xml:space="preserve">מערך השירות של החברה באופן המקיף ביותר. </w:t>
      </w:r>
      <w:r w:rsidR="00755076">
        <w:rPr>
          <w:rFonts w:ascii="David" w:hAnsi="David" w:hint="cs"/>
          <w:rtl/>
        </w:rPr>
        <w:t>פירוט נוסף ניתן למצוא גם בפרק הרלבנטי בדוחות הממונה, המתפרסמים מדי שנה.</w:t>
      </w:r>
    </w:p>
    <w:p w14:paraId="51674CCA" w14:textId="5F9078C2" w:rsidR="00755076" w:rsidRPr="00A076B1" w:rsidRDefault="00755076" w:rsidP="00755076">
      <w:pPr>
        <w:pStyle w:val="a7"/>
        <w:ind w:left="1080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להלן קישור למידע אודות רכיב "זמני מענה" </w:t>
      </w:r>
      <w:r>
        <w:rPr>
          <w:rFonts w:ascii="David" w:hAnsi="David"/>
          <w:rtl/>
        </w:rPr>
        <w:t>–</w:t>
      </w:r>
      <w:r>
        <w:rPr>
          <w:rFonts w:ascii="David" w:hAnsi="David" w:hint="cs"/>
          <w:rtl/>
        </w:rPr>
        <w:t xml:space="preserve"> כדוגמא:</w:t>
      </w:r>
    </w:p>
    <w:p w14:paraId="12C6BD0E" w14:textId="62D78A16" w:rsidR="002F5609" w:rsidRDefault="00FA2C40" w:rsidP="002F5609">
      <w:pPr>
        <w:pStyle w:val="a7"/>
        <w:ind w:left="1080"/>
        <w:jc w:val="left"/>
        <w:rPr>
          <w:rFonts w:ascii="David" w:hAnsi="David"/>
          <w:rtl/>
        </w:rPr>
      </w:pPr>
      <w:hyperlink r:id="rId11" w:tooltip="קישור למידע אודות רכיב &quot;זמני מענה&quot; במדד השירות המתפרסם ברתק רשות שוק ההון ביטוח וחסכון" w:history="1">
        <w:r w:rsidR="00A076B1">
          <w:rPr>
            <w:rStyle w:val="Hyperlink"/>
            <w:rFonts w:ascii="Calibri" w:hAnsi="Calibri" w:cs="Calibri"/>
            <w:sz w:val="22"/>
            <w:szCs w:val="22"/>
          </w:rPr>
          <w:t>http://mof.gov.il/hon/Consumer-Information/ServiceIndex/Pages/CallsAnswerIndex.aspx</w:t>
        </w:r>
      </w:hyperlink>
      <w:r w:rsidR="00A076B1">
        <w:rPr>
          <w:rFonts w:ascii="Arial" w:hAnsi="Arial" w:cs="Arial"/>
          <w:color w:val="1F497D"/>
          <w:sz w:val="22"/>
          <w:szCs w:val="22"/>
          <w:rtl/>
        </w:rPr>
        <w:t xml:space="preserve"> </w:t>
      </w:r>
    </w:p>
    <w:p w14:paraId="47EB730A" w14:textId="7CFBFBBC" w:rsidR="00A076B1" w:rsidRPr="00755076" w:rsidRDefault="00755076" w:rsidP="002F5609">
      <w:pPr>
        <w:pStyle w:val="a7"/>
        <w:ind w:left="1080"/>
        <w:jc w:val="left"/>
        <w:rPr>
          <w:rFonts w:ascii="David" w:hAnsi="David"/>
          <w:rtl/>
        </w:rPr>
      </w:pPr>
      <w:r w:rsidRPr="00755076">
        <w:rPr>
          <w:rFonts w:ascii="David" w:hAnsi="David" w:hint="cs"/>
          <w:rtl/>
        </w:rPr>
        <w:lastRenderedPageBreak/>
        <w:t xml:space="preserve">להלן קישור למידע אודות רכיב תשלום תביעות </w:t>
      </w:r>
      <w:r w:rsidRPr="00755076">
        <w:rPr>
          <w:rFonts w:ascii="David" w:hAnsi="David"/>
          <w:rtl/>
        </w:rPr>
        <w:t>–</w:t>
      </w:r>
      <w:r w:rsidRPr="00755076">
        <w:rPr>
          <w:rFonts w:ascii="David" w:hAnsi="David" w:hint="cs"/>
          <w:rtl/>
        </w:rPr>
        <w:t xml:space="preserve"> כדוגמא נוספת:</w:t>
      </w:r>
    </w:p>
    <w:p w14:paraId="31858D1E" w14:textId="4CA7865C" w:rsidR="00755076" w:rsidRPr="00755076" w:rsidRDefault="00FA2C40" w:rsidP="007E3347">
      <w:pPr>
        <w:pStyle w:val="a7"/>
        <w:ind w:left="1133"/>
        <w:rPr>
          <w:rStyle w:val="Hyperlink"/>
          <w:rFonts w:ascii="Calibri" w:hAnsi="Calibri" w:cs="Calibri"/>
          <w:rtl/>
        </w:rPr>
      </w:pPr>
      <w:hyperlink r:id="rId12" w:tooltip="קישור למידע אודות רכיב תשלום תביעות במדד השירות המתפרסם באתר רשות שוק ההון ביטוח וחסכון" w:history="1">
        <w:r w:rsidR="00755076" w:rsidRPr="00755076">
          <w:rPr>
            <w:rStyle w:val="Hyperlink"/>
            <w:rFonts w:ascii="Calibri" w:hAnsi="Calibri" w:cs="Calibri"/>
            <w:sz w:val="22"/>
            <w:szCs w:val="22"/>
          </w:rPr>
          <w:t>http://mof.gov.il/hon/Consumer-Information/ServiceIndex/Pages/ClaimsPaymentIndex.aspx</w:t>
        </w:r>
      </w:hyperlink>
    </w:p>
    <w:p w14:paraId="07082D73" w14:textId="3E69B97B" w:rsidR="002F5609" w:rsidRPr="002F5609" w:rsidRDefault="002F5609" w:rsidP="002F5609">
      <w:pPr>
        <w:pStyle w:val="a7"/>
        <w:ind w:left="1080"/>
        <w:rPr>
          <w:rFonts w:ascii="David" w:hAnsi="David"/>
          <w:rtl/>
        </w:rPr>
      </w:pPr>
      <w:r w:rsidRPr="002F5609">
        <w:rPr>
          <w:rFonts w:ascii="David" w:hAnsi="David" w:hint="cs"/>
          <w:rtl/>
        </w:rPr>
        <w:t xml:space="preserve">להלן קישור למידע אודות אופן חישוב מדד השירות </w:t>
      </w:r>
      <w:r w:rsidRPr="002F5609">
        <w:rPr>
          <w:rFonts w:ascii="David" w:hAnsi="David"/>
          <w:rtl/>
        </w:rPr>
        <w:t>–</w:t>
      </w:r>
      <w:r w:rsidRPr="002F5609">
        <w:rPr>
          <w:rFonts w:ascii="David" w:hAnsi="David" w:hint="cs"/>
          <w:rtl/>
        </w:rPr>
        <w:t xml:space="preserve"> לעניין קרנות הפנסיה כדוגמא נוספת. תשומת לבך כי בתחתית הדף מפורטים הרכיבים השונים ומשקלם, וכן ניתן להשוות למדדי השנים הקודמות באמצעות הקישורים המופיעים בצד ימין של הדף:</w:t>
      </w:r>
    </w:p>
    <w:p w14:paraId="12D29CC4" w14:textId="77777777" w:rsidR="00796B30" w:rsidRDefault="00FA2C40" w:rsidP="00796B30">
      <w:pPr>
        <w:tabs>
          <w:tab w:val="left" w:pos="3542"/>
          <w:tab w:val="left" w:pos="3684"/>
          <w:tab w:val="left" w:pos="3826"/>
        </w:tabs>
        <w:ind w:left="991" w:firstLine="284"/>
        <w:rPr>
          <w:rStyle w:val="Hyperlink"/>
          <w:rFonts w:ascii="Calibri" w:hAnsi="Calibri" w:cs="Calibri"/>
          <w:rtl/>
        </w:rPr>
      </w:pPr>
      <w:hyperlink r:id="rId13" w:tooltip="קישור למידע אודות אופן חישוב מדד השירות באתר רשות שוק ההון ביטוח וחסכון" w:history="1">
        <w:r w:rsidR="002F5609" w:rsidRPr="002F5609">
          <w:rPr>
            <w:rStyle w:val="Hyperlink"/>
            <w:rFonts w:ascii="Calibri" w:hAnsi="Calibri" w:cs="Calibri"/>
            <w:sz w:val="22"/>
            <w:szCs w:val="22"/>
          </w:rPr>
          <w:t>http://mof.gov.il/hon/Consumer-Information/ServiceIndexPensionSaving/Pages/Product_Pension.aspx</w:t>
        </w:r>
      </w:hyperlink>
    </w:p>
    <w:p w14:paraId="0A65027D" w14:textId="77777777" w:rsidR="00796B30" w:rsidRDefault="00796B30" w:rsidP="00796B30">
      <w:pPr>
        <w:tabs>
          <w:tab w:val="left" w:pos="3542"/>
          <w:tab w:val="left" w:pos="3684"/>
          <w:tab w:val="left" w:pos="3826"/>
        </w:tabs>
        <w:ind w:left="991"/>
        <w:rPr>
          <w:rStyle w:val="Hyperlink"/>
          <w:rFonts w:ascii="Calibri" w:hAnsi="Calibri" w:cs="Calibri"/>
          <w:rtl/>
        </w:rPr>
      </w:pPr>
    </w:p>
    <w:p w14:paraId="4DEA456A" w14:textId="2B8437FF" w:rsidR="00281BE5" w:rsidRDefault="00D65BF4" w:rsidP="00796B30">
      <w:pPr>
        <w:tabs>
          <w:tab w:val="left" w:pos="3542"/>
          <w:tab w:val="left" w:pos="3684"/>
          <w:tab w:val="left" w:pos="3826"/>
        </w:tabs>
        <w:ind w:left="991"/>
        <w:rPr>
          <w:rFonts w:ascii="David" w:hAnsi="David"/>
        </w:rPr>
      </w:pPr>
      <w:r>
        <w:rPr>
          <w:rFonts w:hint="cs"/>
          <w:rtl/>
        </w:rPr>
        <w:t>בהתאם לסעיף 7(ו) לחוק חופש המידע הרינו להודיעך על זכותך לעתור נגד החלטה זו לבית המשפט לעניינים מנהליים בירושלים.</w:t>
      </w:r>
    </w:p>
    <w:p w14:paraId="444B16BF" w14:textId="01EBCB7E" w:rsidR="00986CA7" w:rsidRPr="00281BE5" w:rsidRDefault="00281BE5" w:rsidP="00281BE5">
      <w:pPr>
        <w:pStyle w:val="a7"/>
        <w:ind w:left="6480" w:firstLine="720"/>
        <w:rPr>
          <w:rFonts w:ascii="David" w:hAnsi="David"/>
          <w:rtl/>
        </w:rPr>
      </w:pPr>
      <w:r w:rsidRPr="00281BE5">
        <w:rPr>
          <w:rFonts w:ascii="David" w:hAnsi="David" w:hint="cs"/>
          <w:rtl/>
        </w:rPr>
        <w:t xml:space="preserve"> </w:t>
      </w:r>
      <w:r w:rsidR="00986CA7" w:rsidRPr="00281BE5">
        <w:rPr>
          <w:rFonts w:ascii="David" w:hAnsi="David" w:hint="cs"/>
          <w:rtl/>
        </w:rPr>
        <w:t>בכבוד רב</w:t>
      </w:r>
      <w:r w:rsidR="00986CA7" w:rsidRPr="00281BE5">
        <w:rPr>
          <w:rFonts w:ascii="David" w:hAnsi="David"/>
          <w:rtl/>
        </w:rPr>
        <w:t>,</w:t>
      </w:r>
    </w:p>
    <w:p w14:paraId="0FB47D99" w14:textId="77777777" w:rsidR="00986CA7" w:rsidRPr="0024551D" w:rsidRDefault="00986CA7" w:rsidP="00986CA7">
      <w:pPr>
        <w:tabs>
          <w:tab w:val="center" w:pos="7654"/>
        </w:tabs>
        <w:spacing w:line="360" w:lineRule="auto"/>
        <w:rPr>
          <w:rFonts w:ascii="David" w:hAnsi="David"/>
          <w:sz w:val="24"/>
        </w:rPr>
      </w:pPr>
      <w:r w:rsidRPr="0024551D">
        <w:rPr>
          <w:rFonts w:ascii="David" w:hAnsi="David"/>
          <w:sz w:val="24"/>
          <w:rtl/>
        </w:rPr>
        <w:tab/>
      </w:r>
      <w:r>
        <w:rPr>
          <w:noProof/>
          <w:lang w:eastAsia="en-US"/>
        </w:rPr>
        <w:drawing>
          <wp:inline distT="0" distB="0" distL="0" distR="0" wp14:anchorId="27BD45A1" wp14:editId="60F9836A">
            <wp:extent cx="817880" cy="284893"/>
            <wp:effectExtent l="0" t="0" r="1270" b="1270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055" cy="29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16FA2" w14:textId="22AE97DE" w:rsidR="00281BE5" w:rsidRDefault="00986CA7" w:rsidP="00281BE5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>
        <w:rPr>
          <w:rFonts w:ascii="David" w:hAnsi="David" w:hint="cs"/>
          <w:sz w:val="24"/>
          <w:rtl/>
        </w:rPr>
        <w:t>ליאת שטרק, עו"ד</w:t>
      </w:r>
    </w:p>
    <w:p w14:paraId="25B892FB" w14:textId="0851D02E" w:rsidR="00071DED" w:rsidRDefault="00281BE5" w:rsidP="00796B30">
      <w:pPr>
        <w:tabs>
          <w:tab w:val="center" w:pos="3093"/>
          <w:tab w:val="center" w:pos="7654"/>
        </w:tabs>
        <w:spacing w:line="360" w:lineRule="auto"/>
        <w:rPr>
          <w:rtl/>
        </w:rPr>
      </w:pPr>
      <w:r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</w:r>
      <w:r w:rsidR="00986CA7">
        <w:rPr>
          <w:rFonts w:ascii="David" w:hAnsi="David" w:hint="cs"/>
          <w:sz w:val="24"/>
          <w:rtl/>
        </w:rPr>
        <w:t>ממונה על חופש המידע</w:t>
      </w:r>
      <w:bookmarkStart w:id="5" w:name="_GoBack"/>
      <w:bookmarkEnd w:id="5"/>
      <w:r w:rsidR="002F5609">
        <w:rPr>
          <w:rFonts w:hint="cs"/>
          <w:rtl/>
        </w:rPr>
        <w:t xml:space="preserve"> </w:t>
      </w:r>
    </w:p>
    <w:sectPr w:rsidR="00071DED" w:rsidSect="002973B2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982B1" w14:textId="77777777" w:rsidR="00FA2C40" w:rsidRDefault="00FA2C40">
      <w:r>
        <w:separator/>
      </w:r>
    </w:p>
  </w:endnote>
  <w:endnote w:type="continuationSeparator" w:id="0">
    <w:p w14:paraId="5170408C" w14:textId="77777777" w:rsidR="00FA2C40" w:rsidRDefault="00FA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8ED94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F9F2206" w14:textId="77777777" w:rsidR="00BE67FB" w:rsidRDefault="00FA2C40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7193" w14:textId="0AEE83E8" w:rsidR="002973B2" w:rsidRPr="00FD012C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,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DC37" w14:textId="2C9FE38D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,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BCFF5" w14:textId="77777777" w:rsidR="00FA2C40" w:rsidRDefault="00FA2C40">
      <w:r>
        <w:separator/>
      </w:r>
    </w:p>
  </w:footnote>
  <w:footnote w:type="continuationSeparator" w:id="0">
    <w:p w14:paraId="3D40BA78" w14:textId="77777777" w:rsidR="00FA2C40" w:rsidRDefault="00FA2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9CB72" w14:textId="039BF358" w:rsidR="0007311F" w:rsidRDefault="00FA2C40">
    <w:pPr>
      <w:pStyle w:val="a8"/>
      <w:jc w:val="center"/>
      <w:rPr>
        <w:rtl/>
        <w:cs/>
      </w:rPr>
    </w:pPr>
  </w:p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4E1285BA" w14:textId="7A6BB5A3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96B30" w:rsidRPr="00796B30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1EF7F" w14:textId="77777777" w:rsidR="00281BE5" w:rsidRDefault="00281BE5" w:rsidP="002973B2">
    <w:pPr>
      <w:pStyle w:val="a8"/>
      <w:jc w:val="center"/>
      <w:rPr>
        <w:b/>
        <w:bCs/>
        <w:noProof/>
        <w:szCs w:val="36"/>
        <w:rtl/>
        <w:lang w:eastAsia="en-US"/>
      </w:rPr>
    </w:pPr>
  </w:p>
  <w:p w14:paraId="2C72B025" w14:textId="46441B23"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44EFF042" wp14:editId="43E0E13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252D5254" wp14:editId="7C1B8181">
          <wp:extent cx="563056" cy="446228"/>
          <wp:effectExtent l="0" t="0" r="0" b="0"/>
          <wp:docPr id="9" name="תמונה 9" descr="C:\Users\Shabed\Desktop\לוגו-ללא-טקסט.png" title="סמל  לוגו של רשות שוק ההון,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C3FED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0A8D41B1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7E88"/>
    <w:multiLevelType w:val="multilevel"/>
    <w:tmpl w:val="D6FE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35BA4D29"/>
    <w:multiLevelType w:val="hybridMultilevel"/>
    <w:tmpl w:val="0D90C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D4CEE"/>
    <w:multiLevelType w:val="multilevel"/>
    <w:tmpl w:val="2C7611E6"/>
    <w:numStyleLink w:val="-0"/>
  </w:abstractNum>
  <w:abstractNum w:abstractNumId="9" w15:restartNumberingAfterBreak="0">
    <w:nsid w:val="4C7028F6"/>
    <w:multiLevelType w:val="hybridMultilevel"/>
    <w:tmpl w:val="7F6CC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63965"/>
    <w:multiLevelType w:val="multilevel"/>
    <w:tmpl w:val="CB2CFB36"/>
    <w:numStyleLink w:val="-"/>
  </w:abstractNum>
  <w:abstractNum w:abstractNumId="11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 w15:restartNumberingAfterBreak="0">
    <w:nsid w:val="632B2F6C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3"/>
  </w:num>
  <w:num w:numId="5">
    <w:abstractNumId w:val="0"/>
  </w:num>
  <w:num w:numId="6">
    <w:abstractNumId w:val="8"/>
  </w:num>
  <w:num w:numId="7">
    <w:abstractNumId w:val="10"/>
  </w:num>
  <w:num w:numId="8">
    <w:abstractNumId w:val="4"/>
  </w:num>
  <w:num w:numId="9">
    <w:abstractNumId w:val="2"/>
  </w:num>
  <w:num w:numId="10">
    <w:abstractNumId w:val="5"/>
  </w:num>
  <w:num w:numId="11">
    <w:abstractNumId w:val="12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5DAE"/>
    <w:rsid w:val="00047C97"/>
    <w:rsid w:val="000520B7"/>
    <w:rsid w:val="000568CE"/>
    <w:rsid w:val="000632E0"/>
    <w:rsid w:val="00066383"/>
    <w:rsid w:val="00071DED"/>
    <w:rsid w:val="000859A4"/>
    <w:rsid w:val="00093B9D"/>
    <w:rsid w:val="000A64E6"/>
    <w:rsid w:val="000C04AE"/>
    <w:rsid w:val="000C6BCD"/>
    <w:rsid w:val="000E6098"/>
    <w:rsid w:val="000E632C"/>
    <w:rsid w:val="000F51D2"/>
    <w:rsid w:val="0010326C"/>
    <w:rsid w:val="00110E61"/>
    <w:rsid w:val="00125121"/>
    <w:rsid w:val="001611C6"/>
    <w:rsid w:val="00164B30"/>
    <w:rsid w:val="0018292D"/>
    <w:rsid w:val="001A7C42"/>
    <w:rsid w:val="001C4F6D"/>
    <w:rsid w:val="001D55DD"/>
    <w:rsid w:val="001E548A"/>
    <w:rsid w:val="001F1AB7"/>
    <w:rsid w:val="00233FC8"/>
    <w:rsid w:val="0027331D"/>
    <w:rsid w:val="00274362"/>
    <w:rsid w:val="00275887"/>
    <w:rsid w:val="00276B14"/>
    <w:rsid w:val="00281BE5"/>
    <w:rsid w:val="002973B2"/>
    <w:rsid w:val="002A54A3"/>
    <w:rsid w:val="002A7FEA"/>
    <w:rsid w:val="002D516C"/>
    <w:rsid w:val="002E38F4"/>
    <w:rsid w:val="002F197C"/>
    <w:rsid w:val="002F5609"/>
    <w:rsid w:val="00306367"/>
    <w:rsid w:val="00320D40"/>
    <w:rsid w:val="00325E01"/>
    <w:rsid w:val="00333797"/>
    <w:rsid w:val="003417C8"/>
    <w:rsid w:val="00361114"/>
    <w:rsid w:val="00361CFD"/>
    <w:rsid w:val="003840FE"/>
    <w:rsid w:val="00393C6A"/>
    <w:rsid w:val="003947BA"/>
    <w:rsid w:val="003A1D7A"/>
    <w:rsid w:val="003C1A23"/>
    <w:rsid w:val="003C3A5C"/>
    <w:rsid w:val="003E53EA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932E7"/>
    <w:rsid w:val="004C01AE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57226"/>
    <w:rsid w:val="005A60EA"/>
    <w:rsid w:val="005D42E4"/>
    <w:rsid w:val="005F0A65"/>
    <w:rsid w:val="005F5FAC"/>
    <w:rsid w:val="00600BFA"/>
    <w:rsid w:val="00600F1F"/>
    <w:rsid w:val="00602DAD"/>
    <w:rsid w:val="006048C8"/>
    <w:rsid w:val="00620D5C"/>
    <w:rsid w:val="006309B0"/>
    <w:rsid w:val="0066617A"/>
    <w:rsid w:val="0066664E"/>
    <w:rsid w:val="00692C69"/>
    <w:rsid w:val="006952CA"/>
    <w:rsid w:val="006A13C9"/>
    <w:rsid w:val="006A2503"/>
    <w:rsid w:val="006A5446"/>
    <w:rsid w:val="006B352E"/>
    <w:rsid w:val="006C1C9C"/>
    <w:rsid w:val="006C55AF"/>
    <w:rsid w:val="006D0744"/>
    <w:rsid w:val="006D686D"/>
    <w:rsid w:val="006E5942"/>
    <w:rsid w:val="00706164"/>
    <w:rsid w:val="00735D55"/>
    <w:rsid w:val="00743847"/>
    <w:rsid w:val="00751B50"/>
    <w:rsid w:val="00755076"/>
    <w:rsid w:val="00757313"/>
    <w:rsid w:val="00757879"/>
    <w:rsid w:val="007611DA"/>
    <w:rsid w:val="00773E5A"/>
    <w:rsid w:val="007769F5"/>
    <w:rsid w:val="00793E5C"/>
    <w:rsid w:val="00796B30"/>
    <w:rsid w:val="007A3034"/>
    <w:rsid w:val="007A373A"/>
    <w:rsid w:val="007D2B24"/>
    <w:rsid w:val="007D4118"/>
    <w:rsid w:val="007E2692"/>
    <w:rsid w:val="007E27B0"/>
    <w:rsid w:val="007E3347"/>
    <w:rsid w:val="0080160A"/>
    <w:rsid w:val="0081150D"/>
    <w:rsid w:val="0082739B"/>
    <w:rsid w:val="0084655A"/>
    <w:rsid w:val="00864DB3"/>
    <w:rsid w:val="00867AE5"/>
    <w:rsid w:val="00870D8A"/>
    <w:rsid w:val="00871006"/>
    <w:rsid w:val="008811AC"/>
    <w:rsid w:val="008A0648"/>
    <w:rsid w:val="008B39D7"/>
    <w:rsid w:val="008E77BE"/>
    <w:rsid w:val="00910BC9"/>
    <w:rsid w:val="00915C9A"/>
    <w:rsid w:val="00935E81"/>
    <w:rsid w:val="009435A5"/>
    <w:rsid w:val="00986444"/>
    <w:rsid w:val="00986CA7"/>
    <w:rsid w:val="00990A24"/>
    <w:rsid w:val="00995A16"/>
    <w:rsid w:val="009B3F07"/>
    <w:rsid w:val="009B64FE"/>
    <w:rsid w:val="009E52B5"/>
    <w:rsid w:val="009F7F7A"/>
    <w:rsid w:val="00A076B1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B7BBC"/>
    <w:rsid w:val="00BD67E7"/>
    <w:rsid w:val="00BF092E"/>
    <w:rsid w:val="00C01906"/>
    <w:rsid w:val="00C06F4C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CF4D1C"/>
    <w:rsid w:val="00D245AF"/>
    <w:rsid w:val="00D33979"/>
    <w:rsid w:val="00D55FAF"/>
    <w:rsid w:val="00D63EE6"/>
    <w:rsid w:val="00D65BF4"/>
    <w:rsid w:val="00D66453"/>
    <w:rsid w:val="00D731DA"/>
    <w:rsid w:val="00D969C1"/>
    <w:rsid w:val="00DC3108"/>
    <w:rsid w:val="00DD5320"/>
    <w:rsid w:val="00DE069A"/>
    <w:rsid w:val="00DE7CC8"/>
    <w:rsid w:val="00DF139A"/>
    <w:rsid w:val="00DF73FF"/>
    <w:rsid w:val="00E21575"/>
    <w:rsid w:val="00E34D1B"/>
    <w:rsid w:val="00E41B31"/>
    <w:rsid w:val="00E56588"/>
    <w:rsid w:val="00E95EEF"/>
    <w:rsid w:val="00EA6729"/>
    <w:rsid w:val="00EC303E"/>
    <w:rsid w:val="00EF4A74"/>
    <w:rsid w:val="00EF71D7"/>
    <w:rsid w:val="00F00D41"/>
    <w:rsid w:val="00F0592A"/>
    <w:rsid w:val="00F06AEA"/>
    <w:rsid w:val="00F25ABF"/>
    <w:rsid w:val="00F31B22"/>
    <w:rsid w:val="00F509E4"/>
    <w:rsid w:val="00F74EF7"/>
    <w:rsid w:val="00F80DA7"/>
    <w:rsid w:val="00F975CB"/>
    <w:rsid w:val="00FA2C40"/>
    <w:rsid w:val="00FB4B4F"/>
    <w:rsid w:val="00FD012C"/>
    <w:rsid w:val="00FD7A54"/>
    <w:rsid w:val="00FE0DA9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C5E2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D245A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245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1">
    <w:name w:val="טקסט הערה תו"/>
    <w:basedOn w:val="a0"/>
    <w:link w:val="af0"/>
    <w:uiPriority w:val="99"/>
    <w:semiHidden/>
    <w:rsid w:val="00D245AF"/>
    <w:rPr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125121"/>
    <w:rPr>
      <w:color w:val="800080" w:themeColor="followedHyperlink"/>
      <w:u w:val="single"/>
    </w:rPr>
  </w:style>
  <w:style w:type="paragraph" w:styleId="af2">
    <w:name w:val="Plain Text"/>
    <w:basedOn w:val="a"/>
    <w:link w:val="af3"/>
    <w:uiPriority w:val="99"/>
    <w:semiHidden/>
    <w:unhideWhenUsed/>
    <w:rsid w:val="00274362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f3">
    <w:name w:val="טקסט רגיל תו"/>
    <w:basedOn w:val="a0"/>
    <w:link w:val="af2"/>
    <w:uiPriority w:val="99"/>
    <w:semiHidden/>
    <w:rsid w:val="0027436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f.gov.il/hon/Consumer-Information/ServiceIndex/Pages/default.aspx" TargetMode="External"/><Relationship Id="rId13" Type="http://schemas.openxmlformats.org/officeDocument/2006/relationships/hyperlink" Target="http://mof.gov.il/hon/Consumer-Information/ServiceIndexPensionSaving/Pages/Product_Pension.aspx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mof.gov.il/hon/Consumer-Information/ServiceIndex/Pages/ClaimsPaymentIndex.asp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f.gov.il/hon/Consumer-Information/ServiceIndex/Pages/CallsAnswerIndex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of.gov.il/hon/Consumer-Information/ServiceIndex/Pages/default.aspx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mof.gov.il/hon/Consumer-Information/ServiceIndex/Pages/ClaimsPaymentIndex.aspx" TargetMode="External"/><Relationship Id="rId14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8EF57-5127-4DE1-92D3-6AB76C87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647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אורי מזוז</cp:lastModifiedBy>
  <cp:revision>5</cp:revision>
  <cp:lastPrinted>2018-04-22T07:46:00Z</cp:lastPrinted>
  <dcterms:created xsi:type="dcterms:W3CDTF">2018-07-26T06:06:00Z</dcterms:created>
  <dcterms:modified xsi:type="dcterms:W3CDTF">2018-10-02T08:49:00Z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notes://MAOR2/Doc/Shuk_hon/hondocNew3.nsf/0/0D4DDF39D1CFEDDEC22582D30038E93D/?OpenDocument</vt:lpwstr>
  </property>
  <property fmtid="{D5CDD505-2E9C-101B-9397-08002B2CF9AE}" pid="3" name="MaorRecipients0">
    <vt:lpwstr>liatst@mof.gov.il</vt:lpwstr>
  </property>
</Properties>
</file>