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A0F" w:rsidRPr="00A709B1" w:rsidRDefault="00757A0F">
      <w:pPr>
        <w:rPr>
          <w:rFonts w:cs="David"/>
          <w:b/>
          <w:bCs/>
          <w:sz w:val="24"/>
          <w:szCs w:val="24"/>
          <w:rtl/>
        </w:rPr>
      </w:pPr>
      <w:bookmarkStart w:id="0" w:name="_GoBack"/>
      <w:bookmarkEnd w:id="0"/>
      <w:r w:rsidRPr="00A709B1">
        <w:rPr>
          <w:rFonts w:cs="David" w:hint="cs"/>
          <w:b/>
          <w:bCs/>
          <w:sz w:val="24"/>
          <w:szCs w:val="24"/>
          <w:rtl/>
        </w:rPr>
        <w:t>המשרד לביטחון הפנים</w:t>
      </w:r>
    </w:p>
    <w:p w:rsidR="002E0D88" w:rsidRPr="00A709B1" w:rsidRDefault="00757A0F">
      <w:pPr>
        <w:rPr>
          <w:rFonts w:cs="David"/>
          <w:b/>
          <w:bCs/>
          <w:sz w:val="24"/>
          <w:szCs w:val="24"/>
          <w:rtl/>
        </w:rPr>
      </w:pPr>
      <w:r w:rsidRPr="00A709B1">
        <w:rPr>
          <w:rFonts w:cs="David" w:hint="cs"/>
          <w:b/>
          <w:bCs/>
          <w:sz w:val="24"/>
          <w:szCs w:val="24"/>
          <w:rtl/>
        </w:rPr>
        <w:t xml:space="preserve">הסכם עם חברת </w:t>
      </w:r>
      <w:proofErr w:type="spellStart"/>
      <w:r w:rsidRPr="00A709B1">
        <w:rPr>
          <w:rFonts w:cs="David" w:hint="cs"/>
          <w:b/>
          <w:bCs/>
          <w:sz w:val="24"/>
          <w:szCs w:val="24"/>
          <w:rtl/>
        </w:rPr>
        <w:t>מרמנת</w:t>
      </w:r>
      <w:proofErr w:type="spellEnd"/>
      <w:r w:rsidRPr="00A709B1">
        <w:rPr>
          <w:rFonts w:cs="David" w:hint="cs"/>
          <w:b/>
          <w:bCs/>
          <w:sz w:val="24"/>
          <w:szCs w:val="24"/>
          <w:rtl/>
        </w:rPr>
        <w:t>- ארגון וניהול פרויקטים בע"מ</w:t>
      </w:r>
    </w:p>
    <w:p w:rsidR="00757A0F" w:rsidRPr="00A709B1" w:rsidRDefault="00757A0F">
      <w:pPr>
        <w:rPr>
          <w:rFonts w:cs="David"/>
          <w:sz w:val="24"/>
          <w:szCs w:val="24"/>
          <w:u w:val="single"/>
          <w:rtl/>
        </w:rPr>
      </w:pPr>
      <w:r w:rsidRPr="00A709B1">
        <w:rPr>
          <w:rFonts w:cs="David" w:hint="cs"/>
          <w:sz w:val="24"/>
          <w:szCs w:val="24"/>
          <w:u w:val="single"/>
          <w:rtl/>
        </w:rPr>
        <w:t>הנושא (עילת ההתקשרות):</w:t>
      </w:r>
    </w:p>
    <w:p w:rsidR="00757A0F" w:rsidRPr="00A709B1" w:rsidRDefault="00757A0F">
      <w:pPr>
        <w:rPr>
          <w:rFonts w:cs="David"/>
          <w:sz w:val="24"/>
          <w:szCs w:val="24"/>
          <w:rtl/>
        </w:rPr>
      </w:pPr>
      <w:r w:rsidRPr="00A709B1">
        <w:rPr>
          <w:rFonts w:cs="David" w:hint="cs"/>
          <w:sz w:val="24"/>
          <w:szCs w:val="24"/>
          <w:rtl/>
        </w:rPr>
        <w:t>קבלת שירותי עזר לתכנית "עיר ללא לאימות" במשרד לביטחון הפנים. שירותי העזר יכללו שירותי ריכוז, תאום, יעוץ והפקת תפוקות למטה התכנית במשרד.</w:t>
      </w:r>
    </w:p>
    <w:p w:rsidR="00757A0F" w:rsidRPr="00A709B1" w:rsidRDefault="00757A0F">
      <w:pPr>
        <w:rPr>
          <w:rFonts w:cs="David"/>
          <w:sz w:val="24"/>
          <w:szCs w:val="24"/>
          <w:u w:val="single"/>
          <w:rtl/>
        </w:rPr>
      </w:pPr>
      <w:r w:rsidRPr="00A709B1">
        <w:rPr>
          <w:rFonts w:cs="David" w:hint="cs"/>
          <w:sz w:val="24"/>
          <w:szCs w:val="24"/>
          <w:u w:val="single"/>
          <w:rtl/>
        </w:rPr>
        <w:t>הצדדים להתקשרות:</w:t>
      </w:r>
    </w:p>
    <w:p w:rsidR="00757A0F" w:rsidRPr="00A709B1" w:rsidRDefault="00757A0F" w:rsidP="00757A0F">
      <w:pPr>
        <w:pStyle w:val="a3"/>
        <w:numPr>
          <w:ilvl w:val="0"/>
          <w:numId w:val="1"/>
        </w:numPr>
        <w:rPr>
          <w:rFonts w:cs="David"/>
          <w:sz w:val="24"/>
          <w:szCs w:val="24"/>
        </w:rPr>
      </w:pPr>
      <w:r w:rsidRPr="00A709B1">
        <w:rPr>
          <w:rFonts w:cs="David" w:hint="cs"/>
          <w:sz w:val="24"/>
          <w:szCs w:val="24"/>
          <w:rtl/>
        </w:rPr>
        <w:t>המשרד לביטחון הפנים בשם מדינת ישראל המיוצג על ידי מנכ"ל וחשב המשרד לביטחון הפנים.</w:t>
      </w:r>
    </w:p>
    <w:p w:rsidR="00757A0F" w:rsidRPr="00A709B1" w:rsidRDefault="00757A0F" w:rsidP="00757A0F">
      <w:pPr>
        <w:pStyle w:val="a3"/>
        <w:numPr>
          <w:ilvl w:val="0"/>
          <w:numId w:val="1"/>
        </w:numPr>
        <w:rPr>
          <w:rFonts w:cs="David"/>
          <w:sz w:val="24"/>
          <w:szCs w:val="24"/>
        </w:rPr>
      </w:pPr>
      <w:proofErr w:type="spellStart"/>
      <w:r w:rsidRPr="00A709B1">
        <w:rPr>
          <w:rFonts w:cs="David" w:hint="cs"/>
          <w:sz w:val="24"/>
          <w:szCs w:val="24"/>
          <w:rtl/>
        </w:rPr>
        <w:t>מרמנת</w:t>
      </w:r>
      <w:proofErr w:type="spellEnd"/>
      <w:r w:rsidRPr="00A709B1">
        <w:rPr>
          <w:rFonts w:cs="David" w:hint="cs"/>
          <w:sz w:val="24"/>
          <w:szCs w:val="24"/>
          <w:rtl/>
        </w:rPr>
        <w:t>- ארגון וניהול פרויקטים בע"מ</w:t>
      </w:r>
    </w:p>
    <w:p w:rsidR="00757A0F" w:rsidRPr="00A709B1" w:rsidRDefault="00757A0F" w:rsidP="00757A0F">
      <w:pPr>
        <w:rPr>
          <w:rFonts w:cs="David"/>
          <w:sz w:val="24"/>
          <w:szCs w:val="24"/>
          <w:u w:val="single"/>
          <w:rtl/>
        </w:rPr>
      </w:pPr>
      <w:r w:rsidRPr="00A709B1">
        <w:rPr>
          <w:rFonts w:cs="David" w:hint="cs"/>
          <w:sz w:val="24"/>
          <w:szCs w:val="24"/>
          <w:u w:val="single"/>
          <w:rtl/>
        </w:rPr>
        <w:t>תקופת ההתקשרות:</w:t>
      </w:r>
    </w:p>
    <w:p w:rsidR="00757A0F" w:rsidRPr="00A709B1" w:rsidRDefault="005773A1" w:rsidP="00757A0F">
      <w:pPr>
        <w:rPr>
          <w:rFonts w:cs="David"/>
          <w:sz w:val="24"/>
          <w:szCs w:val="24"/>
          <w:rtl/>
        </w:rPr>
      </w:pPr>
      <w:r w:rsidRPr="00A709B1">
        <w:rPr>
          <w:rFonts w:cs="David" w:hint="cs"/>
          <w:sz w:val="24"/>
          <w:szCs w:val="24"/>
          <w:rtl/>
        </w:rPr>
        <w:t xml:space="preserve">ההסכם המקורי- </w:t>
      </w:r>
      <w:r w:rsidR="00757A0F" w:rsidRPr="00A709B1">
        <w:rPr>
          <w:rFonts w:cs="David" w:hint="cs"/>
          <w:sz w:val="24"/>
          <w:szCs w:val="24"/>
          <w:rtl/>
        </w:rPr>
        <w:t xml:space="preserve">מיום 30.4.2010 ועד ליום 29.4.2011. למשרד זכות להאריך את תקופת ההתקשרות בתקופות </w:t>
      </w:r>
      <w:r w:rsidRPr="00A709B1">
        <w:rPr>
          <w:rFonts w:cs="David" w:hint="cs"/>
          <w:sz w:val="24"/>
          <w:szCs w:val="24"/>
          <w:rtl/>
        </w:rPr>
        <w:t>נוספות שלא תעלינה על חמש שנים נוספות בסה"כ.</w:t>
      </w:r>
    </w:p>
    <w:p w:rsidR="005773A1" w:rsidRPr="00A709B1" w:rsidRDefault="005773A1" w:rsidP="00757A0F">
      <w:pPr>
        <w:rPr>
          <w:rFonts w:cs="David"/>
          <w:sz w:val="24"/>
          <w:szCs w:val="24"/>
          <w:rtl/>
        </w:rPr>
      </w:pPr>
      <w:r w:rsidRPr="00A709B1">
        <w:rPr>
          <w:rFonts w:cs="David" w:hint="cs"/>
          <w:sz w:val="24"/>
          <w:szCs w:val="24"/>
          <w:rtl/>
        </w:rPr>
        <w:t xml:space="preserve">הארכת הסכם- מיום 30.4.2015 ועד ליום 30.4.2016 או עד לבחירת זוכה במכרז שיפורסם, המוקדם </w:t>
      </w:r>
      <w:proofErr w:type="spellStart"/>
      <w:r w:rsidRPr="00A709B1">
        <w:rPr>
          <w:rFonts w:cs="David" w:hint="cs"/>
          <w:sz w:val="24"/>
          <w:szCs w:val="24"/>
          <w:rtl/>
        </w:rPr>
        <w:t>מביניהם</w:t>
      </w:r>
      <w:proofErr w:type="spellEnd"/>
      <w:r w:rsidRPr="00A709B1">
        <w:rPr>
          <w:rFonts w:cs="David" w:hint="cs"/>
          <w:sz w:val="24"/>
          <w:szCs w:val="24"/>
          <w:rtl/>
        </w:rPr>
        <w:t>.</w:t>
      </w:r>
    </w:p>
    <w:p w:rsidR="005773A1" w:rsidRPr="00A709B1" w:rsidRDefault="005773A1" w:rsidP="00757A0F">
      <w:pPr>
        <w:rPr>
          <w:rFonts w:cs="David"/>
          <w:sz w:val="24"/>
          <w:szCs w:val="24"/>
          <w:u w:val="single"/>
          <w:rtl/>
        </w:rPr>
      </w:pPr>
      <w:r w:rsidRPr="00A709B1">
        <w:rPr>
          <w:rFonts w:cs="David" w:hint="cs"/>
          <w:sz w:val="24"/>
          <w:szCs w:val="24"/>
          <w:u w:val="single"/>
          <w:rtl/>
        </w:rPr>
        <w:t>שווי ההתקשרות:</w:t>
      </w:r>
    </w:p>
    <w:p w:rsidR="005773A1" w:rsidRPr="00A709B1" w:rsidRDefault="005773A1" w:rsidP="00757A0F">
      <w:pPr>
        <w:rPr>
          <w:rFonts w:cs="David"/>
          <w:sz w:val="24"/>
          <w:szCs w:val="24"/>
        </w:rPr>
      </w:pPr>
      <w:r w:rsidRPr="00A709B1">
        <w:rPr>
          <w:rFonts w:cs="David" w:hint="cs"/>
          <w:sz w:val="24"/>
          <w:szCs w:val="24"/>
          <w:rtl/>
        </w:rPr>
        <w:t>היקף שלא יעלה על 5,877,703 ₪ כולל מע"מ בהתאם למפורט בנספח התקציבי.</w:t>
      </w:r>
    </w:p>
    <w:sectPr w:rsidR="005773A1" w:rsidRPr="00A709B1" w:rsidSect="00F2283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72400"/>
    <w:multiLevelType w:val="hybridMultilevel"/>
    <w:tmpl w:val="B71E784C"/>
    <w:lvl w:ilvl="0" w:tplc="0D9C636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A0F"/>
    <w:rsid w:val="002E0D88"/>
    <w:rsid w:val="005773A1"/>
    <w:rsid w:val="00757A0F"/>
    <w:rsid w:val="00905432"/>
    <w:rsid w:val="00A709B1"/>
    <w:rsid w:val="00F2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A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A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MOPS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בר לוי</dc:creator>
  <cp:lastModifiedBy>חנית לבקוביץ</cp:lastModifiedBy>
  <cp:revision>2</cp:revision>
  <dcterms:created xsi:type="dcterms:W3CDTF">2015-06-15T06:16:00Z</dcterms:created>
  <dcterms:modified xsi:type="dcterms:W3CDTF">2015-06-15T06:16:00Z</dcterms:modified>
</cp:coreProperties>
</file>