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68C" w:rsidRPr="005875A9" w:rsidRDefault="004D168C" w:rsidP="004D168C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4D168C" w:rsidRDefault="004D168C" w:rsidP="004D168C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פנייתך מיום 21.2.2021</w:t>
      </w:r>
    </w:p>
    <w:p w:rsidR="004D168C" w:rsidRDefault="004D168C" w:rsidP="004D168C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פנייתנו מיום 1.3.2021</w:t>
      </w:r>
    </w:p>
    <w:p w:rsidR="004D168C" w:rsidRPr="005875A9" w:rsidRDefault="004D168C" w:rsidP="004D168C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 w:hint="cs"/>
          <w:sz w:val="24"/>
          <w:rtl/>
        </w:rPr>
        <w:t>הבהרתך לבקשה מיום 1.3.2021</w:t>
      </w:r>
    </w:p>
    <w:p w:rsidR="004D168C" w:rsidRPr="005875A9" w:rsidRDefault="004D168C" w:rsidP="004D168C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4D168C" w:rsidRDefault="004D168C" w:rsidP="004D168C">
      <w:pPr>
        <w:pStyle w:val="a5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הבקשה שבסימוכין לפי חוק חופש המידע התשנ"ח-1998, לקבלת רשימה של כל השופטים שקיבלו היתר לעסוק בעיסוק נוסף בשנים 2020-2017, נבחנה והוחלט</w:t>
      </w:r>
      <w:r w:rsidRPr="008C7B7C">
        <w:rPr>
          <w:rFonts w:cs="FrankRuehl" w:hint="cs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 xml:space="preserve">להיעתר לבקשתך </w:t>
      </w:r>
      <w:r w:rsidRPr="008C7B7C">
        <w:rPr>
          <w:rFonts w:cs="FrankRuehl" w:hint="cs"/>
          <w:sz w:val="28"/>
          <w:szCs w:val="28"/>
          <w:rtl/>
        </w:rPr>
        <w:t>ולמסור לך את המידע המבוקש.</w:t>
      </w:r>
    </w:p>
    <w:p w:rsidR="004D168C" w:rsidRDefault="004D168C" w:rsidP="004D168C">
      <w:pPr>
        <w:pStyle w:val="a5"/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 </w:t>
      </w:r>
    </w:p>
    <w:p w:rsidR="004D168C" w:rsidRDefault="004D168C" w:rsidP="004D168C">
      <w:pPr>
        <w:pStyle w:val="a5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515BC9">
        <w:rPr>
          <w:rFonts w:cs="FrankRuehl" w:hint="cs"/>
          <w:sz w:val="28"/>
          <w:szCs w:val="28"/>
          <w:rtl/>
        </w:rPr>
        <w:t>מצ"ב</w:t>
      </w:r>
      <w:r w:rsidRPr="00515BC9">
        <w:rPr>
          <w:rFonts w:cs="FrankRuehl"/>
          <w:sz w:val="28"/>
          <w:szCs w:val="28"/>
          <w:rtl/>
        </w:rPr>
        <w:t xml:space="preserve"> </w:t>
      </w:r>
      <w:r w:rsidRPr="00515BC9">
        <w:rPr>
          <w:rFonts w:cs="FrankRuehl" w:hint="cs"/>
          <w:sz w:val="28"/>
          <w:szCs w:val="28"/>
          <w:rtl/>
        </w:rPr>
        <w:t>מטה המידע המבוקש.</w:t>
      </w:r>
      <w:r>
        <w:rPr>
          <w:rFonts w:cs="FrankRuehl" w:hint="cs"/>
          <w:sz w:val="28"/>
          <w:szCs w:val="28"/>
          <w:rtl/>
        </w:rPr>
        <w:t xml:space="preserve"> </w:t>
      </w:r>
      <w:r w:rsidRPr="00515BC9">
        <w:rPr>
          <w:rFonts w:cs="FrankRuehl" w:hint="cs"/>
          <w:sz w:val="28"/>
          <w:szCs w:val="28"/>
          <w:rtl/>
        </w:rPr>
        <w:t>יובהר כי ב</w:t>
      </w:r>
      <w:r>
        <w:rPr>
          <w:rFonts w:cs="FrankRuehl" w:hint="cs"/>
          <w:sz w:val="28"/>
          <w:szCs w:val="28"/>
          <w:rtl/>
        </w:rPr>
        <w:t xml:space="preserve">רוב המוחלט של </w:t>
      </w:r>
      <w:r w:rsidRPr="00515BC9">
        <w:rPr>
          <w:rFonts w:cs="FrankRuehl" w:hint="cs"/>
          <w:sz w:val="28"/>
          <w:szCs w:val="28"/>
          <w:rtl/>
        </w:rPr>
        <w:t>ההיתרים המדובר על עיסוק במוסדות אקדמאים (מתן הרצאות וכו') ובחלקם מדובר בהיתר להתקשרות עם הוצאה לאור, היתר לעמוד בראש ועדה וכ</w:t>
      </w:r>
      <w:r>
        <w:rPr>
          <w:rFonts w:cs="FrankRuehl" w:hint="cs"/>
          <w:sz w:val="28"/>
          <w:szCs w:val="28"/>
          <w:rtl/>
        </w:rPr>
        <w:t>דומה</w:t>
      </w:r>
      <w:r w:rsidRPr="00515BC9">
        <w:rPr>
          <w:rFonts w:cs="FrankRuehl" w:hint="cs"/>
          <w:sz w:val="28"/>
          <w:szCs w:val="28"/>
          <w:rtl/>
        </w:rPr>
        <w:t xml:space="preserve">. </w:t>
      </w:r>
      <w:r>
        <w:rPr>
          <w:rFonts w:cs="FrankRuehl" w:hint="cs"/>
          <w:sz w:val="28"/>
          <w:szCs w:val="28"/>
          <w:rtl/>
        </w:rPr>
        <w:t xml:space="preserve">כמו כן, יודגש כי המידע בטבלה מטה כולל היתרים שניתנו אולם לא נעשה בהם שימוש בפועל או שלא ממומשים כיום. </w:t>
      </w:r>
    </w:p>
    <w:p w:rsidR="004D168C" w:rsidRPr="00515BC9" w:rsidRDefault="004D168C" w:rsidP="004D168C">
      <w:pPr>
        <w:pStyle w:val="a5"/>
        <w:spacing w:line="360" w:lineRule="auto"/>
        <w:jc w:val="both"/>
        <w:rPr>
          <w:rFonts w:cs="FrankRuehl"/>
          <w:sz w:val="28"/>
          <w:szCs w:val="28"/>
        </w:rPr>
      </w:pPr>
    </w:p>
    <w:p w:rsidR="004D168C" w:rsidRPr="0077377E" w:rsidRDefault="004D168C" w:rsidP="004D168C">
      <w:pPr>
        <w:pStyle w:val="a5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77377E">
        <w:rPr>
          <w:rFonts w:cs="FrankRuehl" w:hint="cs"/>
          <w:sz w:val="28"/>
          <w:szCs w:val="28"/>
          <w:rtl/>
        </w:rPr>
        <w:t>אנו לרשותך ככל שיידרש.</w:t>
      </w:r>
      <w:r w:rsidRPr="0077377E">
        <w:rPr>
          <w:rFonts w:cs="David"/>
          <w:sz w:val="24"/>
          <w:szCs w:val="24"/>
          <w:rtl/>
        </w:rPr>
        <w:tab/>
      </w:r>
      <w:r w:rsidRPr="0077377E">
        <w:rPr>
          <w:rFonts w:cs="David"/>
          <w:sz w:val="24"/>
          <w:szCs w:val="24"/>
          <w:rtl/>
        </w:rPr>
        <w:tab/>
      </w:r>
    </w:p>
    <w:p w:rsidR="004D168C" w:rsidRDefault="004D168C" w:rsidP="004D168C">
      <w:pPr>
        <w:spacing w:line="360" w:lineRule="auto"/>
        <w:rPr>
          <w:rFonts w:cs="David"/>
          <w:sz w:val="24"/>
          <w:szCs w:val="24"/>
          <w:rtl/>
        </w:rPr>
      </w:pPr>
    </w:p>
    <w:p w:rsidR="004D168C" w:rsidRDefault="004D168C" w:rsidP="004D168C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 xml:space="preserve">  </w:t>
      </w: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 xml:space="preserve">                            </w:t>
      </w:r>
      <w:r>
        <w:rPr>
          <w:rFonts w:cs="David"/>
          <w:noProof/>
          <w:sz w:val="24"/>
          <w:szCs w:val="24"/>
          <w:rtl/>
        </w:rPr>
        <w:drawing>
          <wp:inline distT="0" distB="0" distL="0" distR="0" wp14:anchorId="165049C3" wp14:editId="212A8C5E">
            <wp:extent cx="1432560" cy="1242060"/>
            <wp:effectExtent l="0" t="0" r="0" b="0"/>
            <wp:docPr id="2" name="תמונה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w="33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4"/>
        <w:gridCol w:w="1702"/>
      </w:tblGrid>
      <w:tr w:rsidR="004D168C" w:rsidRPr="00B66C90" w:rsidTr="00895E75">
        <w:trPr>
          <w:trHeight w:val="280"/>
        </w:trPr>
        <w:tc>
          <w:tcPr>
            <w:tcW w:w="1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 w:hint="cs"/>
                <w:b/>
                <w:bCs/>
                <w:color w:val="000000"/>
                <w:sz w:val="20"/>
                <w:szCs w:val="20"/>
                <w:rtl/>
              </w:rPr>
              <w:t>שם משפחה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 w:hint="cs"/>
                <w:b/>
                <w:bCs/>
                <w:color w:val="000000"/>
                <w:sz w:val="20"/>
                <w:szCs w:val="20"/>
                <w:rtl/>
              </w:rPr>
              <w:t>שם פרטי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אבניאלי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דפנה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אגמון-גונן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מיכל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אופיר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אלון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אורנשטיין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איתן ישראל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אליקים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אברהם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אסיף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הדסה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ארניה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רפי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ביבי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לימור זהבה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lastRenderedPageBreak/>
              <w:t>בכר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אליהו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בן-דוד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ניצנה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גולן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טל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גונטובניק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גרשון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גורדון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אהד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גורמן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אברהם (אבי)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גזית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יובל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דבור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סאאב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דיסקין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מרים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proofErr w:type="spellStart"/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דנציגר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יורם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דרורי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משה יאיר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הדר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עדי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הכהן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משה יועד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הלר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אפרת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הלר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יניב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הס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גלעד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ויצמן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צבי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ורדי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קובי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זנדברג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חיה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חבקין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טל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Calibri" w:hAnsi="Arial" w:cs="Arial" w:hint="cs"/>
                <w:color w:val="000000"/>
                <w:sz w:val="20"/>
                <w:szCs w:val="20"/>
                <w:rtl/>
              </w:rPr>
              <w:t xml:space="preserve">חיימוביץ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Calibri" w:hAnsi="Arial" w:cs="Arial" w:hint="cs"/>
                <w:color w:val="000000"/>
                <w:sz w:val="20"/>
                <w:szCs w:val="20"/>
                <w:rtl/>
              </w:rPr>
              <w:t xml:space="preserve">טלי 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חן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אביטל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יזרעאלי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בנימין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יעקב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אברהם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יעקובי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רפאל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יריב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עמית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כבוב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חאלד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לובוצקי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יצחק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proofErr w:type="spellStart"/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לויט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מיכל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ליבדרו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יובל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מאור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עודד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מזרחי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שי (משה)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מינץ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דוד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נאות-פרי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תמר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נויבירט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פנינה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נויטל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גלעד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נמרודי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יגאל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נסאר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דוניא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lastRenderedPageBreak/>
              <w:t>סטולר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אחיקם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סלאמה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אינאס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סלע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אורלי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סעדון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דן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סרוסי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ירדנה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עוזיאל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צחי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עמית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יצחק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פינקלשטיין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מנחם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פיש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דניאל צבי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פלאח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זאיד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פרוינד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ליזי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פרי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רועי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פרייז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עמית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פרנקל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צבי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צפת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צילה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קובו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עמי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קוגן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אלכסנדר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קיסרי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אלכסנדר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קליין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מנחם(מריו)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Calibri" w:hAnsi="Arial" w:cs="Arial" w:hint="cs"/>
                <w:color w:val="000000"/>
                <w:sz w:val="20"/>
                <w:szCs w:val="20"/>
                <w:rtl/>
              </w:rPr>
              <w:t>*</w:t>
            </w: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רביד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גיליה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רום פלאי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מירה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רונן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רות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רז-לוי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יעל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שגיא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בני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שוחט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שאול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שטיין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אלכסנדר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שמואלי-מאייר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נגה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שמיר-הירש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ליאת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שפירא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רון</w:t>
            </w:r>
          </w:p>
        </w:tc>
      </w:tr>
      <w:tr w:rsidR="004D168C" w:rsidRPr="00B66C90" w:rsidTr="00895E75">
        <w:trPr>
          <w:trHeight w:val="280"/>
        </w:trPr>
        <w:tc>
          <w:tcPr>
            <w:tcW w:w="1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שקד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68C" w:rsidRPr="00B66C90" w:rsidRDefault="004D168C" w:rsidP="00895E75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B66C90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יהורם</w:t>
            </w:r>
          </w:p>
        </w:tc>
      </w:tr>
    </w:tbl>
    <w:p w:rsidR="004D168C" w:rsidRPr="00B66C90" w:rsidRDefault="004D168C" w:rsidP="004D168C">
      <w:pPr>
        <w:spacing w:line="240" w:lineRule="auto"/>
        <w:rPr>
          <w:rFonts w:cs="David"/>
          <w:sz w:val="20"/>
          <w:szCs w:val="20"/>
          <w:rtl/>
        </w:rPr>
      </w:pPr>
    </w:p>
    <w:p w:rsidR="004D168C" w:rsidRPr="00B66C90" w:rsidRDefault="004D168C" w:rsidP="004D168C">
      <w:pPr>
        <w:spacing w:line="240" w:lineRule="auto"/>
        <w:rPr>
          <w:rFonts w:cs="David"/>
          <w:sz w:val="20"/>
          <w:szCs w:val="20"/>
          <w:rtl/>
        </w:rPr>
      </w:pPr>
    </w:p>
    <w:p w:rsidR="004D168C" w:rsidRDefault="004D168C" w:rsidP="004D168C">
      <w:pPr>
        <w:spacing w:line="240" w:lineRule="auto"/>
        <w:rPr>
          <w:rFonts w:cs="David"/>
          <w:sz w:val="20"/>
          <w:szCs w:val="20"/>
          <w:rtl/>
        </w:rPr>
      </w:pPr>
      <w:r>
        <w:rPr>
          <w:rFonts w:cs="David" w:hint="cs"/>
          <w:sz w:val="20"/>
          <w:szCs w:val="20"/>
          <w:rtl/>
        </w:rPr>
        <w:t>*</w:t>
      </w:r>
      <w:r w:rsidRPr="00B42349">
        <w:rPr>
          <w:rFonts w:cs="David"/>
          <w:sz w:val="20"/>
          <w:szCs w:val="20"/>
          <w:rtl/>
        </w:rPr>
        <w:t xml:space="preserve"> מינוי כדירקטורית ב</w:t>
      </w:r>
      <w:r>
        <w:rPr>
          <w:rFonts w:cs="David"/>
          <w:sz w:val="20"/>
          <w:szCs w:val="20"/>
          <w:rtl/>
        </w:rPr>
        <w:t>חברה לניהול קרן השתלמות לשופטים</w:t>
      </w:r>
      <w:r>
        <w:rPr>
          <w:rFonts w:cs="David" w:hint="cs"/>
          <w:sz w:val="20"/>
          <w:szCs w:val="20"/>
          <w:rtl/>
        </w:rPr>
        <w:t>, עיסוק שאינו בשכר.</w:t>
      </w:r>
    </w:p>
    <w:p w:rsidR="004D168C" w:rsidRDefault="004D168C" w:rsidP="004D168C">
      <w:pPr>
        <w:spacing w:line="240" w:lineRule="auto"/>
        <w:rPr>
          <w:rFonts w:cs="David"/>
          <w:sz w:val="20"/>
          <w:szCs w:val="20"/>
          <w:rtl/>
        </w:rPr>
      </w:pPr>
    </w:p>
    <w:p w:rsidR="004D168C" w:rsidRPr="00B66C90" w:rsidRDefault="004D168C" w:rsidP="004D168C">
      <w:pPr>
        <w:spacing w:line="240" w:lineRule="auto"/>
        <w:rPr>
          <w:rFonts w:cs="David"/>
          <w:sz w:val="20"/>
          <w:szCs w:val="20"/>
        </w:rPr>
      </w:pPr>
    </w:p>
    <w:p w:rsidR="004D168C" w:rsidRPr="00126931" w:rsidRDefault="004D168C" w:rsidP="004D168C">
      <w:bookmarkStart w:id="0" w:name="_GoBack"/>
      <w:bookmarkEnd w:id="0"/>
    </w:p>
    <w:sectPr w:rsidR="004D168C" w:rsidRPr="00126931" w:rsidSect="00B16422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49" w:rsidRPr="009C1E49" w:rsidRDefault="004D168C" w:rsidP="009C1E4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pacing w:val="10"/>
        <w:kern w:val="22"/>
        <w:sz w:val="28"/>
        <w:szCs w:val="28"/>
        <w:lang w:eastAsia="he-IL"/>
      </w:rPr>
    </w:pPr>
  </w:p>
  <w:p w:rsidR="009C1E49" w:rsidRPr="009C1E49" w:rsidRDefault="004D168C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spacing w:val="26"/>
        <w:sz w:val="20"/>
        <w:szCs w:val="20"/>
        <w:rtl/>
        <w:lang w:eastAsia="he-IL"/>
      </w:rPr>
    </w:pP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רח' כנפי נשרים 22, גבעת שאול, ירושלים 95464 </w:t>
    </w:r>
    <w:r w:rsidRPr="009C1E49">
      <w:rPr>
        <w:rFonts w:ascii="Times New Roman" w:eastAsia="Times New Roman" w:hAnsi="Times New Roman" w:cs="David"/>
        <w:spacing w:val="26"/>
        <w:szCs w:val="20"/>
        <w:lang w:eastAsia="he-IL"/>
      </w:rPr>
      <w:sym w:font="Wingdings" w:char="0028"/>
    </w: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 074-7481919  פקס': 074-7481887</w:t>
    </w:r>
  </w:p>
  <w:p w:rsidR="007007D7" w:rsidRPr="009C1E49" w:rsidRDefault="004D168C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</w:pP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>hofesh-</w:t>
    </w:r>
    <w:proofErr w:type="gramStart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 xml:space="preserve">hamida@court.gov.il 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</w:t>
    </w: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E</w:t>
    </w:r>
    <w:proofErr w:type="gramEnd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-mail: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- עדיפות לדוא"ל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807" w:rsidRPr="009C1E49" w:rsidRDefault="004D168C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b/>
        <w:bCs/>
        <w:color w:val="000080"/>
        <w:sz w:val="56"/>
        <w:szCs w:val="56"/>
        <w:rtl/>
        <w:lang w:eastAsia="he-IL"/>
      </w:rPr>
    </w:pPr>
    <w:r w:rsidRPr="009C1E49">
      <w:rPr>
        <w:rFonts w:ascii="Times New Roman" w:eastAsia="Times New Roman" w:hAnsi="Times New Roman" w:cs="David"/>
        <w:b/>
        <w:bCs/>
        <w:noProof/>
        <w:sz w:val="96"/>
        <w:szCs w:val="96"/>
      </w:rPr>
      <w:drawing>
        <wp:inline distT="0" distB="0" distL="0" distR="0" wp14:anchorId="254EB255" wp14:editId="571C1B41">
          <wp:extent cx="523875" cy="619125"/>
          <wp:effectExtent l="0" t="0" r="9525" b="9525"/>
          <wp:docPr id="1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3807" w:rsidRPr="009C1E49" w:rsidRDefault="004D168C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David"/>
        <w:color w:val="000080"/>
        <w:sz w:val="32"/>
        <w:szCs w:val="32"/>
        <w:rtl/>
        <w:lang w:eastAsia="he-IL"/>
      </w:rPr>
    </w:pPr>
    <w:r w:rsidRPr="009C1E49">
      <w:rPr>
        <w:rFonts w:ascii="Times New Roman" w:eastAsia="Times New Roman" w:hAnsi="Times New Roman" w:cs="David" w:hint="cs"/>
        <w:color w:val="000080"/>
        <w:sz w:val="32"/>
        <w:szCs w:val="32"/>
        <w:rtl/>
        <w:lang w:eastAsia="he-IL"/>
      </w:rPr>
      <w:t xml:space="preserve">      </w:t>
    </w:r>
    <w:r w:rsidRPr="009C1E49">
      <w:rPr>
        <w:rFonts w:ascii="Times New Roman" w:eastAsia="Times New Roman" w:hAnsi="Times New Roman" w:cs="FrankRuehl" w:hint="cs"/>
        <w:color w:val="000080"/>
        <w:spacing w:val="6"/>
        <w:sz w:val="96"/>
        <w:szCs w:val="36"/>
        <w:rtl/>
        <w:lang w:eastAsia="he-IL"/>
      </w:rPr>
      <w:t>הנהלת בתי המשפט</w:t>
    </w:r>
  </w:p>
  <w:p w:rsidR="007B3807" w:rsidRPr="009C1E49" w:rsidRDefault="004D168C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  <w:r w:rsidRPr="009C1E49">
      <w:rPr>
        <w:rFonts w:ascii="Times New Roman" w:eastAsia="Times New Roman" w:hAnsi="Times New Roman" w:cs="David"/>
        <w:b/>
        <w:bCs/>
        <w:color w:val="000080"/>
        <w:spacing w:val="6"/>
        <w:sz w:val="24"/>
        <w:szCs w:val="28"/>
        <w:lang w:eastAsia="he-IL"/>
      </w:rPr>
      <w:t>ADMINISTRATION OF COURTS</w:t>
    </w:r>
    <w:r w:rsidRPr="009C1E49"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</w:rPr>
      <w:t xml:space="preserve">      </w:t>
    </w:r>
    <w:r w:rsidRPr="009C1E49">
      <w:rPr>
        <w:rFonts w:ascii="Times New Roman" w:eastAsia="Times New Roman" w:hAnsi="Times New Roman" w:cs="Times New Roman" w:hint="cs"/>
        <w:b/>
        <w:bCs/>
        <w:color w:val="000080"/>
        <w:spacing w:val="6"/>
        <w:sz w:val="28"/>
        <w:szCs w:val="28"/>
        <w:rtl/>
      </w:rPr>
      <w:t xml:space="preserve"> </w:t>
    </w:r>
  </w:p>
  <w:p w:rsidR="007B3807" w:rsidRPr="009C1E49" w:rsidRDefault="004D168C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</w:p>
  <w:p w:rsidR="007B3807" w:rsidRDefault="004D168C" w:rsidP="007B380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</w:pP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לשכת היועץ המשפטי                              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 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Office Of the Legal Adviser</w:t>
    </w:r>
  </w:p>
  <w:p w:rsidR="007B3807" w:rsidRPr="0063654C" w:rsidRDefault="004D168C" w:rsidP="007B3807">
    <w:pPr>
      <w:pStyle w:val="a3"/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</w:pP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היחידה לחופש המידע </w:t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Freedom of Information Unit</w:t>
    </w:r>
  </w:p>
  <w:p w:rsidR="007007D7" w:rsidRPr="009C1E49" w:rsidRDefault="004D168C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sz w:val="20"/>
        <w:szCs w:val="24"/>
        <w:lang w:eastAsia="he-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68C"/>
    <w:rsid w:val="004D168C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450F7E-8F6D-4FAE-9CEF-3CEBB0A8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68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6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D168C"/>
  </w:style>
  <w:style w:type="paragraph" w:styleId="a5">
    <w:name w:val="List Paragraph"/>
    <w:basedOn w:val="a"/>
    <w:uiPriority w:val="34"/>
    <w:qFormat/>
    <w:rsid w:val="004D1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2021-04-26T07:02:00Z</dcterms:created>
  <dcterms:modified xsi:type="dcterms:W3CDTF">2021-04-26T07:02:00Z</dcterms:modified>
</cp:coreProperties>
</file>