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479A" w:rsidRPr="00813003" w:rsidRDefault="0078479A" w:rsidP="0078479A">
      <w:pPr>
        <w:spacing w:after="0"/>
        <w:jc w:val="both"/>
        <w:rPr>
          <w:rFonts w:cs="FrankRuehl"/>
          <w:sz w:val="28"/>
          <w:szCs w:val="28"/>
          <w:rtl/>
        </w:rPr>
      </w:pPr>
    </w:p>
    <w:p w:rsidR="0078479A" w:rsidRPr="00813003" w:rsidRDefault="0078479A" w:rsidP="0078479A">
      <w:pPr>
        <w:tabs>
          <w:tab w:val="center" w:pos="6321"/>
        </w:tabs>
        <w:spacing w:after="0" w:line="240" w:lineRule="auto"/>
        <w:ind w:firstLine="454"/>
        <w:jc w:val="center"/>
        <w:rPr>
          <w:rFonts w:cs="FrankRuehl"/>
          <w:sz w:val="28"/>
          <w:szCs w:val="28"/>
          <w:u w:val="single"/>
          <w:rtl/>
        </w:rPr>
      </w:pPr>
      <w:r w:rsidRPr="00813003">
        <w:rPr>
          <w:rFonts w:cs="FrankRuehl" w:hint="cs"/>
          <w:sz w:val="28"/>
          <w:szCs w:val="28"/>
          <w:rtl/>
        </w:rPr>
        <w:t>ה</w:t>
      </w:r>
      <w:r w:rsidRPr="00813003">
        <w:rPr>
          <w:rFonts w:cs="FrankRuehl"/>
          <w:sz w:val="28"/>
          <w:szCs w:val="28"/>
          <w:rtl/>
        </w:rPr>
        <w:t xml:space="preserve">נדון: </w:t>
      </w:r>
      <w:r w:rsidRPr="00813003">
        <w:rPr>
          <w:rFonts w:cs="FrankRuehl"/>
          <w:b/>
          <w:bCs/>
          <w:sz w:val="28"/>
          <w:szCs w:val="28"/>
          <w:u w:val="single"/>
          <w:rtl/>
        </w:rPr>
        <w:t>בקש</w:t>
      </w:r>
      <w:r w:rsidRPr="00813003">
        <w:rPr>
          <w:rFonts w:cs="FrankRuehl" w:hint="cs"/>
          <w:b/>
          <w:bCs/>
          <w:sz w:val="28"/>
          <w:szCs w:val="28"/>
          <w:u w:val="single"/>
          <w:rtl/>
        </w:rPr>
        <w:t>ה</w:t>
      </w:r>
      <w:r w:rsidRPr="00813003">
        <w:rPr>
          <w:rFonts w:cs="FrankRuehl"/>
          <w:b/>
          <w:bCs/>
          <w:sz w:val="28"/>
          <w:szCs w:val="28"/>
          <w:u w:val="single"/>
          <w:rtl/>
        </w:rPr>
        <w:t xml:space="preserve"> לקבלת מידע לפי חוק חופש המידע, התשנ"ח-1998</w:t>
      </w:r>
    </w:p>
    <w:p w:rsidR="0078479A" w:rsidRPr="00813003" w:rsidRDefault="0078479A" w:rsidP="0078479A">
      <w:pPr>
        <w:tabs>
          <w:tab w:val="center" w:pos="6321"/>
        </w:tabs>
        <w:spacing w:after="0" w:line="240" w:lineRule="auto"/>
        <w:ind w:firstLine="454"/>
        <w:jc w:val="center"/>
        <w:rPr>
          <w:rFonts w:cs="FrankRuehl"/>
          <w:rtl/>
        </w:rPr>
      </w:pPr>
      <w:r w:rsidRPr="00813003">
        <w:rPr>
          <w:rFonts w:cs="FrankRuehl"/>
          <w:rtl/>
        </w:rPr>
        <w:t xml:space="preserve">סימוכין: </w:t>
      </w:r>
      <w:r w:rsidRPr="00813003">
        <w:rPr>
          <w:rFonts w:cs="FrankRuehl" w:hint="cs"/>
          <w:rtl/>
        </w:rPr>
        <w:t xml:space="preserve">בקשה מיום </w:t>
      </w:r>
      <w:r>
        <w:rPr>
          <w:rFonts w:cs="FrankRuehl" w:hint="cs"/>
          <w:rtl/>
        </w:rPr>
        <w:t>3.2.2022</w:t>
      </w:r>
    </w:p>
    <w:p w:rsidR="0078479A" w:rsidRPr="005875A9" w:rsidRDefault="0078479A" w:rsidP="0078479A">
      <w:pPr>
        <w:tabs>
          <w:tab w:val="center" w:pos="6321"/>
        </w:tabs>
        <w:spacing w:after="0" w:line="240" w:lineRule="auto"/>
        <w:ind w:firstLine="454"/>
        <w:jc w:val="center"/>
        <w:rPr>
          <w:rFonts w:cs="FrankRuehl"/>
          <w:sz w:val="24"/>
          <w:szCs w:val="24"/>
        </w:rPr>
      </w:pPr>
    </w:p>
    <w:p w:rsidR="0078479A" w:rsidRPr="005875A9" w:rsidRDefault="0078479A" w:rsidP="0078479A">
      <w:pPr>
        <w:tabs>
          <w:tab w:val="center" w:pos="6321"/>
        </w:tabs>
        <w:spacing w:after="0" w:line="240" w:lineRule="auto"/>
        <w:ind w:firstLine="454"/>
        <w:jc w:val="both"/>
        <w:rPr>
          <w:rFonts w:cs="FrankRuehl"/>
          <w:sz w:val="24"/>
          <w:szCs w:val="24"/>
        </w:rPr>
      </w:pPr>
    </w:p>
    <w:p w:rsidR="0078479A" w:rsidRPr="005F34C8" w:rsidRDefault="0078479A" w:rsidP="0078479A">
      <w:pPr>
        <w:pStyle w:val="a3"/>
        <w:numPr>
          <w:ilvl w:val="0"/>
          <w:numId w:val="1"/>
        </w:numPr>
        <w:spacing w:line="360" w:lineRule="auto"/>
        <w:jc w:val="both"/>
        <w:rPr>
          <w:rFonts w:cs="FrankRuehl"/>
          <w:sz w:val="28"/>
          <w:szCs w:val="28"/>
          <w:rtl/>
        </w:rPr>
      </w:pPr>
      <w:r w:rsidRPr="005F34C8">
        <w:rPr>
          <w:rFonts w:cs="FrankRuehl" w:hint="cs"/>
          <w:sz w:val="28"/>
          <w:szCs w:val="28"/>
          <w:rtl/>
        </w:rPr>
        <w:t>הבקשה</w:t>
      </w:r>
      <w:r w:rsidRPr="005F34C8">
        <w:rPr>
          <w:rFonts w:cs="FrankRuehl"/>
          <w:sz w:val="28"/>
          <w:szCs w:val="28"/>
          <w:rtl/>
        </w:rPr>
        <w:t xml:space="preserve"> שב</w:t>
      </w:r>
      <w:r w:rsidRPr="005F34C8">
        <w:rPr>
          <w:rFonts w:cs="FrankRuehl" w:hint="cs"/>
          <w:sz w:val="28"/>
          <w:szCs w:val="28"/>
          <w:rtl/>
        </w:rPr>
        <w:t xml:space="preserve">סימוכין </w:t>
      </w:r>
      <w:r w:rsidRPr="005F34C8">
        <w:rPr>
          <w:rFonts w:cs="FrankRuehl"/>
          <w:sz w:val="28"/>
          <w:szCs w:val="28"/>
          <w:rtl/>
        </w:rPr>
        <w:t>לקבלת מידע</w:t>
      </w:r>
      <w:r w:rsidRPr="005F34C8">
        <w:rPr>
          <w:rFonts w:cs="FrankRuehl" w:hint="cs"/>
          <w:sz w:val="28"/>
          <w:szCs w:val="28"/>
          <w:rtl/>
        </w:rPr>
        <w:t xml:space="preserve"> לפי חוק חופש המידע התשנ"ח-1998 (להלן: "החוק"),</w:t>
      </w:r>
      <w:r w:rsidRPr="005F34C8">
        <w:rPr>
          <w:rFonts w:cs="FrankRuehl"/>
          <w:sz w:val="28"/>
          <w:szCs w:val="28"/>
          <w:rtl/>
        </w:rPr>
        <w:t xml:space="preserve"> </w:t>
      </w:r>
      <w:r w:rsidRPr="005F34C8">
        <w:rPr>
          <w:rFonts w:cs="FrankRuehl" w:hint="cs"/>
          <w:sz w:val="28"/>
          <w:szCs w:val="28"/>
          <w:rtl/>
        </w:rPr>
        <w:t xml:space="preserve">על אודות ועדת איתור של היועמ"ש לממשלה, </w:t>
      </w:r>
      <w:r w:rsidRPr="005F34C8">
        <w:rPr>
          <w:rFonts w:cs="FrankRuehl"/>
          <w:sz w:val="28"/>
          <w:szCs w:val="28"/>
          <w:rtl/>
        </w:rPr>
        <w:t xml:space="preserve">נבחנה והוחלט שלא ניתן להיעתר לה. </w:t>
      </w:r>
    </w:p>
    <w:p w:rsidR="0078479A" w:rsidRPr="005F34C8" w:rsidRDefault="0078479A" w:rsidP="0078479A">
      <w:pPr>
        <w:pStyle w:val="a3"/>
        <w:numPr>
          <w:ilvl w:val="0"/>
          <w:numId w:val="1"/>
        </w:numPr>
        <w:spacing w:line="360" w:lineRule="auto"/>
        <w:jc w:val="both"/>
        <w:rPr>
          <w:rFonts w:cs="FrankRuehl"/>
          <w:sz w:val="28"/>
          <w:szCs w:val="28"/>
        </w:rPr>
      </w:pPr>
      <w:r w:rsidRPr="005F34C8">
        <w:rPr>
          <w:rFonts w:cs="FrankRuehl" w:hint="cs"/>
          <w:sz w:val="28"/>
          <w:szCs w:val="28"/>
          <w:rtl/>
        </w:rPr>
        <w:t>ככל שאכן קיים מידע כמבוקש על ידיך הרי שמדובר</w:t>
      </w:r>
      <w:r w:rsidRPr="005F34C8">
        <w:rPr>
          <w:rFonts w:cs="FrankRuehl"/>
          <w:sz w:val="28"/>
          <w:szCs w:val="28"/>
          <w:rtl/>
        </w:rPr>
        <w:t xml:space="preserve"> </w:t>
      </w:r>
      <w:r w:rsidRPr="005F34C8">
        <w:rPr>
          <w:rFonts w:cs="FrankRuehl" w:hint="cs"/>
          <w:sz w:val="28"/>
          <w:szCs w:val="28"/>
          <w:rtl/>
        </w:rPr>
        <w:t>ב</w:t>
      </w:r>
      <w:r w:rsidRPr="005F34C8">
        <w:rPr>
          <w:rFonts w:cs="FrankRuehl"/>
          <w:sz w:val="28"/>
          <w:szCs w:val="28"/>
          <w:rtl/>
        </w:rPr>
        <w:t xml:space="preserve">מידע </w:t>
      </w:r>
      <w:r w:rsidRPr="005F34C8">
        <w:rPr>
          <w:rFonts w:cs="FrankRuehl" w:hint="cs"/>
          <w:sz w:val="28"/>
          <w:szCs w:val="28"/>
          <w:rtl/>
        </w:rPr>
        <w:t>שנוצר</w:t>
      </w:r>
      <w:r w:rsidRPr="005F34C8">
        <w:rPr>
          <w:rFonts w:cs="FrankRuehl"/>
          <w:sz w:val="28"/>
          <w:szCs w:val="28"/>
          <w:rtl/>
        </w:rPr>
        <w:t xml:space="preserve"> בידי משרד המשפטים. </w:t>
      </w:r>
      <w:r w:rsidRPr="005F34C8">
        <w:rPr>
          <w:rFonts w:cs="FrankRuehl" w:hint="cs"/>
          <w:sz w:val="28"/>
          <w:szCs w:val="28"/>
          <w:rtl/>
        </w:rPr>
        <w:t xml:space="preserve">על כן, </w:t>
      </w:r>
      <w:r w:rsidRPr="005F34C8">
        <w:rPr>
          <w:rFonts w:cs="FrankRuehl"/>
          <w:sz w:val="28"/>
          <w:szCs w:val="28"/>
          <w:rtl/>
        </w:rPr>
        <w:t>באפשרו</w:t>
      </w:r>
      <w:r w:rsidRPr="005F34C8">
        <w:rPr>
          <w:rFonts w:cs="FrankRuehl" w:hint="cs"/>
          <w:sz w:val="28"/>
          <w:szCs w:val="28"/>
          <w:rtl/>
        </w:rPr>
        <w:t>תך</w:t>
      </w:r>
      <w:r w:rsidRPr="005F34C8">
        <w:rPr>
          <w:rFonts w:cs="FrankRuehl"/>
          <w:sz w:val="28"/>
          <w:szCs w:val="28"/>
          <w:rtl/>
        </w:rPr>
        <w:t xml:space="preserve"> לפנות בבקשה מתאימה לממונה על העמדת מידע לציבור במשרד המשפטים בכתובת הבאה: </w:t>
      </w:r>
      <w:hyperlink r:id="rId5" w:history="1">
        <w:r w:rsidRPr="005F34C8">
          <w:t>hofesh.meida@justice.gov.il</w:t>
        </w:r>
      </w:hyperlink>
      <w:r w:rsidRPr="005F34C8">
        <w:rPr>
          <w:rFonts w:cs="FrankRuehl"/>
          <w:sz w:val="28"/>
          <w:szCs w:val="28"/>
          <w:rtl/>
        </w:rPr>
        <w:t xml:space="preserve">. זאת, בהסתמך על </w:t>
      </w:r>
      <w:r w:rsidRPr="005F34C8">
        <w:rPr>
          <w:rFonts w:cs="FrankRuehl" w:hint="cs"/>
          <w:sz w:val="28"/>
          <w:szCs w:val="28"/>
          <w:rtl/>
        </w:rPr>
        <w:t>סעיף</w:t>
      </w:r>
      <w:r w:rsidRPr="005F34C8">
        <w:rPr>
          <w:rFonts w:cs="FrankRuehl"/>
          <w:sz w:val="28"/>
          <w:szCs w:val="28"/>
          <w:rtl/>
        </w:rPr>
        <w:t xml:space="preserve"> 8(5) לחוק.</w:t>
      </w:r>
      <w:r w:rsidRPr="005F34C8">
        <w:rPr>
          <w:rFonts w:cs="FrankRuehl" w:hint="cs"/>
          <w:sz w:val="28"/>
          <w:szCs w:val="28"/>
          <w:rtl/>
        </w:rPr>
        <w:t xml:space="preserve"> </w:t>
      </w:r>
    </w:p>
    <w:p w:rsidR="0078479A" w:rsidRPr="005F34C8" w:rsidRDefault="0078479A" w:rsidP="0078479A">
      <w:pPr>
        <w:pStyle w:val="a3"/>
        <w:numPr>
          <w:ilvl w:val="0"/>
          <w:numId w:val="1"/>
        </w:numPr>
        <w:spacing w:line="360" w:lineRule="auto"/>
        <w:jc w:val="both"/>
        <w:rPr>
          <w:rFonts w:cs="FrankRuehl"/>
          <w:sz w:val="28"/>
          <w:szCs w:val="28"/>
        </w:rPr>
      </w:pPr>
      <w:r w:rsidRPr="005F34C8">
        <w:rPr>
          <w:rFonts w:cs="FrankRuehl"/>
          <w:sz w:val="28"/>
          <w:szCs w:val="28"/>
          <w:rtl/>
        </w:rPr>
        <w:t xml:space="preserve">כנגד החלטה זו </w:t>
      </w:r>
      <w:r w:rsidRPr="005F34C8">
        <w:rPr>
          <w:rFonts w:cs="FrankRuehl" w:hint="cs"/>
          <w:sz w:val="28"/>
          <w:szCs w:val="28"/>
          <w:rtl/>
        </w:rPr>
        <w:t>אתה רשאי</w:t>
      </w:r>
      <w:r w:rsidRPr="005F34C8">
        <w:rPr>
          <w:rFonts w:cs="FrankRuehl"/>
          <w:sz w:val="28"/>
          <w:szCs w:val="28"/>
          <w:rtl/>
        </w:rPr>
        <w:t xml:space="preserve"> להגיש עתירה מנהלית בתוך 45 יום לבית המשפט לעניינים מנהליים</w:t>
      </w:r>
      <w:r w:rsidRPr="005F34C8">
        <w:rPr>
          <w:rFonts w:cs="FrankRuehl" w:hint="cs"/>
          <w:sz w:val="28"/>
          <w:szCs w:val="28"/>
          <w:rtl/>
        </w:rPr>
        <w:t xml:space="preserve"> בירושלים</w:t>
      </w:r>
      <w:r w:rsidRPr="005F34C8">
        <w:rPr>
          <w:rFonts w:cs="FrankRuehl"/>
          <w:sz w:val="28"/>
          <w:szCs w:val="28"/>
          <w:rtl/>
        </w:rPr>
        <w:t xml:space="preserve">. </w:t>
      </w:r>
    </w:p>
    <w:p w:rsidR="0078479A" w:rsidRPr="005F34C8" w:rsidRDefault="0078479A" w:rsidP="0078479A">
      <w:pPr>
        <w:pStyle w:val="a3"/>
        <w:numPr>
          <w:ilvl w:val="0"/>
          <w:numId w:val="1"/>
        </w:numPr>
        <w:spacing w:line="360" w:lineRule="auto"/>
        <w:jc w:val="both"/>
        <w:rPr>
          <w:rFonts w:cs="FrankRuehl"/>
          <w:sz w:val="28"/>
          <w:szCs w:val="28"/>
        </w:rPr>
      </w:pPr>
      <w:r w:rsidRPr="005F34C8">
        <w:rPr>
          <w:rFonts w:cs="FrankRuehl" w:hint="cs"/>
          <w:sz w:val="28"/>
          <w:szCs w:val="28"/>
          <w:rtl/>
        </w:rPr>
        <w:t>א</w:t>
      </w:r>
      <w:r w:rsidRPr="005F34C8">
        <w:rPr>
          <w:rFonts w:cs="FrankRuehl"/>
          <w:sz w:val="28"/>
          <w:szCs w:val="28"/>
          <w:rtl/>
        </w:rPr>
        <w:t>נו לרשו</w:t>
      </w:r>
      <w:r w:rsidRPr="005F34C8">
        <w:rPr>
          <w:rFonts w:cs="FrankRuehl" w:hint="cs"/>
          <w:sz w:val="28"/>
          <w:szCs w:val="28"/>
          <w:rtl/>
        </w:rPr>
        <w:t xml:space="preserve">תך </w:t>
      </w:r>
      <w:r w:rsidRPr="005F34C8">
        <w:rPr>
          <w:rFonts w:cs="FrankRuehl"/>
          <w:sz w:val="28"/>
          <w:szCs w:val="28"/>
          <w:rtl/>
        </w:rPr>
        <w:t>ככל שיידרש.</w:t>
      </w:r>
    </w:p>
    <w:p w:rsidR="0078479A" w:rsidRPr="009E3870" w:rsidRDefault="0078479A" w:rsidP="0078479A">
      <w:pPr>
        <w:spacing w:line="360" w:lineRule="auto"/>
        <w:rPr>
          <w:rFonts w:cs="David"/>
          <w:sz w:val="24"/>
          <w:szCs w:val="24"/>
          <w:rtl/>
        </w:rPr>
      </w:pPr>
    </w:p>
    <w:p w:rsidR="006C5EE7" w:rsidRDefault="006C5EE7">
      <w:bookmarkStart w:id="0" w:name="_GoBack"/>
      <w:bookmarkEnd w:id="0"/>
    </w:p>
    <w:sectPr w:rsidR="006C5EE7" w:rsidSect="008E26B2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31426E"/>
    <w:multiLevelType w:val="hybridMultilevel"/>
    <w:tmpl w:val="BF801AE2"/>
    <w:lvl w:ilvl="0" w:tplc="12EA1576">
      <w:start w:val="1"/>
      <w:numFmt w:val="decimal"/>
      <w:lvlText w:val="%1.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07D8"/>
    <w:rsid w:val="006C5EE7"/>
    <w:rsid w:val="0078479A"/>
    <w:rsid w:val="008E26B2"/>
    <w:rsid w:val="00F00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2349CD"/>
  <w15:chartTrackingRefBased/>
  <w15:docId w15:val="{BE40D31B-14C9-42B5-83C1-79B8E99ADA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479A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847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hofesh.meida@justice.gov.i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Court</Company>
  <LinksUpToDate>false</LinksUpToDate>
  <CharactersWithSpaces>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עינת צבאג</dc:creator>
  <cp:keywords/>
  <dc:description/>
  <cp:lastModifiedBy>עינת צבאג</cp:lastModifiedBy>
  <cp:revision>2</cp:revision>
  <dcterms:created xsi:type="dcterms:W3CDTF">2022-03-14T12:33:00Z</dcterms:created>
  <dcterms:modified xsi:type="dcterms:W3CDTF">2022-03-14T12:33:00Z</dcterms:modified>
</cp:coreProperties>
</file>