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D66" w:rsidRPr="005875A9" w:rsidRDefault="00AC6D66" w:rsidP="00AC6D66">
      <w:pPr>
        <w:shd w:val="clear" w:color="auto" w:fill="FFFFFD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AC6D66" w:rsidRPr="005875A9" w:rsidRDefault="00AC6D66" w:rsidP="00AC6D66">
      <w:pPr>
        <w:tabs>
          <w:tab w:val="center" w:pos="6321"/>
        </w:tabs>
        <w:ind w:firstLine="454"/>
        <w:jc w:val="center"/>
        <w:rPr>
          <w:rFonts w:cs="FrankRuehl"/>
          <w:rtl/>
        </w:rPr>
      </w:pPr>
      <w:r w:rsidRPr="005875A9">
        <w:rPr>
          <w:rFonts w:cs="FrankRuehl"/>
          <w:rtl/>
        </w:rPr>
        <w:t xml:space="preserve">סימוכין: </w:t>
      </w:r>
      <w:r>
        <w:rPr>
          <w:rFonts w:cs="FrankRuehl" w:hint="cs"/>
          <w:rtl/>
        </w:rPr>
        <w:t>בקשה מיום 2.2.2022</w:t>
      </w:r>
    </w:p>
    <w:p w:rsidR="00AC6D66" w:rsidRPr="005E0607" w:rsidRDefault="00AC6D66" w:rsidP="00AC6D66">
      <w:pPr>
        <w:jc w:val="both"/>
        <w:rPr>
          <w:rFonts w:cs="FrankRuehl"/>
          <w:sz w:val="28"/>
          <w:szCs w:val="28"/>
          <w:rtl/>
        </w:rPr>
      </w:pPr>
    </w:p>
    <w:p w:rsidR="00AC6D66" w:rsidRDefault="00AC6D66" w:rsidP="00AC6D66">
      <w:pPr>
        <w:numPr>
          <w:ilvl w:val="0"/>
          <w:numId w:val="1"/>
        </w:numPr>
        <w:overflowPunct w:val="0"/>
        <w:autoSpaceDE w:val="0"/>
        <w:autoSpaceDN w:val="0"/>
        <w:bidi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4F06AE">
        <w:rPr>
          <w:rFonts w:ascii="FrankRuehl" w:hAnsi="FrankRuehl" w:cs="FrankRuehl"/>
          <w:sz w:val="28"/>
          <w:szCs w:val="28"/>
          <w:rtl/>
        </w:rPr>
        <w:t>"החוק</w:t>
      </w:r>
      <w:r>
        <w:rPr>
          <w:rFonts w:ascii="FrankRuehl" w:hAnsi="FrankRuehl" w:cs="FrankRuehl" w:hint="cs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)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AC6D66" w:rsidRDefault="00AC6D66" w:rsidP="00AC6D66">
      <w:pPr>
        <w:numPr>
          <w:ilvl w:val="0"/>
          <w:numId w:val="1"/>
        </w:numPr>
        <w:overflowPunct w:val="0"/>
        <w:autoSpaceDE w:val="0"/>
        <w:autoSpaceDN w:val="0"/>
        <w:bidi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AC6D66" w:rsidRDefault="00AC6D66" w:rsidP="00AC6D66">
      <w:pPr>
        <w:numPr>
          <w:ilvl w:val="0"/>
          <w:numId w:val="1"/>
        </w:numPr>
        <w:overflowPunct w:val="0"/>
        <w:autoSpaceDE w:val="0"/>
        <w:autoSpaceDN w:val="0"/>
        <w:bidi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להסברים נוספים </w:t>
      </w:r>
      <w:r w:rsidRPr="00C5792C">
        <w:rPr>
          <w:rFonts w:cs="FrankRuehl"/>
          <w:color w:val="000000"/>
          <w:sz w:val="28"/>
          <w:szCs w:val="28"/>
          <w:rtl/>
        </w:rPr>
        <w:t>באפשרות</w:t>
      </w:r>
      <w:r>
        <w:rPr>
          <w:rFonts w:cs="FrankRuehl" w:hint="cs"/>
          <w:color w:val="000000"/>
          <w:sz w:val="28"/>
          <w:szCs w:val="28"/>
          <w:rtl/>
        </w:rPr>
        <w:t>ך</w:t>
      </w:r>
      <w:r w:rsidRPr="00C5792C">
        <w:rPr>
          <w:rFonts w:cs="FrankRuehl"/>
          <w:color w:val="000000"/>
          <w:sz w:val="28"/>
          <w:szCs w:val="28"/>
          <w:rtl/>
        </w:rPr>
        <w:t xml:space="preserve"> לפנות לפניות ציבור בהנהלת בתי המשפט</w:t>
      </w:r>
      <w:r>
        <w:rPr>
          <w:rFonts w:cs="FrankRuehl" w:hint="cs"/>
          <w:color w:val="000000"/>
          <w:sz w:val="28"/>
          <w:szCs w:val="28"/>
          <w:rtl/>
        </w:rPr>
        <w:t xml:space="preserve"> בכתובת:</w:t>
      </w:r>
    </w:p>
    <w:p w:rsidR="00AC6D66" w:rsidRPr="00C5792C" w:rsidRDefault="00AC6D66" w:rsidP="00AC6D66">
      <w:pPr>
        <w:overflowPunct w:val="0"/>
        <w:autoSpaceDE w:val="0"/>
        <w:autoSpaceDN w:val="0"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hyperlink r:id="rId5" w:history="1">
        <w:r>
          <w:rPr>
            <w:rStyle w:val="Hyperlink"/>
          </w:rPr>
          <w:t>Pniyot@court.gov.il</w:t>
        </w:r>
      </w:hyperlink>
      <w:r>
        <w:rPr>
          <w:rFonts w:cs="FrankRuehl" w:hint="cs"/>
          <w:color w:val="000000"/>
          <w:sz w:val="28"/>
          <w:szCs w:val="28"/>
          <w:rtl/>
        </w:rPr>
        <w:t>.</w:t>
      </w:r>
    </w:p>
    <w:p w:rsidR="00AC6D66" w:rsidRPr="00411B0C" w:rsidRDefault="00AC6D66" w:rsidP="00AC6D66">
      <w:pPr>
        <w:numPr>
          <w:ilvl w:val="0"/>
          <w:numId w:val="1"/>
        </w:numPr>
        <w:overflowPunct w:val="0"/>
        <w:autoSpaceDE w:val="0"/>
        <w:autoSpaceDN w:val="0"/>
        <w:bidi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AC6D66" w:rsidRPr="00F45056" w:rsidRDefault="00AC6D66" w:rsidP="00AC6D66">
      <w:pPr>
        <w:numPr>
          <w:ilvl w:val="0"/>
          <w:numId w:val="1"/>
        </w:numPr>
        <w:overflowPunct w:val="0"/>
        <w:autoSpaceDE w:val="0"/>
        <w:autoSpaceDN w:val="0"/>
        <w:bidi/>
        <w:adjustRightInd w:val="0"/>
        <w:spacing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0F2271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AC6D66" w:rsidRDefault="00AC6D66" w:rsidP="00AC6D66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line="360" w:lineRule="auto"/>
        <w:ind w:left="4320"/>
        <w:jc w:val="center"/>
        <w:textAlignment w:val="baseline"/>
        <w:rPr>
          <w:rFonts w:eastAsia="Times New Roman" w:cs="FrankRuehl"/>
          <w:sz w:val="28"/>
          <w:szCs w:val="28"/>
          <w:rtl/>
          <w:lang w:eastAsia="he-IL"/>
        </w:rPr>
      </w:pPr>
    </w:p>
    <w:p w:rsidR="006C5EE7" w:rsidRPr="00AC6D66" w:rsidRDefault="006C5EE7" w:rsidP="00AC6D66">
      <w:bookmarkStart w:id="0" w:name="_GoBack"/>
      <w:bookmarkEnd w:id="0"/>
    </w:p>
    <w:sectPr w:rsidR="006C5EE7" w:rsidRPr="00AC6D66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47"/>
    <w:rsid w:val="006C5EE7"/>
    <w:rsid w:val="008E26B2"/>
    <w:rsid w:val="00AC4B47"/>
    <w:rsid w:val="00AC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0E721"/>
  <w15:chartTrackingRefBased/>
  <w15:docId w15:val="{607FB6B5-2E4D-4455-8E14-8770B728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B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AC6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niyot@court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2022-03-14T12:18:00Z</dcterms:created>
  <dcterms:modified xsi:type="dcterms:W3CDTF">2022-03-14T12:18:00Z</dcterms:modified>
</cp:coreProperties>
</file>