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834" w:rsidRPr="005875A9" w:rsidRDefault="000C1834" w:rsidP="000C1834">
      <w:pPr>
        <w:shd w:val="clear" w:color="auto" w:fill="FFFFFD"/>
        <w:jc w:val="both"/>
        <w:rPr>
          <w:rFonts w:cs="FrankRuehl"/>
          <w:sz w:val="28"/>
          <w:szCs w:val="28"/>
          <w:rtl/>
        </w:rPr>
      </w:pPr>
    </w:p>
    <w:p w:rsidR="000C1834" w:rsidRPr="005875A9" w:rsidRDefault="000C1834" w:rsidP="000C1834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0C1834" w:rsidRPr="005875A9" w:rsidRDefault="000C1834" w:rsidP="000C183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20.12.2021</w:t>
      </w:r>
    </w:p>
    <w:p w:rsidR="000C1834" w:rsidRDefault="000C1834" w:rsidP="000C1834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0C1834" w:rsidRDefault="000C1834" w:rsidP="000C183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1F7415">
        <w:rPr>
          <w:rFonts w:cs="FrankRuehl" w:hint="cs"/>
          <w:sz w:val="28"/>
          <w:szCs w:val="28"/>
          <w:rtl/>
        </w:rPr>
        <w:t>הבקשה</w:t>
      </w:r>
      <w:r w:rsidRPr="001F7415">
        <w:rPr>
          <w:rFonts w:cs="FrankRuehl"/>
          <w:sz w:val="28"/>
          <w:szCs w:val="28"/>
          <w:rtl/>
        </w:rPr>
        <w:t xml:space="preserve"> שב</w:t>
      </w:r>
      <w:r w:rsidRPr="001F7415">
        <w:rPr>
          <w:rFonts w:cs="FrankRuehl" w:hint="cs"/>
          <w:sz w:val="28"/>
          <w:szCs w:val="28"/>
          <w:rtl/>
        </w:rPr>
        <w:t xml:space="preserve">סימוכין </w:t>
      </w:r>
      <w:r w:rsidRPr="001F7415">
        <w:rPr>
          <w:rFonts w:cs="FrankRuehl"/>
          <w:sz w:val="28"/>
          <w:szCs w:val="28"/>
          <w:rtl/>
        </w:rPr>
        <w:t>לקבלת מידע</w:t>
      </w:r>
      <w:r w:rsidRPr="001F7415">
        <w:rPr>
          <w:rFonts w:cs="FrankRuehl" w:hint="cs"/>
          <w:sz w:val="28"/>
          <w:szCs w:val="28"/>
          <w:rtl/>
        </w:rPr>
        <w:t xml:space="preserve"> לפי חוק חופש המידע התשנ"ח-1998 (להלן: החוק),</w:t>
      </w:r>
      <w:r w:rsidRPr="001F7415">
        <w:rPr>
          <w:rFonts w:cs="FrankRuehl"/>
          <w:sz w:val="28"/>
          <w:szCs w:val="28"/>
          <w:rtl/>
        </w:rPr>
        <w:t xml:space="preserve"> </w:t>
      </w:r>
      <w:r w:rsidRPr="001F7415">
        <w:rPr>
          <w:rFonts w:cs="FrankRuehl" w:hint="cs"/>
          <w:sz w:val="28"/>
          <w:szCs w:val="28"/>
          <w:rtl/>
        </w:rPr>
        <w:t>על אודות</w:t>
      </w:r>
      <w:r w:rsidRPr="001F7415">
        <w:rPr>
          <w:rFonts w:cs="FrankRuehl"/>
          <w:sz w:val="28"/>
          <w:szCs w:val="28"/>
          <w:rtl/>
        </w:rPr>
        <w:t xml:space="preserve"> מינוי מומחים בבתי המשפט למשפחה</w:t>
      </w:r>
      <w:r w:rsidRPr="001F7415">
        <w:rPr>
          <w:rFonts w:cs="FrankRuehl" w:hint="cs"/>
          <w:sz w:val="28"/>
          <w:szCs w:val="28"/>
          <w:rtl/>
        </w:rPr>
        <w:t xml:space="preserve">, </w:t>
      </w:r>
      <w:r w:rsidRPr="001F7415">
        <w:rPr>
          <w:rFonts w:cs="FrankRuehl"/>
          <w:sz w:val="28"/>
          <w:szCs w:val="28"/>
          <w:rtl/>
        </w:rPr>
        <w:t xml:space="preserve">נבחנה והוחלט שלא ניתן להיעתר לה. </w:t>
      </w:r>
    </w:p>
    <w:p w:rsidR="000C1834" w:rsidRPr="001F7415" w:rsidRDefault="000C1834" w:rsidP="000C1834">
      <w:pPr>
        <w:pStyle w:val="a3"/>
        <w:spacing w:line="360" w:lineRule="auto"/>
        <w:ind w:left="444"/>
        <w:jc w:val="both"/>
        <w:rPr>
          <w:rFonts w:cs="FrankRuehl"/>
          <w:sz w:val="28"/>
          <w:szCs w:val="28"/>
          <w:rtl/>
        </w:rPr>
      </w:pPr>
    </w:p>
    <w:p w:rsidR="000C1834" w:rsidRDefault="000C1834" w:rsidP="000C183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1F7415">
        <w:rPr>
          <w:rFonts w:cs="FrankRuehl" w:hint="cs"/>
          <w:sz w:val="28"/>
          <w:szCs w:val="28"/>
          <w:rtl/>
        </w:rPr>
        <w:t>ככל שאכן קיים מידע כמבוקש על ידיך</w:t>
      </w:r>
      <w:r>
        <w:rPr>
          <w:rFonts w:cs="FrankRuehl" w:hint="cs"/>
          <w:sz w:val="28"/>
          <w:szCs w:val="28"/>
          <w:rtl/>
        </w:rPr>
        <w:t>,</w:t>
      </w:r>
      <w:r w:rsidRPr="001F7415">
        <w:rPr>
          <w:rFonts w:cs="FrankRuehl" w:hint="cs"/>
          <w:sz w:val="28"/>
          <w:szCs w:val="28"/>
          <w:rtl/>
        </w:rPr>
        <w:t xml:space="preserve"> הרי שמדובר</w:t>
      </w:r>
      <w:r w:rsidRPr="001F7415">
        <w:rPr>
          <w:rFonts w:cs="FrankRuehl"/>
          <w:sz w:val="28"/>
          <w:szCs w:val="28"/>
          <w:rtl/>
        </w:rPr>
        <w:t xml:space="preserve"> </w:t>
      </w:r>
      <w:r w:rsidRPr="001F7415">
        <w:rPr>
          <w:rFonts w:cs="FrankRuehl" w:hint="cs"/>
          <w:sz w:val="28"/>
          <w:szCs w:val="28"/>
          <w:rtl/>
        </w:rPr>
        <w:t>ב</w:t>
      </w:r>
      <w:r w:rsidRPr="001F7415">
        <w:rPr>
          <w:rFonts w:cs="FrankRuehl"/>
          <w:sz w:val="28"/>
          <w:szCs w:val="28"/>
          <w:rtl/>
        </w:rPr>
        <w:t xml:space="preserve">מידע </w:t>
      </w:r>
      <w:r w:rsidRPr="001F7415">
        <w:rPr>
          <w:rFonts w:cs="FrankRuehl" w:hint="cs"/>
          <w:sz w:val="28"/>
          <w:szCs w:val="28"/>
          <w:rtl/>
        </w:rPr>
        <w:t>שנוצר</w:t>
      </w:r>
      <w:r w:rsidRPr="001F7415">
        <w:rPr>
          <w:rFonts w:cs="FrankRuehl"/>
          <w:sz w:val="28"/>
          <w:szCs w:val="28"/>
          <w:rtl/>
        </w:rPr>
        <w:t xml:space="preserve"> בידי מש</w:t>
      </w:r>
      <w:r w:rsidRPr="001F7415">
        <w:rPr>
          <w:rFonts w:cs="FrankRuehl" w:hint="cs"/>
          <w:sz w:val="28"/>
          <w:szCs w:val="28"/>
          <w:rtl/>
        </w:rPr>
        <w:t>רד הרווחה</w:t>
      </w:r>
      <w:r>
        <w:rPr>
          <w:rFonts w:cs="FrankRuehl" w:hint="cs"/>
          <w:sz w:val="28"/>
          <w:szCs w:val="28"/>
          <w:rtl/>
        </w:rPr>
        <w:t xml:space="preserve"> והביטחון החברתי</w:t>
      </w:r>
      <w:r w:rsidRPr="001F7415">
        <w:rPr>
          <w:rFonts w:cs="FrankRuehl"/>
          <w:sz w:val="28"/>
          <w:szCs w:val="28"/>
          <w:rtl/>
        </w:rPr>
        <w:t xml:space="preserve">. </w:t>
      </w:r>
      <w:r w:rsidRPr="001F7415">
        <w:rPr>
          <w:rFonts w:cs="FrankRuehl" w:hint="cs"/>
          <w:sz w:val="28"/>
          <w:szCs w:val="28"/>
          <w:rtl/>
        </w:rPr>
        <w:t xml:space="preserve">על כן, </w:t>
      </w:r>
      <w:r w:rsidRPr="001F7415">
        <w:rPr>
          <w:rFonts w:cs="FrankRuehl"/>
          <w:sz w:val="28"/>
          <w:szCs w:val="28"/>
          <w:rtl/>
        </w:rPr>
        <w:t>באפשרו</w:t>
      </w:r>
      <w:r w:rsidRPr="001F7415">
        <w:rPr>
          <w:rFonts w:cs="FrankRuehl" w:hint="cs"/>
          <w:sz w:val="28"/>
          <w:szCs w:val="28"/>
          <w:rtl/>
        </w:rPr>
        <w:t>תך</w:t>
      </w:r>
      <w:r w:rsidRPr="001F7415">
        <w:rPr>
          <w:rFonts w:cs="FrankRuehl"/>
          <w:sz w:val="28"/>
          <w:szCs w:val="28"/>
          <w:rtl/>
        </w:rPr>
        <w:t xml:space="preserve"> לפנות בבקשה מתאימה לממונה על העמדת מידע לציבור ב</w:t>
      </w:r>
      <w:r w:rsidRPr="001F7415">
        <w:rPr>
          <w:rFonts w:cs="FrankRuehl" w:hint="cs"/>
          <w:sz w:val="28"/>
          <w:szCs w:val="28"/>
          <w:rtl/>
        </w:rPr>
        <w:t>משרד הרווחה</w:t>
      </w:r>
      <w:r>
        <w:rPr>
          <w:rFonts w:cs="FrankRuehl" w:hint="cs"/>
          <w:sz w:val="28"/>
          <w:szCs w:val="28"/>
          <w:rtl/>
        </w:rPr>
        <w:t xml:space="preserve"> והביטחון החברתי</w:t>
      </w:r>
      <w:r w:rsidRPr="001F7415">
        <w:rPr>
          <w:rFonts w:cs="FrankRuehl"/>
          <w:sz w:val="28"/>
          <w:szCs w:val="28"/>
          <w:rtl/>
        </w:rPr>
        <w:t xml:space="preserve"> בכתובת הבאה</w:t>
      </w:r>
      <w:r w:rsidRPr="001F7415">
        <w:rPr>
          <w:rFonts w:ascii="Arial" w:hAnsi="Arial" w:cs="Arial" w:hint="cs"/>
          <w:shd w:val="clear" w:color="auto" w:fill="FFFFFF"/>
          <w:rtl/>
        </w:rPr>
        <w:t xml:space="preserve">: </w:t>
      </w:r>
      <w:hyperlink r:id="rId5" w:history="1">
        <w:r w:rsidRPr="001F7415">
          <w:rPr>
            <w:rStyle w:val="Hyperlink"/>
            <w:rFonts w:ascii="Arial" w:hAnsi="Arial" w:cs="Arial"/>
            <w:shd w:val="clear" w:color="auto" w:fill="FFFFFF"/>
          </w:rPr>
          <w:t>hofmeida@molsa.gov.il</w:t>
        </w:r>
      </w:hyperlink>
      <w:r w:rsidRPr="001F7415">
        <w:rPr>
          <w:rFonts w:hint="cs"/>
          <w:rtl/>
        </w:rPr>
        <w:t>.</w:t>
      </w:r>
      <w:r w:rsidRPr="001F7415">
        <w:rPr>
          <w:rFonts w:cs="FrankRuehl"/>
          <w:sz w:val="28"/>
          <w:szCs w:val="28"/>
          <w:rtl/>
        </w:rPr>
        <w:t xml:space="preserve"> זאת, בהסתמך על </w:t>
      </w:r>
      <w:r w:rsidRPr="001F7415">
        <w:rPr>
          <w:rFonts w:cs="FrankRuehl" w:hint="cs"/>
          <w:sz w:val="28"/>
          <w:szCs w:val="28"/>
          <w:rtl/>
        </w:rPr>
        <w:t>סעיף</w:t>
      </w:r>
      <w:r w:rsidRPr="001F7415">
        <w:rPr>
          <w:rFonts w:cs="FrankRuehl"/>
          <w:sz w:val="28"/>
          <w:szCs w:val="28"/>
          <w:rtl/>
        </w:rPr>
        <w:t xml:space="preserve"> 8(5) לחוק.</w:t>
      </w:r>
      <w:r w:rsidRPr="001F7415">
        <w:rPr>
          <w:rFonts w:cs="FrankRuehl" w:hint="cs"/>
          <w:sz w:val="28"/>
          <w:szCs w:val="28"/>
          <w:rtl/>
        </w:rPr>
        <w:t xml:space="preserve"> </w:t>
      </w:r>
    </w:p>
    <w:p w:rsidR="000C1834" w:rsidRPr="001F7415" w:rsidRDefault="000C1834" w:rsidP="000C1834">
      <w:pPr>
        <w:pStyle w:val="a3"/>
        <w:rPr>
          <w:rFonts w:cs="FrankRuehl"/>
          <w:sz w:val="28"/>
          <w:szCs w:val="28"/>
          <w:rtl/>
        </w:rPr>
      </w:pPr>
    </w:p>
    <w:p w:rsidR="000C1834" w:rsidRPr="001F7415" w:rsidRDefault="000C1834" w:rsidP="000C183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 w:rsidRPr="001F7415">
        <w:rPr>
          <w:rFonts w:cs="FrankRuehl" w:hint="cs"/>
          <w:sz w:val="28"/>
          <w:szCs w:val="28"/>
          <w:rtl/>
        </w:rPr>
        <w:t>למעלה מן הדרוש אציין כי</w:t>
      </w:r>
      <w:r w:rsidRPr="001F7415">
        <w:rPr>
          <w:rFonts w:cs="FrankRuehl"/>
          <w:sz w:val="28"/>
          <w:szCs w:val="28"/>
          <w:rtl/>
        </w:rPr>
        <w:t xml:space="preserve"> מינוי המומחים בבי המשפט לענייני משפחה מטופל על ידי משרד הרווחה והביטחון החברתי. מצ"ב קישור לאתר בו ישנם פרטים אודות הצטרפות למאגר המומחים ובאמצעותו ניתן להגיש מועמדות:</w:t>
      </w:r>
    </w:p>
    <w:p w:rsidR="000C1834" w:rsidRPr="001F7415" w:rsidRDefault="000C1834" w:rsidP="000C1834">
      <w:pPr>
        <w:rPr>
          <w:rFonts w:ascii="Arial" w:hAnsi="Arial" w:cs="Arial"/>
          <w:color w:val="1F497D"/>
        </w:rPr>
      </w:pPr>
      <w:r>
        <w:t xml:space="preserve">         </w:t>
      </w:r>
      <w:hyperlink r:id="rId6" w:history="1">
        <w:r w:rsidRPr="001F7415">
          <w:rPr>
            <w:rStyle w:val="Hyperlink"/>
            <w:rFonts w:ascii="Arial" w:hAnsi="Arial" w:cs="Arial"/>
            <w:rtl/>
          </w:rPr>
          <w:t>רשימת מומחים לבתי משפט | משרד הרווחה והביטחון החברתי</w:t>
        </w:r>
        <w:r w:rsidRPr="001F7415">
          <w:rPr>
            <w:rStyle w:val="Hyperlink"/>
            <w:rFonts w:ascii="Calibri" w:hAnsi="Calibri" w:cs="Calibri"/>
          </w:rPr>
          <w:t xml:space="preserve"> (www.gov.il)</w:t>
        </w:r>
      </w:hyperlink>
    </w:p>
    <w:p w:rsidR="000C1834" w:rsidRPr="001F7415" w:rsidRDefault="000C1834" w:rsidP="000C1834">
      <w:pPr>
        <w:pStyle w:val="a3"/>
        <w:ind w:left="444"/>
        <w:rPr>
          <w:rFonts w:ascii="Arial" w:hAnsi="Arial" w:cs="Arial"/>
          <w:color w:val="1F497D"/>
          <w:rtl/>
        </w:rPr>
      </w:pPr>
    </w:p>
    <w:p w:rsidR="000C1834" w:rsidRPr="001F7415" w:rsidRDefault="000C1834" w:rsidP="000C1834">
      <w:pPr>
        <w:pStyle w:val="a3"/>
        <w:ind w:left="444"/>
        <w:rPr>
          <w:rFonts w:ascii="Arial" w:hAnsi="Arial" w:cs="Arial"/>
          <w:color w:val="1F497D"/>
        </w:rPr>
      </w:pPr>
    </w:p>
    <w:p w:rsidR="000C1834" w:rsidRDefault="000C1834" w:rsidP="000C183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1F7415">
        <w:rPr>
          <w:rFonts w:cs="FrankRuehl"/>
          <w:sz w:val="28"/>
          <w:szCs w:val="28"/>
          <w:rtl/>
        </w:rPr>
        <w:t xml:space="preserve">כנגד החלטה זו </w:t>
      </w:r>
      <w:r w:rsidRPr="001F7415">
        <w:rPr>
          <w:rFonts w:cs="FrankRuehl" w:hint="cs"/>
          <w:sz w:val="28"/>
          <w:szCs w:val="28"/>
          <w:rtl/>
        </w:rPr>
        <w:t>אתה רשאי</w:t>
      </w:r>
      <w:r w:rsidRPr="001F7415">
        <w:rPr>
          <w:rFonts w:cs="FrankRuehl"/>
          <w:sz w:val="28"/>
          <w:szCs w:val="28"/>
          <w:rtl/>
        </w:rPr>
        <w:t xml:space="preserve"> להגיש עתירה מנהלית בתוך 45 יום לבית המשפט לעניינים מנהליים</w:t>
      </w:r>
      <w:r w:rsidRPr="001F7415">
        <w:rPr>
          <w:rFonts w:cs="FrankRuehl" w:hint="cs"/>
          <w:sz w:val="28"/>
          <w:szCs w:val="28"/>
          <w:rtl/>
        </w:rPr>
        <w:t xml:space="preserve"> בירושלים</w:t>
      </w:r>
      <w:r w:rsidRPr="001F7415">
        <w:rPr>
          <w:rFonts w:cs="FrankRuehl"/>
          <w:sz w:val="28"/>
          <w:szCs w:val="28"/>
          <w:rtl/>
        </w:rPr>
        <w:t>.</w:t>
      </w:r>
    </w:p>
    <w:p w:rsidR="000C1834" w:rsidRPr="001F7415" w:rsidRDefault="000C1834" w:rsidP="000C1834">
      <w:pPr>
        <w:pStyle w:val="a3"/>
        <w:spacing w:line="360" w:lineRule="auto"/>
        <w:ind w:left="444"/>
        <w:jc w:val="both"/>
        <w:rPr>
          <w:rFonts w:cs="FrankRuehl"/>
          <w:sz w:val="28"/>
          <w:szCs w:val="28"/>
        </w:rPr>
      </w:pPr>
      <w:r w:rsidRPr="001F7415">
        <w:rPr>
          <w:rFonts w:cs="FrankRuehl"/>
          <w:sz w:val="28"/>
          <w:szCs w:val="28"/>
          <w:rtl/>
        </w:rPr>
        <w:t xml:space="preserve"> </w:t>
      </w:r>
    </w:p>
    <w:p w:rsidR="000C1834" w:rsidRPr="001F7415" w:rsidRDefault="000C1834" w:rsidP="000C183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1F7415">
        <w:rPr>
          <w:rFonts w:cs="FrankRuehl" w:hint="cs"/>
          <w:sz w:val="28"/>
          <w:szCs w:val="28"/>
          <w:rtl/>
        </w:rPr>
        <w:t>א</w:t>
      </w:r>
      <w:r w:rsidRPr="001F7415">
        <w:rPr>
          <w:rFonts w:cs="FrankRuehl"/>
          <w:sz w:val="28"/>
          <w:szCs w:val="28"/>
          <w:rtl/>
        </w:rPr>
        <w:t>נו לרשו</w:t>
      </w:r>
      <w:r w:rsidRPr="001F7415">
        <w:rPr>
          <w:rFonts w:cs="FrankRuehl" w:hint="cs"/>
          <w:sz w:val="28"/>
          <w:szCs w:val="28"/>
          <w:rtl/>
        </w:rPr>
        <w:t xml:space="preserve">תך </w:t>
      </w:r>
      <w:r w:rsidRPr="001F7415">
        <w:rPr>
          <w:rFonts w:cs="FrankRuehl"/>
          <w:sz w:val="28"/>
          <w:szCs w:val="28"/>
          <w:rtl/>
        </w:rPr>
        <w:t>ככל שיידרש.</w:t>
      </w:r>
    </w:p>
    <w:p w:rsidR="000C1834" w:rsidRPr="001F7415" w:rsidRDefault="000C1834" w:rsidP="000C1834">
      <w:pPr>
        <w:rPr>
          <w:rFonts w:ascii="Calibri" w:hAnsi="Calibri" w:cs="Calibri"/>
          <w:color w:val="1F497D"/>
          <w:rtl/>
        </w:rPr>
      </w:pPr>
    </w:p>
    <w:p w:rsidR="000C1834" w:rsidRDefault="000C1834" w:rsidP="000C1834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0C1834" w:rsidRDefault="000C1834" w:rsidP="000C1834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6C5EE7" w:rsidRDefault="006C5EE7">
      <w:pPr>
        <w:rPr>
          <w:rFonts w:hint="cs"/>
        </w:rPr>
      </w:pP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1426E"/>
    <w:multiLevelType w:val="hybridMultilevel"/>
    <w:tmpl w:val="BF801AE2"/>
    <w:lvl w:ilvl="0" w:tplc="12EA157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834"/>
    <w:rsid w:val="000C1834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4B09C5-C88C-4354-A761-16374A6B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83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0C1834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0C18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il/he/Departments/dynamiccollectors/molsa-populations-divorce-expert?skip=0" TargetMode="External"/><Relationship Id="rId5" Type="http://schemas.openxmlformats.org/officeDocument/2006/relationships/hyperlink" Target="mailto:hofmeida@molsa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2022-03-14T11:29:00Z</dcterms:created>
  <dcterms:modified xsi:type="dcterms:W3CDTF">2022-03-14T11:29:00Z</dcterms:modified>
</cp:coreProperties>
</file>