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291" w:rsidRPr="00000179" w:rsidRDefault="00984291" w:rsidP="00984291">
      <w:pPr>
        <w:shd w:val="clear" w:color="auto" w:fill="FFFFFD"/>
        <w:spacing w:after="0" w:line="240" w:lineRule="auto"/>
        <w:jc w:val="center"/>
        <w:rPr>
          <w:rFonts w:ascii="FrankRuehl" w:hAnsi="FrankRuehl" w:cs="FrankRuehl"/>
          <w:sz w:val="28"/>
          <w:szCs w:val="28"/>
          <w:u w:val="single"/>
          <w:rtl/>
        </w:rPr>
      </w:pPr>
      <w:r w:rsidRPr="00000179">
        <w:rPr>
          <w:rFonts w:ascii="FrankRuehl" w:hAnsi="FrankRuehl" w:cs="FrankRuehl"/>
          <w:sz w:val="28"/>
          <w:szCs w:val="28"/>
          <w:rtl/>
        </w:rPr>
        <w:t xml:space="preserve">הנדון: </w:t>
      </w:r>
      <w:r w:rsidRPr="00000179">
        <w:rPr>
          <w:rFonts w:ascii="FrankRuehl" w:hAnsi="FrankRuehl" w:cs="FrankRuehl"/>
          <w:b/>
          <w:bCs/>
          <w:sz w:val="28"/>
          <w:szCs w:val="28"/>
          <w:u w:val="single"/>
          <w:rtl/>
        </w:rPr>
        <w:t>בקשתך לקבלת מידע לפי חוק חופש המידע, התשנ"ח-1998</w:t>
      </w:r>
    </w:p>
    <w:p w:rsidR="00984291" w:rsidRDefault="00984291" w:rsidP="00984291">
      <w:pPr>
        <w:tabs>
          <w:tab w:val="center" w:pos="6321"/>
        </w:tabs>
        <w:spacing w:after="0" w:line="240" w:lineRule="auto"/>
        <w:ind w:firstLine="454"/>
        <w:jc w:val="center"/>
        <w:rPr>
          <w:rFonts w:ascii="FrankRuehl" w:hAnsi="FrankRuehl" w:cs="FrankRuehl"/>
          <w:sz w:val="24"/>
          <w:rtl/>
        </w:rPr>
      </w:pPr>
      <w:r w:rsidRPr="00000179">
        <w:rPr>
          <w:rFonts w:ascii="FrankRuehl" w:hAnsi="FrankRuehl" w:cs="FrankRuehl"/>
          <w:sz w:val="24"/>
          <w:rtl/>
        </w:rPr>
        <w:t>סימוכין: בקשה מיום 16.12.2021</w:t>
      </w:r>
    </w:p>
    <w:p w:rsidR="00984291" w:rsidRPr="00000179" w:rsidRDefault="00984291" w:rsidP="00984291">
      <w:pPr>
        <w:tabs>
          <w:tab w:val="center" w:pos="6321"/>
        </w:tabs>
        <w:spacing w:after="0" w:line="240" w:lineRule="auto"/>
        <w:ind w:firstLine="454"/>
        <w:jc w:val="center"/>
        <w:rPr>
          <w:rFonts w:ascii="FrankRuehl" w:hAnsi="FrankRuehl" w:cs="FrankRuehl"/>
          <w:sz w:val="24"/>
          <w:rtl/>
        </w:rPr>
      </w:pPr>
    </w:p>
    <w:p w:rsidR="00984291" w:rsidRPr="00000179" w:rsidRDefault="00984291" w:rsidP="00984291">
      <w:pPr>
        <w:tabs>
          <w:tab w:val="center" w:pos="6321"/>
        </w:tabs>
        <w:spacing w:after="0" w:line="240" w:lineRule="auto"/>
        <w:ind w:firstLine="454"/>
        <w:jc w:val="center"/>
        <w:rPr>
          <w:rFonts w:ascii="FrankRuehl" w:hAnsi="FrankRuehl" w:cs="FrankRuehl"/>
          <w:sz w:val="24"/>
          <w:szCs w:val="24"/>
        </w:rPr>
      </w:pPr>
    </w:p>
    <w:p w:rsidR="00984291" w:rsidRDefault="00984291" w:rsidP="00984291">
      <w:pPr>
        <w:pStyle w:val="a3"/>
        <w:numPr>
          <w:ilvl w:val="0"/>
          <w:numId w:val="1"/>
        </w:numPr>
        <w:spacing w:line="360" w:lineRule="auto"/>
        <w:jc w:val="both"/>
        <w:rPr>
          <w:rFonts w:ascii="FrankRuehl" w:hAnsi="FrankRuehl" w:cs="FrankRuehl"/>
          <w:sz w:val="28"/>
          <w:szCs w:val="28"/>
        </w:rPr>
      </w:pPr>
      <w:r w:rsidRPr="00000179">
        <w:rPr>
          <w:rFonts w:ascii="FrankRuehl" w:hAnsi="FrankRuehl" w:cs="FrankRuehl"/>
          <w:sz w:val="28"/>
          <w:szCs w:val="28"/>
          <w:rtl/>
        </w:rPr>
        <w:t>לאחר שבחנו את הבקשה שבסימוכין לפי חוק חופש המידע התשנ"ח-1998, לקבלת  מידע ונתונים על אודות הכפשות שופטים ושופטים מאוימים בשנים 2018-2021, הריני משיבה לך</w:t>
      </w:r>
      <w:r>
        <w:rPr>
          <w:rFonts w:ascii="FrankRuehl" w:hAnsi="FrankRuehl" w:cs="FrankRuehl"/>
          <w:sz w:val="28"/>
          <w:szCs w:val="28"/>
          <w:rtl/>
        </w:rPr>
        <w:t xml:space="preserve"> שבקשתך התקבלה</w:t>
      </w:r>
      <w:r>
        <w:rPr>
          <w:rFonts w:ascii="FrankRuehl" w:hAnsi="FrankRuehl" w:cs="FrankRuehl" w:hint="cs"/>
          <w:sz w:val="28"/>
          <w:szCs w:val="28"/>
          <w:rtl/>
        </w:rPr>
        <w:t xml:space="preserve"> באופן חלקי. </w:t>
      </w:r>
    </w:p>
    <w:p w:rsidR="00984291" w:rsidRPr="00000179" w:rsidRDefault="00984291" w:rsidP="00984291">
      <w:pPr>
        <w:pStyle w:val="a3"/>
        <w:spacing w:line="360" w:lineRule="auto"/>
        <w:jc w:val="both"/>
        <w:rPr>
          <w:rFonts w:ascii="FrankRuehl" w:hAnsi="FrankRuehl" w:cs="FrankRuehl"/>
          <w:sz w:val="28"/>
          <w:szCs w:val="28"/>
        </w:rPr>
      </w:pPr>
      <w:r w:rsidRPr="00000179">
        <w:rPr>
          <w:rFonts w:ascii="FrankRuehl" w:hAnsi="FrankRuehl" w:cs="FrankRuehl"/>
          <w:sz w:val="28"/>
          <w:szCs w:val="28"/>
          <w:rtl/>
        </w:rPr>
        <w:t xml:space="preserve"> </w:t>
      </w:r>
    </w:p>
    <w:p w:rsidR="00984291" w:rsidRDefault="00984291" w:rsidP="00984291">
      <w:pPr>
        <w:pStyle w:val="a3"/>
        <w:numPr>
          <w:ilvl w:val="0"/>
          <w:numId w:val="1"/>
        </w:numPr>
        <w:spacing w:line="360" w:lineRule="auto"/>
        <w:jc w:val="both"/>
        <w:rPr>
          <w:rFonts w:ascii="FrankRuehl" w:hAnsi="FrankRuehl" w:cs="FrankRuehl"/>
          <w:sz w:val="28"/>
          <w:szCs w:val="28"/>
        </w:rPr>
      </w:pPr>
      <w:r w:rsidRPr="00000179">
        <w:rPr>
          <w:rFonts w:ascii="FrankRuehl" w:hAnsi="FrankRuehl" w:cs="FrankRuehl"/>
          <w:sz w:val="28"/>
          <w:szCs w:val="28"/>
          <w:rtl/>
        </w:rPr>
        <w:t xml:space="preserve">לעניין בקשתך לקבלת מידע </w:t>
      </w:r>
      <w:r>
        <w:rPr>
          <w:rFonts w:ascii="FrankRuehl" w:hAnsi="FrankRuehl" w:cs="FrankRuehl" w:hint="cs"/>
          <w:sz w:val="28"/>
          <w:szCs w:val="28"/>
          <w:rtl/>
        </w:rPr>
        <w:t xml:space="preserve">על </w:t>
      </w:r>
      <w:r w:rsidRPr="00000179">
        <w:rPr>
          <w:rFonts w:ascii="FrankRuehl" w:hAnsi="FrankRuehl" w:cs="FrankRuehl"/>
          <w:sz w:val="28"/>
          <w:szCs w:val="28"/>
          <w:rtl/>
        </w:rPr>
        <w:t xml:space="preserve">אודות פניות הנהלת בתי המשפט </w:t>
      </w:r>
      <w:proofErr w:type="spellStart"/>
      <w:r w:rsidRPr="00000179">
        <w:rPr>
          <w:rFonts w:ascii="FrankRuehl" w:hAnsi="FrankRuehl" w:cs="FrankRuehl"/>
          <w:sz w:val="28"/>
          <w:szCs w:val="28"/>
          <w:rtl/>
        </w:rPr>
        <w:t>לפייסבוק</w:t>
      </w:r>
      <w:proofErr w:type="spellEnd"/>
      <w:r w:rsidRPr="00000179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000179">
        <w:rPr>
          <w:rFonts w:ascii="FrankRuehl" w:hAnsi="FrankRuehl" w:cs="FrankRuehl"/>
          <w:sz w:val="28"/>
          <w:szCs w:val="28"/>
          <w:rtl/>
        </w:rPr>
        <w:t>ולטוויטר</w:t>
      </w:r>
      <w:proofErr w:type="spellEnd"/>
      <w:r w:rsidRPr="00000179">
        <w:rPr>
          <w:rFonts w:ascii="FrankRuehl" w:hAnsi="FrankRuehl" w:cs="FrankRuehl"/>
          <w:sz w:val="28"/>
          <w:szCs w:val="28"/>
          <w:rtl/>
        </w:rPr>
        <w:t xml:space="preserve"> להסרת </w:t>
      </w:r>
      <w:proofErr w:type="spellStart"/>
      <w:r w:rsidRPr="00000179">
        <w:rPr>
          <w:rFonts w:ascii="FrankRuehl" w:hAnsi="FrankRuehl" w:cs="FrankRuehl"/>
          <w:sz w:val="28"/>
          <w:szCs w:val="28"/>
          <w:rtl/>
        </w:rPr>
        <w:t>פוסטים</w:t>
      </w:r>
      <w:proofErr w:type="spellEnd"/>
      <w:r w:rsidRPr="00000179">
        <w:rPr>
          <w:rFonts w:ascii="FrankRuehl" w:hAnsi="FrankRuehl" w:cs="FrankRuehl"/>
          <w:sz w:val="28"/>
          <w:szCs w:val="28"/>
          <w:rtl/>
        </w:rPr>
        <w:t xml:space="preserve"> וציוצים נגד שופטים או נגד בתי המשפט</w:t>
      </w:r>
      <w:r>
        <w:rPr>
          <w:rFonts w:ascii="FrankRuehl" w:hAnsi="FrankRuehl" w:cs="FrankRuehl" w:hint="cs"/>
          <w:sz w:val="28"/>
          <w:szCs w:val="28"/>
          <w:rtl/>
        </w:rPr>
        <w:t>,</w:t>
      </w:r>
      <w:r w:rsidRPr="00000179">
        <w:rPr>
          <w:rFonts w:ascii="FrankRuehl" w:hAnsi="FrankRuehl" w:cs="FrankRuehl"/>
          <w:sz w:val="28"/>
          <w:szCs w:val="28"/>
          <w:rtl/>
        </w:rPr>
        <w:t xml:space="preserve"> וכן מספר הפניות לאנשים או לגופים באשר ל</w:t>
      </w:r>
      <w:r>
        <w:rPr>
          <w:rFonts w:ascii="FrankRuehl" w:hAnsi="FrankRuehl" w:cs="FrankRuehl"/>
          <w:sz w:val="28"/>
          <w:szCs w:val="28"/>
          <w:rtl/>
        </w:rPr>
        <w:t xml:space="preserve">פרסומים ברשתות החברתיות, </w:t>
      </w:r>
      <w:r>
        <w:rPr>
          <w:rFonts w:ascii="FrankRuehl" w:hAnsi="FrankRuehl" w:cs="FrankRuehl" w:hint="cs"/>
          <w:sz w:val="28"/>
          <w:szCs w:val="28"/>
          <w:rtl/>
        </w:rPr>
        <w:t>להלן</w:t>
      </w:r>
      <w:r w:rsidRPr="00000179">
        <w:rPr>
          <w:rFonts w:ascii="FrankRuehl" w:hAnsi="FrankRuehl" w:cs="FrankRuehl"/>
          <w:sz w:val="28"/>
          <w:szCs w:val="28"/>
          <w:rtl/>
        </w:rPr>
        <w:t xml:space="preserve"> נתונים </w:t>
      </w:r>
      <w:r>
        <w:rPr>
          <w:rFonts w:ascii="FrankRuehl" w:hAnsi="FrankRuehl" w:cs="FrankRuehl" w:hint="cs"/>
          <w:sz w:val="28"/>
          <w:szCs w:val="28"/>
          <w:rtl/>
        </w:rPr>
        <w:t xml:space="preserve">על </w:t>
      </w:r>
      <w:r w:rsidRPr="00000179">
        <w:rPr>
          <w:rFonts w:ascii="FrankRuehl" w:hAnsi="FrankRuehl" w:cs="FrankRuehl"/>
          <w:sz w:val="28"/>
          <w:szCs w:val="28"/>
          <w:rtl/>
        </w:rPr>
        <w:t xml:space="preserve">אודות פניות </w:t>
      </w:r>
      <w:r>
        <w:rPr>
          <w:rFonts w:ascii="FrankRuehl" w:hAnsi="FrankRuehl" w:cs="FrankRuehl" w:hint="cs"/>
          <w:sz w:val="28"/>
          <w:szCs w:val="28"/>
          <w:rtl/>
        </w:rPr>
        <w:t>של הנהלת בתי המשפט</w:t>
      </w:r>
      <w:r w:rsidRPr="00000179">
        <w:rPr>
          <w:rFonts w:ascii="FrankRuehl" w:hAnsi="FrankRuehl" w:cs="FrankRuehl"/>
          <w:sz w:val="28"/>
          <w:szCs w:val="28"/>
          <w:rtl/>
        </w:rPr>
        <w:t xml:space="preserve"> להסרת פרסומים פוגעניים:</w:t>
      </w:r>
    </w:p>
    <w:p w:rsidR="00984291" w:rsidRPr="00000179" w:rsidRDefault="00984291" w:rsidP="00984291">
      <w:pPr>
        <w:pStyle w:val="a3"/>
        <w:spacing w:line="360" w:lineRule="auto"/>
        <w:jc w:val="both"/>
        <w:rPr>
          <w:rFonts w:ascii="FrankRuehl" w:hAnsi="FrankRuehl" w:cs="FrankRuehl"/>
          <w:sz w:val="28"/>
          <w:szCs w:val="28"/>
        </w:rPr>
      </w:pPr>
    </w:p>
    <w:tbl>
      <w:tblPr>
        <w:bidiVisual/>
        <w:tblW w:w="7505" w:type="dxa"/>
        <w:tblInd w:w="10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2964"/>
        <w:gridCol w:w="3273"/>
      </w:tblGrid>
      <w:tr w:rsidR="00984291" w:rsidRPr="00000179" w:rsidTr="001F5F31">
        <w:tc>
          <w:tcPr>
            <w:tcW w:w="1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291" w:rsidRPr="002847ED" w:rsidRDefault="00984291" w:rsidP="001F5F31">
            <w:pPr>
              <w:spacing w:line="252" w:lineRule="auto"/>
              <w:rPr>
                <w:rFonts w:ascii="FrankRuehl" w:hAnsi="FrankRuehl" w:cs="FrankRuehl"/>
                <w:sz w:val="24"/>
                <w:szCs w:val="24"/>
              </w:rPr>
            </w:pPr>
            <w:r w:rsidRPr="002847ED">
              <w:rPr>
                <w:rFonts w:ascii="FrankRuehl" w:hAnsi="FrankRuehl" w:cs="FrankRuehl"/>
                <w:sz w:val="24"/>
                <w:szCs w:val="24"/>
                <w:rtl/>
              </w:rPr>
              <w:t>שנה</w:t>
            </w:r>
          </w:p>
        </w:tc>
        <w:tc>
          <w:tcPr>
            <w:tcW w:w="29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291" w:rsidRPr="002847ED" w:rsidRDefault="00984291" w:rsidP="001F5F31">
            <w:pPr>
              <w:spacing w:line="252" w:lineRule="auto"/>
              <w:rPr>
                <w:rFonts w:ascii="FrankRuehl" w:hAnsi="FrankRuehl" w:cs="FrankRuehl"/>
                <w:sz w:val="24"/>
                <w:szCs w:val="24"/>
              </w:rPr>
            </w:pPr>
            <w:r w:rsidRPr="002847ED">
              <w:rPr>
                <w:rFonts w:ascii="FrankRuehl" w:hAnsi="FrankRuehl" w:cs="FrankRuehl"/>
                <w:sz w:val="24"/>
                <w:szCs w:val="24"/>
                <w:rtl/>
              </w:rPr>
              <w:t xml:space="preserve">מספר הפרסומים הפוגעניים שבהן נעשתה בקשה להסרה על ידי </w:t>
            </w:r>
            <w:r>
              <w:rPr>
                <w:rFonts w:ascii="FrankRuehl" w:hAnsi="FrankRuehl" w:cs="FrankRuehl" w:hint="cs"/>
                <w:sz w:val="24"/>
                <w:szCs w:val="24"/>
                <w:rtl/>
              </w:rPr>
              <w:t>הנהלת בתי המשפט</w:t>
            </w:r>
          </w:p>
        </w:tc>
        <w:tc>
          <w:tcPr>
            <w:tcW w:w="32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984291" w:rsidRPr="002847ED" w:rsidRDefault="00984291" w:rsidP="001F5F31">
            <w:pPr>
              <w:spacing w:line="252" w:lineRule="auto"/>
              <w:rPr>
                <w:rFonts w:ascii="FrankRuehl" w:hAnsi="FrankRuehl" w:cs="FrankRuehl"/>
                <w:sz w:val="24"/>
                <w:szCs w:val="24"/>
                <w:rtl/>
              </w:rPr>
            </w:pPr>
            <w:r w:rsidRPr="002847ED">
              <w:rPr>
                <w:rFonts w:ascii="FrankRuehl" w:hAnsi="FrankRuehl" w:cs="FrankRuehl"/>
                <w:sz w:val="24"/>
                <w:szCs w:val="24"/>
                <w:rtl/>
              </w:rPr>
              <w:t xml:space="preserve">פילוח פניות להסרת הפרסומים </w:t>
            </w:r>
          </w:p>
        </w:tc>
      </w:tr>
      <w:tr w:rsidR="00984291" w:rsidRPr="00000179" w:rsidTr="001F5F31">
        <w:tc>
          <w:tcPr>
            <w:tcW w:w="1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291" w:rsidRPr="002847ED" w:rsidRDefault="00984291" w:rsidP="001F5F31">
            <w:pPr>
              <w:spacing w:line="252" w:lineRule="auto"/>
              <w:rPr>
                <w:rFonts w:ascii="FrankRuehl" w:hAnsi="FrankRuehl" w:cs="FrankRuehl"/>
                <w:sz w:val="24"/>
                <w:szCs w:val="24"/>
                <w:rtl/>
              </w:rPr>
            </w:pPr>
            <w:r w:rsidRPr="002847ED">
              <w:rPr>
                <w:rFonts w:ascii="FrankRuehl" w:hAnsi="FrankRuehl" w:cs="FrankRuehl"/>
                <w:sz w:val="24"/>
                <w:szCs w:val="24"/>
                <w:rtl/>
              </w:rPr>
              <w:t>2018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291" w:rsidRPr="002847ED" w:rsidRDefault="00984291" w:rsidP="001F5F31">
            <w:pPr>
              <w:spacing w:line="252" w:lineRule="auto"/>
              <w:rPr>
                <w:rFonts w:ascii="FrankRuehl" w:hAnsi="FrankRuehl" w:cs="FrankRuehl"/>
                <w:sz w:val="24"/>
                <w:szCs w:val="24"/>
                <w:rtl/>
              </w:rPr>
            </w:pPr>
            <w:r w:rsidRPr="002847ED">
              <w:rPr>
                <w:rFonts w:ascii="FrankRuehl" w:hAnsi="FrankRuehl" w:cs="FrankRuehl"/>
                <w:sz w:val="24"/>
                <w:szCs w:val="24"/>
                <w:rtl/>
              </w:rPr>
              <w:t xml:space="preserve">22 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84291" w:rsidRPr="002847ED" w:rsidRDefault="00984291" w:rsidP="001F5F31">
            <w:pPr>
              <w:spacing w:line="252" w:lineRule="auto"/>
              <w:rPr>
                <w:rFonts w:ascii="FrankRuehl" w:hAnsi="FrankRuehl" w:cs="FrankRuehl"/>
                <w:sz w:val="24"/>
                <w:szCs w:val="24"/>
                <w:rtl/>
              </w:rPr>
            </w:pPr>
            <w:r w:rsidRPr="002847ED">
              <w:rPr>
                <w:rFonts w:ascii="FrankRuehl" w:hAnsi="FrankRuehl" w:cs="FrankRuehl"/>
                <w:sz w:val="24"/>
                <w:szCs w:val="24"/>
                <w:rtl/>
              </w:rPr>
              <w:t xml:space="preserve">פניות </w:t>
            </w:r>
            <w:proofErr w:type="spellStart"/>
            <w:r w:rsidRPr="002847ED">
              <w:rPr>
                <w:rFonts w:ascii="FrankRuehl" w:hAnsi="FrankRuehl" w:cs="FrankRuehl"/>
                <w:sz w:val="24"/>
                <w:szCs w:val="24"/>
                <w:rtl/>
              </w:rPr>
              <w:t>לפייסבוק</w:t>
            </w:r>
            <w:proofErr w:type="spellEnd"/>
            <w:r w:rsidRPr="002847ED">
              <w:rPr>
                <w:rFonts w:ascii="FrankRuehl" w:hAnsi="FrankRuehl" w:cs="FrankRuehl"/>
                <w:sz w:val="24"/>
                <w:szCs w:val="24"/>
                <w:rtl/>
              </w:rPr>
              <w:t xml:space="preserve"> – 8, פניות לגוגל – 9, פניות </w:t>
            </w:r>
            <w:proofErr w:type="spellStart"/>
            <w:r w:rsidRPr="002847ED">
              <w:rPr>
                <w:rFonts w:ascii="FrankRuehl" w:hAnsi="FrankRuehl" w:cs="FrankRuehl"/>
                <w:sz w:val="24"/>
                <w:szCs w:val="24"/>
                <w:rtl/>
              </w:rPr>
              <w:t>ליוטיוב</w:t>
            </w:r>
            <w:proofErr w:type="spellEnd"/>
            <w:r w:rsidRPr="002847ED">
              <w:rPr>
                <w:rFonts w:ascii="FrankRuehl" w:hAnsi="FrankRuehl" w:cs="FrankRuehl"/>
                <w:sz w:val="24"/>
                <w:szCs w:val="24"/>
                <w:rtl/>
              </w:rPr>
              <w:t xml:space="preserve"> – 3, פניות למפרסם – 7, פניות </w:t>
            </w:r>
            <w:proofErr w:type="spellStart"/>
            <w:r w:rsidRPr="002847ED">
              <w:rPr>
                <w:rFonts w:ascii="FrankRuehl" w:hAnsi="FrankRuehl" w:cs="FrankRuehl"/>
                <w:sz w:val="24"/>
                <w:szCs w:val="24"/>
                <w:rtl/>
              </w:rPr>
              <w:t>לוורדפרס</w:t>
            </w:r>
            <w:proofErr w:type="spellEnd"/>
            <w:r w:rsidRPr="002847ED">
              <w:rPr>
                <w:rFonts w:ascii="FrankRuehl" w:hAnsi="FrankRuehl" w:cs="FrankRuehl"/>
                <w:sz w:val="24"/>
                <w:szCs w:val="24"/>
                <w:rtl/>
              </w:rPr>
              <w:t xml:space="preserve"> - 1</w:t>
            </w:r>
          </w:p>
        </w:tc>
      </w:tr>
      <w:tr w:rsidR="00984291" w:rsidRPr="00000179" w:rsidTr="001F5F31">
        <w:tc>
          <w:tcPr>
            <w:tcW w:w="1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291" w:rsidRPr="002847ED" w:rsidRDefault="00984291" w:rsidP="001F5F31">
            <w:pPr>
              <w:spacing w:line="252" w:lineRule="auto"/>
              <w:rPr>
                <w:rFonts w:ascii="FrankRuehl" w:hAnsi="FrankRuehl" w:cs="FrankRuehl"/>
                <w:sz w:val="24"/>
                <w:szCs w:val="24"/>
                <w:rtl/>
              </w:rPr>
            </w:pPr>
            <w:r w:rsidRPr="002847ED">
              <w:rPr>
                <w:rFonts w:ascii="FrankRuehl" w:hAnsi="FrankRuehl" w:cs="FrankRuehl"/>
                <w:sz w:val="24"/>
                <w:szCs w:val="24"/>
                <w:rtl/>
              </w:rPr>
              <w:t>2019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291" w:rsidRPr="002847ED" w:rsidRDefault="00984291" w:rsidP="001F5F31">
            <w:pPr>
              <w:spacing w:line="252" w:lineRule="auto"/>
              <w:rPr>
                <w:rFonts w:ascii="FrankRuehl" w:hAnsi="FrankRuehl" w:cs="FrankRuehl"/>
                <w:sz w:val="24"/>
                <w:szCs w:val="24"/>
              </w:rPr>
            </w:pPr>
            <w:r w:rsidRPr="002847ED">
              <w:rPr>
                <w:rFonts w:ascii="FrankRuehl" w:hAnsi="FrankRuehl" w:cs="FrankRuehl"/>
                <w:sz w:val="24"/>
                <w:szCs w:val="24"/>
                <w:rtl/>
              </w:rPr>
              <w:t>3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84291" w:rsidRPr="002847ED" w:rsidRDefault="00984291" w:rsidP="001F5F31">
            <w:pPr>
              <w:spacing w:line="252" w:lineRule="auto"/>
              <w:rPr>
                <w:rFonts w:ascii="FrankRuehl" w:hAnsi="FrankRuehl" w:cs="FrankRuehl"/>
                <w:sz w:val="24"/>
                <w:szCs w:val="24"/>
                <w:rtl/>
              </w:rPr>
            </w:pPr>
            <w:r w:rsidRPr="002847ED">
              <w:rPr>
                <w:rFonts w:ascii="FrankRuehl" w:hAnsi="FrankRuehl" w:cs="FrankRuehl"/>
                <w:sz w:val="24"/>
                <w:szCs w:val="24"/>
                <w:rtl/>
              </w:rPr>
              <w:t>פניות לגוגל - 3</w:t>
            </w:r>
          </w:p>
        </w:tc>
      </w:tr>
      <w:tr w:rsidR="00984291" w:rsidRPr="00000179" w:rsidTr="001F5F31">
        <w:tc>
          <w:tcPr>
            <w:tcW w:w="1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291" w:rsidRPr="002847ED" w:rsidRDefault="00984291" w:rsidP="001F5F31">
            <w:pPr>
              <w:spacing w:line="252" w:lineRule="auto"/>
              <w:rPr>
                <w:rFonts w:ascii="FrankRuehl" w:hAnsi="FrankRuehl" w:cs="FrankRuehl"/>
                <w:sz w:val="24"/>
                <w:szCs w:val="24"/>
                <w:rtl/>
              </w:rPr>
            </w:pPr>
            <w:r w:rsidRPr="002847ED">
              <w:rPr>
                <w:rFonts w:ascii="FrankRuehl" w:hAnsi="FrankRuehl" w:cs="FrankRuehl"/>
                <w:sz w:val="24"/>
                <w:szCs w:val="24"/>
                <w:rtl/>
              </w:rPr>
              <w:t>2020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291" w:rsidRPr="002847ED" w:rsidRDefault="00984291" w:rsidP="001F5F31">
            <w:pPr>
              <w:spacing w:line="252" w:lineRule="auto"/>
              <w:rPr>
                <w:rFonts w:ascii="FrankRuehl" w:hAnsi="FrankRuehl" w:cs="FrankRuehl"/>
                <w:sz w:val="24"/>
                <w:szCs w:val="24"/>
              </w:rPr>
            </w:pPr>
            <w:r w:rsidRPr="002847ED">
              <w:rPr>
                <w:rFonts w:ascii="FrankRuehl" w:hAnsi="FrankRuehl" w:cs="FrankRuehl"/>
                <w:sz w:val="24"/>
                <w:szCs w:val="24"/>
                <w:rtl/>
              </w:rPr>
              <w:t>0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84291" w:rsidRPr="002847ED" w:rsidRDefault="00984291" w:rsidP="001F5F31">
            <w:pPr>
              <w:spacing w:line="252" w:lineRule="auto"/>
              <w:rPr>
                <w:rFonts w:ascii="FrankRuehl" w:hAnsi="FrankRuehl" w:cs="FrankRuehl"/>
                <w:sz w:val="24"/>
                <w:szCs w:val="24"/>
                <w:rtl/>
              </w:rPr>
            </w:pPr>
          </w:p>
        </w:tc>
      </w:tr>
      <w:tr w:rsidR="00984291" w:rsidRPr="00000179" w:rsidTr="001F5F31">
        <w:tc>
          <w:tcPr>
            <w:tcW w:w="1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291" w:rsidRPr="002847ED" w:rsidRDefault="00984291" w:rsidP="001F5F31">
            <w:pPr>
              <w:spacing w:line="252" w:lineRule="auto"/>
              <w:rPr>
                <w:rFonts w:ascii="FrankRuehl" w:hAnsi="FrankRuehl" w:cs="FrankRuehl"/>
                <w:sz w:val="24"/>
                <w:szCs w:val="24"/>
                <w:rtl/>
              </w:rPr>
            </w:pPr>
            <w:r w:rsidRPr="002847ED">
              <w:rPr>
                <w:rFonts w:ascii="FrankRuehl" w:hAnsi="FrankRuehl" w:cs="FrankRuehl"/>
                <w:sz w:val="24"/>
                <w:szCs w:val="24"/>
                <w:rtl/>
              </w:rPr>
              <w:t>2021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291" w:rsidRPr="002847ED" w:rsidRDefault="00984291" w:rsidP="001F5F31">
            <w:pPr>
              <w:spacing w:line="252" w:lineRule="auto"/>
              <w:rPr>
                <w:rFonts w:ascii="FrankRuehl" w:hAnsi="FrankRuehl" w:cs="FrankRuehl"/>
                <w:sz w:val="24"/>
                <w:szCs w:val="24"/>
              </w:rPr>
            </w:pPr>
            <w:r w:rsidRPr="002847ED">
              <w:rPr>
                <w:rFonts w:ascii="FrankRuehl" w:hAnsi="FrankRuehl" w:cs="FrankRuehl"/>
                <w:sz w:val="24"/>
                <w:szCs w:val="24"/>
                <w:rtl/>
              </w:rPr>
              <w:t>2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84291" w:rsidRPr="002847ED" w:rsidRDefault="00984291" w:rsidP="001F5F31">
            <w:pPr>
              <w:spacing w:line="252" w:lineRule="auto"/>
              <w:rPr>
                <w:rFonts w:ascii="FrankRuehl" w:hAnsi="FrankRuehl" w:cs="FrankRuehl"/>
                <w:sz w:val="24"/>
                <w:szCs w:val="24"/>
                <w:rtl/>
              </w:rPr>
            </w:pPr>
            <w:r w:rsidRPr="002847ED">
              <w:rPr>
                <w:rFonts w:ascii="FrankRuehl" w:hAnsi="FrankRuehl" w:cs="FrankRuehl"/>
                <w:sz w:val="24"/>
                <w:szCs w:val="24"/>
                <w:rtl/>
              </w:rPr>
              <w:t xml:space="preserve">פניות לגוגל – 1, פניות </w:t>
            </w:r>
            <w:proofErr w:type="spellStart"/>
            <w:r w:rsidRPr="002847ED">
              <w:rPr>
                <w:rFonts w:ascii="FrankRuehl" w:hAnsi="FrankRuehl" w:cs="FrankRuehl"/>
                <w:sz w:val="24"/>
                <w:szCs w:val="24"/>
                <w:rtl/>
              </w:rPr>
              <w:t>לטוויטר</w:t>
            </w:r>
            <w:proofErr w:type="spellEnd"/>
            <w:r w:rsidRPr="002847ED">
              <w:rPr>
                <w:rFonts w:ascii="FrankRuehl" w:hAnsi="FrankRuehl" w:cs="FrankRuehl"/>
                <w:sz w:val="24"/>
                <w:szCs w:val="24"/>
                <w:rtl/>
              </w:rPr>
              <w:t xml:space="preserve"> - 1</w:t>
            </w:r>
          </w:p>
        </w:tc>
      </w:tr>
    </w:tbl>
    <w:p w:rsidR="00984291" w:rsidRPr="00000179" w:rsidRDefault="00984291" w:rsidP="00984291">
      <w:pPr>
        <w:pStyle w:val="a3"/>
        <w:spacing w:line="360" w:lineRule="auto"/>
        <w:jc w:val="both"/>
        <w:rPr>
          <w:rFonts w:ascii="FrankRuehl" w:hAnsi="FrankRuehl" w:cs="FrankRuehl"/>
          <w:sz w:val="28"/>
          <w:szCs w:val="28"/>
          <w:rtl/>
        </w:rPr>
      </w:pPr>
    </w:p>
    <w:p w:rsidR="00984291" w:rsidRPr="00F0273E" w:rsidRDefault="00984291" w:rsidP="00984291">
      <w:pPr>
        <w:pStyle w:val="a3"/>
        <w:spacing w:line="360" w:lineRule="auto"/>
        <w:jc w:val="both"/>
        <w:rPr>
          <w:rFonts w:ascii="FrankRuehl" w:hAnsi="FrankRuehl" w:cs="FrankRuehl"/>
          <w:color w:val="FF0000"/>
          <w:sz w:val="28"/>
          <w:szCs w:val="28"/>
          <w:rtl/>
        </w:rPr>
      </w:pPr>
      <w:r w:rsidRPr="00000179">
        <w:rPr>
          <w:rFonts w:ascii="FrankRuehl" w:hAnsi="FrankRuehl" w:cs="FrankRuehl"/>
          <w:sz w:val="28"/>
          <w:szCs w:val="28"/>
          <w:rtl/>
        </w:rPr>
        <w:t>אציי</w:t>
      </w:r>
      <w:r w:rsidRPr="00985CE0">
        <w:rPr>
          <w:rFonts w:ascii="FrankRuehl" w:hAnsi="FrankRuehl" w:cs="FrankRuehl"/>
          <w:sz w:val="28"/>
          <w:szCs w:val="28"/>
          <w:rtl/>
        </w:rPr>
        <w:t>ן כי ישנם פרסומים שבהם נעשתה פניה להסרתם למספר גורמים</w:t>
      </w:r>
      <w:r w:rsidRPr="00985CE0">
        <w:rPr>
          <w:rFonts w:ascii="FrankRuehl" w:hAnsi="FrankRuehl" w:cs="FrankRuehl" w:hint="cs"/>
          <w:sz w:val="28"/>
          <w:szCs w:val="28"/>
          <w:rtl/>
        </w:rPr>
        <w:t xml:space="preserve"> ולכן תיתכן כפילות בנתונים</w:t>
      </w:r>
      <w:r w:rsidRPr="00985CE0">
        <w:rPr>
          <w:rFonts w:ascii="FrankRuehl" w:hAnsi="FrankRuehl" w:cs="FrankRuehl"/>
          <w:sz w:val="28"/>
          <w:szCs w:val="28"/>
          <w:rtl/>
        </w:rPr>
        <w:t xml:space="preserve">. </w:t>
      </w:r>
    </w:p>
    <w:p w:rsidR="00984291" w:rsidRPr="00BA5CC5" w:rsidRDefault="00984291" w:rsidP="00984291">
      <w:pPr>
        <w:pStyle w:val="a3"/>
        <w:spacing w:line="360" w:lineRule="auto"/>
        <w:jc w:val="both"/>
        <w:rPr>
          <w:rFonts w:ascii="FrankRuehl" w:hAnsi="FrankRuehl" w:cs="FrankRuehl"/>
          <w:sz w:val="28"/>
          <w:szCs w:val="28"/>
          <w:rtl/>
        </w:rPr>
      </w:pPr>
    </w:p>
    <w:p w:rsidR="00984291" w:rsidRPr="00EB043B" w:rsidRDefault="00984291" w:rsidP="00984291">
      <w:pPr>
        <w:pStyle w:val="a3"/>
        <w:numPr>
          <w:ilvl w:val="0"/>
          <w:numId w:val="1"/>
        </w:numPr>
        <w:spacing w:line="360" w:lineRule="auto"/>
        <w:jc w:val="both"/>
        <w:rPr>
          <w:rFonts w:eastAsia="Times New Roman"/>
        </w:rPr>
      </w:pPr>
      <w:r w:rsidRPr="004834D6">
        <w:rPr>
          <w:rFonts w:ascii="FrankRuehl" w:hAnsi="FrankRuehl" w:cs="FrankRuehl"/>
          <w:sz w:val="28"/>
          <w:szCs w:val="28"/>
          <w:rtl/>
        </w:rPr>
        <w:t>לעניין בקשתך לק</w:t>
      </w:r>
      <w:r>
        <w:rPr>
          <w:rFonts w:ascii="FrankRuehl" w:hAnsi="FrankRuehl" w:cs="FrankRuehl"/>
          <w:sz w:val="28"/>
          <w:szCs w:val="28"/>
          <w:rtl/>
        </w:rPr>
        <w:t>בלת</w:t>
      </w:r>
      <w:r>
        <w:rPr>
          <w:rFonts w:ascii="FrankRuehl" w:hAnsi="FrankRuehl" w:cs="FrankRuehl" w:hint="cs"/>
          <w:sz w:val="28"/>
          <w:szCs w:val="28"/>
          <w:rtl/>
        </w:rPr>
        <w:t xml:space="preserve"> מספר הפניות של שופטים להנהלת בתי המשפט עקב כך שהם מרגישים מאוימים לשנים 2018-2021, אשיב שאין לנו רישום ומעקב על פניות אלה. על כן, שאלתך אינה מתאימה להתברר לפי הוראות החוק הואיל והנשאל בה אינו בגדר בקשה לקבלת מידע לפי הגדרתו בסעיף 2 לחוק. </w:t>
      </w:r>
    </w:p>
    <w:p w:rsidR="00984291" w:rsidRDefault="00984291" w:rsidP="00984291">
      <w:pPr>
        <w:pStyle w:val="a3"/>
        <w:spacing w:line="360" w:lineRule="auto"/>
        <w:jc w:val="both"/>
        <w:rPr>
          <w:rFonts w:eastAsia="Times New Roman"/>
        </w:rPr>
      </w:pPr>
      <w:r>
        <w:rPr>
          <w:rFonts w:ascii="FrankRuehl" w:hAnsi="FrankRuehl" w:cs="FrankRuehl" w:hint="cs"/>
          <w:sz w:val="28"/>
          <w:szCs w:val="28"/>
          <w:rtl/>
        </w:rPr>
        <w:t xml:space="preserve">ככל שהטיפול בפניית השופט הסתיים בהגשת תלונה למשטרה הרי שיש בידינו את הנתונים והם מצורפים בסעיף 5 להלן. </w:t>
      </w:r>
    </w:p>
    <w:p w:rsidR="00984291" w:rsidRPr="00247187" w:rsidRDefault="00984291" w:rsidP="00984291">
      <w:pPr>
        <w:pStyle w:val="a3"/>
        <w:spacing w:line="360" w:lineRule="auto"/>
        <w:jc w:val="both"/>
        <w:rPr>
          <w:rFonts w:eastAsia="Times New Roman"/>
        </w:rPr>
      </w:pPr>
    </w:p>
    <w:p w:rsidR="00984291" w:rsidRPr="00000179" w:rsidRDefault="00984291" w:rsidP="00984291">
      <w:pPr>
        <w:pStyle w:val="a3"/>
        <w:numPr>
          <w:ilvl w:val="0"/>
          <w:numId w:val="1"/>
        </w:numPr>
        <w:spacing w:line="360" w:lineRule="auto"/>
        <w:jc w:val="both"/>
        <w:rPr>
          <w:rFonts w:ascii="FrankRuehl" w:hAnsi="FrankRuehl" w:cs="FrankRuehl"/>
          <w:sz w:val="28"/>
          <w:szCs w:val="28"/>
        </w:rPr>
      </w:pPr>
      <w:r w:rsidRPr="00000179">
        <w:rPr>
          <w:rFonts w:ascii="FrankRuehl" w:hAnsi="FrankRuehl" w:cs="FrankRuehl"/>
          <w:sz w:val="28"/>
          <w:szCs w:val="28"/>
          <w:rtl/>
        </w:rPr>
        <w:t xml:space="preserve">לעניין בקשתך לקבלת נתונים </w:t>
      </w:r>
      <w:r>
        <w:rPr>
          <w:rFonts w:ascii="FrankRuehl" w:hAnsi="FrankRuehl" w:cs="FrankRuehl" w:hint="cs"/>
          <w:sz w:val="28"/>
          <w:szCs w:val="28"/>
          <w:rtl/>
        </w:rPr>
        <w:t xml:space="preserve">על </w:t>
      </w:r>
      <w:r w:rsidRPr="00000179">
        <w:rPr>
          <w:rFonts w:ascii="FrankRuehl" w:hAnsi="FrankRuehl" w:cs="FrankRuehl"/>
          <w:sz w:val="28"/>
          <w:szCs w:val="28"/>
          <w:rtl/>
        </w:rPr>
        <w:t xml:space="preserve">אודות שופטים מאובטחים, אשיב כי בין השנים </w:t>
      </w:r>
      <w:r>
        <w:rPr>
          <w:rFonts w:ascii="FrankRuehl" w:hAnsi="FrankRuehl" w:cs="FrankRuehl" w:hint="cs"/>
          <w:sz w:val="28"/>
          <w:szCs w:val="28"/>
          <w:rtl/>
        </w:rPr>
        <w:t xml:space="preserve">2021-2018 </w:t>
      </w:r>
      <w:r w:rsidRPr="00000179">
        <w:rPr>
          <w:rFonts w:ascii="FrankRuehl" w:hAnsi="FrankRuehl" w:cs="FrankRuehl"/>
          <w:sz w:val="28"/>
          <w:szCs w:val="28"/>
          <w:rtl/>
        </w:rPr>
        <w:t xml:space="preserve">ניתנו שירותי אבטחת אישים עבור שני שופטים. שופט בדימוס שקיבל שירותי אבטחה החל משנת 2016 ועד היום, ושופט שני שקיבל שירותי אבטחה במהלך שנת </w:t>
      </w:r>
      <w:r w:rsidRPr="00000179">
        <w:rPr>
          <w:rFonts w:ascii="FrankRuehl" w:hAnsi="FrankRuehl" w:cs="FrankRuehl"/>
          <w:sz w:val="28"/>
          <w:szCs w:val="28"/>
          <w:rtl/>
        </w:rPr>
        <w:lastRenderedPageBreak/>
        <w:t xml:space="preserve">2019. יובהר כי אבטחת שופטים צמודה אינה נתונה לשיקול דעתה של מערכת בתי המשפט אלא נעשית בהתאם להנחיות משטרת ישראל. </w:t>
      </w:r>
    </w:p>
    <w:p w:rsidR="00984291" w:rsidRPr="00000179" w:rsidRDefault="00984291" w:rsidP="00984291">
      <w:pPr>
        <w:pStyle w:val="a3"/>
        <w:spacing w:line="360" w:lineRule="auto"/>
        <w:jc w:val="both"/>
        <w:rPr>
          <w:rFonts w:ascii="FrankRuehl" w:hAnsi="FrankRuehl" w:cs="FrankRuehl"/>
          <w:sz w:val="28"/>
          <w:szCs w:val="28"/>
        </w:rPr>
      </w:pPr>
    </w:p>
    <w:p w:rsidR="00984291" w:rsidRDefault="00984291" w:rsidP="00984291">
      <w:pPr>
        <w:pStyle w:val="a3"/>
        <w:numPr>
          <w:ilvl w:val="0"/>
          <w:numId w:val="1"/>
        </w:numPr>
        <w:spacing w:line="360" w:lineRule="auto"/>
        <w:jc w:val="both"/>
        <w:rPr>
          <w:rFonts w:ascii="FrankRuehl" w:hAnsi="FrankRuehl" w:cs="FrankRuehl"/>
          <w:sz w:val="28"/>
          <w:szCs w:val="28"/>
        </w:rPr>
      </w:pPr>
      <w:r w:rsidRPr="00000179">
        <w:rPr>
          <w:rFonts w:ascii="FrankRuehl" w:hAnsi="FrankRuehl" w:cs="FrankRuehl"/>
          <w:sz w:val="28"/>
          <w:szCs w:val="28"/>
          <w:rtl/>
        </w:rPr>
        <w:t xml:space="preserve">לעניין בקשתך לקבלת נתונים </w:t>
      </w:r>
      <w:r>
        <w:rPr>
          <w:rFonts w:ascii="FrankRuehl" w:hAnsi="FrankRuehl" w:cs="FrankRuehl" w:hint="cs"/>
          <w:sz w:val="28"/>
          <w:szCs w:val="28"/>
          <w:rtl/>
        </w:rPr>
        <w:t xml:space="preserve">על </w:t>
      </w:r>
      <w:r w:rsidRPr="00000179">
        <w:rPr>
          <w:rFonts w:ascii="FrankRuehl" w:hAnsi="FrankRuehl" w:cs="FrankRuehl"/>
          <w:sz w:val="28"/>
          <w:szCs w:val="28"/>
          <w:rtl/>
        </w:rPr>
        <w:t xml:space="preserve">אודות פניות </w:t>
      </w:r>
      <w:r>
        <w:rPr>
          <w:rFonts w:ascii="FrankRuehl" w:hAnsi="FrankRuehl" w:cs="FrankRuehl" w:hint="cs"/>
          <w:sz w:val="28"/>
          <w:szCs w:val="28"/>
          <w:rtl/>
        </w:rPr>
        <w:t>של הנהלת בתי המשפט</w:t>
      </w:r>
      <w:r w:rsidRPr="00000179">
        <w:rPr>
          <w:rFonts w:ascii="FrankRuehl" w:hAnsi="FrankRuehl" w:cs="FrankRuehl"/>
          <w:sz w:val="28"/>
          <w:szCs w:val="28"/>
          <w:rtl/>
        </w:rPr>
        <w:t xml:space="preserve"> למשטרה עקב איומים </w:t>
      </w:r>
      <w:r>
        <w:rPr>
          <w:rFonts w:ascii="FrankRuehl" w:hAnsi="FrankRuehl" w:cs="FrankRuehl"/>
          <w:sz w:val="28"/>
          <w:szCs w:val="28"/>
          <w:rtl/>
        </w:rPr>
        <w:t>על שופטים, אשיב כי בקשתך התקבלה</w:t>
      </w:r>
      <w:r>
        <w:rPr>
          <w:rFonts w:ascii="FrankRuehl" w:hAnsi="FrankRuehl" w:cs="FrankRuehl" w:hint="cs"/>
          <w:sz w:val="28"/>
          <w:szCs w:val="28"/>
          <w:rtl/>
        </w:rPr>
        <w:t xml:space="preserve">. להלן </w:t>
      </w:r>
      <w:r w:rsidRPr="00000179">
        <w:rPr>
          <w:rFonts w:ascii="FrankRuehl" w:hAnsi="FrankRuehl" w:cs="FrankRuehl"/>
          <w:sz w:val="28"/>
          <w:szCs w:val="28"/>
          <w:rtl/>
        </w:rPr>
        <w:t xml:space="preserve">המידע המבוקש: </w:t>
      </w:r>
    </w:p>
    <w:p w:rsidR="00984291" w:rsidRPr="00000179" w:rsidRDefault="00984291" w:rsidP="00984291">
      <w:pPr>
        <w:pStyle w:val="a3"/>
        <w:spacing w:line="360" w:lineRule="auto"/>
        <w:jc w:val="both"/>
        <w:rPr>
          <w:rFonts w:ascii="FrankRuehl" w:hAnsi="FrankRuehl" w:cs="FrankRuehl"/>
          <w:sz w:val="28"/>
          <w:szCs w:val="28"/>
        </w:rPr>
      </w:pPr>
    </w:p>
    <w:tbl>
      <w:tblPr>
        <w:bidiVisual/>
        <w:tblW w:w="0" w:type="auto"/>
        <w:tblInd w:w="7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2"/>
        <w:gridCol w:w="615"/>
        <w:gridCol w:w="1080"/>
        <w:gridCol w:w="1080"/>
        <w:gridCol w:w="1080"/>
        <w:gridCol w:w="1080"/>
      </w:tblGrid>
      <w:tr w:rsidR="00984291" w:rsidRPr="00000179" w:rsidTr="001F5F31">
        <w:trPr>
          <w:trHeight w:val="285"/>
        </w:trPr>
        <w:tc>
          <w:tcPr>
            <w:tcW w:w="2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291" w:rsidRPr="002847ED" w:rsidRDefault="00984291" w:rsidP="001F5F31">
            <w:pPr>
              <w:rPr>
                <w:rFonts w:ascii="FrankRuehl" w:hAnsi="FrankRuehl" w:cs="FrankRuehl"/>
                <w:sz w:val="24"/>
                <w:szCs w:val="24"/>
              </w:rPr>
            </w:pPr>
            <w:r w:rsidRPr="002847ED">
              <w:rPr>
                <w:rFonts w:ascii="FrankRuehl" w:hAnsi="FrankRuehl" w:cs="FrankRuehl"/>
                <w:sz w:val="24"/>
                <w:szCs w:val="24"/>
                <w:rtl/>
              </w:rPr>
              <w:t>שנים</w:t>
            </w:r>
          </w:p>
        </w:tc>
        <w:tc>
          <w:tcPr>
            <w:tcW w:w="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291" w:rsidRPr="002847ED" w:rsidRDefault="00984291" w:rsidP="001F5F31">
            <w:pPr>
              <w:rPr>
                <w:rFonts w:ascii="FrankRuehl" w:hAnsi="FrankRuehl" w:cs="FrankRuehl"/>
                <w:sz w:val="24"/>
                <w:szCs w:val="24"/>
                <w:rtl/>
              </w:rPr>
            </w:pPr>
            <w:r w:rsidRPr="002847ED">
              <w:rPr>
                <w:rFonts w:ascii="FrankRuehl" w:hAnsi="FrankRuehl" w:cs="FrankRuehl"/>
                <w:sz w:val="24"/>
                <w:szCs w:val="24"/>
              </w:rPr>
              <w:t>2018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291" w:rsidRPr="002847ED" w:rsidRDefault="00984291" w:rsidP="001F5F31">
            <w:pPr>
              <w:rPr>
                <w:rFonts w:ascii="FrankRuehl" w:hAnsi="FrankRuehl" w:cs="FrankRuehl"/>
                <w:sz w:val="24"/>
                <w:szCs w:val="24"/>
              </w:rPr>
            </w:pPr>
            <w:r w:rsidRPr="002847ED">
              <w:rPr>
                <w:rFonts w:ascii="FrankRuehl" w:hAnsi="FrankRuehl" w:cs="FrankRuehl"/>
                <w:sz w:val="24"/>
                <w:szCs w:val="24"/>
              </w:rPr>
              <w:t>2019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291" w:rsidRPr="002847ED" w:rsidRDefault="00984291" w:rsidP="001F5F31">
            <w:pPr>
              <w:rPr>
                <w:rFonts w:ascii="FrankRuehl" w:hAnsi="FrankRuehl" w:cs="FrankRuehl"/>
                <w:sz w:val="24"/>
                <w:szCs w:val="24"/>
                <w:rtl/>
              </w:rPr>
            </w:pPr>
            <w:r w:rsidRPr="002847ED">
              <w:rPr>
                <w:rFonts w:ascii="FrankRuehl" w:hAnsi="FrankRuehl" w:cs="FrankRuehl"/>
                <w:sz w:val="24"/>
                <w:szCs w:val="24"/>
              </w:rPr>
              <w:t>2020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291" w:rsidRPr="002847ED" w:rsidRDefault="00984291" w:rsidP="001F5F31">
            <w:pPr>
              <w:rPr>
                <w:rFonts w:ascii="FrankRuehl" w:hAnsi="FrankRuehl" w:cs="FrankRuehl"/>
                <w:sz w:val="24"/>
                <w:szCs w:val="24"/>
              </w:rPr>
            </w:pPr>
            <w:r w:rsidRPr="002847ED">
              <w:rPr>
                <w:rFonts w:ascii="FrankRuehl" w:hAnsi="FrankRuehl" w:cs="FrankRuehl"/>
                <w:sz w:val="24"/>
                <w:szCs w:val="24"/>
              </w:rPr>
              <w:t>2021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291" w:rsidRPr="002847ED" w:rsidRDefault="00984291" w:rsidP="001F5F31">
            <w:pPr>
              <w:rPr>
                <w:rFonts w:ascii="FrankRuehl" w:hAnsi="FrankRuehl" w:cs="FrankRuehl"/>
                <w:sz w:val="24"/>
                <w:szCs w:val="24"/>
              </w:rPr>
            </w:pPr>
            <w:r w:rsidRPr="002847ED">
              <w:rPr>
                <w:rFonts w:ascii="FrankRuehl" w:hAnsi="FrankRuehl" w:cs="FrankRuehl"/>
                <w:sz w:val="24"/>
                <w:szCs w:val="24"/>
                <w:rtl/>
              </w:rPr>
              <w:t>סה"כ</w:t>
            </w:r>
          </w:p>
        </w:tc>
      </w:tr>
      <w:tr w:rsidR="00984291" w:rsidRPr="00000179" w:rsidTr="001F5F31">
        <w:trPr>
          <w:trHeight w:val="285"/>
        </w:trPr>
        <w:tc>
          <w:tcPr>
            <w:tcW w:w="21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291" w:rsidRPr="002847ED" w:rsidRDefault="00984291" w:rsidP="001F5F31">
            <w:pPr>
              <w:rPr>
                <w:rFonts w:ascii="FrankRuehl" w:hAnsi="FrankRuehl" w:cs="FrankRuehl"/>
                <w:sz w:val="24"/>
                <w:szCs w:val="24"/>
              </w:rPr>
            </w:pPr>
            <w:r w:rsidRPr="002847ED">
              <w:rPr>
                <w:rFonts w:ascii="FrankRuehl" w:hAnsi="FrankRuehl" w:cs="FrankRuehl"/>
                <w:sz w:val="24"/>
                <w:szCs w:val="24"/>
                <w:rtl/>
              </w:rPr>
              <w:t>מס' תלונות שהוגשו בגין איום על שופט/ת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291" w:rsidRPr="002847ED" w:rsidRDefault="00984291" w:rsidP="001F5F31">
            <w:pPr>
              <w:rPr>
                <w:rFonts w:ascii="FrankRuehl" w:hAnsi="FrankRuehl" w:cs="FrankRuehl"/>
                <w:sz w:val="24"/>
                <w:szCs w:val="24"/>
              </w:rPr>
            </w:pPr>
            <w:r w:rsidRPr="002847ED">
              <w:rPr>
                <w:rFonts w:ascii="FrankRuehl" w:hAnsi="FrankRuehl" w:cs="FrankRuehl"/>
                <w:sz w:val="24"/>
                <w:szCs w:val="24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291" w:rsidRPr="002847ED" w:rsidRDefault="00984291" w:rsidP="001F5F31">
            <w:pPr>
              <w:rPr>
                <w:rFonts w:ascii="FrankRuehl" w:hAnsi="FrankRuehl" w:cs="FrankRuehl"/>
                <w:sz w:val="24"/>
                <w:szCs w:val="24"/>
                <w:rtl/>
              </w:rPr>
            </w:pPr>
            <w:r w:rsidRPr="002847ED">
              <w:rPr>
                <w:rFonts w:ascii="FrankRuehl" w:hAnsi="FrankRuehl" w:cs="FrankRuehl"/>
                <w:sz w:val="24"/>
                <w:szCs w:val="24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291" w:rsidRPr="002847ED" w:rsidRDefault="00984291" w:rsidP="001F5F31">
            <w:pPr>
              <w:rPr>
                <w:rFonts w:ascii="FrankRuehl" w:hAnsi="FrankRuehl" w:cs="FrankRuehl"/>
                <w:sz w:val="24"/>
                <w:szCs w:val="24"/>
                <w:rtl/>
              </w:rPr>
            </w:pPr>
            <w:r w:rsidRPr="002847ED">
              <w:rPr>
                <w:rFonts w:ascii="FrankRuehl" w:hAnsi="FrankRuehl" w:cs="FrankRuehl"/>
                <w:sz w:val="24"/>
                <w:szCs w:val="24"/>
              </w:rPr>
              <w:t>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291" w:rsidRPr="002847ED" w:rsidRDefault="00984291" w:rsidP="001F5F31">
            <w:pPr>
              <w:rPr>
                <w:rFonts w:ascii="FrankRuehl" w:hAnsi="FrankRuehl" w:cs="FrankRuehl"/>
                <w:sz w:val="24"/>
                <w:szCs w:val="24"/>
              </w:rPr>
            </w:pPr>
            <w:r w:rsidRPr="002847ED">
              <w:rPr>
                <w:rFonts w:ascii="FrankRuehl" w:hAnsi="FrankRuehl" w:cs="FrankRuehl"/>
                <w:sz w:val="24"/>
                <w:szCs w:val="24"/>
              </w:rPr>
              <w:t>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291" w:rsidRPr="002847ED" w:rsidRDefault="00984291" w:rsidP="001F5F31">
            <w:pPr>
              <w:rPr>
                <w:rFonts w:ascii="FrankRuehl" w:hAnsi="FrankRuehl" w:cs="FrankRuehl"/>
                <w:sz w:val="24"/>
                <w:szCs w:val="24"/>
              </w:rPr>
            </w:pPr>
            <w:r w:rsidRPr="002847ED">
              <w:rPr>
                <w:rFonts w:ascii="FrankRuehl" w:hAnsi="FrankRuehl" w:cs="FrankRuehl"/>
                <w:sz w:val="24"/>
                <w:szCs w:val="24"/>
              </w:rPr>
              <w:t>128</w:t>
            </w:r>
          </w:p>
        </w:tc>
      </w:tr>
    </w:tbl>
    <w:p w:rsidR="00984291" w:rsidRDefault="00984291" w:rsidP="00984291">
      <w:pPr>
        <w:rPr>
          <w:rFonts w:ascii="FrankRuehl" w:hAnsi="FrankRuehl" w:cs="FrankRuehl"/>
          <w:color w:val="1F497D"/>
          <w:rtl/>
        </w:rPr>
      </w:pPr>
    </w:p>
    <w:p w:rsidR="00984291" w:rsidRPr="00000179" w:rsidRDefault="00984291" w:rsidP="00984291">
      <w:pPr>
        <w:rPr>
          <w:rFonts w:ascii="FrankRuehl" w:hAnsi="FrankRuehl" w:cs="FrankRuehl"/>
          <w:color w:val="1F497D"/>
        </w:rPr>
      </w:pPr>
    </w:p>
    <w:p w:rsidR="00984291" w:rsidRPr="00000179" w:rsidRDefault="00984291" w:rsidP="00984291">
      <w:pPr>
        <w:pStyle w:val="a3"/>
        <w:numPr>
          <w:ilvl w:val="0"/>
          <w:numId w:val="1"/>
        </w:numPr>
        <w:spacing w:line="360" w:lineRule="auto"/>
        <w:jc w:val="both"/>
        <w:rPr>
          <w:rFonts w:ascii="FrankRuehl" w:hAnsi="FrankRuehl" w:cs="FrankRuehl"/>
          <w:sz w:val="28"/>
          <w:szCs w:val="28"/>
        </w:rPr>
      </w:pPr>
      <w:r w:rsidRPr="00000179">
        <w:rPr>
          <w:rFonts w:ascii="FrankRuehl" w:hAnsi="FrankRuehl" w:cs="FrankRuehl"/>
          <w:sz w:val="28"/>
          <w:szCs w:val="28"/>
          <w:rtl/>
        </w:rPr>
        <w:t xml:space="preserve">יובהר כי </w:t>
      </w:r>
      <w:r w:rsidRPr="00000179">
        <w:rPr>
          <w:rFonts w:ascii="FrankRuehl" w:eastAsia="Calibri" w:hAnsi="FrankRuehl" w:cs="FrankRuehl"/>
          <w:sz w:val="28"/>
          <w:szCs w:val="28"/>
          <w:rtl/>
        </w:rPr>
        <w:t>יתכנו סטיות שכן הנתונים הוזנו באופן ידני.</w:t>
      </w:r>
    </w:p>
    <w:p w:rsidR="00984291" w:rsidRDefault="00984291" w:rsidP="00984291">
      <w:pPr>
        <w:pStyle w:val="a3"/>
        <w:spacing w:line="360" w:lineRule="auto"/>
        <w:jc w:val="both"/>
        <w:rPr>
          <w:rFonts w:ascii="FrankRuehl" w:hAnsi="FrankRuehl" w:cs="FrankRuehl"/>
          <w:sz w:val="28"/>
          <w:szCs w:val="28"/>
          <w:rtl/>
        </w:rPr>
      </w:pPr>
    </w:p>
    <w:p w:rsidR="00984291" w:rsidRPr="00247187" w:rsidRDefault="00984291" w:rsidP="00984291">
      <w:pPr>
        <w:pStyle w:val="a3"/>
        <w:spacing w:line="360" w:lineRule="auto"/>
        <w:jc w:val="both"/>
        <w:rPr>
          <w:rFonts w:ascii="FrankRuehl" w:hAnsi="FrankRuehl" w:cs="FrankRuehl"/>
          <w:sz w:val="28"/>
          <w:szCs w:val="28"/>
          <w:rtl/>
        </w:rPr>
      </w:pPr>
    </w:p>
    <w:p w:rsidR="00984291" w:rsidRDefault="00984291" w:rsidP="00984291">
      <w:pPr>
        <w:pStyle w:val="a3"/>
        <w:numPr>
          <w:ilvl w:val="0"/>
          <w:numId w:val="1"/>
        </w:numPr>
        <w:spacing w:line="360" w:lineRule="auto"/>
        <w:jc w:val="both"/>
        <w:rPr>
          <w:rFonts w:ascii="FrankRuehl" w:hAnsi="FrankRuehl" w:cs="FrankRuehl"/>
          <w:sz w:val="28"/>
          <w:szCs w:val="28"/>
        </w:rPr>
      </w:pPr>
      <w:r w:rsidRPr="00000179">
        <w:rPr>
          <w:rFonts w:ascii="FrankRuehl" w:hAnsi="FrankRuehl" w:cs="FrankRuehl"/>
          <w:sz w:val="28"/>
          <w:szCs w:val="28"/>
          <w:rtl/>
        </w:rPr>
        <w:t xml:space="preserve">אנו </w:t>
      </w:r>
      <w:r w:rsidRPr="002847ED">
        <w:rPr>
          <w:rFonts w:ascii="FrankRuehl" w:hAnsi="FrankRuehl" w:cs="FrankRuehl"/>
          <w:sz w:val="28"/>
          <w:szCs w:val="28"/>
          <w:rtl/>
        </w:rPr>
        <w:t>לרשותך</w:t>
      </w:r>
      <w:r w:rsidRPr="00000179">
        <w:rPr>
          <w:rFonts w:ascii="FrankRuehl" w:hAnsi="FrankRuehl" w:cs="FrankRuehl"/>
          <w:sz w:val="28"/>
          <w:szCs w:val="28"/>
          <w:rtl/>
        </w:rPr>
        <w:t xml:space="preserve"> ככל שי</w:t>
      </w:r>
      <w:r>
        <w:rPr>
          <w:rFonts w:ascii="FrankRuehl" w:hAnsi="FrankRuehl" w:cs="FrankRuehl" w:hint="cs"/>
          <w:sz w:val="28"/>
          <w:szCs w:val="28"/>
          <w:rtl/>
        </w:rPr>
        <w:t>י</w:t>
      </w:r>
      <w:r w:rsidRPr="00000179">
        <w:rPr>
          <w:rFonts w:ascii="FrankRuehl" w:hAnsi="FrankRuehl" w:cs="FrankRuehl"/>
          <w:sz w:val="28"/>
          <w:szCs w:val="28"/>
          <w:rtl/>
        </w:rPr>
        <w:t>דרש.</w:t>
      </w:r>
    </w:p>
    <w:p w:rsidR="00984291" w:rsidRDefault="00984291" w:rsidP="00984291">
      <w:pPr>
        <w:ind w:left="2160"/>
        <w:rPr>
          <w:rFonts w:ascii="FrankRuehl" w:hAnsi="FrankRuehl" w:cs="FrankRuehl"/>
          <w:b/>
          <w:bCs/>
          <w:color w:val="002060"/>
          <w:sz w:val="24"/>
          <w:szCs w:val="24"/>
          <w:rtl/>
        </w:rPr>
      </w:pPr>
    </w:p>
    <w:p w:rsidR="00984291" w:rsidRDefault="00984291" w:rsidP="00984291">
      <w:pPr>
        <w:ind w:left="2160"/>
        <w:rPr>
          <w:rFonts w:ascii="FrankRuehl" w:hAnsi="FrankRuehl" w:cs="FrankRuehl"/>
          <w:b/>
          <w:bCs/>
          <w:color w:val="002060"/>
          <w:sz w:val="24"/>
          <w:szCs w:val="24"/>
          <w:rtl/>
        </w:rPr>
      </w:pPr>
    </w:p>
    <w:p w:rsidR="00984291" w:rsidRDefault="00984291" w:rsidP="00984291">
      <w:pPr>
        <w:ind w:left="2160"/>
        <w:rPr>
          <w:rFonts w:ascii="FrankRuehl" w:hAnsi="FrankRuehl" w:cs="FrankRuehl"/>
          <w:b/>
          <w:bCs/>
          <w:color w:val="002060"/>
          <w:sz w:val="24"/>
          <w:szCs w:val="24"/>
          <w:rtl/>
        </w:rPr>
      </w:pPr>
    </w:p>
    <w:p w:rsidR="00984291" w:rsidRDefault="00984291" w:rsidP="00984291">
      <w:pPr>
        <w:ind w:left="2160"/>
        <w:rPr>
          <w:rFonts w:ascii="FrankRuehl" w:hAnsi="FrankRuehl" w:cs="FrankRuehl"/>
          <w:b/>
          <w:bCs/>
          <w:color w:val="002060"/>
          <w:sz w:val="24"/>
          <w:szCs w:val="24"/>
          <w:rtl/>
        </w:rPr>
      </w:pPr>
    </w:p>
    <w:p w:rsidR="006C5EE7" w:rsidRDefault="00984291" w:rsidP="00984291">
      <w:r>
        <w:rPr>
          <w:rFonts w:ascii="FrankRuehl" w:hAnsi="FrankRuehl" w:cs="FrankRuehl"/>
          <w:b/>
          <w:bCs/>
          <w:color w:val="002060"/>
          <w:sz w:val="24"/>
          <w:szCs w:val="24"/>
          <w:rtl/>
        </w:rPr>
        <w:tab/>
      </w:r>
      <w:r>
        <w:rPr>
          <w:rFonts w:ascii="FrankRuehl" w:hAnsi="FrankRuehl" w:cs="FrankRuehl"/>
          <w:b/>
          <w:bCs/>
          <w:color w:val="002060"/>
          <w:sz w:val="24"/>
          <w:szCs w:val="24"/>
          <w:rtl/>
        </w:rPr>
        <w:tab/>
      </w:r>
      <w:r>
        <w:rPr>
          <w:rFonts w:ascii="FrankRuehl" w:hAnsi="FrankRuehl" w:cs="FrankRuehl"/>
          <w:b/>
          <w:bCs/>
          <w:color w:val="002060"/>
          <w:sz w:val="24"/>
          <w:szCs w:val="24"/>
          <w:rtl/>
        </w:rPr>
        <w:tab/>
      </w:r>
      <w:r>
        <w:rPr>
          <w:rFonts w:ascii="FrankRuehl" w:hAnsi="FrankRuehl" w:cs="FrankRuehl"/>
          <w:b/>
          <w:bCs/>
          <w:color w:val="002060"/>
          <w:sz w:val="24"/>
          <w:szCs w:val="24"/>
          <w:rtl/>
        </w:rPr>
        <w:tab/>
      </w:r>
      <w:r>
        <w:rPr>
          <w:rFonts w:ascii="FrankRuehl" w:hAnsi="FrankRuehl" w:cs="FrankRuehl"/>
          <w:b/>
          <w:bCs/>
          <w:color w:val="002060"/>
          <w:sz w:val="24"/>
          <w:szCs w:val="24"/>
          <w:rtl/>
        </w:rPr>
        <w:tab/>
      </w:r>
      <w:r>
        <w:rPr>
          <w:rFonts w:ascii="FrankRuehl" w:hAnsi="FrankRuehl" w:cs="FrankRuehl"/>
          <w:b/>
          <w:bCs/>
          <w:color w:val="002060"/>
          <w:sz w:val="24"/>
          <w:szCs w:val="24"/>
          <w:rtl/>
        </w:rPr>
        <w:tab/>
      </w:r>
      <w:r>
        <w:rPr>
          <w:rFonts w:ascii="FrankRuehl" w:hAnsi="FrankRuehl" w:cs="FrankRuehl"/>
          <w:b/>
          <w:bCs/>
          <w:color w:val="002060"/>
          <w:sz w:val="24"/>
          <w:szCs w:val="24"/>
          <w:rtl/>
        </w:rPr>
        <w:tab/>
      </w:r>
      <w:r>
        <w:rPr>
          <w:rFonts w:ascii="FrankRuehl" w:hAnsi="FrankRuehl" w:cs="FrankRuehl"/>
          <w:b/>
          <w:bCs/>
          <w:color w:val="002060"/>
          <w:sz w:val="24"/>
          <w:szCs w:val="24"/>
          <w:rtl/>
        </w:rPr>
        <w:tab/>
      </w: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73478"/>
    <w:multiLevelType w:val="hybridMultilevel"/>
    <w:tmpl w:val="E8A47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91"/>
    <w:rsid w:val="006C5EE7"/>
    <w:rsid w:val="008E26B2"/>
    <w:rsid w:val="0098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03F9B7-7011-48C7-BD24-F7BE39C40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29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42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2022-03-08T13:22:00Z</dcterms:created>
  <dcterms:modified xsi:type="dcterms:W3CDTF">2022-03-08T13:22:00Z</dcterms:modified>
</cp:coreProperties>
</file>