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5AE" w:rsidRPr="00755E8A" w:rsidRDefault="00DC15AE" w:rsidP="00DC15AE">
      <w:pPr>
        <w:spacing w:after="0"/>
        <w:jc w:val="both"/>
        <w:rPr>
          <w:rFonts w:cs="FrankRuehl"/>
          <w:sz w:val="28"/>
          <w:szCs w:val="28"/>
          <w:rtl/>
        </w:rPr>
      </w:pPr>
    </w:p>
    <w:p w:rsidR="00DC15AE" w:rsidRPr="00755E8A" w:rsidRDefault="00DC15AE" w:rsidP="00DC15AE">
      <w:pPr>
        <w:tabs>
          <w:tab w:val="center" w:pos="6321"/>
        </w:tabs>
        <w:spacing w:after="0" w:line="240" w:lineRule="auto"/>
        <w:ind w:firstLine="454"/>
        <w:jc w:val="center"/>
        <w:rPr>
          <w:rFonts w:cs="FrankRuehl"/>
          <w:b/>
          <w:bCs/>
          <w:sz w:val="28"/>
          <w:szCs w:val="28"/>
          <w:u w:val="single"/>
          <w:rtl/>
        </w:rPr>
      </w:pPr>
      <w:r w:rsidRPr="00755E8A">
        <w:rPr>
          <w:rFonts w:cs="FrankRuehl" w:hint="cs"/>
          <w:b/>
          <w:bCs/>
          <w:sz w:val="28"/>
          <w:szCs w:val="28"/>
          <w:rtl/>
        </w:rPr>
        <w:t>ה</w:t>
      </w:r>
      <w:r w:rsidRPr="00755E8A">
        <w:rPr>
          <w:rFonts w:cs="FrankRuehl"/>
          <w:b/>
          <w:bCs/>
          <w:sz w:val="28"/>
          <w:szCs w:val="28"/>
          <w:rtl/>
        </w:rPr>
        <w:t xml:space="preserve">נדון: </w:t>
      </w:r>
      <w:r w:rsidRPr="00755E8A">
        <w:rPr>
          <w:rFonts w:cs="FrankRuehl"/>
          <w:b/>
          <w:bCs/>
          <w:sz w:val="28"/>
          <w:szCs w:val="28"/>
          <w:u w:val="single"/>
          <w:rtl/>
        </w:rPr>
        <w:t>בקש</w:t>
      </w:r>
      <w:r w:rsidRPr="00755E8A">
        <w:rPr>
          <w:rFonts w:cs="FrankRuehl" w:hint="cs"/>
          <w:b/>
          <w:bCs/>
          <w:sz w:val="28"/>
          <w:szCs w:val="28"/>
          <w:u w:val="single"/>
          <w:rtl/>
        </w:rPr>
        <w:t>ה</w:t>
      </w:r>
      <w:r w:rsidRPr="00755E8A">
        <w:rPr>
          <w:rFonts w:cs="FrankRuehl"/>
          <w:b/>
          <w:bCs/>
          <w:sz w:val="28"/>
          <w:szCs w:val="28"/>
          <w:u w:val="single"/>
          <w:rtl/>
        </w:rPr>
        <w:t xml:space="preserve"> לקבלת מידע לפי חוק חופש המידע, התשנ"ח-1998</w:t>
      </w:r>
    </w:p>
    <w:p w:rsidR="00DC15AE" w:rsidRPr="00813003" w:rsidRDefault="00DC15AE" w:rsidP="00DC15AE">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26.12.2021</w:t>
      </w:r>
    </w:p>
    <w:p w:rsidR="00DC15AE" w:rsidRPr="005875A9" w:rsidRDefault="00DC15AE" w:rsidP="00DC15AE">
      <w:pPr>
        <w:tabs>
          <w:tab w:val="center" w:pos="6321"/>
        </w:tabs>
        <w:spacing w:after="0" w:line="240" w:lineRule="auto"/>
        <w:ind w:firstLine="454"/>
        <w:jc w:val="center"/>
        <w:rPr>
          <w:rFonts w:cs="FrankRuehl"/>
          <w:sz w:val="24"/>
          <w:szCs w:val="24"/>
        </w:rPr>
      </w:pPr>
    </w:p>
    <w:p w:rsidR="00DC15AE" w:rsidRPr="005875A9" w:rsidRDefault="00DC15AE" w:rsidP="00DC15AE">
      <w:pPr>
        <w:tabs>
          <w:tab w:val="center" w:pos="6321"/>
        </w:tabs>
        <w:spacing w:after="0" w:line="240" w:lineRule="auto"/>
        <w:ind w:firstLine="454"/>
        <w:jc w:val="both"/>
        <w:rPr>
          <w:rFonts w:cs="FrankRuehl"/>
          <w:sz w:val="24"/>
          <w:szCs w:val="24"/>
        </w:rPr>
      </w:pPr>
    </w:p>
    <w:p w:rsidR="00DC15AE" w:rsidRDefault="00DC15AE" w:rsidP="00DC15AE">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לפי חוק חופש המידע התשנ"ח-1998 (להלן: "</w:t>
      </w:r>
      <w:r w:rsidRPr="00081455">
        <w:rPr>
          <w:rFonts w:ascii="FrankRuehl" w:hAnsi="FrankRuehl" w:cs="FrankRuehl" w:hint="cs"/>
          <w:color w:val="000000" w:themeColor="text1"/>
          <w:sz w:val="28"/>
          <w:szCs w:val="28"/>
          <w:rtl/>
        </w:rPr>
        <w:t>החוק</w:t>
      </w:r>
      <w:r>
        <w:rPr>
          <w:rFonts w:ascii="FrankRuehl" w:hAnsi="FrankRuehl" w:cs="FrankRuehl" w:hint="cs"/>
          <w:color w:val="000000" w:themeColor="text1"/>
          <w:sz w:val="28"/>
          <w:szCs w:val="28"/>
          <w:rtl/>
        </w:rPr>
        <w:t>"</w:t>
      </w:r>
      <w:r w:rsidRPr="00081455">
        <w:rPr>
          <w:rFonts w:ascii="FrankRuehl" w:hAnsi="FrankRuehl" w:cs="FrankRuehl" w:hint="cs"/>
          <w:color w:val="000000" w:themeColor="text1"/>
          <w:sz w:val="28"/>
          <w:szCs w:val="28"/>
          <w:rtl/>
        </w:rPr>
        <w:t xml:space="preserve">), </w:t>
      </w:r>
      <w:r w:rsidRPr="00081455">
        <w:rPr>
          <w:rFonts w:cs="FrankRuehl" w:hint="cs"/>
          <w:sz w:val="28"/>
          <w:szCs w:val="28"/>
          <w:rtl/>
        </w:rPr>
        <w:t>על אודות</w:t>
      </w:r>
      <w:r>
        <w:rPr>
          <w:rFonts w:cs="FrankRuehl" w:hint="cs"/>
          <w:sz w:val="28"/>
          <w:szCs w:val="28"/>
          <w:rtl/>
        </w:rPr>
        <w:t xml:space="preserve"> תלונות שווא,</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Pr>
          <w:rFonts w:ascii="FrankRuehl" w:hAnsi="FrankRuehl" w:cs="FrankRuehl"/>
          <w:sz w:val="28"/>
          <w:szCs w:val="28"/>
          <w:rtl/>
        </w:rPr>
        <w:t xml:space="preserve"> ריכוז של נתונים אלה</w:t>
      </w:r>
      <w:r>
        <w:rPr>
          <w:rFonts w:ascii="FrankRuehl" w:hAnsi="FrankRuehl" w:cs="FrankRuehl" w:hint="cs"/>
          <w:sz w:val="28"/>
          <w:szCs w:val="28"/>
          <w:rtl/>
        </w:rPr>
        <w:t xml:space="preserve">, ככל שקיימים נתונים. </w:t>
      </w:r>
    </w:p>
    <w:p w:rsidR="00DC15AE" w:rsidRDefault="00DC15AE" w:rsidP="00DC15AE">
      <w:pPr>
        <w:pStyle w:val="a3"/>
        <w:autoSpaceDN w:val="0"/>
        <w:spacing w:after="200" w:line="360" w:lineRule="auto"/>
        <w:jc w:val="both"/>
        <w:rPr>
          <w:rFonts w:ascii="FrankRuehl" w:hAnsi="FrankRuehl" w:cs="FrankRuehl"/>
          <w:sz w:val="28"/>
          <w:szCs w:val="28"/>
          <w:rtl/>
        </w:rPr>
      </w:pPr>
    </w:p>
    <w:p w:rsidR="00DC15AE" w:rsidRPr="00A748DC" w:rsidRDefault="00DC15AE" w:rsidP="00DC15AE">
      <w:pPr>
        <w:pStyle w:val="a3"/>
        <w:autoSpaceDN w:val="0"/>
        <w:spacing w:after="200" w:line="360" w:lineRule="auto"/>
        <w:jc w:val="both"/>
        <w:rPr>
          <w:sz w:val="28"/>
          <w:szCs w:val="28"/>
        </w:rPr>
      </w:pPr>
      <w:r w:rsidRPr="00A748DC">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DC15AE" w:rsidRDefault="00DC15AE" w:rsidP="00DC15AE">
      <w:pPr>
        <w:pStyle w:val="a3"/>
        <w:autoSpaceDN w:val="0"/>
        <w:spacing w:after="200" w:line="360" w:lineRule="auto"/>
        <w:jc w:val="both"/>
        <w:rPr>
          <w:rFonts w:ascii="FrankRuehl" w:hAnsi="FrankRuehl" w:cs="FrankRuehl"/>
          <w:color w:val="000000" w:themeColor="text1"/>
          <w:sz w:val="28"/>
          <w:szCs w:val="28"/>
          <w:rtl/>
        </w:rPr>
      </w:pPr>
      <w:r w:rsidRPr="00A748DC">
        <w:rPr>
          <w:rFonts w:ascii="FrankRuehl" w:hAnsi="FrankRuehl" w:cs="FrankRuehl"/>
          <w:sz w:val="28"/>
          <w:szCs w:val="28"/>
          <w:rtl/>
        </w:rPr>
        <w:t>למעלה מן הצורך, ובלי להידרש לקיומם של סייגים אחרים שבחוק הואיל והמידע המבוקש</w:t>
      </w:r>
      <w:r>
        <w:rPr>
          <w:rFonts w:ascii="FrankRuehl" w:hAnsi="FrankRuehl" w:cs="FrankRuehl" w:hint="cs"/>
          <w:sz w:val="28"/>
          <w:szCs w:val="28"/>
          <w:rtl/>
        </w:rPr>
        <w:t>, ככל שקיים,</w:t>
      </w:r>
      <w:r w:rsidRPr="00A748DC">
        <w:rPr>
          <w:rFonts w:ascii="FrankRuehl" w:hAnsi="FrankRuehl" w:cs="FrankRuehl"/>
          <w:sz w:val="28"/>
          <w:szCs w:val="28"/>
          <w:rtl/>
        </w:rPr>
        <w:t xml:space="preserve"> אינו ברשותנו, כאמור, </w:t>
      </w:r>
      <w:r w:rsidRPr="0070572E">
        <w:rPr>
          <w:rFonts w:ascii="FrankRuehl" w:hAnsi="FrankRuehl" w:cs="FrankRuehl"/>
          <w:sz w:val="28"/>
          <w:szCs w:val="28"/>
          <w:rtl/>
        </w:rPr>
        <w:t>יצוין כי לצורך בדיקה האם המידע המבוקש קיים והפקת המידע, במידה וקיים</w:t>
      </w:r>
      <w:r>
        <w:rPr>
          <w:rFonts w:ascii="FrankRuehl" w:hAnsi="FrankRuehl" w:cs="FrankRuehl" w:hint="cs"/>
          <w:sz w:val="28"/>
          <w:szCs w:val="28"/>
          <w:rtl/>
        </w:rPr>
        <w:t>,</w:t>
      </w:r>
      <w:r w:rsidRPr="0070572E">
        <w:rPr>
          <w:rFonts w:ascii="FrankRuehl" w:hAnsi="FrankRuehl" w:cs="FrankRuehl"/>
          <w:sz w:val="28"/>
          <w:szCs w:val="28"/>
          <w:rtl/>
        </w:rPr>
        <w:t xml:space="preserve">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w:t>
      </w:r>
    </w:p>
    <w:p w:rsidR="00DC15AE" w:rsidRDefault="00DC15AE" w:rsidP="00DC15AE">
      <w:pPr>
        <w:pStyle w:val="a3"/>
        <w:autoSpaceDN w:val="0"/>
        <w:spacing w:after="200" w:line="360" w:lineRule="auto"/>
        <w:jc w:val="both"/>
        <w:rPr>
          <w:rFonts w:ascii="FrankRuehl" w:hAnsi="FrankRuehl" w:cs="FrankRuehl"/>
          <w:color w:val="000000" w:themeColor="text1"/>
          <w:sz w:val="28"/>
          <w:szCs w:val="28"/>
          <w:rtl/>
        </w:rPr>
      </w:pPr>
    </w:p>
    <w:p w:rsidR="00DC15AE" w:rsidRPr="00755E8A" w:rsidRDefault="00DC15AE" w:rsidP="00DC15AE">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755E8A">
        <w:rPr>
          <w:rFonts w:ascii="FrankRuehl" w:hAnsi="FrankRuehl" w:cs="FrankRuehl"/>
          <w:color w:val="000000" w:themeColor="text1"/>
          <w:sz w:val="28"/>
          <w:szCs w:val="28"/>
          <w:rtl/>
        </w:rPr>
        <w:t xml:space="preserve">כנגד החלטה זו </w:t>
      </w:r>
      <w:r w:rsidRPr="00755E8A">
        <w:rPr>
          <w:rFonts w:ascii="FrankRuehl" w:hAnsi="FrankRuehl" w:cs="FrankRuehl" w:hint="cs"/>
          <w:color w:val="000000" w:themeColor="text1"/>
          <w:sz w:val="28"/>
          <w:szCs w:val="28"/>
          <w:rtl/>
        </w:rPr>
        <w:t>אתה</w:t>
      </w:r>
      <w:r w:rsidRPr="00755E8A">
        <w:rPr>
          <w:rFonts w:ascii="FrankRuehl" w:hAnsi="FrankRuehl" w:cs="FrankRuehl"/>
          <w:color w:val="000000" w:themeColor="text1"/>
          <w:sz w:val="28"/>
          <w:szCs w:val="28"/>
          <w:rtl/>
        </w:rPr>
        <w:t xml:space="preserve"> רשאי להגיש עתירה מנהלית לבית המשפט לעניינים</w:t>
      </w:r>
      <w:r w:rsidRPr="00755E8A">
        <w:rPr>
          <w:rFonts w:ascii="FrankRuehl" w:hAnsi="FrankRuehl" w:cs="FrankRuehl" w:hint="cs"/>
          <w:color w:val="000000" w:themeColor="text1"/>
          <w:sz w:val="28"/>
          <w:szCs w:val="28"/>
          <w:rtl/>
        </w:rPr>
        <w:t xml:space="preserve"> </w:t>
      </w:r>
      <w:r w:rsidRPr="00755E8A">
        <w:rPr>
          <w:rFonts w:ascii="FrankRuehl" w:hAnsi="FrankRuehl" w:cs="FrankRuehl"/>
          <w:color w:val="000000" w:themeColor="text1"/>
          <w:sz w:val="28"/>
          <w:szCs w:val="28"/>
          <w:rtl/>
        </w:rPr>
        <w:t xml:space="preserve">מנהליים בירושלים. </w:t>
      </w:r>
    </w:p>
    <w:p w:rsidR="00DC15AE" w:rsidRDefault="00DC15AE" w:rsidP="00DC15AE">
      <w:pPr>
        <w:pStyle w:val="a3"/>
        <w:spacing w:line="276" w:lineRule="auto"/>
        <w:ind w:left="226"/>
        <w:rPr>
          <w:rFonts w:ascii="FrankRuehl" w:hAnsi="FrankRuehl" w:cs="FrankRuehl"/>
          <w:color w:val="000000" w:themeColor="text1"/>
          <w:sz w:val="28"/>
          <w:szCs w:val="28"/>
          <w:rtl/>
        </w:rPr>
      </w:pPr>
    </w:p>
    <w:p w:rsidR="00DC15AE" w:rsidRPr="00755E8A" w:rsidRDefault="00DC15AE" w:rsidP="00DC15AE">
      <w:pPr>
        <w:pStyle w:val="a3"/>
        <w:spacing w:line="276" w:lineRule="auto"/>
        <w:ind w:left="226"/>
        <w:rPr>
          <w:rFonts w:ascii="FrankRuehl" w:hAnsi="FrankRuehl" w:cs="FrankRuehl"/>
          <w:color w:val="000000" w:themeColor="text1"/>
          <w:sz w:val="28"/>
          <w:szCs w:val="28"/>
        </w:rPr>
      </w:pPr>
    </w:p>
    <w:p w:rsidR="00DC15AE" w:rsidRDefault="00DC15AE" w:rsidP="00DC15AE">
      <w:pPr>
        <w:pStyle w:val="a3"/>
        <w:numPr>
          <w:ilvl w:val="0"/>
          <w:numId w:val="1"/>
        </w:numPr>
        <w:autoSpaceDN w:val="0"/>
        <w:spacing w:after="200" w:line="276" w:lineRule="auto"/>
        <w:jc w:val="both"/>
        <w:rPr>
          <w:rFonts w:ascii="FrankRuehl" w:hAnsi="FrankRuehl" w:cs="FrankRuehl"/>
          <w:color w:val="000000" w:themeColor="text1"/>
          <w:sz w:val="28"/>
          <w:szCs w:val="28"/>
        </w:rPr>
      </w:pPr>
      <w:r w:rsidRPr="00755E8A">
        <w:rPr>
          <w:rFonts w:ascii="FrankRuehl" w:hAnsi="FrankRuehl" w:cs="FrankRuehl"/>
          <w:color w:val="000000" w:themeColor="text1"/>
          <w:sz w:val="28"/>
          <w:szCs w:val="28"/>
          <w:rtl/>
        </w:rPr>
        <w:t xml:space="preserve">אנו לרשותך ככל שיידרש. </w:t>
      </w:r>
    </w:p>
    <w:p w:rsidR="00DC15AE" w:rsidRDefault="00DC15AE" w:rsidP="00DC15AE">
      <w:pPr>
        <w:pStyle w:val="a3"/>
        <w:autoSpaceDN w:val="0"/>
        <w:spacing w:after="200" w:line="276" w:lineRule="auto"/>
        <w:jc w:val="both"/>
        <w:rPr>
          <w:rFonts w:ascii="FrankRuehl" w:hAnsi="FrankRuehl" w:cs="FrankRuehl"/>
          <w:color w:val="000000" w:themeColor="text1"/>
          <w:sz w:val="28"/>
          <w:szCs w:val="28"/>
          <w:rtl/>
        </w:rPr>
      </w:pPr>
    </w:p>
    <w:p w:rsidR="00DC15AE" w:rsidRDefault="00DC15AE" w:rsidP="00DC15AE">
      <w:pPr>
        <w:pStyle w:val="a3"/>
        <w:autoSpaceDN w:val="0"/>
        <w:spacing w:after="200" w:line="276" w:lineRule="auto"/>
        <w:jc w:val="both"/>
        <w:rPr>
          <w:rFonts w:ascii="FrankRuehl" w:hAnsi="FrankRuehl" w:cs="FrankRuehl"/>
          <w:color w:val="000000" w:themeColor="text1"/>
          <w:sz w:val="28"/>
          <w:szCs w:val="28"/>
          <w:rt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5AE"/>
    <w:rsid w:val="006C5EE7"/>
    <w:rsid w:val="008E26B2"/>
    <w:rsid w:val="00DC15A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DE3237-2CE2-4821-A410-C3AEC0E75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15A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15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177</Words>
  <Characters>885</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2022-03-08T13:15:00Z</dcterms:created>
  <dcterms:modified xsi:type="dcterms:W3CDTF">2022-03-08T13:15:00Z</dcterms:modified>
</cp:coreProperties>
</file>