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03A" w:rsidRPr="00813003" w:rsidRDefault="00D5703A" w:rsidP="00D5703A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8"/>
          <w:szCs w:val="28"/>
          <w:u w:val="single"/>
          <w:rtl/>
        </w:rPr>
      </w:pPr>
      <w:r w:rsidRPr="00813003">
        <w:rPr>
          <w:rFonts w:cs="FrankRuehl"/>
          <w:sz w:val="28"/>
          <w:szCs w:val="28"/>
          <w:rtl/>
        </w:rPr>
        <w:t xml:space="preserve">הנדון: </w:t>
      </w:r>
      <w:r w:rsidRPr="00813003">
        <w:rPr>
          <w:rFonts w:cs="FrankRuehl"/>
          <w:b/>
          <w:bCs/>
          <w:sz w:val="28"/>
          <w:szCs w:val="28"/>
          <w:u w:val="single"/>
          <w:rtl/>
        </w:rPr>
        <w:t>בקשה לקבלת מידע לפי חוק חופש המידע, התשנ"ח-1998</w:t>
      </w:r>
    </w:p>
    <w:p w:rsidR="00D5703A" w:rsidRPr="00813003" w:rsidRDefault="00D5703A" w:rsidP="00D5703A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rtl/>
        </w:rPr>
      </w:pPr>
      <w:r w:rsidRPr="00813003">
        <w:rPr>
          <w:rFonts w:cs="FrankRuehl"/>
          <w:rtl/>
        </w:rPr>
        <w:t xml:space="preserve">סימוכין: בקשה מיום </w:t>
      </w:r>
      <w:r>
        <w:rPr>
          <w:rFonts w:cs="FrankRuehl"/>
          <w:rtl/>
        </w:rPr>
        <w:t>27.12.2021</w:t>
      </w:r>
    </w:p>
    <w:p w:rsidR="00D5703A" w:rsidRPr="005875A9" w:rsidRDefault="00D5703A" w:rsidP="00D5703A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D5703A" w:rsidRPr="005875A9" w:rsidRDefault="00D5703A" w:rsidP="00D5703A">
      <w:pPr>
        <w:tabs>
          <w:tab w:val="center" w:pos="6321"/>
        </w:tabs>
        <w:spacing w:after="0" w:line="240" w:lineRule="auto"/>
        <w:ind w:firstLine="454"/>
        <w:jc w:val="both"/>
        <w:rPr>
          <w:rFonts w:cs="FrankRuehl"/>
          <w:sz w:val="24"/>
          <w:szCs w:val="24"/>
        </w:rPr>
      </w:pPr>
    </w:p>
    <w:p w:rsidR="00D5703A" w:rsidRDefault="00D5703A" w:rsidP="00D5703A">
      <w:pPr>
        <w:pStyle w:val="a3"/>
        <w:numPr>
          <w:ilvl w:val="0"/>
          <w:numId w:val="1"/>
        </w:numPr>
        <w:autoSpaceDN w:val="0"/>
        <w:spacing w:after="200" w:line="360" w:lineRule="auto"/>
        <w:jc w:val="both"/>
        <w:rPr>
          <w:rFonts w:ascii="FrankRuehl" w:hAnsi="FrankRuehl" w:cs="FrankRuehl"/>
          <w:sz w:val="28"/>
          <w:szCs w:val="28"/>
        </w:rPr>
      </w:pPr>
      <w:r>
        <w:rPr>
          <w:rFonts w:cs="FrankRuehl"/>
          <w:sz w:val="28"/>
          <w:szCs w:val="28"/>
          <w:rtl/>
        </w:rPr>
        <w:t xml:space="preserve">הבקשה שבסימוכין </w:t>
      </w:r>
      <w:r w:rsidRPr="00081455">
        <w:rPr>
          <w:rFonts w:cs="FrankRuehl"/>
          <w:sz w:val="28"/>
          <w:szCs w:val="28"/>
          <w:rtl/>
        </w:rPr>
        <w:t xml:space="preserve">לקבלת מידע </w:t>
      </w:r>
      <w:r>
        <w:rPr>
          <w:rFonts w:ascii="FrankRuehl" w:hAnsi="FrankRuehl" w:cs="FrankRuehl"/>
          <w:color w:val="000000" w:themeColor="text1"/>
          <w:sz w:val="28"/>
          <w:szCs w:val="28"/>
          <w:rtl/>
        </w:rPr>
        <w:t xml:space="preserve">לפי חוק חופש המידע התשנ"ח-1998 (להלן: </w:t>
      </w:r>
      <w:r>
        <w:rPr>
          <w:rFonts w:ascii="FrankRuehl" w:hAnsi="FrankRuehl" w:cs="FrankRuehl" w:hint="cs"/>
          <w:color w:val="000000" w:themeColor="text1"/>
          <w:sz w:val="28"/>
          <w:szCs w:val="28"/>
          <w:rtl/>
        </w:rPr>
        <w:t>"</w:t>
      </w:r>
      <w:r w:rsidRPr="00081455">
        <w:rPr>
          <w:rFonts w:ascii="FrankRuehl" w:hAnsi="FrankRuehl" w:cs="FrankRuehl"/>
          <w:color w:val="000000" w:themeColor="text1"/>
          <w:sz w:val="28"/>
          <w:szCs w:val="28"/>
          <w:rtl/>
        </w:rPr>
        <w:t>החוק</w:t>
      </w:r>
      <w:r>
        <w:rPr>
          <w:rFonts w:ascii="FrankRuehl" w:hAnsi="FrankRuehl" w:cs="FrankRuehl" w:hint="cs"/>
          <w:color w:val="000000" w:themeColor="text1"/>
          <w:sz w:val="28"/>
          <w:szCs w:val="28"/>
          <w:rtl/>
        </w:rPr>
        <w:t>"</w:t>
      </w:r>
      <w:r w:rsidRPr="00081455">
        <w:rPr>
          <w:rFonts w:ascii="FrankRuehl" w:hAnsi="FrankRuehl" w:cs="FrankRuehl"/>
          <w:color w:val="000000" w:themeColor="text1"/>
          <w:sz w:val="28"/>
          <w:szCs w:val="28"/>
          <w:rtl/>
        </w:rPr>
        <w:t xml:space="preserve">), </w:t>
      </w:r>
      <w:r w:rsidRPr="00081455">
        <w:rPr>
          <w:rFonts w:cs="FrankRuehl"/>
          <w:sz w:val="28"/>
          <w:szCs w:val="28"/>
          <w:rtl/>
        </w:rPr>
        <w:t>על אודות</w:t>
      </w:r>
      <w:r>
        <w:rPr>
          <w:rFonts w:cs="FrankRuehl"/>
          <w:sz w:val="28"/>
          <w:szCs w:val="28"/>
          <w:rtl/>
        </w:rPr>
        <w:t xml:space="preserve"> נתונים של</w:t>
      </w:r>
      <w:r w:rsidRPr="00081455">
        <w:rPr>
          <w:rFonts w:cs="FrankRuehl"/>
          <w:sz w:val="28"/>
          <w:szCs w:val="28"/>
          <w:rtl/>
        </w:rPr>
        <w:t xml:space="preserve"> </w:t>
      </w:r>
      <w:r>
        <w:rPr>
          <w:rFonts w:cs="FrankRuehl"/>
          <w:sz w:val="28"/>
          <w:szCs w:val="28"/>
          <w:rtl/>
        </w:rPr>
        <w:t>פרסום פסקי דין בדיני משפחה ונהלים בעניין הסיוע המשפטי,</w:t>
      </w:r>
      <w:r w:rsidRPr="00081455">
        <w:rPr>
          <w:rFonts w:cs="FrankRuehl"/>
          <w:sz w:val="28"/>
          <w:szCs w:val="28"/>
          <w:rtl/>
        </w:rPr>
        <w:t xml:space="preserve"> נבחנה </w:t>
      </w:r>
      <w:r>
        <w:rPr>
          <w:rFonts w:cs="FrankRuehl"/>
          <w:sz w:val="28"/>
          <w:szCs w:val="28"/>
          <w:rtl/>
        </w:rPr>
        <w:t xml:space="preserve">ואתכבד להשיב לך כדלקמן: </w:t>
      </w:r>
    </w:p>
    <w:p w:rsidR="00D5703A" w:rsidRPr="00317990" w:rsidRDefault="00D5703A" w:rsidP="00D5703A">
      <w:pPr>
        <w:pStyle w:val="a3"/>
        <w:autoSpaceDN w:val="0"/>
        <w:spacing w:after="200" w:line="360" w:lineRule="auto"/>
        <w:jc w:val="both"/>
        <w:rPr>
          <w:rFonts w:ascii="FrankRuehl" w:hAnsi="FrankRuehl" w:cs="FrankRuehl"/>
          <w:sz w:val="28"/>
          <w:szCs w:val="28"/>
        </w:rPr>
      </w:pPr>
    </w:p>
    <w:p w:rsidR="00D5703A" w:rsidRDefault="00D5703A" w:rsidP="00D5703A">
      <w:pPr>
        <w:pStyle w:val="a3"/>
        <w:numPr>
          <w:ilvl w:val="0"/>
          <w:numId w:val="1"/>
        </w:numPr>
        <w:autoSpaceDN w:val="0"/>
        <w:spacing w:after="200" w:line="360" w:lineRule="auto"/>
        <w:jc w:val="both"/>
        <w:rPr>
          <w:rFonts w:ascii="FrankRuehl" w:hAnsi="FrankRuehl" w:cs="FrankRuehl"/>
          <w:sz w:val="28"/>
          <w:szCs w:val="28"/>
        </w:rPr>
      </w:pPr>
      <w:r>
        <w:rPr>
          <w:rFonts w:cs="FrankRuehl"/>
          <w:sz w:val="28"/>
          <w:szCs w:val="28"/>
          <w:rtl/>
        </w:rPr>
        <w:t>לעניין בקשתך לקבלת נתונים אודו</w:t>
      </w:r>
      <w:r>
        <w:rPr>
          <w:rFonts w:ascii="FrankRuehl" w:hAnsi="FrankRuehl" w:cs="FrankRuehl" w:hint="cs"/>
          <w:sz w:val="28"/>
          <w:szCs w:val="28"/>
          <w:rtl/>
        </w:rPr>
        <w:t xml:space="preserve">ת פרסום פסקי דין בדיני משפחה אשיב כי בקשתך התקבלה. מצ"ב הנתונים המבוקשים: </w:t>
      </w:r>
    </w:p>
    <w:p w:rsidR="00D5703A" w:rsidRPr="00725625" w:rsidRDefault="00D5703A" w:rsidP="00D5703A">
      <w:pPr>
        <w:pStyle w:val="a3"/>
        <w:rPr>
          <w:rFonts w:ascii="FrankRuehl" w:hAnsi="FrankRuehl" w:cs="FrankRuehl"/>
          <w:sz w:val="28"/>
          <w:szCs w:val="28"/>
          <w:rtl/>
        </w:rPr>
      </w:pPr>
    </w:p>
    <w:p w:rsidR="00D5703A" w:rsidRPr="00725625" w:rsidRDefault="00D5703A" w:rsidP="00D5703A">
      <w:pPr>
        <w:pStyle w:val="a3"/>
        <w:autoSpaceDN w:val="0"/>
        <w:spacing w:after="200" w:line="360" w:lineRule="auto"/>
        <w:rPr>
          <w:rFonts w:ascii="FrankRuehl" w:hAnsi="FrankRuehl" w:cs="FrankRuehl"/>
          <w:sz w:val="28"/>
          <w:szCs w:val="28"/>
          <w:rtl/>
        </w:rPr>
      </w:pPr>
      <w:r w:rsidRPr="00E42C12">
        <w:rPr>
          <w:rFonts w:ascii="FrankRuehl" w:hAnsi="FrankRuehl" w:cs="FrankRuehl"/>
          <w:b/>
          <w:bCs/>
          <w:sz w:val="28"/>
          <w:szCs w:val="28"/>
          <w:rtl/>
        </w:rPr>
        <w:t>2018-19</w:t>
      </w:r>
      <w:r w:rsidRPr="00725625">
        <w:rPr>
          <w:rFonts w:ascii="FrankRuehl" w:hAnsi="FrankRuehl" w:cs="FrankRuehl"/>
          <w:sz w:val="28"/>
          <w:szCs w:val="28"/>
          <w:rtl/>
        </w:rPr>
        <w:t xml:space="preserve"> (פרסום באתר הישן) - 187</w:t>
      </w:r>
    </w:p>
    <w:p w:rsidR="00D5703A" w:rsidRPr="00725625" w:rsidRDefault="00D5703A" w:rsidP="00D5703A">
      <w:pPr>
        <w:pStyle w:val="a3"/>
        <w:autoSpaceDN w:val="0"/>
        <w:spacing w:after="200" w:line="360" w:lineRule="auto"/>
        <w:rPr>
          <w:rFonts w:ascii="FrankRuehl" w:hAnsi="FrankRuehl" w:cs="FrankRuehl"/>
          <w:sz w:val="28"/>
          <w:szCs w:val="28"/>
          <w:rtl/>
        </w:rPr>
      </w:pPr>
      <w:r w:rsidRPr="00E42C12">
        <w:rPr>
          <w:rFonts w:ascii="FrankRuehl" w:hAnsi="FrankRuehl" w:cs="FrankRuehl"/>
          <w:b/>
          <w:bCs/>
          <w:sz w:val="28"/>
          <w:szCs w:val="28"/>
          <w:rtl/>
        </w:rPr>
        <w:t>2019</w:t>
      </w:r>
      <w:r>
        <w:rPr>
          <w:rFonts w:ascii="FrankRuehl" w:hAnsi="FrankRuehl" w:cs="FrankRuehl" w:hint="cs"/>
          <w:sz w:val="28"/>
          <w:szCs w:val="28"/>
          <w:rtl/>
        </w:rPr>
        <w:t xml:space="preserve"> -</w:t>
      </w:r>
      <w:r>
        <w:rPr>
          <w:rFonts w:ascii="FrankRuehl" w:hAnsi="FrankRuehl" w:cs="FrankRuehl"/>
          <w:sz w:val="28"/>
          <w:szCs w:val="28"/>
          <w:rtl/>
        </w:rPr>
        <w:t xml:space="preserve"> 213  </w:t>
      </w:r>
    </w:p>
    <w:p w:rsidR="00D5703A" w:rsidRPr="00725625" w:rsidRDefault="00D5703A" w:rsidP="00D5703A">
      <w:pPr>
        <w:pStyle w:val="a3"/>
        <w:autoSpaceDN w:val="0"/>
        <w:spacing w:after="200" w:line="360" w:lineRule="auto"/>
        <w:rPr>
          <w:rFonts w:ascii="FrankRuehl" w:hAnsi="FrankRuehl" w:cs="FrankRuehl"/>
          <w:sz w:val="28"/>
          <w:szCs w:val="28"/>
          <w:rtl/>
        </w:rPr>
      </w:pPr>
      <w:r w:rsidRPr="00E42C12">
        <w:rPr>
          <w:rFonts w:ascii="FrankRuehl" w:hAnsi="FrankRuehl" w:cs="FrankRuehl"/>
          <w:b/>
          <w:bCs/>
          <w:sz w:val="28"/>
          <w:szCs w:val="28"/>
          <w:rtl/>
        </w:rPr>
        <w:t>2020</w:t>
      </w:r>
      <w:r>
        <w:rPr>
          <w:rFonts w:ascii="FrankRuehl" w:hAnsi="FrankRuehl" w:cs="FrankRuehl" w:hint="cs"/>
          <w:sz w:val="28"/>
          <w:szCs w:val="28"/>
          <w:rtl/>
        </w:rPr>
        <w:t xml:space="preserve"> -</w:t>
      </w:r>
      <w:r w:rsidRPr="00725625">
        <w:rPr>
          <w:rFonts w:ascii="FrankRuehl" w:hAnsi="FrankRuehl" w:cs="FrankRuehl"/>
          <w:sz w:val="28"/>
          <w:szCs w:val="28"/>
          <w:rtl/>
        </w:rPr>
        <w:t xml:space="preserve"> </w:t>
      </w:r>
      <w:r>
        <w:rPr>
          <w:rFonts w:ascii="FrankRuehl" w:hAnsi="FrankRuehl" w:cs="FrankRuehl"/>
          <w:sz w:val="28"/>
          <w:szCs w:val="28"/>
          <w:rtl/>
        </w:rPr>
        <w:t xml:space="preserve">660 </w:t>
      </w:r>
      <w:r w:rsidRPr="00725625">
        <w:rPr>
          <w:rFonts w:ascii="FrankRuehl" w:hAnsi="FrankRuehl" w:cs="FrankRuehl"/>
          <w:sz w:val="28"/>
          <w:szCs w:val="28"/>
          <w:rtl/>
        </w:rPr>
        <w:t xml:space="preserve"> </w:t>
      </w:r>
    </w:p>
    <w:p w:rsidR="00D5703A" w:rsidRPr="007706FA" w:rsidRDefault="00D5703A" w:rsidP="00D5703A">
      <w:pPr>
        <w:pStyle w:val="a3"/>
        <w:autoSpaceDN w:val="0"/>
        <w:spacing w:after="200" w:line="360" w:lineRule="auto"/>
        <w:jc w:val="both"/>
        <w:rPr>
          <w:rFonts w:ascii="FrankRuehl" w:hAnsi="FrankRuehl" w:cs="FrankRuehl"/>
          <w:sz w:val="28"/>
          <w:szCs w:val="28"/>
        </w:rPr>
      </w:pPr>
      <w:r w:rsidRPr="00E42C12">
        <w:rPr>
          <w:rFonts w:ascii="FrankRuehl" w:hAnsi="FrankRuehl" w:cs="FrankRuehl"/>
          <w:b/>
          <w:bCs/>
          <w:sz w:val="28"/>
          <w:szCs w:val="28"/>
          <w:rtl/>
        </w:rPr>
        <w:t>2021</w:t>
      </w:r>
      <w:r w:rsidRPr="00725625">
        <w:rPr>
          <w:rFonts w:ascii="FrankRuehl" w:hAnsi="FrankRuehl" w:cs="FrankRuehl"/>
          <w:sz w:val="28"/>
          <w:szCs w:val="28"/>
          <w:rtl/>
        </w:rPr>
        <w:t xml:space="preserve"> </w:t>
      </w:r>
      <w:r>
        <w:rPr>
          <w:rFonts w:ascii="FrankRuehl" w:hAnsi="FrankRuehl" w:cs="FrankRuehl" w:hint="cs"/>
          <w:sz w:val="28"/>
          <w:szCs w:val="28"/>
          <w:rtl/>
        </w:rPr>
        <w:t>-</w:t>
      </w:r>
      <w:r w:rsidRPr="00725625">
        <w:rPr>
          <w:rFonts w:ascii="FrankRuehl" w:hAnsi="FrankRuehl" w:cs="FrankRuehl"/>
          <w:sz w:val="28"/>
          <w:szCs w:val="28"/>
          <w:rtl/>
        </w:rPr>
        <w:t xml:space="preserve"> 930</w:t>
      </w:r>
    </w:p>
    <w:p w:rsidR="00D5703A" w:rsidRPr="00E42C12" w:rsidRDefault="00D5703A" w:rsidP="00D5703A">
      <w:pPr>
        <w:spacing w:line="360" w:lineRule="auto"/>
        <w:ind w:left="720"/>
        <w:jc w:val="both"/>
        <w:rPr>
          <w:rFonts w:ascii="FrankRuehl" w:hAnsi="FrankRuehl" w:cs="FrankRuehl"/>
          <w:sz w:val="28"/>
          <w:szCs w:val="28"/>
        </w:rPr>
      </w:pPr>
      <w:r w:rsidRPr="00E42C12">
        <w:rPr>
          <w:rFonts w:ascii="FrankRuehl" w:hAnsi="FrankRuehl" w:cs="FrankRuehl" w:hint="cs"/>
          <w:sz w:val="28"/>
          <w:szCs w:val="28"/>
          <w:rtl/>
        </w:rPr>
        <w:t xml:space="preserve">עוד אוסיף כי </w:t>
      </w:r>
      <w:r w:rsidRPr="00E42C12">
        <w:rPr>
          <w:rFonts w:ascii="FrankRuehl" w:hAnsi="FrankRuehl" w:cs="FrankRuehl"/>
          <w:sz w:val="28"/>
          <w:szCs w:val="28"/>
          <w:rtl/>
        </w:rPr>
        <w:t>כל אזרח הצופה בפסקי דין והחלטות המתפרסמים על ידי הדוברות, יכול לעשות פילוח עצמאי באמצעות הגדרת סוג ההליך והתאריכים הרצויים.</w:t>
      </w:r>
    </w:p>
    <w:p w:rsidR="00D5703A" w:rsidRPr="00E42C12" w:rsidRDefault="00D5703A" w:rsidP="00D5703A">
      <w:pPr>
        <w:spacing w:line="360" w:lineRule="auto"/>
        <w:ind w:left="720"/>
        <w:jc w:val="both"/>
        <w:rPr>
          <w:rFonts w:ascii="FrankRuehl" w:hAnsi="FrankRuehl" w:cs="FrankRuehl"/>
          <w:sz w:val="28"/>
          <w:szCs w:val="28"/>
        </w:rPr>
      </w:pPr>
      <w:r w:rsidRPr="00E42C12">
        <w:rPr>
          <w:rFonts w:ascii="FrankRuehl" w:hAnsi="FrankRuehl" w:cs="FrankRuehl"/>
          <w:sz w:val="28"/>
          <w:szCs w:val="28"/>
          <w:rtl/>
        </w:rPr>
        <w:t>רא</w:t>
      </w:r>
      <w:r w:rsidRPr="00E42C12">
        <w:rPr>
          <w:rFonts w:ascii="FrankRuehl" w:hAnsi="FrankRuehl" w:cs="FrankRuehl" w:hint="cs"/>
          <w:sz w:val="28"/>
          <w:szCs w:val="28"/>
          <w:rtl/>
        </w:rPr>
        <w:t>ה</w:t>
      </w:r>
      <w:r w:rsidRPr="00E42C12">
        <w:rPr>
          <w:rFonts w:ascii="FrankRuehl" w:hAnsi="FrankRuehl" w:cs="FrankRuehl"/>
          <w:sz w:val="28"/>
          <w:szCs w:val="28"/>
          <w:rtl/>
        </w:rPr>
        <w:t xml:space="preserve"> נא הלינק לדוגמא:</w:t>
      </w:r>
    </w:p>
    <w:p w:rsidR="00D5703A" w:rsidRPr="007706FA" w:rsidRDefault="00D5703A" w:rsidP="00D5703A">
      <w:pPr>
        <w:ind w:left="720"/>
        <w:jc w:val="both"/>
        <w:rPr>
          <w:rFonts w:ascii="FrankRuehl" w:hAnsi="FrankRuehl" w:cs="FrankRuehl"/>
          <w:sz w:val="24"/>
          <w:szCs w:val="24"/>
          <w:rtl/>
        </w:rPr>
      </w:pPr>
      <w:hyperlink r:id="rId5" w:history="1">
        <w:r w:rsidRPr="00E42C12">
          <w:rPr>
            <w:rStyle w:val="Hyperlink"/>
            <w:rFonts w:ascii="FrankRuehl" w:hAnsi="FrankRuehl" w:cs="FrankRuehl"/>
            <w:sz w:val="24"/>
            <w:szCs w:val="24"/>
          </w:rPr>
          <w:t>https://www.gov.il/he/Departments/DynamicCollectors/spokmanship_court?skip=0&amp;limit=10&amp;publications_subject=4&amp;doc_create_date_from=2021-01-01&amp;doc_create_date_to=2022-01-01</w:t>
        </w:r>
      </w:hyperlink>
    </w:p>
    <w:p w:rsidR="00D5703A" w:rsidRPr="00795274" w:rsidRDefault="00D5703A" w:rsidP="00D5703A">
      <w:pPr>
        <w:pStyle w:val="a3"/>
        <w:numPr>
          <w:ilvl w:val="0"/>
          <w:numId w:val="1"/>
        </w:numPr>
        <w:autoSpaceDN w:val="0"/>
        <w:spacing w:after="200" w:line="360" w:lineRule="auto"/>
        <w:jc w:val="both"/>
        <w:rPr>
          <w:rFonts w:ascii="FrankRuehl" w:hAnsi="FrankRuehl" w:cs="FrankRuehl"/>
          <w:color w:val="000000" w:themeColor="text1"/>
          <w:sz w:val="28"/>
          <w:szCs w:val="28"/>
          <w:rtl/>
        </w:rPr>
      </w:pPr>
      <w:r>
        <w:rPr>
          <w:rFonts w:ascii="FrankRuehl" w:hAnsi="FrankRuehl" w:cs="FrankRuehl"/>
          <w:color w:val="000000" w:themeColor="text1"/>
          <w:sz w:val="28"/>
          <w:szCs w:val="28"/>
          <w:rtl/>
        </w:rPr>
        <w:t xml:space="preserve">לעניין בקשתך לקבלת נהלים הנוגעים לזכות לקבלת סיוע משפטי, אשיב כי </w:t>
      </w:r>
      <w:r w:rsidRPr="00795274">
        <w:rPr>
          <w:rFonts w:ascii="FrankRuehl" w:hAnsi="FrankRuehl" w:cs="FrankRuehl"/>
          <w:color w:val="000000" w:themeColor="text1"/>
          <w:sz w:val="28"/>
          <w:szCs w:val="28"/>
          <w:rtl/>
        </w:rPr>
        <w:t>ככל שאכן קיים מידע כמבוקש על ידיך הרי שמדובר במידע ש</w:t>
      </w:r>
      <w:r>
        <w:rPr>
          <w:rFonts w:ascii="FrankRuehl" w:hAnsi="FrankRuehl" w:cs="FrankRuehl"/>
          <w:color w:val="000000" w:themeColor="text1"/>
          <w:sz w:val="28"/>
          <w:szCs w:val="28"/>
          <w:rtl/>
        </w:rPr>
        <w:t>נוצר בידי מ</w:t>
      </w:r>
      <w:r>
        <w:rPr>
          <w:rFonts w:ascii="FrankRuehl" w:hAnsi="FrankRuehl" w:cs="FrankRuehl" w:hint="cs"/>
          <w:color w:val="000000" w:themeColor="text1"/>
          <w:sz w:val="28"/>
          <w:szCs w:val="28"/>
          <w:rtl/>
        </w:rPr>
        <w:t>שרד המשפטים</w:t>
      </w:r>
      <w:r w:rsidRPr="00795274">
        <w:rPr>
          <w:rFonts w:ascii="FrankRuehl" w:hAnsi="FrankRuehl" w:cs="FrankRuehl"/>
          <w:color w:val="000000" w:themeColor="text1"/>
          <w:sz w:val="28"/>
          <w:szCs w:val="28"/>
          <w:rtl/>
        </w:rPr>
        <w:t xml:space="preserve">. על כן, באפשרותך לפנות בבקשה מתאימה לממונה על העמדת מידע לציבור במשרד המשפטים בכתובת:  </w:t>
      </w:r>
      <w:r w:rsidRPr="00795274">
        <w:rPr>
          <w:rFonts w:ascii="FrankRuehl" w:hAnsi="FrankRuehl" w:cs="FrankRuehl"/>
          <w:color w:val="000000" w:themeColor="text1"/>
          <w:sz w:val="28"/>
          <w:szCs w:val="28"/>
        </w:rPr>
        <w:t>Hofesh.Meida@justice.gov.il</w:t>
      </w:r>
      <w:r w:rsidRPr="00795274">
        <w:rPr>
          <w:rFonts w:ascii="FrankRuehl" w:hAnsi="FrankRuehl" w:cs="FrankRuehl"/>
          <w:color w:val="000000" w:themeColor="text1"/>
          <w:sz w:val="28"/>
          <w:szCs w:val="28"/>
          <w:rtl/>
        </w:rPr>
        <w:t>. זאת, בהסתמך על סעיף 8(5) לחוק.</w:t>
      </w:r>
    </w:p>
    <w:p w:rsidR="00D5703A" w:rsidRPr="00795274" w:rsidRDefault="00D5703A" w:rsidP="00D5703A">
      <w:pPr>
        <w:pStyle w:val="a3"/>
        <w:autoSpaceDN w:val="0"/>
        <w:spacing w:after="200" w:line="360" w:lineRule="auto"/>
        <w:jc w:val="both"/>
        <w:rPr>
          <w:rFonts w:ascii="FrankRuehl" w:hAnsi="FrankRuehl" w:cs="FrankRuehl"/>
          <w:color w:val="000000" w:themeColor="text1"/>
          <w:sz w:val="28"/>
          <w:szCs w:val="28"/>
        </w:rPr>
      </w:pPr>
    </w:p>
    <w:p w:rsidR="00D5703A" w:rsidRPr="00317990" w:rsidRDefault="00D5703A" w:rsidP="00D5703A">
      <w:pPr>
        <w:pStyle w:val="a3"/>
        <w:numPr>
          <w:ilvl w:val="0"/>
          <w:numId w:val="1"/>
        </w:numPr>
        <w:autoSpaceDN w:val="0"/>
        <w:spacing w:after="200" w:line="360" w:lineRule="auto"/>
        <w:jc w:val="both"/>
        <w:rPr>
          <w:rFonts w:ascii="FrankRuehl" w:hAnsi="FrankRuehl" w:cs="FrankRuehl"/>
          <w:color w:val="000000" w:themeColor="text1"/>
          <w:sz w:val="28"/>
          <w:szCs w:val="28"/>
          <w:rtl/>
        </w:rPr>
      </w:pPr>
      <w:r w:rsidRPr="00317990">
        <w:rPr>
          <w:rFonts w:ascii="FrankRuehl" w:hAnsi="FrankRuehl" w:cs="FrankRuehl"/>
          <w:color w:val="000000" w:themeColor="text1"/>
          <w:sz w:val="28"/>
          <w:szCs w:val="28"/>
          <w:rtl/>
        </w:rPr>
        <w:t xml:space="preserve">כנגד החלטה זו אתה רשאי להגיש עתירה מנהלית לבית המשפט לעניינים מנהליים בירושלים. </w:t>
      </w:r>
    </w:p>
    <w:p w:rsidR="00D5703A" w:rsidRPr="00317990" w:rsidRDefault="00D5703A" w:rsidP="00D5703A">
      <w:pPr>
        <w:pStyle w:val="a3"/>
        <w:spacing w:line="276" w:lineRule="auto"/>
        <w:ind w:left="226"/>
        <w:rPr>
          <w:rFonts w:ascii="FrankRuehl" w:hAnsi="FrankRuehl" w:cs="FrankRuehl"/>
          <w:color w:val="000000" w:themeColor="text1"/>
          <w:sz w:val="28"/>
          <w:szCs w:val="28"/>
        </w:rPr>
      </w:pPr>
    </w:p>
    <w:p w:rsidR="00D5703A" w:rsidRPr="00317990" w:rsidRDefault="00D5703A" w:rsidP="00D5703A">
      <w:pPr>
        <w:pStyle w:val="a3"/>
        <w:numPr>
          <w:ilvl w:val="0"/>
          <w:numId w:val="1"/>
        </w:numPr>
        <w:autoSpaceDN w:val="0"/>
        <w:spacing w:after="200" w:line="276" w:lineRule="auto"/>
        <w:jc w:val="both"/>
        <w:rPr>
          <w:rFonts w:ascii="FrankRuehl" w:hAnsi="FrankRuehl" w:cs="FrankRuehl"/>
          <w:color w:val="000000" w:themeColor="text1"/>
          <w:sz w:val="28"/>
          <w:szCs w:val="28"/>
          <w:rtl/>
        </w:rPr>
      </w:pPr>
      <w:r w:rsidRPr="00317990">
        <w:rPr>
          <w:rFonts w:ascii="FrankRuehl" w:hAnsi="FrankRuehl" w:cs="FrankRuehl"/>
          <w:color w:val="000000" w:themeColor="text1"/>
          <w:sz w:val="28"/>
          <w:szCs w:val="28"/>
          <w:rtl/>
        </w:rPr>
        <w:t xml:space="preserve">אנו לרשותך ככל שיידרש. </w:t>
      </w:r>
    </w:p>
    <w:p w:rsidR="00D5703A" w:rsidRDefault="00D5703A" w:rsidP="00D5703A">
      <w:pPr>
        <w:tabs>
          <w:tab w:val="left" w:pos="5336"/>
          <w:tab w:val="left" w:pos="6328"/>
        </w:tabs>
        <w:overflowPunct w:val="0"/>
        <w:autoSpaceDE w:val="0"/>
        <w:autoSpaceDN w:val="0"/>
        <w:adjustRightInd w:val="0"/>
        <w:spacing w:before="240" w:after="0" w:line="360" w:lineRule="auto"/>
        <w:jc w:val="center"/>
        <w:textAlignment w:val="baseline"/>
        <w:rPr>
          <w:rFonts w:ascii="Times New Roman" w:eastAsia="Times New Roman" w:hAnsi="Times New Roman" w:cs="FrankRuehl"/>
          <w:sz w:val="28"/>
          <w:szCs w:val="28"/>
          <w:lang w:eastAsia="he-IL"/>
        </w:rPr>
      </w:pPr>
    </w:p>
    <w:p w:rsidR="00D5703A" w:rsidRDefault="00D5703A" w:rsidP="00D5703A">
      <w:pPr>
        <w:tabs>
          <w:tab w:val="left" w:pos="5336"/>
          <w:tab w:val="left" w:pos="6328"/>
        </w:tabs>
        <w:overflowPunct w:val="0"/>
        <w:autoSpaceDE w:val="0"/>
        <w:autoSpaceDN w:val="0"/>
        <w:adjustRightInd w:val="0"/>
        <w:spacing w:before="240" w:after="0" w:line="360" w:lineRule="auto"/>
        <w:jc w:val="center"/>
        <w:textAlignment w:val="baseline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</w:p>
    <w:p w:rsidR="002539E0" w:rsidRDefault="002539E0">
      <w:bookmarkStart w:id="0" w:name="_GoBack"/>
      <w:bookmarkEnd w:id="0"/>
    </w:p>
    <w:sectPr w:rsidR="002539E0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03A"/>
    <w:rsid w:val="002539E0"/>
    <w:rsid w:val="0077755D"/>
    <w:rsid w:val="00D57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DACCCD-D267-4822-BC09-F342667E3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703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D5703A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D570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il/he/Departments/DynamicCollectors/spokmanship_court?skip=0&amp;limit=10&amp;publications_subject=4&amp;doc_create_date_from=2021-01-01&amp;doc_create_date_to=2022-01-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2022-02-27T17:10:00Z</dcterms:created>
  <dcterms:modified xsi:type="dcterms:W3CDTF">2022-02-27T17:10:00Z</dcterms:modified>
</cp:coreProperties>
</file>