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B0C" w:rsidRPr="005875A9" w:rsidRDefault="00F81B0C" w:rsidP="00F81B0C">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F81B0C" w:rsidRPr="005875A9" w:rsidRDefault="00F81B0C" w:rsidP="00F81B0C">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29.12.2021</w:t>
      </w:r>
    </w:p>
    <w:p w:rsidR="00F81B0C" w:rsidRPr="005875A9" w:rsidRDefault="00F81B0C" w:rsidP="00F81B0C">
      <w:pPr>
        <w:tabs>
          <w:tab w:val="center" w:pos="6321"/>
        </w:tabs>
        <w:spacing w:after="0" w:line="240" w:lineRule="auto"/>
        <w:ind w:firstLine="454"/>
        <w:jc w:val="center"/>
        <w:rPr>
          <w:rFonts w:cs="FrankRuehl"/>
          <w:sz w:val="24"/>
          <w:szCs w:val="24"/>
        </w:rPr>
      </w:pPr>
    </w:p>
    <w:p w:rsidR="00F81B0C" w:rsidRDefault="00F81B0C" w:rsidP="00F81B0C">
      <w:pPr>
        <w:pStyle w:val="a3"/>
        <w:numPr>
          <w:ilvl w:val="0"/>
          <w:numId w:val="1"/>
        </w:numPr>
        <w:spacing w:line="360" w:lineRule="auto"/>
        <w:jc w:val="both"/>
        <w:rPr>
          <w:rFonts w:cs="FrankRuehl"/>
          <w:sz w:val="28"/>
          <w:szCs w:val="28"/>
        </w:rPr>
      </w:pPr>
      <w:r w:rsidRPr="008C7B7C">
        <w:rPr>
          <w:rFonts w:cs="FrankRuehl" w:hint="cs"/>
          <w:sz w:val="28"/>
          <w:szCs w:val="28"/>
          <w:rtl/>
        </w:rPr>
        <w:t xml:space="preserve">לאחר </w:t>
      </w:r>
      <w:r>
        <w:rPr>
          <w:rFonts w:cs="FrankRuehl" w:hint="cs"/>
          <w:sz w:val="28"/>
          <w:szCs w:val="28"/>
          <w:rtl/>
        </w:rPr>
        <w:t xml:space="preserve">שבחנו את הבקשה שבסימוכין לפי חוק חופש המידע התשנ"ח-1998, (להלן "החוק"), לקבלת  מידע על אודות תביעות וערעורים תיקי לשון הרע, הריני משיבה </w:t>
      </w:r>
      <w:r w:rsidRPr="00A37153">
        <w:rPr>
          <w:rFonts w:cs="FrankRuehl" w:hint="cs"/>
          <w:sz w:val="28"/>
          <w:szCs w:val="28"/>
          <w:rtl/>
        </w:rPr>
        <w:t>לך</w:t>
      </w:r>
      <w:r>
        <w:rPr>
          <w:rFonts w:cs="FrankRuehl" w:hint="cs"/>
          <w:sz w:val="28"/>
          <w:szCs w:val="28"/>
          <w:rtl/>
        </w:rPr>
        <w:t xml:space="preserve"> ש</w:t>
      </w:r>
      <w:r w:rsidRPr="008C7B7C">
        <w:rPr>
          <w:rFonts w:cs="FrankRuehl" w:hint="cs"/>
          <w:sz w:val="28"/>
          <w:szCs w:val="28"/>
          <w:rtl/>
        </w:rPr>
        <w:t>החלטנו לקבלה</w:t>
      </w:r>
      <w:r>
        <w:rPr>
          <w:rFonts w:cs="FrankRuehl"/>
          <w:sz w:val="28"/>
          <w:szCs w:val="28"/>
        </w:rPr>
        <w:t xml:space="preserve"> </w:t>
      </w:r>
      <w:r>
        <w:rPr>
          <w:rFonts w:cs="FrankRuehl" w:hint="cs"/>
          <w:sz w:val="28"/>
          <w:szCs w:val="28"/>
          <w:rtl/>
        </w:rPr>
        <w:t xml:space="preserve"> באופן חלקי. </w:t>
      </w:r>
    </w:p>
    <w:p w:rsidR="00F81B0C" w:rsidRPr="00C52C33" w:rsidRDefault="00F81B0C" w:rsidP="00F81B0C">
      <w:pPr>
        <w:pStyle w:val="a3"/>
        <w:spacing w:line="360" w:lineRule="auto"/>
        <w:jc w:val="both"/>
        <w:rPr>
          <w:rFonts w:cs="FrankRuehl"/>
          <w:sz w:val="28"/>
          <w:szCs w:val="28"/>
          <w:rtl/>
        </w:rPr>
      </w:pPr>
    </w:p>
    <w:p w:rsidR="00F81B0C" w:rsidRDefault="00F81B0C" w:rsidP="00F81B0C">
      <w:pPr>
        <w:pStyle w:val="a3"/>
        <w:numPr>
          <w:ilvl w:val="0"/>
          <w:numId w:val="1"/>
        </w:numPr>
        <w:spacing w:line="360" w:lineRule="auto"/>
        <w:jc w:val="both"/>
        <w:rPr>
          <w:rFonts w:cs="FrankRuehl"/>
          <w:sz w:val="28"/>
          <w:szCs w:val="28"/>
        </w:rPr>
      </w:pPr>
      <w:r>
        <w:rPr>
          <w:rFonts w:cs="FrankRuehl" w:hint="cs"/>
          <w:sz w:val="28"/>
          <w:szCs w:val="28"/>
          <w:rtl/>
        </w:rPr>
        <w:t>לעניין סעיף 1 בבקשתך, כמה תביעות לשון הרע הוגשו, מצ"ב המידע המבוקש:</w:t>
      </w:r>
    </w:p>
    <w:tbl>
      <w:tblPr>
        <w:bidiVisual/>
        <w:tblW w:w="2974" w:type="dxa"/>
        <w:tblInd w:w="783" w:type="dxa"/>
        <w:tblCellMar>
          <w:left w:w="0" w:type="dxa"/>
          <w:right w:w="0" w:type="dxa"/>
        </w:tblCellMar>
        <w:tblLook w:val="04A0" w:firstRow="1" w:lastRow="0" w:firstColumn="1" w:lastColumn="0" w:noHBand="0" w:noVBand="1"/>
      </w:tblPr>
      <w:tblGrid>
        <w:gridCol w:w="1385"/>
        <w:gridCol w:w="822"/>
        <w:gridCol w:w="767"/>
      </w:tblGrid>
      <w:tr w:rsidR="00F81B0C" w:rsidRPr="00F75C68" w:rsidTr="009200F7">
        <w:trPr>
          <w:trHeight w:val="243"/>
        </w:trPr>
        <w:tc>
          <w:tcPr>
            <w:tcW w:w="1385"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ערכאה</w:t>
            </w:r>
          </w:p>
        </w:tc>
        <w:tc>
          <w:tcPr>
            <w:tcW w:w="822"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שנה</w:t>
            </w:r>
          </w:p>
        </w:tc>
        <w:tc>
          <w:tcPr>
            <w:tcW w:w="767"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כמות</w:t>
            </w:r>
          </w:p>
        </w:tc>
      </w:tr>
      <w:tr w:rsidR="00F81B0C" w:rsidRPr="00F75C68" w:rsidTr="009200F7">
        <w:trPr>
          <w:trHeight w:val="243"/>
        </w:trPr>
        <w:tc>
          <w:tcPr>
            <w:tcW w:w="138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מחוזי</w:t>
            </w:r>
          </w:p>
        </w:tc>
        <w:tc>
          <w:tcPr>
            <w:tcW w:w="82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tl/>
              </w:rPr>
            </w:pPr>
            <w:r w:rsidRPr="00F75C68">
              <w:rPr>
                <w:rFonts w:ascii="Arial" w:eastAsia="Calibri" w:hAnsi="Arial" w:cs="Arial"/>
                <w:color w:val="000000"/>
              </w:rPr>
              <w:t>2018</w:t>
            </w:r>
          </w:p>
        </w:tc>
        <w:tc>
          <w:tcPr>
            <w:tcW w:w="76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tl/>
              </w:rPr>
            </w:pPr>
            <w:r w:rsidRPr="00F75C68">
              <w:rPr>
                <w:rFonts w:ascii="Arial" w:eastAsia="Calibri" w:hAnsi="Arial" w:cs="Arial"/>
                <w:color w:val="000000"/>
              </w:rPr>
              <w:t>4</w:t>
            </w:r>
          </w:p>
        </w:tc>
      </w:tr>
      <w:tr w:rsidR="00F81B0C" w:rsidRPr="00F75C68" w:rsidTr="009200F7">
        <w:trPr>
          <w:trHeight w:val="243"/>
        </w:trPr>
        <w:tc>
          <w:tcPr>
            <w:tcW w:w="138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מחוזי</w:t>
            </w:r>
          </w:p>
        </w:tc>
        <w:tc>
          <w:tcPr>
            <w:tcW w:w="82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2019</w:t>
            </w:r>
          </w:p>
        </w:tc>
        <w:tc>
          <w:tcPr>
            <w:tcW w:w="76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8</w:t>
            </w:r>
          </w:p>
        </w:tc>
      </w:tr>
      <w:tr w:rsidR="00F81B0C" w:rsidRPr="00F75C68" w:rsidTr="009200F7">
        <w:trPr>
          <w:trHeight w:val="243"/>
        </w:trPr>
        <w:tc>
          <w:tcPr>
            <w:tcW w:w="138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מחוזי</w:t>
            </w:r>
          </w:p>
        </w:tc>
        <w:tc>
          <w:tcPr>
            <w:tcW w:w="82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2020</w:t>
            </w:r>
          </w:p>
        </w:tc>
        <w:tc>
          <w:tcPr>
            <w:tcW w:w="76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11</w:t>
            </w:r>
          </w:p>
        </w:tc>
      </w:tr>
      <w:tr w:rsidR="00F81B0C" w:rsidRPr="00F75C68" w:rsidTr="009200F7">
        <w:trPr>
          <w:trHeight w:val="243"/>
        </w:trPr>
        <w:tc>
          <w:tcPr>
            <w:tcW w:w="138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מחוזי</w:t>
            </w:r>
          </w:p>
        </w:tc>
        <w:tc>
          <w:tcPr>
            <w:tcW w:w="82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2021</w:t>
            </w:r>
          </w:p>
        </w:tc>
        <w:tc>
          <w:tcPr>
            <w:tcW w:w="76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15</w:t>
            </w:r>
          </w:p>
        </w:tc>
      </w:tr>
      <w:tr w:rsidR="00F81B0C" w:rsidRPr="00F75C68" w:rsidTr="009200F7">
        <w:trPr>
          <w:trHeight w:val="243"/>
        </w:trPr>
        <w:tc>
          <w:tcPr>
            <w:tcW w:w="138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שלום</w:t>
            </w:r>
          </w:p>
        </w:tc>
        <w:tc>
          <w:tcPr>
            <w:tcW w:w="82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2018</w:t>
            </w:r>
          </w:p>
        </w:tc>
        <w:tc>
          <w:tcPr>
            <w:tcW w:w="76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1,172</w:t>
            </w:r>
          </w:p>
        </w:tc>
      </w:tr>
      <w:tr w:rsidR="00F81B0C" w:rsidRPr="00F75C68" w:rsidTr="009200F7">
        <w:trPr>
          <w:trHeight w:val="243"/>
        </w:trPr>
        <w:tc>
          <w:tcPr>
            <w:tcW w:w="138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שלום</w:t>
            </w:r>
          </w:p>
        </w:tc>
        <w:tc>
          <w:tcPr>
            <w:tcW w:w="82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2019</w:t>
            </w:r>
          </w:p>
        </w:tc>
        <w:tc>
          <w:tcPr>
            <w:tcW w:w="76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1,158</w:t>
            </w:r>
          </w:p>
        </w:tc>
      </w:tr>
      <w:tr w:rsidR="00F81B0C" w:rsidRPr="00F75C68" w:rsidTr="009200F7">
        <w:trPr>
          <w:trHeight w:val="243"/>
        </w:trPr>
        <w:tc>
          <w:tcPr>
            <w:tcW w:w="138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שלום</w:t>
            </w:r>
          </w:p>
        </w:tc>
        <w:tc>
          <w:tcPr>
            <w:tcW w:w="82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2020</w:t>
            </w:r>
          </w:p>
        </w:tc>
        <w:tc>
          <w:tcPr>
            <w:tcW w:w="76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1,445</w:t>
            </w:r>
          </w:p>
        </w:tc>
      </w:tr>
      <w:tr w:rsidR="00F81B0C" w:rsidRPr="00F75C68" w:rsidTr="009200F7">
        <w:trPr>
          <w:trHeight w:val="243"/>
        </w:trPr>
        <w:tc>
          <w:tcPr>
            <w:tcW w:w="138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tl/>
              </w:rPr>
            </w:pPr>
            <w:r w:rsidRPr="00F75C68">
              <w:rPr>
                <w:rFonts w:ascii="Arial" w:eastAsia="Calibri" w:hAnsi="Arial" w:cs="Arial"/>
                <w:color w:val="000000"/>
                <w:rtl/>
              </w:rPr>
              <w:t>שלום</w:t>
            </w:r>
          </w:p>
        </w:tc>
        <w:tc>
          <w:tcPr>
            <w:tcW w:w="82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2021</w:t>
            </w:r>
          </w:p>
        </w:tc>
        <w:tc>
          <w:tcPr>
            <w:tcW w:w="76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1,186</w:t>
            </w:r>
          </w:p>
        </w:tc>
      </w:tr>
    </w:tbl>
    <w:p w:rsidR="00F81B0C" w:rsidRDefault="00F81B0C" w:rsidP="00F81B0C">
      <w:pPr>
        <w:pStyle w:val="a3"/>
        <w:spacing w:line="360" w:lineRule="auto"/>
        <w:jc w:val="both"/>
        <w:rPr>
          <w:rFonts w:cs="FrankRuehl"/>
          <w:sz w:val="28"/>
          <w:szCs w:val="28"/>
        </w:rPr>
      </w:pPr>
    </w:p>
    <w:p w:rsidR="00F81B0C" w:rsidRDefault="00F81B0C" w:rsidP="00F81B0C">
      <w:pPr>
        <w:pStyle w:val="a3"/>
        <w:numPr>
          <w:ilvl w:val="0"/>
          <w:numId w:val="1"/>
        </w:numPr>
        <w:spacing w:line="360" w:lineRule="auto"/>
        <w:jc w:val="both"/>
        <w:rPr>
          <w:rFonts w:cs="FrankRuehl"/>
          <w:sz w:val="28"/>
          <w:szCs w:val="28"/>
        </w:rPr>
      </w:pPr>
      <w:r>
        <w:rPr>
          <w:rFonts w:cs="FrankRuehl" w:hint="cs"/>
          <w:sz w:val="28"/>
          <w:szCs w:val="28"/>
          <w:rtl/>
        </w:rPr>
        <w:t xml:space="preserve">לעניין סעיף 2 בבקשתך, כמה תביעות לשון הרע התקבלו/התקבלו חלקית/נדחו/הסתיימו בפשרה, מצורף בזה המידע המבוקש:  </w:t>
      </w:r>
    </w:p>
    <w:tbl>
      <w:tblPr>
        <w:bidiVisual/>
        <w:tblW w:w="5239" w:type="dxa"/>
        <w:tblInd w:w="796" w:type="dxa"/>
        <w:tblCellMar>
          <w:left w:w="0" w:type="dxa"/>
          <w:right w:w="0" w:type="dxa"/>
        </w:tblCellMar>
        <w:tblLook w:val="04A0" w:firstRow="1" w:lastRow="0" w:firstColumn="1" w:lastColumn="0" w:noHBand="0" w:noVBand="1"/>
      </w:tblPr>
      <w:tblGrid>
        <w:gridCol w:w="706"/>
        <w:gridCol w:w="2938"/>
        <w:gridCol w:w="671"/>
        <w:gridCol w:w="1214"/>
      </w:tblGrid>
      <w:tr w:rsidR="00F81B0C" w:rsidRPr="00F75C68" w:rsidTr="009200F7">
        <w:trPr>
          <w:trHeight w:val="243"/>
        </w:trPr>
        <w:tc>
          <w:tcPr>
            <w:tcW w:w="416"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שנה</w:t>
            </w:r>
          </w:p>
        </w:tc>
        <w:tc>
          <w:tcPr>
            <w:tcW w:w="2938"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תוצאת סגירה</w:t>
            </w:r>
          </w:p>
        </w:tc>
        <w:tc>
          <w:tcPr>
            <w:tcW w:w="671"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כמות</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tl/>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2018</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התקבל/ התקבל חלקית</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557</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2018</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נדחה</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225</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2018</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נמחק</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195</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2018</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נסגר טכנית</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3</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2018</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עיכוב בוררות/ אחר</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13</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2019</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התקבל/ התקבל חלקית</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688</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2019</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נדחה</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246</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2019</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נמחק</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194</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2019</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נסגר טכנית</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3</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2019</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עיכוב בוררות/ אחר</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8</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2020</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התקבל/ התקבל חלקית</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658</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2020</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נדחה</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251</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2020</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נמחק</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170</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2020</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נסגר טכנית</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2020</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עיכוב בוררות/ אחר</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12</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2021</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התקבל</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2021</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התקבל/ התקבל חלקית</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712</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2021</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נדחה</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279</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2021</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נמחק</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215</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2021</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נסגר טכנית</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r w:rsidR="00F81B0C" w:rsidRPr="00F75C68" w:rsidTr="009200F7">
        <w:trPr>
          <w:trHeight w:val="243"/>
        </w:trPr>
        <w:tc>
          <w:tcPr>
            <w:tcW w:w="41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2021</w:t>
            </w:r>
          </w:p>
        </w:tc>
        <w:tc>
          <w:tcPr>
            <w:tcW w:w="293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spacing w:after="0" w:line="240" w:lineRule="auto"/>
              <w:jc w:val="center"/>
              <w:rPr>
                <w:rFonts w:ascii="Arial" w:eastAsia="Calibri" w:hAnsi="Arial" w:cs="Arial"/>
                <w:color w:val="000000"/>
              </w:rPr>
            </w:pPr>
            <w:r w:rsidRPr="00F75C68">
              <w:rPr>
                <w:rFonts w:ascii="Arial" w:eastAsia="Calibri" w:hAnsi="Arial" w:cs="Arial"/>
                <w:color w:val="000000"/>
                <w:rtl/>
              </w:rPr>
              <w:t>עיכוב בוררות/ אחר</w:t>
            </w:r>
          </w:p>
        </w:tc>
        <w:tc>
          <w:tcPr>
            <w:tcW w:w="67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F75C68" w:rsidRDefault="00F81B0C" w:rsidP="009200F7">
            <w:pPr>
              <w:bidi w:val="0"/>
              <w:spacing w:after="0" w:line="240" w:lineRule="auto"/>
              <w:jc w:val="center"/>
              <w:rPr>
                <w:rFonts w:ascii="Arial" w:eastAsia="Calibri" w:hAnsi="Arial" w:cs="Arial"/>
                <w:color w:val="000000"/>
              </w:rPr>
            </w:pPr>
            <w:r w:rsidRPr="00F75C68">
              <w:rPr>
                <w:rFonts w:ascii="Arial" w:eastAsia="Calibri" w:hAnsi="Arial" w:cs="Arial"/>
                <w:color w:val="000000"/>
              </w:rPr>
              <w:t>19</w:t>
            </w:r>
          </w:p>
        </w:tc>
        <w:tc>
          <w:tcPr>
            <w:tcW w:w="1214" w:type="dxa"/>
            <w:noWrap/>
            <w:tcMar>
              <w:top w:w="0" w:type="dxa"/>
              <w:left w:w="108" w:type="dxa"/>
              <w:bottom w:w="0" w:type="dxa"/>
              <w:right w:w="108" w:type="dxa"/>
            </w:tcMar>
            <w:vAlign w:val="bottom"/>
            <w:hideMark/>
          </w:tcPr>
          <w:p w:rsidR="00F81B0C" w:rsidRPr="00F75C68" w:rsidRDefault="00F81B0C" w:rsidP="009200F7">
            <w:pPr>
              <w:bidi w:val="0"/>
              <w:spacing w:after="0" w:line="240" w:lineRule="auto"/>
              <w:rPr>
                <w:rFonts w:ascii="Arial" w:eastAsia="Calibri" w:hAnsi="Arial" w:cs="Arial"/>
                <w:color w:val="000000"/>
              </w:rPr>
            </w:pPr>
          </w:p>
        </w:tc>
      </w:tr>
    </w:tbl>
    <w:p w:rsidR="00F81B0C" w:rsidRDefault="00F81B0C" w:rsidP="00F81B0C">
      <w:pPr>
        <w:pStyle w:val="a3"/>
        <w:spacing w:line="360" w:lineRule="auto"/>
        <w:jc w:val="both"/>
        <w:rPr>
          <w:rFonts w:cs="FrankRuehl"/>
          <w:sz w:val="28"/>
          <w:szCs w:val="28"/>
        </w:rPr>
      </w:pPr>
    </w:p>
    <w:p w:rsidR="00F81B0C" w:rsidRPr="00C52C33" w:rsidRDefault="00F81B0C" w:rsidP="00F81B0C">
      <w:pPr>
        <w:pStyle w:val="a3"/>
        <w:numPr>
          <w:ilvl w:val="0"/>
          <w:numId w:val="1"/>
        </w:numPr>
        <w:spacing w:line="360" w:lineRule="auto"/>
        <w:jc w:val="both"/>
        <w:rPr>
          <w:rFonts w:cs="FrankRuehl"/>
          <w:sz w:val="28"/>
          <w:szCs w:val="28"/>
        </w:rPr>
      </w:pPr>
      <w:r w:rsidRPr="00C52C33">
        <w:rPr>
          <w:rFonts w:cs="FrankRuehl" w:hint="cs"/>
          <w:sz w:val="28"/>
          <w:szCs w:val="28"/>
          <w:rtl/>
        </w:rPr>
        <w:lastRenderedPageBreak/>
        <w:t>לעניין סעיף 3 בבקשתך אודות ערעורים על תיקי לשון הרע מצ"ב המידע המבוקש:</w:t>
      </w:r>
    </w:p>
    <w:tbl>
      <w:tblPr>
        <w:bidiVisual/>
        <w:tblW w:w="2415" w:type="dxa"/>
        <w:tblInd w:w="748" w:type="dxa"/>
        <w:tblCellMar>
          <w:left w:w="0" w:type="dxa"/>
          <w:right w:w="0" w:type="dxa"/>
        </w:tblCellMar>
        <w:tblLook w:val="04A0" w:firstRow="1" w:lastRow="0" w:firstColumn="1" w:lastColumn="0" w:noHBand="0" w:noVBand="1"/>
      </w:tblPr>
      <w:tblGrid>
        <w:gridCol w:w="855"/>
        <w:gridCol w:w="1560"/>
      </w:tblGrid>
      <w:tr w:rsidR="00F81B0C" w:rsidRPr="00BB223C" w:rsidTr="009200F7">
        <w:trPr>
          <w:trHeight w:val="252"/>
        </w:trPr>
        <w:tc>
          <w:tcPr>
            <w:tcW w:w="855"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F81B0C" w:rsidRPr="00BB223C" w:rsidRDefault="00F81B0C" w:rsidP="009200F7">
            <w:pPr>
              <w:spacing w:after="0" w:line="240" w:lineRule="auto"/>
              <w:jc w:val="center"/>
              <w:rPr>
                <w:rFonts w:ascii="Arial" w:eastAsia="Calibri" w:hAnsi="Arial" w:cs="Arial"/>
                <w:color w:val="000000"/>
              </w:rPr>
            </w:pPr>
            <w:r w:rsidRPr="00BB223C">
              <w:rPr>
                <w:rFonts w:ascii="Arial" w:eastAsia="Calibri" w:hAnsi="Arial" w:cs="Arial"/>
                <w:color w:val="000000"/>
                <w:rtl/>
              </w:rPr>
              <w:t>שנה</w:t>
            </w:r>
          </w:p>
        </w:tc>
        <w:tc>
          <w:tcPr>
            <w:tcW w:w="1560"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F81B0C" w:rsidRPr="00BB223C" w:rsidRDefault="00F81B0C" w:rsidP="009200F7">
            <w:pPr>
              <w:spacing w:after="0" w:line="240" w:lineRule="auto"/>
              <w:jc w:val="center"/>
              <w:rPr>
                <w:rFonts w:ascii="Arial" w:eastAsia="Calibri" w:hAnsi="Arial" w:cs="Arial"/>
                <w:color w:val="000000"/>
              </w:rPr>
            </w:pPr>
            <w:r w:rsidRPr="00BB223C">
              <w:rPr>
                <w:rFonts w:ascii="Arial" w:eastAsia="Calibri" w:hAnsi="Arial" w:cs="Arial"/>
                <w:color w:val="000000"/>
                <w:rtl/>
              </w:rPr>
              <w:t>כמות ערעורים</w:t>
            </w:r>
          </w:p>
        </w:tc>
      </w:tr>
      <w:tr w:rsidR="00F81B0C" w:rsidRPr="00BB223C" w:rsidTr="009200F7">
        <w:trPr>
          <w:trHeight w:val="252"/>
        </w:trPr>
        <w:tc>
          <w:tcPr>
            <w:tcW w:w="85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BB223C" w:rsidRDefault="00F81B0C" w:rsidP="009200F7">
            <w:pPr>
              <w:bidi w:val="0"/>
              <w:spacing w:after="0" w:line="240" w:lineRule="auto"/>
              <w:jc w:val="center"/>
              <w:rPr>
                <w:rFonts w:ascii="Arial" w:eastAsia="Calibri" w:hAnsi="Arial" w:cs="Arial"/>
                <w:color w:val="000000"/>
              </w:rPr>
            </w:pPr>
            <w:r w:rsidRPr="00BB223C">
              <w:rPr>
                <w:rFonts w:ascii="Arial" w:eastAsia="Calibri" w:hAnsi="Arial" w:cs="Arial"/>
                <w:color w:val="000000"/>
              </w:rPr>
              <w:t>2018</w:t>
            </w:r>
          </w:p>
        </w:tc>
        <w:tc>
          <w:tcPr>
            <w:tcW w:w="15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BB223C" w:rsidRDefault="00F81B0C" w:rsidP="009200F7">
            <w:pPr>
              <w:bidi w:val="0"/>
              <w:spacing w:after="0" w:line="240" w:lineRule="auto"/>
              <w:jc w:val="center"/>
              <w:rPr>
                <w:rFonts w:ascii="Arial" w:eastAsia="Calibri" w:hAnsi="Arial" w:cs="Arial"/>
                <w:color w:val="000000"/>
              </w:rPr>
            </w:pPr>
            <w:r w:rsidRPr="00BB223C">
              <w:rPr>
                <w:rFonts w:ascii="Arial" w:eastAsia="Calibri" w:hAnsi="Arial" w:cs="Arial"/>
                <w:color w:val="000000"/>
              </w:rPr>
              <w:t>77</w:t>
            </w:r>
          </w:p>
        </w:tc>
      </w:tr>
      <w:tr w:rsidR="00F81B0C" w:rsidRPr="00BB223C" w:rsidTr="009200F7">
        <w:trPr>
          <w:trHeight w:val="252"/>
        </w:trPr>
        <w:tc>
          <w:tcPr>
            <w:tcW w:w="85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BB223C" w:rsidRDefault="00F81B0C" w:rsidP="009200F7">
            <w:pPr>
              <w:bidi w:val="0"/>
              <w:spacing w:after="0" w:line="240" w:lineRule="auto"/>
              <w:jc w:val="center"/>
              <w:rPr>
                <w:rFonts w:ascii="Arial" w:eastAsia="Calibri" w:hAnsi="Arial" w:cs="Arial"/>
                <w:color w:val="000000"/>
              </w:rPr>
            </w:pPr>
            <w:r w:rsidRPr="00BB223C">
              <w:rPr>
                <w:rFonts w:ascii="Arial" w:eastAsia="Calibri" w:hAnsi="Arial" w:cs="Arial"/>
                <w:color w:val="000000"/>
              </w:rPr>
              <w:t>2019</w:t>
            </w:r>
          </w:p>
        </w:tc>
        <w:tc>
          <w:tcPr>
            <w:tcW w:w="15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BB223C" w:rsidRDefault="00F81B0C" w:rsidP="009200F7">
            <w:pPr>
              <w:bidi w:val="0"/>
              <w:spacing w:after="0" w:line="240" w:lineRule="auto"/>
              <w:jc w:val="center"/>
              <w:rPr>
                <w:rFonts w:ascii="Arial" w:eastAsia="Calibri" w:hAnsi="Arial" w:cs="Arial"/>
                <w:color w:val="000000"/>
              </w:rPr>
            </w:pPr>
            <w:r w:rsidRPr="00BB223C">
              <w:rPr>
                <w:rFonts w:ascii="Arial" w:eastAsia="Calibri" w:hAnsi="Arial" w:cs="Arial"/>
                <w:color w:val="000000"/>
              </w:rPr>
              <w:t>131</w:t>
            </w:r>
          </w:p>
        </w:tc>
      </w:tr>
      <w:tr w:rsidR="00F81B0C" w:rsidRPr="00BB223C" w:rsidTr="009200F7">
        <w:trPr>
          <w:trHeight w:val="252"/>
        </w:trPr>
        <w:tc>
          <w:tcPr>
            <w:tcW w:w="85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BB223C" w:rsidRDefault="00F81B0C" w:rsidP="009200F7">
            <w:pPr>
              <w:bidi w:val="0"/>
              <w:spacing w:after="0" w:line="240" w:lineRule="auto"/>
              <w:jc w:val="center"/>
              <w:rPr>
                <w:rFonts w:ascii="Arial" w:eastAsia="Calibri" w:hAnsi="Arial" w:cs="Arial"/>
                <w:color w:val="000000"/>
              </w:rPr>
            </w:pPr>
            <w:r w:rsidRPr="00BB223C">
              <w:rPr>
                <w:rFonts w:ascii="Arial" w:eastAsia="Calibri" w:hAnsi="Arial" w:cs="Arial"/>
                <w:color w:val="000000"/>
              </w:rPr>
              <w:t>2020</w:t>
            </w:r>
          </w:p>
        </w:tc>
        <w:tc>
          <w:tcPr>
            <w:tcW w:w="15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BB223C" w:rsidRDefault="00F81B0C" w:rsidP="009200F7">
            <w:pPr>
              <w:bidi w:val="0"/>
              <w:spacing w:after="0" w:line="240" w:lineRule="auto"/>
              <w:jc w:val="center"/>
              <w:rPr>
                <w:rFonts w:ascii="Arial" w:eastAsia="Calibri" w:hAnsi="Arial" w:cs="Arial"/>
                <w:color w:val="000000"/>
              </w:rPr>
            </w:pPr>
            <w:r w:rsidRPr="00BB223C">
              <w:rPr>
                <w:rFonts w:ascii="Arial" w:eastAsia="Calibri" w:hAnsi="Arial" w:cs="Arial"/>
                <w:color w:val="000000"/>
              </w:rPr>
              <w:t>117</w:t>
            </w:r>
          </w:p>
        </w:tc>
      </w:tr>
      <w:tr w:rsidR="00F81B0C" w:rsidRPr="00BB223C" w:rsidTr="009200F7">
        <w:trPr>
          <w:trHeight w:val="252"/>
        </w:trPr>
        <w:tc>
          <w:tcPr>
            <w:tcW w:w="855"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BB223C" w:rsidRDefault="00F81B0C" w:rsidP="009200F7">
            <w:pPr>
              <w:bidi w:val="0"/>
              <w:spacing w:after="0" w:line="240" w:lineRule="auto"/>
              <w:jc w:val="center"/>
              <w:rPr>
                <w:rFonts w:ascii="Arial" w:eastAsia="Calibri" w:hAnsi="Arial" w:cs="Arial"/>
                <w:color w:val="000000"/>
              </w:rPr>
            </w:pPr>
            <w:r w:rsidRPr="00BB223C">
              <w:rPr>
                <w:rFonts w:ascii="Arial" w:eastAsia="Calibri" w:hAnsi="Arial" w:cs="Arial"/>
                <w:color w:val="000000"/>
              </w:rPr>
              <w:t>2021</w:t>
            </w:r>
          </w:p>
        </w:tc>
        <w:tc>
          <w:tcPr>
            <w:tcW w:w="1560"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F81B0C" w:rsidRPr="00BB223C" w:rsidRDefault="00F81B0C" w:rsidP="009200F7">
            <w:pPr>
              <w:bidi w:val="0"/>
              <w:spacing w:after="0" w:line="240" w:lineRule="auto"/>
              <w:jc w:val="center"/>
              <w:rPr>
                <w:rFonts w:ascii="Arial" w:eastAsia="Calibri" w:hAnsi="Arial" w:cs="Arial"/>
                <w:color w:val="000000"/>
              </w:rPr>
            </w:pPr>
            <w:r w:rsidRPr="00BB223C">
              <w:rPr>
                <w:rFonts w:ascii="Arial" w:eastAsia="Calibri" w:hAnsi="Arial" w:cs="Arial"/>
                <w:color w:val="000000"/>
              </w:rPr>
              <w:t>88</w:t>
            </w:r>
          </w:p>
        </w:tc>
      </w:tr>
    </w:tbl>
    <w:p w:rsidR="00F81B0C" w:rsidRDefault="00F81B0C" w:rsidP="00F81B0C">
      <w:pPr>
        <w:pStyle w:val="a3"/>
        <w:spacing w:line="360" w:lineRule="auto"/>
        <w:jc w:val="both"/>
        <w:rPr>
          <w:rFonts w:cs="FrankRuehl"/>
          <w:sz w:val="28"/>
          <w:szCs w:val="28"/>
          <w:rtl/>
        </w:rPr>
      </w:pPr>
    </w:p>
    <w:p w:rsidR="00F81B0C" w:rsidRDefault="00F81B0C" w:rsidP="00F81B0C">
      <w:pPr>
        <w:pStyle w:val="a3"/>
        <w:numPr>
          <w:ilvl w:val="0"/>
          <w:numId w:val="1"/>
        </w:numPr>
        <w:spacing w:line="360" w:lineRule="auto"/>
        <w:jc w:val="both"/>
        <w:rPr>
          <w:rFonts w:cs="FrankRuehl"/>
          <w:sz w:val="28"/>
          <w:szCs w:val="28"/>
        </w:rPr>
      </w:pPr>
      <w:r w:rsidRPr="00276A29">
        <w:rPr>
          <w:rFonts w:cs="FrankRuehl" w:hint="cs"/>
          <w:sz w:val="28"/>
          <w:szCs w:val="28"/>
          <w:rtl/>
        </w:rPr>
        <w:t>עם זאת יובהר, כי אשר לסוג העניין לשון הרע, רמת הדיוק של נתונים אלה במערכות המחשוב אינה מספקת כדי ביצוע ניתוחים סטטיסטיים או הסקת מסקנות תקפה.</w:t>
      </w:r>
    </w:p>
    <w:p w:rsidR="00F81B0C" w:rsidRDefault="00F81B0C" w:rsidP="00F81B0C">
      <w:pPr>
        <w:pStyle w:val="a3"/>
        <w:spacing w:line="360" w:lineRule="auto"/>
        <w:jc w:val="both"/>
        <w:rPr>
          <w:rFonts w:cs="FrankRuehl"/>
          <w:sz w:val="28"/>
          <w:szCs w:val="28"/>
          <w:rtl/>
        </w:rPr>
      </w:pPr>
    </w:p>
    <w:p w:rsidR="00F81B0C" w:rsidRDefault="00F81B0C" w:rsidP="00F81B0C">
      <w:pPr>
        <w:pStyle w:val="a3"/>
        <w:numPr>
          <w:ilvl w:val="0"/>
          <w:numId w:val="1"/>
        </w:numPr>
        <w:spacing w:line="360" w:lineRule="auto"/>
        <w:jc w:val="both"/>
        <w:rPr>
          <w:rFonts w:cs="FrankRuehl"/>
          <w:sz w:val="28"/>
          <w:szCs w:val="28"/>
        </w:rPr>
      </w:pPr>
      <w:r>
        <w:rPr>
          <w:rFonts w:cs="FrankRuehl" w:hint="cs"/>
          <w:sz w:val="28"/>
          <w:szCs w:val="28"/>
          <w:rtl/>
        </w:rPr>
        <w:t xml:space="preserve">לעניין בקשתך בסעיף 2 לקבלת ממוצע פיצויים ולעניין בקשתך בסעיף 3 לקבלת נתונים אודות תוצאות סגירה של ערעורים, אשיב כי לא ניתן להיעתר לה שכן אין ברשותנו ריכוז של נתונים אלה. </w:t>
      </w:r>
    </w:p>
    <w:p w:rsidR="00F81B0C" w:rsidRDefault="00F81B0C" w:rsidP="00F81B0C">
      <w:pPr>
        <w:pStyle w:val="a3"/>
        <w:autoSpaceDN w:val="0"/>
        <w:spacing w:after="200" w:line="360" w:lineRule="auto"/>
        <w:jc w:val="both"/>
        <w:rPr>
          <w:rFonts w:ascii="FrankRuehl" w:hAnsi="FrankRuehl" w:cs="FrankRuehl"/>
          <w:sz w:val="28"/>
          <w:szCs w:val="28"/>
          <w:rtl/>
        </w:rPr>
      </w:pPr>
    </w:p>
    <w:p w:rsidR="00F81B0C" w:rsidRPr="00A748DC" w:rsidRDefault="00F81B0C" w:rsidP="00F81B0C">
      <w:pPr>
        <w:pStyle w:val="a3"/>
        <w:autoSpaceDN w:val="0"/>
        <w:spacing w:after="200" w:line="360" w:lineRule="auto"/>
        <w:jc w:val="both"/>
        <w:rPr>
          <w:sz w:val="28"/>
          <w:szCs w:val="28"/>
        </w:rPr>
      </w:pPr>
      <w:r w:rsidRPr="00A748DC">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F81B0C" w:rsidRDefault="00F81B0C" w:rsidP="00F81B0C">
      <w:pPr>
        <w:pStyle w:val="a3"/>
        <w:autoSpaceDN w:val="0"/>
        <w:spacing w:after="200" w:line="360" w:lineRule="auto"/>
        <w:jc w:val="both"/>
        <w:rPr>
          <w:rFonts w:ascii="FrankRuehl" w:hAnsi="FrankRuehl" w:cs="FrankRuehl"/>
          <w:sz w:val="28"/>
          <w:szCs w:val="28"/>
          <w:rtl/>
        </w:rPr>
      </w:pPr>
      <w:r w:rsidRPr="00A748DC">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p>
    <w:p w:rsidR="00F81B0C" w:rsidRDefault="00F81B0C" w:rsidP="00F81B0C">
      <w:pPr>
        <w:pStyle w:val="a3"/>
        <w:autoSpaceDN w:val="0"/>
        <w:spacing w:after="200" w:line="360" w:lineRule="auto"/>
        <w:jc w:val="both"/>
        <w:rPr>
          <w:rFonts w:ascii="FrankRuehl" w:hAnsi="FrankRuehl" w:cs="FrankRuehl"/>
          <w:sz w:val="28"/>
          <w:szCs w:val="28"/>
        </w:rPr>
      </w:pPr>
    </w:p>
    <w:p w:rsidR="00F81B0C" w:rsidRDefault="00F81B0C" w:rsidP="00F81B0C">
      <w:pPr>
        <w:pStyle w:val="a3"/>
        <w:numPr>
          <w:ilvl w:val="0"/>
          <w:numId w:val="1"/>
        </w:numPr>
        <w:autoSpaceDN w:val="0"/>
        <w:spacing w:after="200" w:line="360" w:lineRule="auto"/>
        <w:jc w:val="both"/>
        <w:rPr>
          <w:rFonts w:ascii="FrankRuehl" w:hAnsi="FrankRuehl" w:cs="FrankRuehl"/>
          <w:sz w:val="28"/>
          <w:szCs w:val="28"/>
          <w:rtl/>
        </w:rPr>
      </w:pPr>
      <w:r>
        <w:rPr>
          <w:rFonts w:ascii="FrankRuehl" w:hAnsi="FrankRuehl" w:cs="FrankRuehl" w:hint="cs"/>
          <w:sz w:val="28"/>
          <w:szCs w:val="28"/>
          <w:rtl/>
        </w:rPr>
        <w:t xml:space="preserve">כנגד החלטה זו אתה רשאי להגיש עתירה מנהלית לבית המשפט לעניינים מנהליים בירושלים. </w:t>
      </w:r>
    </w:p>
    <w:p w:rsidR="00F81B0C" w:rsidRPr="00276A29" w:rsidRDefault="00F81B0C" w:rsidP="00F81B0C">
      <w:pPr>
        <w:pStyle w:val="a3"/>
        <w:spacing w:line="360" w:lineRule="auto"/>
        <w:jc w:val="both"/>
        <w:rPr>
          <w:rFonts w:cs="FrankRuehl"/>
          <w:sz w:val="28"/>
          <w:szCs w:val="28"/>
          <w:rtl/>
        </w:rPr>
      </w:pPr>
    </w:p>
    <w:p w:rsidR="00F81B0C" w:rsidRDefault="00F81B0C" w:rsidP="00F81B0C">
      <w:pPr>
        <w:pStyle w:val="a3"/>
        <w:numPr>
          <w:ilvl w:val="0"/>
          <w:numId w:val="1"/>
        </w:numPr>
        <w:spacing w:line="360" w:lineRule="auto"/>
        <w:jc w:val="both"/>
        <w:rPr>
          <w:rFonts w:cs="FrankRuehl"/>
          <w:sz w:val="28"/>
          <w:szCs w:val="28"/>
        </w:rPr>
      </w:pPr>
      <w:r>
        <w:rPr>
          <w:rFonts w:cs="FrankRuehl" w:hint="cs"/>
          <w:sz w:val="28"/>
          <w:szCs w:val="28"/>
          <w:rtl/>
        </w:rPr>
        <w:t xml:space="preserve">אנו </w:t>
      </w:r>
      <w:r w:rsidRPr="00E6196C">
        <w:rPr>
          <w:rFonts w:cs="FrankRuehl" w:hint="cs"/>
          <w:sz w:val="28"/>
          <w:szCs w:val="28"/>
          <w:rtl/>
        </w:rPr>
        <w:t>לרשותך</w:t>
      </w:r>
      <w:r>
        <w:rPr>
          <w:rFonts w:cs="FrankRuehl" w:hint="cs"/>
          <w:sz w:val="28"/>
          <w:szCs w:val="28"/>
          <w:rtl/>
        </w:rPr>
        <w:t xml:space="preserve"> ככל שיידרש.</w:t>
      </w:r>
    </w:p>
    <w:p w:rsidR="00F81B0C" w:rsidRDefault="00F81B0C" w:rsidP="00F81B0C">
      <w:pPr>
        <w:spacing w:line="360" w:lineRule="auto"/>
        <w:rPr>
          <w:rFonts w:cs="David"/>
          <w:sz w:val="24"/>
          <w:szCs w:val="24"/>
          <w:rtl/>
        </w:rPr>
      </w:pPr>
    </w:p>
    <w:p w:rsidR="00F81B0C" w:rsidRPr="009E3870" w:rsidRDefault="00F81B0C" w:rsidP="00F81B0C">
      <w:pPr>
        <w:spacing w:line="360" w:lineRule="auto"/>
        <w:rPr>
          <w:rFonts w:cs="David"/>
          <w:sz w:val="24"/>
          <w:szCs w:val="24"/>
          <w:rtl/>
        </w:rPr>
      </w:pP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B0C"/>
    <w:rsid w:val="002539E0"/>
    <w:rsid w:val="0077755D"/>
    <w:rsid w:val="00F81B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AF01A-BA07-4921-83B4-9E9850597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B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1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1860</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2022-02-27T15:53:00Z</dcterms:created>
  <dcterms:modified xsi:type="dcterms:W3CDTF">2022-02-27T15:53:00Z</dcterms:modified>
</cp:coreProperties>
</file>