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DBB" w:rsidRPr="005875A9" w:rsidRDefault="00011DBB" w:rsidP="00011DBB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</w:t>
      </w:r>
      <w:r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011DBB" w:rsidRPr="005875A9" w:rsidRDefault="00011DBB" w:rsidP="00011DBB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8.1.2022</w:t>
      </w:r>
    </w:p>
    <w:p w:rsidR="00011DBB" w:rsidRDefault="00011DBB" w:rsidP="00011DBB">
      <w:pPr>
        <w:spacing w:after="0"/>
        <w:jc w:val="both"/>
        <w:rPr>
          <w:rFonts w:cs="FrankRuehl"/>
          <w:sz w:val="28"/>
          <w:szCs w:val="28"/>
          <w:rtl/>
        </w:rPr>
      </w:pPr>
    </w:p>
    <w:p w:rsidR="00011DBB" w:rsidRDefault="00011DBB" w:rsidP="00011DBB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>בקשתך שבסימוכין לקבלת מידע מתוך תיק בית משפט הוגשה לפי  חוק חופש המידע התשנ"ח-1998,</w:t>
      </w:r>
      <w:r w:rsidRPr="008C7B7C">
        <w:rPr>
          <w:rFonts w:cs="FrankRuehl" w:hint="cs"/>
          <w:sz w:val="28"/>
          <w:szCs w:val="28"/>
          <w:rtl/>
        </w:rPr>
        <w:t xml:space="preserve"> </w:t>
      </w:r>
      <w:r>
        <w:rPr>
          <w:rFonts w:cs="FrankRuehl" w:hint="cs"/>
          <w:sz w:val="28"/>
          <w:szCs w:val="28"/>
          <w:rtl/>
        </w:rPr>
        <w:t xml:space="preserve">(להלן: "החוק"), ואולם, הנשאל בה אינו מתאים להתברר לפי הוראות החוק שכן אין המדובר בבקשה לקבלת מידע כהגדרתו בסעיף 2 לחוק, שלפיו "מידע" הוא כל מידע המצוי ברשות ציבורית, והוא כתוב, מוקלט, מוסרט, מצולם או ממוחשב. </w:t>
      </w:r>
    </w:p>
    <w:p w:rsidR="00011DBB" w:rsidRDefault="00011DBB" w:rsidP="00011DBB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726580">
        <w:rPr>
          <w:rFonts w:cs="FrankRuehl" w:hint="cs"/>
          <w:sz w:val="28"/>
          <w:szCs w:val="28"/>
          <w:rtl/>
        </w:rPr>
        <w:t>למעלה מן הדרוש, יובהר כי</w:t>
      </w:r>
      <w:r w:rsidRPr="00726580">
        <w:rPr>
          <w:rFonts w:cs="FrankRuehl"/>
          <w:sz w:val="28"/>
          <w:szCs w:val="28"/>
          <w:rtl/>
        </w:rPr>
        <w:t>, ככל שקיים הליך בבית משפט כמתואר בפניית</w:t>
      </w:r>
      <w:r>
        <w:rPr>
          <w:rFonts w:cs="FrankRuehl" w:hint="cs"/>
          <w:sz w:val="28"/>
          <w:szCs w:val="28"/>
          <w:rtl/>
        </w:rPr>
        <w:t>ך</w:t>
      </w:r>
      <w:r w:rsidRPr="00726580">
        <w:rPr>
          <w:rFonts w:cs="FrankRuehl"/>
          <w:sz w:val="28"/>
          <w:szCs w:val="28"/>
          <w:rtl/>
        </w:rPr>
        <w:t>, תוכנו של ההליך מוחרג מהחוק</w:t>
      </w:r>
      <w:r>
        <w:rPr>
          <w:rFonts w:cs="FrankRuehl" w:hint="cs"/>
          <w:sz w:val="28"/>
          <w:szCs w:val="28"/>
          <w:rtl/>
        </w:rPr>
        <w:t>.</w:t>
      </w:r>
    </w:p>
    <w:p w:rsidR="00011DBB" w:rsidRPr="00D340FD" w:rsidRDefault="00011DBB" w:rsidP="00011DBB">
      <w:pPr>
        <w:pStyle w:val="a3"/>
        <w:overflowPunct w:val="0"/>
        <w:autoSpaceDE w:val="0"/>
        <w:autoSpaceDN w:val="0"/>
        <w:adjustRightInd w:val="0"/>
        <w:spacing w:after="0" w:line="360" w:lineRule="auto"/>
        <w:contextualSpacing w:val="0"/>
        <w:jc w:val="both"/>
        <w:textAlignment w:val="baseline"/>
        <w:rPr>
          <w:rFonts w:cs="FrankRuehl"/>
          <w:color w:val="000000"/>
          <w:sz w:val="28"/>
          <w:szCs w:val="28"/>
          <w:rtl/>
        </w:rPr>
      </w:pPr>
      <w:r w:rsidRPr="00D340FD">
        <w:rPr>
          <w:rFonts w:ascii="FrankRuehl" w:hAnsi="FrankRuehl" w:cs="FrankRuehl" w:hint="cs"/>
          <w:sz w:val="28"/>
          <w:szCs w:val="28"/>
          <w:rtl/>
        </w:rPr>
        <w:t xml:space="preserve">יצוין כי </w:t>
      </w:r>
      <w:r w:rsidRPr="00D340FD">
        <w:rPr>
          <w:rFonts w:cs="FrankRuehl" w:hint="cs"/>
          <w:color w:val="000000"/>
          <w:sz w:val="28"/>
          <w:szCs w:val="28"/>
          <w:rtl/>
        </w:rPr>
        <w:t xml:space="preserve"> בהסתמך על סעיף 2(5) לחוק, לא ניתן  למסור מידע מתוך תיקי בית משפט שכן המידע המבוקש מהווה את תוכן ההליך המשפטי.</w:t>
      </w:r>
      <w:r w:rsidRPr="00D340FD">
        <w:rPr>
          <w:rFonts w:ascii="FrankRuehl" w:hAnsi="FrankRuehl" w:cs="FrankRuehl" w:hint="cs"/>
          <w:sz w:val="28"/>
          <w:szCs w:val="28"/>
          <w:rtl/>
        </w:rPr>
        <w:t xml:space="preserve"> עוד יצוין </w:t>
      </w:r>
      <w:r w:rsidRPr="00D340FD">
        <w:rPr>
          <w:rFonts w:cs="FrankRuehl" w:hint="cs"/>
          <w:sz w:val="28"/>
          <w:szCs w:val="28"/>
          <w:rtl/>
        </w:rPr>
        <w:t>כי בתקנות בתי המשפט ובתי הדין לעבודה (עיון בתיקים), התשס"ג-2003, נקבעו דרכי העיון של מי שהוא בעל דין בתיק ושל מי שאינו בעל דין בתיק לצורך עיון בו.</w:t>
      </w:r>
      <w:r w:rsidRPr="00D340FD">
        <w:rPr>
          <w:rFonts w:cs="FrankRuehl" w:hint="cs"/>
          <w:color w:val="000000"/>
          <w:sz w:val="28"/>
          <w:szCs w:val="28"/>
          <w:rtl/>
        </w:rPr>
        <w:t xml:space="preserve"> </w:t>
      </w:r>
    </w:p>
    <w:p w:rsidR="00011DBB" w:rsidRDefault="00011DBB" w:rsidP="00011DBB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אנו </w:t>
      </w:r>
      <w:r w:rsidRPr="00FE2654">
        <w:rPr>
          <w:rFonts w:cs="FrankRuehl" w:hint="cs"/>
          <w:sz w:val="28"/>
          <w:szCs w:val="28"/>
          <w:rtl/>
        </w:rPr>
        <w:t>לרשותך</w:t>
      </w:r>
      <w:r>
        <w:rPr>
          <w:rFonts w:cs="FrankRuehl" w:hint="cs"/>
          <w:sz w:val="28"/>
          <w:szCs w:val="28"/>
          <w:rtl/>
        </w:rPr>
        <w:t xml:space="preserve"> ככל שיידרש.</w:t>
      </w:r>
    </w:p>
    <w:p w:rsidR="002539E0" w:rsidRDefault="002539E0">
      <w:bookmarkStart w:id="0" w:name="_GoBack"/>
      <w:bookmarkEnd w:id="0"/>
    </w:p>
    <w:sectPr w:rsidR="002539E0" w:rsidSect="0077755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73478"/>
    <w:multiLevelType w:val="hybridMultilevel"/>
    <w:tmpl w:val="E8A47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DBB"/>
    <w:rsid w:val="00011DBB"/>
    <w:rsid w:val="002539E0"/>
    <w:rsid w:val="0077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5646CB-E5EB-4F8C-91CB-CB05CC171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DB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1D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2022-01-31T16:06:00Z</dcterms:created>
  <dcterms:modified xsi:type="dcterms:W3CDTF">2022-01-31T16:06:00Z</dcterms:modified>
</cp:coreProperties>
</file>