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573" w:rsidRPr="005875A9" w:rsidRDefault="00FB1573" w:rsidP="00FB1573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FB1573" w:rsidRPr="005875A9" w:rsidRDefault="00FB1573" w:rsidP="00FB1573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5.1.2021</w:t>
      </w:r>
    </w:p>
    <w:p w:rsidR="00FB1573" w:rsidRPr="005E0607" w:rsidRDefault="00FB1573" w:rsidP="00FB1573">
      <w:pPr>
        <w:spacing w:after="0"/>
        <w:jc w:val="both"/>
        <w:rPr>
          <w:rFonts w:cs="FrankRuehl"/>
          <w:sz w:val="28"/>
          <w:szCs w:val="28"/>
          <w:rtl/>
        </w:rPr>
      </w:pPr>
    </w:p>
    <w:p w:rsidR="00FB1573" w:rsidRDefault="00FB1573" w:rsidP="00FB15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ascii="FrankRuehl" w:hAnsi="FrankRuehl" w:cs="FrankRuehl"/>
          <w:sz w:val="28"/>
          <w:szCs w:val="28"/>
          <w:rtl/>
        </w:rPr>
        <w:t>לפי חוק חופש המידע התשנ"ח-1998 (להלן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/>
          <w:sz w:val="28"/>
          <w:szCs w:val="28"/>
          <w:rtl/>
        </w:rPr>
        <w:t>"</w:t>
      </w:r>
      <w:r w:rsidRPr="004F06AE">
        <w:rPr>
          <w:rFonts w:ascii="FrankRuehl" w:hAnsi="FrankRuehl" w:cs="FrankRuehl"/>
          <w:sz w:val="28"/>
          <w:szCs w:val="28"/>
          <w:rtl/>
        </w:rPr>
        <w:t>החוק</w:t>
      </w:r>
      <w:r>
        <w:rPr>
          <w:rFonts w:ascii="FrankRuehl" w:hAnsi="FrankRuehl" w:cs="FrankRuehl" w:hint="cs"/>
          <w:sz w:val="28"/>
          <w:szCs w:val="28"/>
          <w:rtl/>
        </w:rPr>
        <w:t>"</w:t>
      </w:r>
      <w:r w:rsidRPr="004F06AE">
        <w:rPr>
          <w:rFonts w:ascii="FrankRuehl" w:hAnsi="FrankRuehl" w:cs="FrankRuehl"/>
          <w:sz w:val="28"/>
          <w:szCs w:val="28"/>
          <w:rtl/>
        </w:rPr>
        <w:t>)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לקבלת מידע</w:t>
      </w:r>
      <w:r w:rsidRPr="004F06AE">
        <w:rPr>
          <w:rFonts w:cs="FrankRuehl"/>
          <w:sz w:val="28"/>
          <w:szCs w:val="28"/>
          <w:rtl/>
        </w:rPr>
        <w:t xml:space="preserve"> </w:t>
      </w:r>
      <w:r w:rsidRPr="004F06AE">
        <w:rPr>
          <w:rFonts w:cs="FrankRuehl" w:hint="cs"/>
          <w:color w:val="000000"/>
          <w:sz w:val="28"/>
          <w:szCs w:val="28"/>
          <w:rtl/>
        </w:rPr>
        <w:t>מתוך תיק בית משפט</w:t>
      </w:r>
      <w:r>
        <w:rPr>
          <w:rFonts w:cs="FrankRuehl" w:hint="cs"/>
          <w:color w:val="000000"/>
          <w:sz w:val="28"/>
          <w:szCs w:val="28"/>
          <w:rtl/>
        </w:rPr>
        <w:t>,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לה. זאת, בהסתמך על סעיף 2(5) לחוק שכן המידע המבוקש מהווה את תוכן ההליך המשפטי. </w:t>
      </w:r>
    </w:p>
    <w:p w:rsidR="00FB1573" w:rsidRDefault="00FB1573" w:rsidP="00FB15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FB1573" w:rsidRPr="00411B0C" w:rsidRDefault="00FB1573" w:rsidP="00FB15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FB1573" w:rsidRPr="00F45056" w:rsidRDefault="00FB1573" w:rsidP="00FB15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D749F0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FB1573" w:rsidRDefault="00FB1573" w:rsidP="00FB1573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573"/>
    <w:rsid w:val="002539E0"/>
    <w:rsid w:val="0077755D"/>
    <w:rsid w:val="00FB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4CDD7-777D-4802-B09A-4A5CEF1C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57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2022-01-31T15:56:00Z</dcterms:created>
  <dcterms:modified xsi:type="dcterms:W3CDTF">2022-01-31T15:56:00Z</dcterms:modified>
</cp:coreProperties>
</file>