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AE9" w:rsidRPr="005875A9" w:rsidRDefault="00155AE9" w:rsidP="00155AE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14.12.2021</w:t>
      </w:r>
    </w:p>
    <w:p w:rsidR="00155AE9" w:rsidRPr="005875A9" w:rsidRDefault="00155AE9" w:rsidP="00155AE9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155AE9" w:rsidRDefault="00155AE9" w:rsidP="00155AE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>לאחר שבחנו את הבקשה שבסימוכין ל</w:t>
      </w:r>
      <w:r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>
        <w:rPr>
          <w:rFonts w:ascii="FrankRuehl" w:hAnsi="FrankRuehl" w:cs="FrankRuehl" w:hint="cs"/>
          <w:sz w:val="28"/>
          <w:szCs w:val="28"/>
          <w:rtl/>
        </w:rPr>
        <w:t xml:space="preserve"> (להלן: "החוק"), לקבלת מידע אודות הלכת שרגאי לעניין בתי הדין </w:t>
      </w:r>
      <w:proofErr w:type="spellStart"/>
      <w:r>
        <w:rPr>
          <w:rFonts w:ascii="FrankRuehl" w:hAnsi="FrankRuehl" w:cs="FrankRuehl" w:hint="cs"/>
          <w:sz w:val="28"/>
          <w:szCs w:val="28"/>
          <w:rtl/>
        </w:rPr>
        <w:t>השרעיים</w:t>
      </w:r>
      <w:proofErr w:type="spellEnd"/>
      <w:r>
        <w:rPr>
          <w:rFonts w:ascii="FrankRuehl" w:hAnsi="FrankRuehl" w:cs="FrankRuehl" w:hint="cs"/>
          <w:sz w:val="28"/>
          <w:szCs w:val="28"/>
          <w:rtl/>
        </w:rPr>
        <w:t xml:space="preserve">, </w:t>
      </w:r>
      <w:r w:rsidRPr="00272AFB">
        <w:rPr>
          <w:rFonts w:ascii="FrankRuehl" w:hAnsi="FrankRuehl" w:cs="FrankRuehl"/>
          <w:sz w:val="28"/>
          <w:szCs w:val="28"/>
          <w:rtl/>
        </w:rPr>
        <w:t>הגם שספק אם הנהלת בתי המשפט היא הגורם הרלוונטי להפנות</w:t>
      </w:r>
      <w:r>
        <w:rPr>
          <w:rFonts w:ascii="FrankRuehl" w:hAnsi="FrankRuehl" w:cs="FrankRuehl" w:hint="cs"/>
          <w:sz w:val="28"/>
          <w:szCs w:val="28"/>
          <w:rtl/>
        </w:rPr>
        <w:t xml:space="preserve"> אליו</w:t>
      </w:r>
      <w:r w:rsidRPr="00272AFB">
        <w:rPr>
          <w:rFonts w:ascii="FrankRuehl" w:hAnsi="FrankRuehl" w:cs="FrankRuehl"/>
          <w:sz w:val="28"/>
          <w:szCs w:val="28"/>
          <w:rtl/>
        </w:rPr>
        <w:t xml:space="preserve"> את הבקשה</w:t>
      </w:r>
      <w:r>
        <w:rPr>
          <w:rFonts w:ascii="FrankRuehl" w:hAnsi="FrankRuehl" w:cs="FrankRuehl" w:hint="cs"/>
          <w:sz w:val="28"/>
          <w:szCs w:val="28"/>
          <w:rtl/>
        </w:rPr>
        <w:t>,</w:t>
      </w:r>
      <w:r w:rsidRPr="00272AFB">
        <w:rPr>
          <w:rFonts w:ascii="FrankRuehl" w:hAnsi="FrankRuehl" w:cs="FrankRuehl"/>
          <w:sz w:val="28"/>
          <w:szCs w:val="28"/>
          <w:rtl/>
        </w:rPr>
        <w:t xml:space="preserve"> נשיב כי </w:t>
      </w:r>
      <w:r>
        <w:rPr>
          <w:rFonts w:ascii="FrankRuehl" w:hAnsi="FrankRuehl" w:cs="FrankRuehl" w:hint="cs"/>
          <w:sz w:val="28"/>
          <w:szCs w:val="28"/>
          <w:rtl/>
        </w:rPr>
        <w:t>שאלתך אינה מתאימה להתברר לפי הוראות החוק הואיל והנשאל בה אינו בגדר בקשה לקבלת מידע לפי הגדרתו בסעיף 2 לחוק.</w:t>
      </w:r>
      <w:r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155AE9" w:rsidRPr="00272AFB" w:rsidRDefault="00155AE9" w:rsidP="00155AE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r w:rsidRPr="00272AFB">
        <w:rPr>
          <w:rFonts w:ascii="FrankRuehl" w:hAnsi="FrankRuehl" w:cs="FrankRuehl"/>
          <w:sz w:val="28"/>
          <w:szCs w:val="28"/>
          <w:rtl/>
        </w:rPr>
        <w:t>למעלה מן הדרוש, יובהר כי הנהלת בתי המשפט אינה מעניקה ייעוץ ו/או חיווי דעה</w:t>
      </w:r>
    </w:p>
    <w:p w:rsidR="00155AE9" w:rsidRDefault="00155AE9" w:rsidP="00155AE9">
      <w:pPr>
        <w:pStyle w:val="a3"/>
        <w:overflowPunct w:val="0"/>
        <w:autoSpaceDE w:val="0"/>
        <w:autoSpaceDN w:val="0"/>
        <w:adjustRightInd w:val="0"/>
        <w:spacing w:after="0" w:line="360" w:lineRule="auto"/>
        <w:contextualSpacing w:val="0"/>
        <w:jc w:val="both"/>
        <w:rPr>
          <w:rFonts w:ascii="FrankRuehl" w:hAnsi="FrankRuehl" w:cs="FrankRuehl"/>
          <w:sz w:val="28"/>
          <w:szCs w:val="28"/>
          <w:rtl/>
        </w:rPr>
      </w:pPr>
      <w:r w:rsidRPr="00272AFB">
        <w:rPr>
          <w:rFonts w:ascii="FrankRuehl" w:hAnsi="FrankRuehl" w:cs="FrankRuehl"/>
          <w:sz w:val="28"/>
          <w:szCs w:val="28"/>
          <w:rtl/>
        </w:rPr>
        <w:t>משפטיים או ייעוץ מכל סוג שהוא.</w:t>
      </w:r>
    </w:p>
    <w:p w:rsidR="00155AE9" w:rsidRDefault="00155AE9" w:rsidP="00155AE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FrankRuehl" w:hAnsi="FrankRuehl" w:cs="FrankRuehl"/>
          <w:sz w:val="28"/>
          <w:szCs w:val="28"/>
        </w:rPr>
      </w:pPr>
      <w:r w:rsidRPr="00272AFB">
        <w:rPr>
          <w:rFonts w:ascii="FrankRuehl" w:hAnsi="FrankRuehl" w:cs="FrankRuehl" w:hint="cs"/>
          <w:sz w:val="28"/>
          <w:szCs w:val="28"/>
          <w:rtl/>
        </w:rPr>
        <w:t xml:space="preserve">הפניה מועברת להמשך טיפול אגף </w:t>
      </w:r>
      <w:r>
        <w:rPr>
          <w:rFonts w:ascii="FrankRuehl" w:hAnsi="FrankRuehl" w:cs="FrankRuehl" w:hint="cs"/>
          <w:sz w:val="28"/>
          <w:szCs w:val="28"/>
          <w:rtl/>
        </w:rPr>
        <w:t xml:space="preserve">פניות הציבור במשרד המשפטים בכתובת: </w:t>
      </w:r>
    </w:p>
    <w:p w:rsidR="00155AE9" w:rsidRDefault="00155AE9" w:rsidP="00155AE9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FrankRuehl" w:hAnsi="FrankRuehl" w:cs="FrankRuehl"/>
          <w:sz w:val="28"/>
          <w:szCs w:val="28"/>
          <w:rtl/>
        </w:rPr>
      </w:pPr>
      <w:hyperlink r:id="rId5" w:history="1">
        <w:r w:rsidRPr="005558C9">
          <w:rPr>
            <w:rStyle w:val="Hyperlink"/>
            <w:rFonts w:ascii="Calibri" w:hAnsi="Calibri" w:cs="Calibri"/>
          </w:rPr>
          <w:t>Hofesh.Meida@justice.gov.il</w:t>
        </w:r>
      </w:hyperlink>
      <w:r>
        <w:rPr>
          <w:rFonts w:ascii="Calibri" w:hAnsi="Calibri" w:cs="Calibri" w:hint="cs"/>
          <w:color w:val="1F497D"/>
          <w:rtl/>
        </w:rPr>
        <w:t>.</w:t>
      </w:r>
    </w:p>
    <w:p w:rsidR="00155AE9" w:rsidRDefault="00155AE9" w:rsidP="00155AE9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FrankRuehl" w:hAnsi="FrankRuehl" w:cs="FrankRuehl"/>
          <w:sz w:val="28"/>
          <w:szCs w:val="28"/>
        </w:rPr>
      </w:pPr>
      <w:r w:rsidRPr="00272AFB">
        <w:rPr>
          <w:rFonts w:ascii="FrankRuehl" w:hAnsi="FrankRuehl" w:cs="FrankRuehl"/>
          <w:sz w:val="28"/>
          <w:szCs w:val="28"/>
          <w:rtl/>
        </w:rPr>
        <w:t>אנו לרשותך ככל שיידרש</w:t>
      </w:r>
      <w:r w:rsidRPr="00272AFB">
        <w:rPr>
          <w:rFonts w:ascii="FrankRuehl" w:hAnsi="FrankRuehl" w:cs="FrankRuehl" w:hint="cs"/>
          <w:sz w:val="28"/>
          <w:szCs w:val="28"/>
          <w:rtl/>
        </w:rPr>
        <w:t>.</w:t>
      </w:r>
    </w:p>
    <w:p w:rsidR="00155AE9" w:rsidRDefault="00155AE9" w:rsidP="00155AE9">
      <w:pPr>
        <w:pStyle w:val="a3"/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FrankRuehl" w:hAnsi="FrankRuehl" w:cs="FrankRuehl"/>
          <w:sz w:val="28"/>
          <w:szCs w:val="28"/>
        </w:rPr>
      </w:pPr>
    </w:p>
    <w:p w:rsidR="002539E0" w:rsidRDefault="002539E0">
      <w:bookmarkStart w:id="0" w:name="_GoBack"/>
      <w:bookmarkEnd w:id="0"/>
    </w:p>
    <w:sectPr w:rsidR="002539E0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2454"/>
    <w:multiLevelType w:val="hybridMultilevel"/>
    <w:tmpl w:val="BA38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AE9"/>
    <w:rsid w:val="00155AE9"/>
    <w:rsid w:val="002539E0"/>
    <w:rsid w:val="0077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B421E7-9742-4259-9583-8F0699DF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AE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155AE9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155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ofesh.Meida@justice.gov.i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2022-01-31T15:04:00Z</dcterms:created>
  <dcterms:modified xsi:type="dcterms:W3CDTF">2022-01-31T15:05:00Z</dcterms:modified>
</cp:coreProperties>
</file>