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3534" w:rsidRPr="005875A9" w:rsidRDefault="00A73534" w:rsidP="00A73534">
      <w:pPr>
        <w:shd w:val="clear" w:color="auto" w:fill="FFFFFD"/>
        <w:spacing w:after="0" w:line="240" w:lineRule="auto"/>
        <w:jc w:val="center"/>
        <w:rPr>
          <w:rFonts w:cs="FrankRuehl"/>
          <w:sz w:val="28"/>
          <w:szCs w:val="28"/>
          <w:u w:val="single"/>
          <w:rtl/>
        </w:rPr>
      </w:pPr>
      <w:r w:rsidRPr="005875A9">
        <w:rPr>
          <w:rFonts w:cs="FrankRuehl"/>
          <w:sz w:val="28"/>
          <w:szCs w:val="28"/>
          <w:rtl/>
        </w:rPr>
        <w:t xml:space="preserve">הנדון: </w:t>
      </w:r>
      <w:r>
        <w:rPr>
          <w:rFonts w:cs="FrankRuehl"/>
          <w:b/>
          <w:bCs/>
          <w:sz w:val="28"/>
          <w:szCs w:val="28"/>
          <w:u w:val="single"/>
          <w:rtl/>
        </w:rPr>
        <w:t>בקש</w:t>
      </w:r>
      <w:r>
        <w:rPr>
          <w:rFonts w:cs="FrankRuehl" w:hint="cs"/>
          <w:b/>
          <w:bCs/>
          <w:sz w:val="28"/>
          <w:szCs w:val="28"/>
          <w:u w:val="single"/>
          <w:rtl/>
        </w:rPr>
        <w:t>ה</w:t>
      </w:r>
      <w:r w:rsidRPr="005875A9">
        <w:rPr>
          <w:rFonts w:cs="FrankRuehl"/>
          <w:b/>
          <w:bCs/>
          <w:sz w:val="28"/>
          <w:szCs w:val="28"/>
          <w:u w:val="single"/>
          <w:rtl/>
        </w:rPr>
        <w:t xml:space="preserve"> לקבלת מידע לפי חוק חופש המידע, התשנ"ח-1998</w:t>
      </w:r>
    </w:p>
    <w:p w:rsidR="00A73534" w:rsidRPr="005875A9" w:rsidRDefault="00A73534" w:rsidP="00A73534">
      <w:pPr>
        <w:tabs>
          <w:tab w:val="center" w:pos="6321"/>
        </w:tabs>
        <w:spacing w:after="0" w:line="240" w:lineRule="auto"/>
        <w:ind w:firstLine="454"/>
        <w:jc w:val="center"/>
        <w:rPr>
          <w:rFonts w:cs="FrankRuehl"/>
          <w:sz w:val="24"/>
          <w:rtl/>
        </w:rPr>
      </w:pPr>
      <w:r>
        <w:rPr>
          <w:rFonts w:cs="FrankRuehl" w:hint="cs"/>
          <w:sz w:val="24"/>
          <w:rtl/>
        </w:rPr>
        <w:t>ס</w:t>
      </w:r>
      <w:r w:rsidRPr="005875A9">
        <w:rPr>
          <w:rFonts w:cs="FrankRuehl"/>
          <w:sz w:val="24"/>
          <w:rtl/>
        </w:rPr>
        <w:t xml:space="preserve">ימוכין: </w:t>
      </w:r>
      <w:r>
        <w:rPr>
          <w:rFonts w:cs="FrankRuehl" w:hint="cs"/>
          <w:sz w:val="24"/>
          <w:rtl/>
        </w:rPr>
        <w:t>בקשה מיום 2.11.2021</w:t>
      </w:r>
    </w:p>
    <w:p w:rsidR="00A73534" w:rsidRPr="005E0607" w:rsidRDefault="00A73534" w:rsidP="00A73534">
      <w:pPr>
        <w:spacing w:after="0"/>
        <w:jc w:val="both"/>
        <w:rPr>
          <w:rFonts w:cs="FrankRuehl"/>
          <w:sz w:val="28"/>
          <w:szCs w:val="28"/>
          <w:rtl/>
        </w:rPr>
      </w:pPr>
    </w:p>
    <w:p w:rsidR="00A73534" w:rsidRDefault="00A73534" w:rsidP="00A73534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360" w:lineRule="auto"/>
        <w:ind w:left="720"/>
        <w:jc w:val="both"/>
        <w:textAlignment w:val="baseline"/>
        <w:rPr>
          <w:rFonts w:cs="FrankRuehl"/>
          <w:color w:val="000000"/>
          <w:sz w:val="28"/>
          <w:szCs w:val="28"/>
        </w:rPr>
      </w:pPr>
      <w:r w:rsidRPr="004F06AE">
        <w:rPr>
          <w:rFonts w:cs="FrankRuehl"/>
          <w:sz w:val="28"/>
          <w:szCs w:val="28"/>
          <w:rtl/>
        </w:rPr>
        <w:t xml:space="preserve">הבקשה שבסימוכין </w:t>
      </w:r>
      <w:r w:rsidRPr="004F06AE">
        <w:rPr>
          <w:rFonts w:cs="FrankRuehl" w:hint="cs"/>
          <w:color w:val="000000"/>
          <w:sz w:val="28"/>
          <w:szCs w:val="28"/>
          <w:rtl/>
        </w:rPr>
        <w:t xml:space="preserve">לקבלת מידע </w:t>
      </w:r>
      <w:r w:rsidRPr="004F06AE">
        <w:rPr>
          <w:rFonts w:ascii="FrankRuehl" w:hAnsi="FrankRuehl" w:cs="FrankRuehl"/>
          <w:sz w:val="28"/>
          <w:szCs w:val="28"/>
          <w:rtl/>
        </w:rPr>
        <w:t xml:space="preserve">לפי חוק חופש המידע התשנ"ח-1998 (להלן" החוק) </w:t>
      </w:r>
      <w:r w:rsidRPr="004F06AE">
        <w:rPr>
          <w:rFonts w:cs="FrankRuehl"/>
          <w:sz w:val="28"/>
          <w:szCs w:val="28"/>
          <w:rtl/>
        </w:rPr>
        <w:t xml:space="preserve"> </w:t>
      </w:r>
      <w:r w:rsidRPr="004F06AE">
        <w:rPr>
          <w:rFonts w:cs="FrankRuehl" w:hint="cs"/>
          <w:color w:val="000000"/>
          <w:sz w:val="28"/>
          <w:szCs w:val="28"/>
          <w:rtl/>
        </w:rPr>
        <w:t xml:space="preserve">מתוך תיק בית משפט נבחנה והוחלט שלא ניתן להיעתר לה. זאת, בהסתמך על סעיף 2(5) לחוק שכן המידע המבוקש מהווה את תוכן ההליך המשפטי. </w:t>
      </w:r>
    </w:p>
    <w:p w:rsidR="00A73534" w:rsidRDefault="00A73534" w:rsidP="00A73534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360" w:lineRule="auto"/>
        <w:ind w:left="720"/>
        <w:jc w:val="both"/>
        <w:textAlignment w:val="baseline"/>
        <w:rPr>
          <w:rFonts w:cs="FrankRuehl"/>
          <w:color w:val="000000"/>
          <w:sz w:val="28"/>
          <w:szCs w:val="28"/>
        </w:rPr>
      </w:pPr>
      <w:r>
        <w:rPr>
          <w:rFonts w:cs="FrankRuehl" w:hint="cs"/>
          <w:sz w:val="28"/>
          <w:szCs w:val="28"/>
          <w:rtl/>
        </w:rPr>
        <w:t xml:space="preserve">יצוין, כי </w:t>
      </w:r>
      <w:r w:rsidRPr="00E511F3">
        <w:rPr>
          <w:rFonts w:cs="FrankRuehl" w:hint="cs"/>
          <w:sz w:val="28"/>
          <w:szCs w:val="28"/>
          <w:rtl/>
        </w:rPr>
        <w:t>בתקנות בתי המשפט ובתי הדין לעבודה (עיון בתיקים), התשס"ג-2003, נקבעו דרכי העיון של מי שהוא בעל דין בתיק ושל מי שאינו בעל דין בתיק לצורך עיון בו.</w:t>
      </w:r>
      <w:r w:rsidRPr="00E511F3">
        <w:rPr>
          <w:rFonts w:cs="FrankRuehl" w:hint="cs"/>
          <w:color w:val="000000"/>
          <w:sz w:val="28"/>
          <w:szCs w:val="28"/>
          <w:rtl/>
        </w:rPr>
        <w:t xml:space="preserve"> </w:t>
      </w:r>
    </w:p>
    <w:p w:rsidR="00A73534" w:rsidRPr="00411B0C" w:rsidRDefault="00A73534" w:rsidP="00A73534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360" w:lineRule="auto"/>
        <w:ind w:left="720"/>
        <w:jc w:val="both"/>
        <w:textAlignment w:val="baseline"/>
        <w:rPr>
          <w:rFonts w:cs="FrankRuehl"/>
          <w:color w:val="000000"/>
          <w:sz w:val="28"/>
          <w:szCs w:val="28"/>
        </w:rPr>
      </w:pPr>
      <w:r>
        <w:rPr>
          <w:rFonts w:cs="FrankRuehl" w:hint="cs"/>
          <w:color w:val="000000"/>
          <w:sz w:val="28"/>
          <w:szCs w:val="28"/>
          <w:rtl/>
        </w:rPr>
        <w:t xml:space="preserve">כנגד החלטה זו, </w:t>
      </w:r>
      <w:r>
        <w:rPr>
          <w:rFonts w:cs="FrankRuehl" w:hint="cs"/>
          <w:sz w:val="28"/>
          <w:szCs w:val="28"/>
          <w:rtl/>
        </w:rPr>
        <w:t xml:space="preserve">ניתן להגיש עתירה מנהלית בתוך 45 יום לבית המשפט לעניינים מנהליים בירושלים.     </w:t>
      </w:r>
    </w:p>
    <w:p w:rsidR="00A73534" w:rsidRPr="00310663" w:rsidRDefault="00A73534" w:rsidP="00A73534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360" w:lineRule="auto"/>
        <w:ind w:left="720"/>
        <w:jc w:val="both"/>
        <w:textAlignment w:val="baseline"/>
        <w:rPr>
          <w:rFonts w:cs="FrankRuehl"/>
          <w:color w:val="000000"/>
          <w:sz w:val="28"/>
          <w:szCs w:val="28"/>
        </w:rPr>
      </w:pPr>
      <w:r w:rsidRPr="00310663">
        <w:rPr>
          <w:rFonts w:cs="FrankRuehl" w:hint="cs"/>
          <w:color w:val="000000"/>
          <w:sz w:val="28"/>
          <w:szCs w:val="28"/>
          <w:rtl/>
        </w:rPr>
        <w:t>אנו לרשותך ככל שיידר</w:t>
      </w:r>
      <w:r w:rsidRPr="00310663">
        <w:rPr>
          <w:rFonts w:cs="FrankRuehl" w:hint="eastAsia"/>
          <w:color w:val="000000"/>
          <w:sz w:val="28"/>
          <w:szCs w:val="28"/>
          <w:rtl/>
        </w:rPr>
        <w:t>ש</w:t>
      </w:r>
      <w:r w:rsidRPr="00310663">
        <w:rPr>
          <w:rFonts w:cs="FrankRuehl" w:hint="cs"/>
          <w:color w:val="000000"/>
          <w:sz w:val="28"/>
          <w:szCs w:val="28"/>
          <w:rtl/>
        </w:rPr>
        <w:t xml:space="preserve">. </w:t>
      </w:r>
    </w:p>
    <w:p w:rsidR="00A73534" w:rsidRDefault="00A73534" w:rsidP="00A73534">
      <w:pPr>
        <w:tabs>
          <w:tab w:val="left" w:pos="5336"/>
          <w:tab w:val="left" w:pos="6328"/>
        </w:tabs>
        <w:overflowPunct w:val="0"/>
        <w:autoSpaceDE w:val="0"/>
        <w:autoSpaceDN w:val="0"/>
        <w:adjustRightInd w:val="0"/>
        <w:spacing w:before="240" w:after="0" w:line="360" w:lineRule="auto"/>
        <w:jc w:val="center"/>
        <w:textAlignment w:val="baseline"/>
        <w:rPr>
          <w:rFonts w:ascii="Times New Roman" w:eastAsia="Times New Roman" w:hAnsi="Times New Roman" w:cs="FrankRuehl"/>
          <w:sz w:val="28"/>
          <w:szCs w:val="28"/>
          <w:rtl/>
          <w:lang w:eastAsia="he-IL"/>
        </w:rPr>
      </w:pPr>
    </w:p>
    <w:p w:rsidR="006C5EE7" w:rsidRDefault="006C5EE7">
      <w:bookmarkStart w:id="0" w:name="_GoBack"/>
      <w:bookmarkEnd w:id="0"/>
    </w:p>
    <w:sectPr w:rsidR="006C5EE7" w:rsidSect="008E26B2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E46ABB"/>
    <w:multiLevelType w:val="hybridMultilevel"/>
    <w:tmpl w:val="AE30FF5C"/>
    <w:lvl w:ilvl="0" w:tplc="F25C79B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3534"/>
    <w:rsid w:val="006C5EE7"/>
    <w:rsid w:val="008E26B2"/>
    <w:rsid w:val="00A735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AD43BF6-629A-453C-B4ED-763F600631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3534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</Words>
  <Characters>466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Court</Company>
  <LinksUpToDate>false</LinksUpToDate>
  <CharactersWithSpaces>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עינת צבאג</dc:creator>
  <cp:keywords/>
  <dc:description/>
  <cp:lastModifiedBy>עינת צבאג</cp:lastModifiedBy>
  <cp:revision>1</cp:revision>
  <dcterms:created xsi:type="dcterms:W3CDTF">2022-01-17T07:40:00Z</dcterms:created>
  <dcterms:modified xsi:type="dcterms:W3CDTF">2022-01-17T07:40:00Z</dcterms:modified>
</cp:coreProperties>
</file>