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BA" w:rsidRPr="005C5496" w:rsidRDefault="005D04BA" w:rsidP="005D04B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5C5496">
        <w:rPr>
          <w:rFonts w:cs="FrankRuehl"/>
          <w:sz w:val="28"/>
          <w:szCs w:val="28"/>
          <w:rtl/>
        </w:rPr>
        <w:t xml:space="preserve">הנדון: </w:t>
      </w:r>
      <w:r w:rsidRPr="005C5496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5C5496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C5496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5D04BA" w:rsidRPr="005C5496" w:rsidRDefault="005D04BA" w:rsidP="005D04B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5C5496">
        <w:rPr>
          <w:rFonts w:cs="FrankRuehl"/>
          <w:rtl/>
        </w:rPr>
        <w:t xml:space="preserve">סימוכין: </w:t>
      </w:r>
      <w:r w:rsidRPr="005C5496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17.10.2021</w:t>
      </w:r>
    </w:p>
    <w:p w:rsidR="005D04BA" w:rsidRPr="005875A9" w:rsidRDefault="005D04BA" w:rsidP="005D04B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5D04BA" w:rsidRDefault="005D04BA" w:rsidP="005D04BA">
      <w:pPr>
        <w:spacing w:line="360" w:lineRule="auto"/>
        <w:ind w:left="680" w:hanging="680"/>
        <w:jc w:val="both"/>
        <w:rPr>
          <w:rFonts w:ascii="FrankRuehl" w:hAnsi="FrankRuehl" w:cs="FrankRuehl"/>
          <w:sz w:val="28"/>
          <w:szCs w:val="28"/>
          <w:rtl/>
        </w:rPr>
      </w:pPr>
    </w:p>
    <w:p w:rsidR="005D04BA" w:rsidRDefault="005D04BA" w:rsidP="005D04BA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D23A8F">
        <w:rPr>
          <w:rFonts w:cs="FrankRuehl" w:hint="cs"/>
          <w:sz w:val="28"/>
          <w:szCs w:val="28"/>
          <w:rtl/>
        </w:rPr>
        <w:t>הבקשה</w:t>
      </w:r>
      <w:r w:rsidRPr="00D23A8F">
        <w:rPr>
          <w:rFonts w:cs="FrankRuehl"/>
          <w:sz w:val="28"/>
          <w:szCs w:val="28"/>
          <w:rtl/>
        </w:rPr>
        <w:t xml:space="preserve"> שב</w:t>
      </w:r>
      <w:r w:rsidRPr="00D23A8F">
        <w:rPr>
          <w:rFonts w:cs="FrankRuehl" w:hint="cs"/>
          <w:sz w:val="28"/>
          <w:szCs w:val="28"/>
          <w:rtl/>
        </w:rPr>
        <w:t xml:space="preserve">סימוכין </w:t>
      </w:r>
      <w:r w:rsidRPr="00D23A8F">
        <w:rPr>
          <w:rFonts w:cs="FrankRuehl"/>
          <w:sz w:val="28"/>
          <w:szCs w:val="28"/>
          <w:rtl/>
        </w:rPr>
        <w:t>לקבלת מידע</w:t>
      </w:r>
      <w:r>
        <w:rPr>
          <w:rFonts w:cs="FrankRuehl" w:hint="cs"/>
          <w:sz w:val="28"/>
          <w:szCs w:val="28"/>
          <w:rtl/>
        </w:rPr>
        <w:t xml:space="preserve"> לפי חוק חופש המידע התשנ"ח-1998</w:t>
      </w:r>
      <w:r w:rsidRPr="00D23A8F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 xml:space="preserve">(להלן: החוק), </w:t>
      </w:r>
      <w:r w:rsidRPr="00D23A8F">
        <w:rPr>
          <w:rFonts w:cs="FrankRuehl" w:hint="cs"/>
          <w:sz w:val="28"/>
          <w:szCs w:val="28"/>
          <w:rtl/>
        </w:rPr>
        <w:t>על אודות</w:t>
      </w:r>
      <w:r>
        <w:rPr>
          <w:rFonts w:cs="FrankRuehl" w:hint="cs"/>
          <w:sz w:val="28"/>
          <w:szCs w:val="28"/>
          <w:rtl/>
        </w:rPr>
        <w:t xml:space="preserve"> רשימת </w:t>
      </w:r>
      <w:proofErr w:type="spellStart"/>
      <w:r>
        <w:rPr>
          <w:rFonts w:cs="FrankRuehl" w:hint="cs"/>
          <w:sz w:val="28"/>
          <w:szCs w:val="28"/>
          <w:rtl/>
        </w:rPr>
        <w:t>מניעויות</w:t>
      </w:r>
      <w:proofErr w:type="spellEnd"/>
      <w:r>
        <w:rPr>
          <w:rFonts w:cs="FrankRuehl" w:hint="cs"/>
          <w:sz w:val="28"/>
          <w:szCs w:val="28"/>
          <w:rtl/>
        </w:rPr>
        <w:t xml:space="preserve"> שופטים,</w:t>
      </w:r>
      <w:r w:rsidRPr="00D23A8F">
        <w:rPr>
          <w:rFonts w:cs="FrankRuehl" w:hint="cs"/>
          <w:sz w:val="28"/>
          <w:szCs w:val="28"/>
          <w:rtl/>
        </w:rPr>
        <w:t xml:space="preserve"> </w:t>
      </w:r>
      <w:r w:rsidRPr="00D23A8F">
        <w:rPr>
          <w:rFonts w:cs="FrankRuehl"/>
          <w:sz w:val="28"/>
          <w:szCs w:val="28"/>
          <w:rtl/>
        </w:rPr>
        <w:t xml:space="preserve">נבחנה והוחלט שלא ניתן להיעתר לה. </w:t>
      </w:r>
      <w:r w:rsidRPr="00D23A8F">
        <w:rPr>
          <w:rFonts w:ascii="FrankRuehl" w:hAnsi="FrankRuehl" w:cs="FrankRuehl" w:hint="cs"/>
          <w:sz w:val="28"/>
          <w:szCs w:val="28"/>
          <w:rtl/>
        </w:rPr>
        <w:t xml:space="preserve">זאת, בהסתמך על סעיף  </w:t>
      </w:r>
      <w:r>
        <w:rPr>
          <w:rFonts w:ascii="FrankRuehl" w:hAnsi="FrankRuehl" w:cs="FrankRuehl" w:hint="cs"/>
          <w:sz w:val="28"/>
          <w:szCs w:val="28"/>
          <w:rtl/>
        </w:rPr>
        <w:t>8</w:t>
      </w:r>
      <w:r w:rsidRPr="00D23A8F">
        <w:rPr>
          <w:rFonts w:ascii="FrankRuehl" w:hAnsi="FrankRuehl" w:cs="FrankRuehl" w:hint="cs"/>
          <w:sz w:val="28"/>
          <w:szCs w:val="28"/>
          <w:rtl/>
        </w:rPr>
        <w:t xml:space="preserve">(4) לחוק. שכן המידע המבוקש מפורסם באתר הרשות השופטת בכתובת: </w:t>
      </w:r>
    </w:p>
    <w:p w:rsidR="005D04BA" w:rsidRDefault="005D04BA" w:rsidP="005D04BA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hyperlink r:id="rId5" w:history="1">
        <w:r w:rsidRPr="00EF524A">
          <w:rPr>
            <w:rStyle w:val="Hyperlink"/>
          </w:rPr>
          <w:t>https://www.court.gov.il/NGCS.Web.Site/Reports/ReportJudgeRestrictionView.aspx</w:t>
        </w:r>
      </w:hyperlink>
    </w:p>
    <w:p w:rsidR="005D04BA" w:rsidRPr="00D23A8F" w:rsidRDefault="005D04BA" w:rsidP="005D04BA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</w:rPr>
      </w:pPr>
    </w:p>
    <w:p w:rsidR="005D04BA" w:rsidRDefault="005D04BA" w:rsidP="005D04BA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כנגד החלטה זו ניתן להגיש עתירה מנהלית בתוך 45 יום לבית המשפט לעניינים מנהליים בירושלים. </w:t>
      </w:r>
    </w:p>
    <w:p w:rsidR="005D04BA" w:rsidRPr="00790F72" w:rsidRDefault="005D04BA" w:rsidP="005D04BA">
      <w:pPr>
        <w:pStyle w:val="a3"/>
        <w:rPr>
          <w:rFonts w:ascii="FrankRuehl" w:hAnsi="FrankRuehl" w:cs="FrankRuehl"/>
          <w:sz w:val="28"/>
          <w:szCs w:val="28"/>
          <w:rtl/>
        </w:rPr>
      </w:pPr>
    </w:p>
    <w:p w:rsidR="005D04BA" w:rsidRPr="005C5496" w:rsidRDefault="005D04BA" w:rsidP="005D04BA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r w:rsidRPr="005C5496">
        <w:rPr>
          <w:rFonts w:ascii="FrankRuehl" w:hAnsi="FrankRuehl" w:cs="FrankRuehl" w:hint="cs"/>
          <w:sz w:val="28"/>
          <w:szCs w:val="28"/>
          <w:rtl/>
        </w:rPr>
        <w:t xml:space="preserve">אנו </w:t>
      </w:r>
      <w:r w:rsidRPr="00790F72">
        <w:rPr>
          <w:rFonts w:ascii="FrankRuehl" w:hAnsi="FrankRuehl" w:cs="FrankRuehl" w:hint="cs"/>
          <w:sz w:val="28"/>
          <w:szCs w:val="28"/>
          <w:rtl/>
        </w:rPr>
        <w:t>לרשותך</w:t>
      </w:r>
      <w:r w:rsidRPr="005C5496">
        <w:rPr>
          <w:rFonts w:ascii="FrankRuehl" w:hAnsi="FrankRuehl" w:cs="FrankRuehl" w:hint="cs"/>
          <w:sz w:val="28"/>
          <w:szCs w:val="28"/>
          <w:rtl/>
        </w:rPr>
        <w:t xml:space="preserve"> ככל שיידרש</w:t>
      </w:r>
      <w:r>
        <w:rPr>
          <w:rFonts w:ascii="FrankRuehl" w:hAnsi="FrankRuehl" w:cs="FrankRuehl" w:hint="cs"/>
          <w:sz w:val="28"/>
          <w:szCs w:val="28"/>
          <w:rtl/>
        </w:rPr>
        <w:t>.</w:t>
      </w:r>
    </w:p>
    <w:p w:rsidR="005D04BA" w:rsidRPr="009E3870" w:rsidRDefault="005D04BA" w:rsidP="005D04BA">
      <w:pPr>
        <w:spacing w:line="360" w:lineRule="auto"/>
        <w:rPr>
          <w:rFonts w:cs="David"/>
          <w:sz w:val="24"/>
          <w:szCs w:val="24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C2183"/>
    <w:multiLevelType w:val="hybridMultilevel"/>
    <w:tmpl w:val="6C1C0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4BA"/>
    <w:rsid w:val="005D04BA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50B802-CC9E-4F33-908D-3FC0282B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4B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D04BA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5D0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urt.gov.il/NGCS.Web.Site/Reports/ReportJudgeRestrictionView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2021-10-25T09:25:00Z</dcterms:created>
  <dcterms:modified xsi:type="dcterms:W3CDTF">2021-10-25T09:25:00Z</dcterms:modified>
</cp:coreProperties>
</file>