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08E" w:rsidRPr="00813003" w:rsidRDefault="009E608E" w:rsidP="009E608E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8"/>
          <w:szCs w:val="28"/>
          <w:u w:val="single"/>
          <w:rtl/>
        </w:rPr>
      </w:pPr>
      <w:r w:rsidRPr="00813003">
        <w:rPr>
          <w:rFonts w:cs="FrankRuehl" w:hint="cs"/>
          <w:sz w:val="28"/>
          <w:szCs w:val="28"/>
          <w:rtl/>
        </w:rPr>
        <w:t>ה</w:t>
      </w:r>
      <w:r w:rsidRPr="00813003">
        <w:rPr>
          <w:rFonts w:cs="FrankRuehl"/>
          <w:sz w:val="28"/>
          <w:szCs w:val="28"/>
          <w:rtl/>
        </w:rPr>
        <w:t xml:space="preserve">נדון: 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תך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9E608E" w:rsidRPr="00813003" w:rsidRDefault="009E608E" w:rsidP="009E608E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rtl/>
        </w:rPr>
      </w:pPr>
      <w:r w:rsidRPr="00813003">
        <w:rPr>
          <w:rFonts w:cs="FrankRuehl"/>
          <w:rtl/>
        </w:rPr>
        <w:t xml:space="preserve">סימוכין: </w:t>
      </w:r>
      <w:r w:rsidRPr="00813003">
        <w:rPr>
          <w:rFonts w:cs="FrankRuehl" w:hint="cs"/>
          <w:rtl/>
        </w:rPr>
        <w:t xml:space="preserve">בקשה מיום </w:t>
      </w:r>
      <w:r>
        <w:rPr>
          <w:rFonts w:cs="FrankRuehl" w:hint="cs"/>
          <w:rtl/>
        </w:rPr>
        <w:t>20.9.2021</w:t>
      </w:r>
    </w:p>
    <w:p w:rsidR="009E608E" w:rsidRPr="005875A9" w:rsidRDefault="009E608E" w:rsidP="009E608E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9E608E" w:rsidRPr="005875A9" w:rsidRDefault="009E608E" w:rsidP="009E608E">
      <w:pPr>
        <w:tabs>
          <w:tab w:val="center" w:pos="6321"/>
        </w:tabs>
        <w:spacing w:after="0" w:line="240" w:lineRule="auto"/>
        <w:ind w:firstLine="454"/>
        <w:jc w:val="both"/>
        <w:rPr>
          <w:rFonts w:cs="FrankRuehl"/>
          <w:sz w:val="24"/>
          <w:szCs w:val="24"/>
        </w:rPr>
      </w:pPr>
    </w:p>
    <w:p w:rsidR="009E608E" w:rsidRPr="00BB76E3" w:rsidRDefault="009E608E" w:rsidP="009E608E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FrankRuehl" w:hAnsi="FrankRuehl" w:cs="FrankRuehl"/>
          <w:sz w:val="28"/>
          <w:szCs w:val="28"/>
        </w:rPr>
      </w:pPr>
      <w:r w:rsidRPr="005C3BBE">
        <w:rPr>
          <w:rFonts w:cs="FrankRuehl"/>
          <w:sz w:val="28"/>
          <w:szCs w:val="28"/>
          <w:rtl/>
        </w:rPr>
        <w:t>בקשתך שבסמך לקבלת מידע על אודות</w:t>
      </w:r>
      <w:r w:rsidRPr="005C3BBE">
        <w:rPr>
          <w:rFonts w:cs="FrankRuehl" w:hint="cs"/>
          <w:sz w:val="28"/>
          <w:szCs w:val="28"/>
          <w:rtl/>
        </w:rPr>
        <w:t xml:space="preserve"> פתיחת תיקי חניה בבית משפט לעניינים מקומיים בטבריה</w:t>
      </w:r>
      <w:r w:rsidRPr="005C3BBE">
        <w:rPr>
          <w:rFonts w:cs="FrankRuehl"/>
          <w:sz w:val="28"/>
          <w:szCs w:val="28"/>
          <w:rtl/>
        </w:rPr>
        <w:t xml:space="preserve"> </w:t>
      </w:r>
      <w:r w:rsidRPr="005C3BBE">
        <w:rPr>
          <w:rFonts w:cs="FrankRuehl" w:hint="cs"/>
          <w:sz w:val="28"/>
          <w:szCs w:val="28"/>
          <w:rtl/>
        </w:rPr>
        <w:t xml:space="preserve">וכן מידע לגבי שמו של עד תביעה בשם </w:t>
      </w:r>
      <w:r>
        <w:rPr>
          <w:rFonts w:cs="FrankRuehl" w:hint="cs"/>
          <w:sz w:val="28"/>
          <w:szCs w:val="28"/>
          <w:rtl/>
        </w:rPr>
        <w:t>...</w:t>
      </w:r>
      <w:r w:rsidRPr="005C3BBE">
        <w:rPr>
          <w:rFonts w:cs="FrankRuehl" w:hint="cs"/>
          <w:sz w:val="28"/>
          <w:szCs w:val="28"/>
          <w:rtl/>
        </w:rPr>
        <w:t xml:space="preserve">, </w:t>
      </w:r>
      <w:r w:rsidRPr="005C3BBE">
        <w:rPr>
          <w:rFonts w:cs="FrankRuehl"/>
          <w:sz w:val="28"/>
          <w:szCs w:val="28"/>
          <w:rtl/>
        </w:rPr>
        <w:t xml:space="preserve">נבחנה </w:t>
      </w:r>
      <w:r w:rsidRPr="005C3BBE">
        <w:rPr>
          <w:rFonts w:ascii="FrankRuehl" w:hAnsi="FrankRuehl" w:cs="FrankRuehl"/>
          <w:color w:val="000000" w:themeColor="text1"/>
          <w:sz w:val="28"/>
          <w:szCs w:val="28"/>
          <w:rtl/>
        </w:rPr>
        <w:t>לפי חוק חופש המידע התשנ"ח-1998 (להלן: החוק),</w:t>
      </w:r>
      <w:r w:rsidRPr="005C3BBE">
        <w:rPr>
          <w:rFonts w:cs="FrankRuehl"/>
          <w:sz w:val="28"/>
          <w:szCs w:val="28"/>
          <w:rtl/>
        </w:rPr>
        <w:t xml:space="preserve"> והוחלט </w:t>
      </w:r>
      <w:r w:rsidRPr="005C3BBE">
        <w:rPr>
          <w:rFonts w:cs="FrankRuehl" w:hint="cs"/>
          <w:sz w:val="28"/>
          <w:szCs w:val="28"/>
          <w:rtl/>
        </w:rPr>
        <w:t xml:space="preserve">שניתן להיעתר לה באופן חלקי. </w:t>
      </w:r>
    </w:p>
    <w:p w:rsidR="009E608E" w:rsidRPr="005C3BBE" w:rsidRDefault="009E608E" w:rsidP="009E608E">
      <w:pPr>
        <w:pStyle w:val="a3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FrankRuehl" w:hAnsi="FrankRuehl" w:cs="FrankRuehl"/>
          <w:sz w:val="28"/>
          <w:szCs w:val="28"/>
        </w:rPr>
      </w:pPr>
    </w:p>
    <w:p w:rsidR="009E608E" w:rsidRPr="005C3BBE" w:rsidRDefault="009E608E" w:rsidP="009E608E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FrankRuehl" w:hAnsi="FrankRuehl"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לעניין בקשתך לקבלת המידע כמה תיקי חניה נפתחו בבית המשפט בשנים 2020 ו 2021, בקשתך התקבלה. מצ"ב המידע המבוקש: </w:t>
      </w:r>
    </w:p>
    <w:tbl>
      <w:tblPr>
        <w:tblpPr w:leftFromText="180" w:rightFromText="180" w:vertAnchor="text" w:horzAnchor="page" w:tblpX="7261" w:tblpY="298"/>
        <w:bidiVisual/>
        <w:tblW w:w="21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1060"/>
      </w:tblGrid>
      <w:tr w:rsidR="009E608E" w:rsidTr="00B77860">
        <w:trPr>
          <w:trHeight w:val="276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E608E" w:rsidRDefault="009E608E" w:rsidP="00B7786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שנה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E608E" w:rsidRDefault="009E608E" w:rsidP="00B77860">
            <w:pPr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כמות</w:t>
            </w:r>
          </w:p>
        </w:tc>
      </w:tr>
      <w:tr w:rsidR="009E608E" w:rsidTr="00B77860">
        <w:trPr>
          <w:trHeight w:val="276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E608E" w:rsidRDefault="009E608E" w:rsidP="00B77860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E608E" w:rsidRDefault="009E608E" w:rsidP="00B77860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92</w:t>
            </w:r>
          </w:p>
        </w:tc>
      </w:tr>
      <w:tr w:rsidR="009E608E" w:rsidTr="00B77860">
        <w:trPr>
          <w:trHeight w:val="276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E608E" w:rsidRDefault="009E608E" w:rsidP="00B77860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E608E" w:rsidRDefault="009E608E" w:rsidP="00B77860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182</w:t>
            </w:r>
          </w:p>
        </w:tc>
      </w:tr>
    </w:tbl>
    <w:p w:rsidR="009E608E" w:rsidRDefault="009E608E" w:rsidP="009E608E">
      <w:pPr>
        <w:overflowPunct w:val="0"/>
        <w:autoSpaceDE w:val="0"/>
        <w:autoSpaceDN w:val="0"/>
        <w:adjustRightInd w:val="0"/>
        <w:spacing w:after="0" w:line="360" w:lineRule="auto"/>
        <w:ind w:left="360"/>
        <w:jc w:val="both"/>
        <w:textAlignment w:val="baseline"/>
        <w:rPr>
          <w:rFonts w:ascii="FrankRuehl" w:hAnsi="FrankRuehl" w:cs="FrankRuehl"/>
          <w:sz w:val="28"/>
          <w:szCs w:val="28"/>
          <w:rtl/>
        </w:rPr>
      </w:pPr>
    </w:p>
    <w:p w:rsidR="009E608E" w:rsidRPr="005C3BBE" w:rsidRDefault="009E608E" w:rsidP="009E608E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ascii="FrankRuehl" w:hAnsi="FrankRuehl" w:cs="FrankRuehl"/>
          <w:sz w:val="28"/>
          <w:szCs w:val="28"/>
        </w:rPr>
      </w:pPr>
    </w:p>
    <w:p w:rsidR="009E608E" w:rsidRPr="005C3BBE" w:rsidRDefault="009E608E" w:rsidP="009E608E">
      <w:pPr>
        <w:pStyle w:val="a3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FrankRuehl" w:hAnsi="FrankRuehl" w:cs="FrankRuehl"/>
          <w:sz w:val="28"/>
          <w:szCs w:val="28"/>
        </w:rPr>
      </w:pPr>
    </w:p>
    <w:p w:rsidR="009E608E" w:rsidRDefault="009E608E" w:rsidP="009E608E">
      <w:pPr>
        <w:pStyle w:val="a3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FrankRuehl" w:hAnsi="FrankRuehl" w:cs="FrankRuehl"/>
          <w:sz w:val="28"/>
          <w:szCs w:val="28"/>
          <w:rtl/>
        </w:rPr>
      </w:pPr>
    </w:p>
    <w:p w:rsidR="009E608E" w:rsidRPr="005C3BBE" w:rsidRDefault="009E608E" w:rsidP="009E608E">
      <w:pPr>
        <w:pStyle w:val="a3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FrankRuehl" w:hAnsi="FrankRuehl" w:cs="FrankRuehl"/>
          <w:sz w:val="28"/>
          <w:szCs w:val="28"/>
        </w:rPr>
      </w:pPr>
    </w:p>
    <w:p w:rsidR="009E608E" w:rsidRPr="005C3BBE" w:rsidRDefault="009E608E" w:rsidP="009E608E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FrankRuehl" w:hAnsi="FrankRuehl" w:cs="FrankRuehl"/>
          <w:sz w:val="28"/>
          <w:szCs w:val="28"/>
        </w:rPr>
      </w:pPr>
    </w:p>
    <w:p w:rsidR="009E608E" w:rsidRDefault="009E608E" w:rsidP="009E608E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FrankRuehl" w:hAnsi="FrankRuehl"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לעניין </w:t>
      </w:r>
      <w:r>
        <w:rPr>
          <w:rFonts w:cs="FrankRuehl"/>
          <w:sz w:val="28"/>
          <w:szCs w:val="28"/>
          <w:rtl/>
        </w:rPr>
        <w:t xml:space="preserve">בקשתך לקבלת מידע </w:t>
      </w:r>
      <w:r>
        <w:rPr>
          <w:rFonts w:cs="FrankRuehl" w:hint="cs"/>
          <w:sz w:val="28"/>
          <w:szCs w:val="28"/>
          <w:rtl/>
        </w:rPr>
        <w:t>בכמה מהתיקים שנפתחו צוין שמו של עד תביעה</w:t>
      </w:r>
      <w:r>
        <w:rPr>
          <w:rFonts w:cs="FrankRuehl" w:hint="cs"/>
          <w:sz w:val="28"/>
          <w:szCs w:val="28"/>
          <w:rtl/>
        </w:rPr>
        <w:t xml:space="preserve">... </w:t>
      </w:r>
      <w:bookmarkStart w:id="0" w:name="_GoBack"/>
      <w:bookmarkEnd w:id="0"/>
      <w:r>
        <w:rPr>
          <w:rFonts w:cs="FrankRuehl" w:hint="cs"/>
          <w:sz w:val="28"/>
          <w:szCs w:val="28"/>
          <w:rtl/>
        </w:rPr>
        <w:t>, אשיב כי הבקשה נבחנה</w:t>
      </w:r>
      <w:r>
        <w:rPr>
          <w:rFonts w:cs="FrankRuehl"/>
          <w:sz w:val="28"/>
          <w:szCs w:val="28"/>
          <w:rtl/>
        </w:rPr>
        <w:t xml:space="preserve"> והוחלט שלא ניתן להיעתר </w:t>
      </w:r>
      <w:r>
        <w:rPr>
          <w:rFonts w:cs="FrankRuehl" w:hint="cs"/>
          <w:sz w:val="28"/>
          <w:szCs w:val="28"/>
          <w:rtl/>
        </w:rPr>
        <w:t>לה,</w:t>
      </w:r>
      <w:r w:rsidRPr="00C51639">
        <w:rPr>
          <w:rFonts w:cs="FrankRuehl" w:hint="cs"/>
          <w:sz w:val="28"/>
          <w:szCs w:val="28"/>
          <w:rtl/>
        </w:rPr>
        <w:t xml:space="preserve"> </w:t>
      </w:r>
      <w:r>
        <w:rPr>
          <w:rFonts w:cs="FrankRuehl" w:hint="cs"/>
          <w:sz w:val="28"/>
          <w:szCs w:val="28"/>
          <w:rtl/>
        </w:rPr>
        <w:t xml:space="preserve">הואיל והמידע המבוקש מהווה פגיעה בפרטיות. זאת, על יסוד סעיף 9(א)(3) לחוק. </w:t>
      </w:r>
    </w:p>
    <w:p w:rsidR="009E608E" w:rsidRPr="00D913E5" w:rsidRDefault="009E608E" w:rsidP="009E608E">
      <w:pPr>
        <w:pStyle w:val="a3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FrankRuehl" w:hAnsi="FrankRuehl" w:cs="FrankRuehl"/>
          <w:sz w:val="28"/>
          <w:szCs w:val="28"/>
        </w:rPr>
      </w:pPr>
      <w:r w:rsidRPr="00D913E5">
        <w:rPr>
          <w:rFonts w:cs="FrankRuehl" w:hint="cs"/>
          <w:sz w:val="28"/>
          <w:szCs w:val="28"/>
          <w:rtl/>
        </w:rPr>
        <w:t xml:space="preserve">בהינתן שכך, אין באמור כדי להתייחס לשאלה האם מידע זה קיים או האם ניתן להפיקו. </w:t>
      </w:r>
    </w:p>
    <w:p w:rsidR="009E608E" w:rsidRPr="0028246D" w:rsidRDefault="009E608E" w:rsidP="009E608E">
      <w:pPr>
        <w:pStyle w:val="a3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FrankRuehl" w:hAnsi="FrankRuehl" w:cs="FrankRuehl"/>
          <w:sz w:val="28"/>
          <w:szCs w:val="28"/>
        </w:rPr>
      </w:pPr>
    </w:p>
    <w:p w:rsidR="009E608E" w:rsidRPr="00D26CDC" w:rsidRDefault="009E608E" w:rsidP="009E608E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FrankRuehl" w:hAnsi="FrankRuehl" w:cs="FrankRuehl"/>
          <w:sz w:val="28"/>
          <w:szCs w:val="28"/>
        </w:rPr>
      </w:pPr>
      <w:r w:rsidRPr="0028246D">
        <w:rPr>
          <w:rFonts w:cs="FrankRuehl" w:hint="cs"/>
          <w:color w:val="000000"/>
          <w:sz w:val="28"/>
          <w:szCs w:val="28"/>
          <w:rtl/>
        </w:rPr>
        <w:t xml:space="preserve">כנגד החלטה זו, </w:t>
      </w:r>
      <w:r w:rsidRPr="0028246D">
        <w:rPr>
          <w:rFonts w:cs="FrankRuehl" w:hint="cs"/>
          <w:sz w:val="28"/>
          <w:szCs w:val="28"/>
          <w:rtl/>
        </w:rPr>
        <w:t xml:space="preserve">ניתן להגיש עתירה מנהלית בתוך 45 יום לבית המשפט לעניינים מנהליים בירושלים.  </w:t>
      </w:r>
    </w:p>
    <w:p w:rsidR="009E608E" w:rsidRPr="0028246D" w:rsidRDefault="009E608E" w:rsidP="009E608E">
      <w:pPr>
        <w:pStyle w:val="a3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FrankRuehl" w:hAnsi="FrankRuehl" w:cs="FrankRuehl"/>
          <w:sz w:val="28"/>
          <w:szCs w:val="28"/>
        </w:rPr>
      </w:pPr>
      <w:r w:rsidRPr="0028246D">
        <w:rPr>
          <w:rFonts w:cs="FrankRuehl" w:hint="cs"/>
          <w:sz w:val="28"/>
          <w:szCs w:val="28"/>
          <w:rtl/>
        </w:rPr>
        <w:t xml:space="preserve">   </w:t>
      </w:r>
    </w:p>
    <w:p w:rsidR="009E608E" w:rsidRPr="0028246D" w:rsidRDefault="009E608E" w:rsidP="009E608E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FrankRuehl" w:hAnsi="FrankRuehl" w:cs="FrankRuehl"/>
          <w:sz w:val="28"/>
          <w:szCs w:val="28"/>
        </w:rPr>
      </w:pPr>
      <w:r w:rsidRPr="0028246D">
        <w:rPr>
          <w:rFonts w:cs="FrankRuehl" w:hint="cs"/>
          <w:color w:val="000000"/>
          <w:sz w:val="28"/>
          <w:szCs w:val="28"/>
          <w:rtl/>
        </w:rPr>
        <w:t>אנו לרשותך ככל שיידר</w:t>
      </w:r>
      <w:r w:rsidRPr="0028246D">
        <w:rPr>
          <w:rFonts w:cs="FrankRuehl" w:hint="eastAsia"/>
          <w:color w:val="000000"/>
          <w:sz w:val="28"/>
          <w:szCs w:val="28"/>
          <w:rtl/>
        </w:rPr>
        <w:t>ש</w:t>
      </w:r>
      <w:r w:rsidRPr="0028246D">
        <w:rPr>
          <w:rFonts w:cs="FrankRuehl" w:hint="cs"/>
          <w:color w:val="000000"/>
          <w:sz w:val="28"/>
          <w:szCs w:val="28"/>
          <w:rtl/>
        </w:rPr>
        <w:t xml:space="preserve">. </w:t>
      </w:r>
    </w:p>
    <w:p w:rsidR="009E608E" w:rsidRDefault="009E608E" w:rsidP="009E608E">
      <w:pPr>
        <w:tabs>
          <w:tab w:val="left" w:pos="5336"/>
          <w:tab w:val="left" w:pos="6328"/>
        </w:tabs>
        <w:overflowPunct w:val="0"/>
        <w:autoSpaceDE w:val="0"/>
        <w:autoSpaceDN w:val="0"/>
        <w:adjustRightInd w:val="0"/>
        <w:spacing w:before="240" w:after="0" w:line="360" w:lineRule="auto"/>
        <w:jc w:val="center"/>
        <w:textAlignment w:val="baseline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  <w:r>
        <w:rPr>
          <w:rFonts w:ascii="Times New Roman" w:eastAsia="Times New Roman" w:hAnsi="Times New Roman" w:cs="FrankRuehl" w:hint="cs"/>
          <w:sz w:val="28"/>
          <w:szCs w:val="28"/>
          <w:rtl/>
          <w:lang w:eastAsia="he-IL"/>
        </w:rPr>
        <w:t xml:space="preserve">                                                                  </w:t>
      </w:r>
    </w:p>
    <w:p w:rsidR="006C5EE7" w:rsidRDefault="006C5EE7"/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08E"/>
    <w:rsid w:val="006C5EE7"/>
    <w:rsid w:val="008E26B2"/>
    <w:rsid w:val="009E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1B7BF"/>
  <w15:chartTrackingRefBased/>
  <w15:docId w15:val="{333E33F4-3904-4A0E-AA69-E65302DE6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08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0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2021-10-18T13:22:00Z</dcterms:created>
  <dcterms:modified xsi:type="dcterms:W3CDTF">2021-10-18T13:22:00Z</dcterms:modified>
</cp:coreProperties>
</file>