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FCB" w:rsidRPr="005875A9" w:rsidRDefault="00B83FCB" w:rsidP="00B83FCB">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w:t>
      </w:r>
      <w:r>
        <w:rPr>
          <w:rFonts w:cs="FrankRuehl" w:hint="cs"/>
          <w:b/>
          <w:bCs/>
          <w:sz w:val="28"/>
          <w:szCs w:val="28"/>
          <w:u w:val="single"/>
          <w:rtl/>
        </w:rPr>
        <w:t>ה</w:t>
      </w:r>
      <w:r w:rsidRPr="005875A9">
        <w:rPr>
          <w:rFonts w:cs="FrankRuehl"/>
          <w:b/>
          <w:bCs/>
          <w:sz w:val="28"/>
          <w:szCs w:val="28"/>
          <w:u w:val="single"/>
          <w:rtl/>
        </w:rPr>
        <w:t xml:space="preserve"> לקבלת מידע לפי חוק חופש המידע, התשנ"ח-1998</w:t>
      </w:r>
    </w:p>
    <w:p w:rsidR="00B83FCB" w:rsidRPr="005875A9" w:rsidRDefault="00B83FCB" w:rsidP="00B83FCB">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2.8.21</w:t>
      </w:r>
    </w:p>
    <w:p w:rsidR="00B83FCB" w:rsidRPr="005875A9" w:rsidRDefault="00B83FCB" w:rsidP="00B83FCB">
      <w:pPr>
        <w:tabs>
          <w:tab w:val="center" w:pos="6321"/>
        </w:tabs>
        <w:spacing w:after="0" w:line="240" w:lineRule="auto"/>
        <w:ind w:firstLine="454"/>
        <w:jc w:val="center"/>
        <w:rPr>
          <w:rFonts w:cs="FrankRuehl"/>
          <w:sz w:val="24"/>
          <w:szCs w:val="24"/>
        </w:rPr>
      </w:pPr>
    </w:p>
    <w:p w:rsidR="00B83FCB" w:rsidRDefault="00B83FCB" w:rsidP="00B83FCB">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לקבלת  מידע על אודות התדיינות בסכסוכי משפחה הריני משיבה </w:t>
      </w:r>
      <w:r w:rsidRPr="00482612">
        <w:rPr>
          <w:rFonts w:cs="FrankRuehl" w:hint="cs"/>
          <w:sz w:val="28"/>
          <w:szCs w:val="28"/>
          <w:rtl/>
        </w:rPr>
        <w:t>לך</w:t>
      </w:r>
      <w:r>
        <w:rPr>
          <w:rFonts w:cs="FrankRuehl" w:hint="cs"/>
          <w:sz w:val="28"/>
          <w:szCs w:val="28"/>
          <w:rtl/>
        </w:rPr>
        <w:t xml:space="preserve"> ש</w:t>
      </w:r>
      <w:r w:rsidRPr="008C7B7C">
        <w:rPr>
          <w:rFonts w:cs="FrankRuehl" w:hint="cs"/>
          <w:sz w:val="28"/>
          <w:szCs w:val="28"/>
          <w:rtl/>
        </w:rPr>
        <w:t xml:space="preserve">החלטנו לקבלה </w:t>
      </w:r>
      <w:r>
        <w:rPr>
          <w:rFonts w:cs="FrankRuehl" w:hint="cs"/>
          <w:sz w:val="28"/>
          <w:szCs w:val="28"/>
          <w:rtl/>
        </w:rPr>
        <w:t>חלקית.</w:t>
      </w:r>
    </w:p>
    <w:p w:rsidR="00B83FCB" w:rsidRPr="0045335B" w:rsidRDefault="00B83FCB" w:rsidP="00B83FCB">
      <w:pPr>
        <w:pStyle w:val="a3"/>
        <w:numPr>
          <w:ilvl w:val="0"/>
          <w:numId w:val="1"/>
        </w:numPr>
        <w:spacing w:line="360" w:lineRule="auto"/>
        <w:jc w:val="both"/>
        <w:rPr>
          <w:rFonts w:cs="FrankRuehl"/>
          <w:sz w:val="28"/>
          <w:szCs w:val="28"/>
        </w:rPr>
      </w:pPr>
      <w:r w:rsidRPr="0045335B">
        <w:rPr>
          <w:rFonts w:cs="FrankRuehl" w:hint="cs"/>
          <w:sz w:val="28"/>
          <w:szCs w:val="28"/>
          <w:rtl/>
        </w:rPr>
        <w:t xml:space="preserve">ראה להלן נתונים סטטיסטיים על אודות מספר התיקים </w:t>
      </w:r>
      <w:r w:rsidRPr="006D67A9">
        <w:rPr>
          <w:rFonts w:cs="FrankRuehl" w:hint="cs"/>
          <w:sz w:val="28"/>
          <w:szCs w:val="28"/>
          <w:rtl/>
        </w:rPr>
        <w:t>שנפתחו</w:t>
      </w:r>
      <w:r w:rsidRPr="0045335B">
        <w:rPr>
          <w:rFonts w:cs="FrankRuehl" w:hint="cs"/>
          <w:sz w:val="28"/>
          <w:szCs w:val="28"/>
          <w:rtl/>
        </w:rPr>
        <w:t xml:space="preserve"> על פי חוק הסדר התדיינויות בסכסוכי משפחה ו</w:t>
      </w:r>
      <w:r>
        <w:rPr>
          <w:rFonts w:cs="FrankRuehl" w:hint="cs"/>
          <w:sz w:val="28"/>
          <w:szCs w:val="28"/>
          <w:rtl/>
        </w:rPr>
        <w:t xml:space="preserve">את </w:t>
      </w:r>
      <w:r w:rsidRPr="0045335B">
        <w:rPr>
          <w:rFonts w:cs="FrankRuehl" w:hint="cs"/>
          <w:sz w:val="28"/>
          <w:szCs w:val="28"/>
          <w:rtl/>
        </w:rPr>
        <w:t>כמ</w:t>
      </w:r>
      <w:r>
        <w:rPr>
          <w:rFonts w:cs="FrankRuehl" w:hint="cs"/>
          <w:sz w:val="28"/>
          <w:szCs w:val="28"/>
          <w:rtl/>
        </w:rPr>
        <w:t>ות</w:t>
      </w:r>
      <w:r w:rsidRPr="0045335B">
        <w:rPr>
          <w:rFonts w:cs="FrankRuehl" w:hint="cs"/>
          <w:sz w:val="28"/>
          <w:szCs w:val="28"/>
          <w:rtl/>
        </w:rPr>
        <w:t xml:space="preserve"> בקשות לביטול או שינוי הסכם גירושין </w:t>
      </w:r>
      <w:r>
        <w:rPr>
          <w:rFonts w:cs="FrankRuehl" w:hint="cs"/>
          <w:sz w:val="28"/>
          <w:szCs w:val="28"/>
          <w:rtl/>
        </w:rPr>
        <w:t>ש</w:t>
      </w:r>
      <w:r w:rsidRPr="0045335B">
        <w:rPr>
          <w:rFonts w:cs="FrankRuehl" w:hint="cs"/>
          <w:sz w:val="28"/>
          <w:szCs w:val="28"/>
          <w:rtl/>
        </w:rPr>
        <w:t xml:space="preserve">הוגשו בחלוקה לפי שנים. </w:t>
      </w:r>
      <w:r w:rsidRPr="0045335B">
        <w:rPr>
          <w:rFonts w:cs="FrankRuehl"/>
          <w:sz w:val="28"/>
          <w:szCs w:val="28"/>
          <w:rtl/>
        </w:rPr>
        <w:t xml:space="preserve">יובהר, כי רמת הדיוק של </w:t>
      </w:r>
      <w:r>
        <w:rPr>
          <w:rFonts w:cs="FrankRuehl" w:hint="cs"/>
          <w:sz w:val="28"/>
          <w:szCs w:val="28"/>
          <w:rtl/>
        </w:rPr>
        <w:t>ה</w:t>
      </w:r>
      <w:r w:rsidRPr="0045335B">
        <w:rPr>
          <w:rFonts w:cs="FrankRuehl"/>
          <w:sz w:val="28"/>
          <w:szCs w:val="28"/>
          <w:rtl/>
        </w:rPr>
        <w:t xml:space="preserve">נתונים </w:t>
      </w:r>
      <w:r w:rsidRPr="0045335B">
        <w:rPr>
          <w:rFonts w:cs="FrankRuehl" w:hint="cs"/>
          <w:sz w:val="28"/>
          <w:szCs w:val="28"/>
          <w:rtl/>
        </w:rPr>
        <w:t xml:space="preserve">על אודות </w:t>
      </w:r>
      <w:r w:rsidRPr="0045335B">
        <w:rPr>
          <w:rFonts w:cs="FrankRuehl"/>
          <w:sz w:val="28"/>
          <w:szCs w:val="28"/>
          <w:rtl/>
        </w:rPr>
        <w:t xml:space="preserve">ביטול או שינוי הסכם גירושין במערכות המחשוב אינה מספקת כדי ביצוע ניתוחים סטטיסטיים או הסקת מסקנות תקפה. </w:t>
      </w:r>
    </w:p>
    <w:p w:rsidR="00B83FCB" w:rsidRDefault="00B83FCB" w:rsidP="00B83FCB">
      <w:pPr>
        <w:pStyle w:val="a3"/>
        <w:numPr>
          <w:ilvl w:val="0"/>
          <w:numId w:val="1"/>
        </w:numPr>
        <w:autoSpaceDN w:val="0"/>
        <w:spacing w:after="200" w:line="360" w:lineRule="auto"/>
        <w:jc w:val="both"/>
        <w:rPr>
          <w:rFonts w:cs="FrankRuehl"/>
          <w:sz w:val="28"/>
          <w:szCs w:val="28"/>
        </w:rPr>
      </w:pPr>
      <w:r w:rsidRPr="0045335B">
        <w:rPr>
          <w:rFonts w:cs="FrankRuehl" w:hint="cs"/>
          <w:sz w:val="28"/>
          <w:szCs w:val="28"/>
          <w:rtl/>
        </w:rPr>
        <w:t>אין ברשותנו ריכוז של המידע</w:t>
      </w:r>
      <w:r>
        <w:rPr>
          <w:rFonts w:cs="FrankRuehl" w:hint="cs"/>
          <w:sz w:val="28"/>
          <w:szCs w:val="28"/>
          <w:rtl/>
        </w:rPr>
        <w:t xml:space="preserve"> המבוקש</w:t>
      </w:r>
      <w:r w:rsidRPr="0045335B">
        <w:rPr>
          <w:rFonts w:cs="FrankRuehl" w:hint="cs"/>
          <w:sz w:val="28"/>
          <w:szCs w:val="28"/>
          <w:rtl/>
        </w:rPr>
        <w:t xml:space="preserve"> על אודות כמות התיקים שהסתיימו בפסק דין והמשיכו אחר כך לפתיחת תיק גירושין בבית המשפט וכמות הבקשות להסדר התדיינות שנפתחו בבית הד</w:t>
      </w:r>
      <w:r>
        <w:rPr>
          <w:rFonts w:cs="FrankRuehl" w:hint="cs"/>
          <w:sz w:val="28"/>
          <w:szCs w:val="28"/>
          <w:rtl/>
        </w:rPr>
        <w:t xml:space="preserve">ין הרבני והמשיכו אחר כך </w:t>
      </w:r>
      <w:r w:rsidRPr="0045335B">
        <w:rPr>
          <w:rFonts w:cs="FrankRuehl" w:hint="cs"/>
          <w:sz w:val="28"/>
          <w:szCs w:val="28"/>
          <w:rtl/>
        </w:rPr>
        <w:t>לבית המשפט לעניינ</w:t>
      </w:r>
      <w:r w:rsidRPr="0045335B">
        <w:rPr>
          <w:rFonts w:cs="FrankRuehl" w:hint="eastAsia"/>
          <w:sz w:val="28"/>
          <w:szCs w:val="28"/>
          <w:rtl/>
        </w:rPr>
        <w:t>י</w:t>
      </w:r>
      <w:r w:rsidRPr="0045335B">
        <w:rPr>
          <w:rFonts w:cs="FrankRuehl" w:hint="cs"/>
          <w:sz w:val="28"/>
          <w:szCs w:val="28"/>
          <w:rtl/>
        </w:rPr>
        <w:t xml:space="preserve"> משפחה</w:t>
      </w:r>
      <w:r>
        <w:rPr>
          <w:rFonts w:cs="FrankRuehl" w:hint="cs"/>
          <w:sz w:val="28"/>
          <w:szCs w:val="28"/>
          <w:rtl/>
        </w:rPr>
        <w:t>.</w:t>
      </w:r>
    </w:p>
    <w:p w:rsidR="00B83FCB" w:rsidRPr="0045335B" w:rsidRDefault="00B83FCB" w:rsidP="00B83FCB">
      <w:pPr>
        <w:pStyle w:val="a3"/>
        <w:autoSpaceDN w:val="0"/>
        <w:spacing w:after="200" w:line="360" w:lineRule="auto"/>
        <w:jc w:val="both"/>
        <w:rPr>
          <w:rFonts w:cs="FrankRuehl"/>
          <w:sz w:val="28"/>
          <w:szCs w:val="28"/>
          <w:rtl/>
        </w:rPr>
      </w:pPr>
      <w:r w:rsidRPr="0045335B">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B83FCB" w:rsidRPr="00A94B0A" w:rsidRDefault="00B83FCB" w:rsidP="00B83FCB">
      <w:pPr>
        <w:pStyle w:val="a3"/>
        <w:autoSpaceDN w:val="0"/>
        <w:spacing w:after="200" w:line="360" w:lineRule="auto"/>
        <w:jc w:val="both"/>
        <w:rPr>
          <w:rFonts w:cs="FrankRuehl"/>
          <w:sz w:val="28"/>
          <w:szCs w:val="28"/>
          <w:rtl/>
        </w:rPr>
      </w:pPr>
      <w:r w:rsidRPr="00A94B0A">
        <w:rPr>
          <w:rFonts w:cs="FrankRuehl"/>
          <w:sz w:val="28"/>
          <w:szCs w:val="28"/>
          <w:rtl/>
        </w:rPr>
        <w:t>למעלה מן הצורך, יצוין כי לצורך הפקת המידע,</w:t>
      </w:r>
      <w:r>
        <w:rPr>
          <w:rFonts w:cs="FrankRuehl" w:hint="cs"/>
          <w:sz w:val="28"/>
          <w:szCs w:val="28"/>
          <w:rtl/>
        </w:rPr>
        <w:t xml:space="preserve"> ככל שהוא קיים ברשותנו, </w:t>
      </w:r>
      <w:r w:rsidRPr="00A94B0A">
        <w:rPr>
          <w:rFonts w:cs="FrankRuehl"/>
          <w:sz w:val="28"/>
          <w:szCs w:val="28"/>
          <w:rtl/>
        </w:rPr>
        <w:t xml:space="preserve">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B83FCB" w:rsidRPr="00040363" w:rsidRDefault="00B83FCB" w:rsidP="00B83FCB">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45335B">
        <w:rPr>
          <w:rFonts w:ascii="FrankRuehl" w:hAnsi="FrankRuehl" w:cs="FrankRuehl" w:hint="cs"/>
          <w:color w:val="000000" w:themeColor="text1"/>
          <w:sz w:val="28"/>
          <w:szCs w:val="28"/>
          <w:rtl/>
        </w:rPr>
        <w:t>אתה</w:t>
      </w:r>
      <w:r w:rsidRPr="0045335B">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B83FCB" w:rsidRDefault="00B83FCB" w:rsidP="00B83FCB">
      <w:pPr>
        <w:pStyle w:val="a3"/>
        <w:numPr>
          <w:ilvl w:val="0"/>
          <w:numId w:val="1"/>
        </w:numPr>
        <w:spacing w:line="360" w:lineRule="auto"/>
        <w:jc w:val="both"/>
        <w:rPr>
          <w:rFonts w:cs="FrankRuehl"/>
          <w:sz w:val="28"/>
          <w:szCs w:val="28"/>
        </w:rPr>
      </w:pPr>
      <w:r>
        <w:rPr>
          <w:rFonts w:cs="FrankRuehl" w:hint="cs"/>
          <w:sz w:val="28"/>
          <w:szCs w:val="28"/>
          <w:rtl/>
        </w:rPr>
        <w:t xml:space="preserve">אנו </w:t>
      </w:r>
      <w:r w:rsidRPr="00482612">
        <w:rPr>
          <w:rFonts w:cs="FrankRuehl" w:hint="cs"/>
          <w:sz w:val="28"/>
          <w:szCs w:val="28"/>
          <w:rtl/>
        </w:rPr>
        <w:t xml:space="preserve">לרשותך </w:t>
      </w:r>
      <w:r>
        <w:rPr>
          <w:rFonts w:cs="FrankRuehl" w:hint="cs"/>
          <w:sz w:val="28"/>
          <w:szCs w:val="28"/>
          <w:rtl/>
        </w:rPr>
        <w:t xml:space="preserve">ככל </w:t>
      </w:r>
      <w:proofErr w:type="spellStart"/>
      <w:r>
        <w:rPr>
          <w:rFonts w:cs="FrankRuehl" w:hint="cs"/>
          <w:sz w:val="28"/>
          <w:szCs w:val="28"/>
          <w:rtl/>
        </w:rPr>
        <w:t>שידרש</w:t>
      </w:r>
      <w:proofErr w:type="spellEnd"/>
      <w:r>
        <w:rPr>
          <w:rFonts w:cs="FrankRuehl" w:hint="cs"/>
          <w:sz w:val="28"/>
          <w:szCs w:val="28"/>
          <w:rtl/>
        </w:rPr>
        <w:t>.</w:t>
      </w:r>
    </w:p>
    <w:p w:rsidR="005254F9" w:rsidRDefault="005254F9">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FCB"/>
    <w:rsid w:val="005254F9"/>
    <w:rsid w:val="00B83FCB"/>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C3C6DE-393B-4C7B-B5BD-72842726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FC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3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235</Words>
  <Characters>1175</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2021-08-15T11:42:00Z</dcterms:created>
  <dcterms:modified xsi:type="dcterms:W3CDTF">2021-08-15T11:46:00Z</dcterms:modified>
</cp:coreProperties>
</file>