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099" w:rsidRPr="009376E1" w:rsidRDefault="00303099" w:rsidP="00303099">
      <w:pPr>
        <w:spacing w:after="0"/>
        <w:jc w:val="both"/>
        <w:rPr>
          <w:rFonts w:cs="FrankRuehl"/>
          <w:sz w:val="28"/>
          <w:szCs w:val="28"/>
          <w:rtl/>
        </w:rPr>
      </w:pPr>
    </w:p>
    <w:p w:rsidR="00303099" w:rsidRDefault="00303099" w:rsidP="00303099">
      <w:pPr>
        <w:spacing w:after="0" w:line="240" w:lineRule="auto"/>
        <w:jc w:val="both"/>
        <w:rPr>
          <w:rFonts w:cs="David"/>
          <w:b/>
          <w:bCs/>
          <w:color w:val="002060"/>
          <w:sz w:val="24"/>
          <w:szCs w:val="24"/>
          <w:rtl/>
        </w:rPr>
      </w:pPr>
    </w:p>
    <w:p w:rsidR="00303099" w:rsidRPr="005875A9" w:rsidRDefault="00303099" w:rsidP="00303099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303099" w:rsidRPr="005875A9" w:rsidRDefault="00303099" w:rsidP="0030309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22.6.21</w:t>
      </w:r>
    </w:p>
    <w:p w:rsidR="00303099" w:rsidRPr="005E0607" w:rsidRDefault="00303099" w:rsidP="00303099">
      <w:pPr>
        <w:spacing w:after="0"/>
        <w:jc w:val="both"/>
        <w:rPr>
          <w:rFonts w:cs="FrankRuehl"/>
          <w:sz w:val="28"/>
          <w:szCs w:val="28"/>
          <w:rtl/>
        </w:rPr>
      </w:pPr>
    </w:p>
    <w:p w:rsidR="00303099" w:rsidRPr="00081455" w:rsidRDefault="00303099" w:rsidP="00303099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 w:rsidRPr="006079EE">
        <w:rPr>
          <w:rFonts w:cs="FrankRuehl"/>
          <w:sz w:val="28"/>
          <w:szCs w:val="28"/>
          <w:rtl/>
        </w:rPr>
        <w:t>הבקשה שבסימוכין</w:t>
      </w:r>
      <w:r w:rsidRPr="006079EE">
        <w:rPr>
          <w:rFonts w:cs="FrankRuehl" w:hint="cs"/>
          <w:color w:val="000000"/>
          <w:sz w:val="28"/>
          <w:szCs w:val="28"/>
          <w:rtl/>
        </w:rPr>
        <w:t xml:space="preserve">, </w:t>
      </w:r>
      <w:r w:rsidRPr="006079EE">
        <w:rPr>
          <w:rFonts w:ascii="FrankRuehl" w:hAnsi="FrankRuehl" w:cs="FrankRuehl"/>
          <w:sz w:val="28"/>
          <w:szCs w:val="28"/>
          <w:rtl/>
        </w:rPr>
        <w:t>לפי חוק חופש המידע התשנ"ח-1998 (להלן</w:t>
      </w:r>
      <w:r w:rsidRPr="006079EE">
        <w:rPr>
          <w:rFonts w:ascii="FrankRuehl" w:hAnsi="FrankRuehl" w:cs="FrankRuehl" w:hint="cs"/>
          <w:sz w:val="28"/>
          <w:szCs w:val="28"/>
          <w:rtl/>
        </w:rPr>
        <w:t>:</w:t>
      </w:r>
      <w:r w:rsidRPr="006079EE">
        <w:rPr>
          <w:rFonts w:ascii="FrankRuehl" w:hAnsi="FrankRuehl" w:cs="FrankRuehl"/>
          <w:sz w:val="28"/>
          <w:szCs w:val="28"/>
          <w:rtl/>
        </w:rPr>
        <w:t xml:space="preserve"> החוק)</w:t>
      </w:r>
      <w:r w:rsidRPr="006079EE">
        <w:rPr>
          <w:rFonts w:ascii="FrankRuehl" w:hAnsi="FrankRuehl" w:cs="FrankRuehl" w:hint="cs"/>
          <w:sz w:val="28"/>
          <w:szCs w:val="28"/>
          <w:rtl/>
        </w:rPr>
        <w:t xml:space="preserve">, </w:t>
      </w:r>
      <w:r>
        <w:rPr>
          <w:rFonts w:cs="FrankRuehl" w:hint="cs"/>
          <w:sz w:val="28"/>
          <w:szCs w:val="28"/>
          <w:rtl/>
        </w:rPr>
        <w:t xml:space="preserve">לקבלת מידע </w:t>
      </w:r>
      <w:r w:rsidRPr="006079EE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color w:val="000000"/>
          <w:sz w:val="28"/>
          <w:szCs w:val="28"/>
          <w:rtl/>
        </w:rPr>
        <w:t>על אודות הארכות מעצר</w:t>
      </w:r>
      <w:r w:rsidRPr="006079EE">
        <w:rPr>
          <w:rFonts w:cs="FrankRuehl" w:hint="cs"/>
          <w:color w:val="000000"/>
          <w:sz w:val="28"/>
          <w:szCs w:val="28"/>
          <w:rtl/>
        </w:rPr>
        <w:t xml:space="preserve"> נבחנה והוחלט שלא ניתן להיעתר לה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שכן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אין ב</w:t>
      </w:r>
      <w:r>
        <w:rPr>
          <w:rFonts w:ascii="FrankRuehl" w:hAnsi="FrankRuehl" w:cs="FrankRuehl" w:hint="cs"/>
          <w:sz w:val="28"/>
          <w:szCs w:val="28"/>
          <w:rtl/>
        </w:rPr>
        <w:t>רשותנו</w:t>
      </w:r>
      <w:r w:rsidRPr="00081455">
        <w:rPr>
          <w:rFonts w:ascii="FrankRuehl" w:hAnsi="FrankRuehl" w:cs="FrankRuehl"/>
          <w:sz w:val="28"/>
          <w:szCs w:val="28"/>
          <w:rtl/>
        </w:rPr>
        <w:t xml:space="preserve"> ריכוז של נתונים אלה. </w:t>
      </w:r>
    </w:p>
    <w:p w:rsidR="00303099" w:rsidRPr="002B2702" w:rsidRDefault="00303099" w:rsidP="00303099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FrankRuehl"/>
          <w:color w:val="000000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יובהר כי הואיל והמידע המבוקש לא מצוי ברשותנו, כאמור, לא נבחנו סייגים אחרים שבחוק שבשלם לא יימסר המידע.</w:t>
      </w:r>
      <w:r w:rsidRPr="00A94B0A" w:rsidDel="002D2D1D">
        <w:rPr>
          <w:rFonts w:cs="FrankRuehl"/>
          <w:sz w:val="28"/>
          <w:szCs w:val="28"/>
          <w:rtl/>
        </w:rPr>
        <w:t xml:space="preserve"> </w:t>
      </w:r>
      <w:r w:rsidRPr="002B2702">
        <w:rPr>
          <w:rFonts w:cs="FrankRuehl" w:hint="cs"/>
          <w:color w:val="000000"/>
          <w:sz w:val="28"/>
          <w:szCs w:val="28"/>
          <w:rtl/>
        </w:rPr>
        <w:t xml:space="preserve">כנגד החלטה זו, </w:t>
      </w:r>
      <w:r w:rsidRPr="002B2702">
        <w:rPr>
          <w:rFonts w:cs="FrankRuehl" w:hint="cs"/>
          <w:sz w:val="28"/>
          <w:szCs w:val="28"/>
          <w:rtl/>
        </w:rPr>
        <w:t xml:space="preserve">ניתן להגיש עתירה מנהלית בתוך 45 יום לבית המשפט לעניינים מנהליים בירושלים.  </w:t>
      </w:r>
    </w:p>
    <w:p w:rsidR="00303099" w:rsidRDefault="00303099" w:rsidP="0030309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cs="FrankRuehl"/>
          <w:color w:val="000000"/>
          <w:sz w:val="28"/>
          <w:szCs w:val="28"/>
        </w:rPr>
      </w:pPr>
      <w:r w:rsidRPr="00F45056">
        <w:rPr>
          <w:rFonts w:cs="FrankRuehl" w:hint="cs"/>
          <w:color w:val="000000"/>
          <w:sz w:val="28"/>
          <w:szCs w:val="28"/>
          <w:rtl/>
        </w:rPr>
        <w:t xml:space="preserve">אנו </w:t>
      </w:r>
      <w:r w:rsidRPr="00DF5895">
        <w:rPr>
          <w:rFonts w:cs="FrankRuehl" w:hint="cs"/>
          <w:color w:val="000000"/>
          <w:sz w:val="28"/>
          <w:szCs w:val="28"/>
          <w:rtl/>
        </w:rPr>
        <w:t>לרשותך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 ככל שיידר</w:t>
      </w:r>
      <w:r w:rsidRPr="00F45056">
        <w:rPr>
          <w:rFonts w:cs="FrankRuehl" w:hint="eastAsia"/>
          <w:color w:val="000000"/>
          <w:sz w:val="28"/>
          <w:szCs w:val="28"/>
          <w:rtl/>
        </w:rPr>
        <w:t>ש</w:t>
      </w:r>
      <w:r w:rsidRPr="00F45056">
        <w:rPr>
          <w:rFonts w:cs="FrankRuehl" w:hint="cs"/>
          <w:color w:val="000000"/>
          <w:sz w:val="28"/>
          <w:szCs w:val="28"/>
          <w:rtl/>
        </w:rPr>
        <w:t xml:space="preserve">. 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099"/>
    <w:rsid w:val="00303099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791A9-A498-4123-A450-6A1F2695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09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2021-08-10T12:07:00Z</dcterms:created>
  <dcterms:modified xsi:type="dcterms:W3CDTF">2021-08-10T12:07:00Z</dcterms:modified>
</cp:coreProperties>
</file>