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35A75" w:rsidRPr="005875A9" w:rsidRDefault="00B35A75" w:rsidP="00B35A75">
      <w:pPr>
        <w:shd w:val="clear" w:color="auto" w:fill="FFFFFD"/>
        <w:spacing w:after="0" w:line="240" w:lineRule="auto"/>
        <w:jc w:val="center"/>
        <w:rPr>
          <w:rFonts w:cs="FrankRuehl"/>
          <w:sz w:val="28"/>
          <w:szCs w:val="28"/>
          <w:u w:val="single"/>
          <w:rtl/>
        </w:rPr>
      </w:pPr>
      <w:r w:rsidRPr="005875A9">
        <w:rPr>
          <w:rFonts w:cs="FrankRuehl"/>
          <w:sz w:val="28"/>
          <w:szCs w:val="28"/>
          <w:rtl/>
        </w:rPr>
        <w:t xml:space="preserve">הנדון: </w:t>
      </w:r>
      <w:r>
        <w:rPr>
          <w:rFonts w:cs="FrankRuehl"/>
          <w:b/>
          <w:bCs/>
          <w:sz w:val="28"/>
          <w:szCs w:val="28"/>
          <w:u w:val="single"/>
          <w:rtl/>
        </w:rPr>
        <w:t>בקשת</w:t>
      </w:r>
      <w:r>
        <w:rPr>
          <w:rFonts w:cs="FrankRuehl" w:hint="cs"/>
          <w:b/>
          <w:bCs/>
          <w:sz w:val="28"/>
          <w:szCs w:val="28"/>
          <w:u w:val="single"/>
          <w:rtl/>
        </w:rPr>
        <w:t>ך</w:t>
      </w:r>
      <w:r w:rsidRPr="005875A9">
        <w:rPr>
          <w:rFonts w:cs="FrankRuehl"/>
          <w:b/>
          <w:bCs/>
          <w:sz w:val="28"/>
          <w:szCs w:val="28"/>
          <w:u w:val="single"/>
          <w:rtl/>
        </w:rPr>
        <w:t xml:space="preserve"> לקבלת מידע לפי חוק חופש המידע, התשנ"ח-1998</w:t>
      </w:r>
    </w:p>
    <w:p w:rsidR="00B35A75" w:rsidRPr="005875A9" w:rsidRDefault="00B35A75" w:rsidP="00B35A75">
      <w:pPr>
        <w:tabs>
          <w:tab w:val="center" w:pos="6321"/>
        </w:tabs>
        <w:spacing w:after="0" w:line="240" w:lineRule="auto"/>
        <w:ind w:firstLine="454"/>
        <w:jc w:val="center"/>
        <w:rPr>
          <w:rFonts w:cs="FrankRuehl"/>
          <w:sz w:val="24"/>
          <w:rtl/>
        </w:rPr>
      </w:pPr>
      <w:r w:rsidRPr="005875A9">
        <w:rPr>
          <w:rFonts w:cs="FrankRuehl"/>
          <w:sz w:val="24"/>
          <w:rtl/>
        </w:rPr>
        <w:t xml:space="preserve">סימוכין: </w:t>
      </w:r>
      <w:r>
        <w:rPr>
          <w:rFonts w:cs="FrankRuehl" w:hint="cs"/>
          <w:sz w:val="24"/>
          <w:rtl/>
        </w:rPr>
        <w:t>בקשה מיום 17.6.2021</w:t>
      </w:r>
    </w:p>
    <w:p w:rsidR="00B35A75" w:rsidRPr="005875A9" w:rsidRDefault="00B35A75" w:rsidP="00B35A75">
      <w:pPr>
        <w:tabs>
          <w:tab w:val="center" w:pos="6321"/>
        </w:tabs>
        <w:spacing w:after="0" w:line="240" w:lineRule="auto"/>
        <w:ind w:firstLine="454"/>
        <w:jc w:val="center"/>
        <w:rPr>
          <w:rFonts w:cs="FrankRuehl"/>
          <w:sz w:val="24"/>
          <w:szCs w:val="24"/>
        </w:rPr>
      </w:pPr>
    </w:p>
    <w:p w:rsidR="00B35A75" w:rsidRPr="004C3ACD" w:rsidRDefault="00B35A75" w:rsidP="00B35A75">
      <w:pPr>
        <w:pStyle w:val="a3"/>
        <w:numPr>
          <w:ilvl w:val="0"/>
          <w:numId w:val="1"/>
        </w:numPr>
        <w:overflowPunct w:val="0"/>
        <w:autoSpaceDE w:val="0"/>
        <w:autoSpaceDN w:val="0"/>
        <w:adjustRightInd w:val="0"/>
        <w:spacing w:after="0" w:line="360" w:lineRule="auto"/>
        <w:ind w:left="680" w:hanging="680"/>
        <w:contextualSpacing w:val="0"/>
        <w:jc w:val="both"/>
        <w:rPr>
          <w:rFonts w:ascii="FrankRuehl" w:hAnsi="FrankRuehl" w:cs="FrankRuehl"/>
          <w:sz w:val="28"/>
          <w:szCs w:val="28"/>
          <w:rtl/>
        </w:rPr>
      </w:pPr>
      <w:r>
        <w:rPr>
          <w:rFonts w:ascii="FrankRuehl" w:hAnsi="FrankRuehl" w:cs="FrankRuehl" w:hint="cs"/>
          <w:sz w:val="28"/>
          <w:szCs w:val="28"/>
          <w:rtl/>
        </w:rPr>
        <w:t>לאחר שבחנו את הבקשה שבסימוכין ל</w:t>
      </w:r>
      <w:r>
        <w:rPr>
          <w:rFonts w:ascii="FrankRuehl" w:hAnsi="FrankRuehl" w:cs="FrankRuehl"/>
          <w:sz w:val="28"/>
          <w:szCs w:val="28"/>
          <w:rtl/>
        </w:rPr>
        <w:t>פי חוק חופש המידע התשנ"ח-1998</w:t>
      </w:r>
      <w:r>
        <w:rPr>
          <w:rFonts w:ascii="FrankRuehl" w:hAnsi="FrankRuehl" w:cs="FrankRuehl" w:hint="cs"/>
          <w:sz w:val="28"/>
          <w:szCs w:val="28"/>
          <w:rtl/>
        </w:rPr>
        <w:t xml:space="preserve"> (להלן: החוק), לקבלת מידע על אודות תיקי בתי משפט שבהם הוגש על ידי בית המשפט דיווח למשטרה על מקרי תלונות שווא שהוגשו במסגרת סכסוכים משפחתיים או זוגיים, </w:t>
      </w:r>
      <w:r>
        <w:rPr>
          <w:rFonts w:ascii="FrankRuehl" w:hAnsi="FrankRuehl" w:cs="FrankRuehl"/>
          <w:sz w:val="28"/>
          <w:szCs w:val="28"/>
          <w:rtl/>
        </w:rPr>
        <w:t>הריני משיבה לך</w:t>
      </w:r>
      <w:r>
        <w:rPr>
          <w:rFonts w:ascii="FrankRuehl" w:hAnsi="FrankRuehl" w:cs="FrankRuehl" w:hint="cs"/>
          <w:sz w:val="28"/>
          <w:szCs w:val="28"/>
          <w:rtl/>
        </w:rPr>
        <w:t xml:space="preserve"> כי </w:t>
      </w:r>
      <w:r w:rsidRPr="004C3ACD">
        <w:rPr>
          <w:rFonts w:ascii="FrankRuehl" w:hAnsi="FrankRuehl" w:cs="FrankRuehl"/>
          <w:sz w:val="28"/>
          <w:szCs w:val="28"/>
          <w:rtl/>
        </w:rPr>
        <w:t xml:space="preserve">בקשתך נבחנה והוחלט </w:t>
      </w:r>
      <w:r>
        <w:rPr>
          <w:rFonts w:ascii="FrankRuehl" w:hAnsi="FrankRuehl" w:cs="FrankRuehl" w:hint="cs"/>
          <w:sz w:val="28"/>
          <w:szCs w:val="28"/>
          <w:rtl/>
        </w:rPr>
        <w:t>ש</w:t>
      </w:r>
      <w:r w:rsidRPr="004C3ACD">
        <w:rPr>
          <w:rFonts w:ascii="FrankRuehl" w:hAnsi="FrankRuehl" w:cs="FrankRuehl"/>
          <w:sz w:val="28"/>
          <w:szCs w:val="28"/>
          <w:rtl/>
        </w:rPr>
        <w:t xml:space="preserve">לא ניתן להיעתר לה שכן אין ברשותנו ריכוז של נתונים אלה. </w:t>
      </w:r>
    </w:p>
    <w:p w:rsidR="00B35A75" w:rsidRPr="004C3ACD" w:rsidRDefault="00B35A75" w:rsidP="00B35A75">
      <w:pPr>
        <w:pStyle w:val="a3"/>
        <w:spacing w:line="360" w:lineRule="auto"/>
        <w:ind w:left="680"/>
        <w:rPr>
          <w:rFonts w:ascii="FrankRuehl" w:hAnsi="FrankRuehl" w:cs="FrankRuehl"/>
          <w:sz w:val="28"/>
          <w:szCs w:val="28"/>
          <w:rtl/>
        </w:rPr>
      </w:pPr>
    </w:p>
    <w:p w:rsidR="00B35A75" w:rsidRDefault="00B35A75" w:rsidP="00B35A75">
      <w:pPr>
        <w:pStyle w:val="a3"/>
        <w:spacing w:line="360" w:lineRule="auto"/>
        <w:ind w:left="680"/>
        <w:jc w:val="both"/>
        <w:rPr>
          <w:rFonts w:ascii="FrankRuehl" w:hAnsi="FrankRuehl" w:cs="FrankRuehl"/>
          <w:sz w:val="28"/>
          <w:szCs w:val="28"/>
          <w:rtl/>
        </w:rPr>
      </w:pPr>
      <w:r w:rsidRPr="004C3ACD">
        <w:rPr>
          <w:rFonts w:ascii="FrankRuehl" w:hAnsi="FrankRuehl" w:cs="FrankRuehl"/>
          <w:sz w:val="28"/>
          <w:szCs w:val="28"/>
          <w:rtl/>
        </w:rPr>
        <w:t xml:space="preserve">מטבע הדברים, במערכת אשר במסגרתה מתנהלים הליכים רבים מסוגים שונים ורבים, קיימים אינסוף של פילוחים אפשריים, שרובם הגדול אינם מקבלים ביטוי במערכות הממוחשבות. כמו כן, בהתאם לסעיף 7(ה) לחוק, רשות ציבורית אינה מחויבת לעבד את המידע לצרכיו של המבקש אלא רק מידע כפי שהוא מצוי בידי הרשות הציבורית. </w:t>
      </w:r>
    </w:p>
    <w:p w:rsidR="00B35A75" w:rsidRPr="004C3ACD" w:rsidRDefault="00B35A75" w:rsidP="00B35A75">
      <w:pPr>
        <w:pStyle w:val="a3"/>
        <w:spacing w:line="360" w:lineRule="auto"/>
        <w:ind w:left="680"/>
        <w:jc w:val="both"/>
        <w:rPr>
          <w:rFonts w:ascii="FrankRuehl" w:hAnsi="FrankRuehl" w:cs="FrankRuehl"/>
          <w:sz w:val="28"/>
          <w:szCs w:val="28"/>
          <w:rtl/>
        </w:rPr>
      </w:pPr>
    </w:p>
    <w:p w:rsidR="00B35A75" w:rsidRDefault="00B35A75" w:rsidP="00B35A75">
      <w:pPr>
        <w:pStyle w:val="a3"/>
        <w:spacing w:line="360" w:lineRule="auto"/>
        <w:ind w:left="680"/>
        <w:jc w:val="both"/>
        <w:rPr>
          <w:rFonts w:ascii="FrankRuehl" w:hAnsi="FrankRuehl" w:cs="FrankRuehl"/>
          <w:sz w:val="28"/>
          <w:szCs w:val="28"/>
          <w:rtl/>
        </w:rPr>
      </w:pPr>
      <w:r w:rsidRPr="004C3ACD">
        <w:rPr>
          <w:rFonts w:ascii="FrankRuehl" w:hAnsi="FrankRuehl" w:cs="FrankRuehl"/>
          <w:sz w:val="28"/>
          <w:szCs w:val="28"/>
          <w:rtl/>
        </w:rPr>
        <w:t>למעלה מן הצורך, ובלי להידרש לקיומם של סייגים אחרים שבחוק הואיל והמידע המבוקש אינו ברשותנו, כאמור, יצוין כי לצורך הפקת המידע, תידרש כניסה לכל תיק ותיק באופן פרטני ולחילוץ המידע המבוקש מתוך התיקים, דבר שיהיה כרוך בהקצאת משאבים בלתי סבירה. לפיכך, אין בידנו להיעתר לבקשתך לקבלת מידע זה, כאמור, בין היתר, על יסוד סעיפים 8(1) ו-8(3) לחוק.</w:t>
      </w:r>
    </w:p>
    <w:p w:rsidR="00B35A75" w:rsidRDefault="00B35A75" w:rsidP="00B35A75">
      <w:pPr>
        <w:pStyle w:val="a3"/>
        <w:spacing w:line="360" w:lineRule="auto"/>
        <w:ind w:left="680"/>
        <w:jc w:val="both"/>
        <w:rPr>
          <w:rFonts w:ascii="FrankRuehl" w:hAnsi="FrankRuehl" w:cs="FrankRuehl"/>
          <w:sz w:val="28"/>
          <w:szCs w:val="28"/>
        </w:rPr>
      </w:pPr>
    </w:p>
    <w:p w:rsidR="00B35A75" w:rsidRDefault="00B35A75" w:rsidP="00B35A75">
      <w:pPr>
        <w:pStyle w:val="a3"/>
        <w:numPr>
          <w:ilvl w:val="0"/>
          <w:numId w:val="1"/>
        </w:numPr>
        <w:overflowPunct w:val="0"/>
        <w:autoSpaceDE w:val="0"/>
        <w:autoSpaceDN w:val="0"/>
        <w:adjustRightInd w:val="0"/>
        <w:spacing w:after="0" w:line="360" w:lineRule="auto"/>
        <w:ind w:left="680" w:hanging="680"/>
        <w:contextualSpacing w:val="0"/>
        <w:jc w:val="both"/>
        <w:rPr>
          <w:rFonts w:ascii="FrankRuehl" w:hAnsi="FrankRuehl" w:cs="FrankRuehl"/>
          <w:sz w:val="28"/>
          <w:szCs w:val="28"/>
        </w:rPr>
      </w:pPr>
      <w:r w:rsidRPr="002C1424">
        <w:rPr>
          <w:rFonts w:ascii="FrankRuehl" w:hAnsi="FrankRuehl" w:cs="FrankRuehl"/>
          <w:sz w:val="28"/>
          <w:szCs w:val="28"/>
          <w:rtl/>
        </w:rPr>
        <w:t>יובהר, כי המידע המבוקש, ככל שקיים, הנו במסגרת יישום החלטה שיפוטית, וכאמור אין בידנו ריכוז של נתונים ביחס להחלטות אלה, ככל שניתנו</w:t>
      </w:r>
      <w:r>
        <w:rPr>
          <w:rFonts w:ascii="FrankRuehl" w:hAnsi="FrankRuehl" w:cs="FrankRuehl" w:hint="cs"/>
          <w:sz w:val="28"/>
          <w:szCs w:val="28"/>
          <w:rtl/>
        </w:rPr>
        <w:t>.</w:t>
      </w:r>
    </w:p>
    <w:p w:rsidR="00B35A75" w:rsidRPr="002C1424" w:rsidRDefault="00B35A75" w:rsidP="00B35A75">
      <w:pPr>
        <w:pStyle w:val="a3"/>
        <w:overflowPunct w:val="0"/>
        <w:autoSpaceDE w:val="0"/>
        <w:autoSpaceDN w:val="0"/>
        <w:adjustRightInd w:val="0"/>
        <w:spacing w:after="0" w:line="360" w:lineRule="auto"/>
        <w:ind w:left="680"/>
        <w:contextualSpacing w:val="0"/>
        <w:jc w:val="both"/>
        <w:rPr>
          <w:rFonts w:ascii="FrankRuehl" w:hAnsi="FrankRuehl" w:cs="FrankRuehl"/>
          <w:sz w:val="28"/>
          <w:szCs w:val="28"/>
        </w:rPr>
      </w:pPr>
    </w:p>
    <w:p w:rsidR="00B35A75" w:rsidRDefault="00B35A75" w:rsidP="00B35A75">
      <w:pPr>
        <w:pStyle w:val="a3"/>
        <w:numPr>
          <w:ilvl w:val="0"/>
          <w:numId w:val="1"/>
        </w:numPr>
        <w:overflowPunct w:val="0"/>
        <w:autoSpaceDE w:val="0"/>
        <w:autoSpaceDN w:val="0"/>
        <w:adjustRightInd w:val="0"/>
        <w:spacing w:after="0" w:line="360" w:lineRule="auto"/>
        <w:ind w:left="680" w:hanging="680"/>
        <w:contextualSpacing w:val="0"/>
        <w:jc w:val="both"/>
        <w:rPr>
          <w:rFonts w:ascii="FrankRuehl" w:hAnsi="FrankRuehl" w:cs="FrankRuehl"/>
          <w:sz w:val="28"/>
          <w:szCs w:val="28"/>
        </w:rPr>
      </w:pPr>
      <w:r w:rsidRPr="007C4FA9">
        <w:rPr>
          <w:rFonts w:ascii="FrankRuehl" w:hAnsi="FrankRuehl" w:cs="FrankRuehl"/>
          <w:sz w:val="28"/>
          <w:szCs w:val="28"/>
          <w:rtl/>
        </w:rPr>
        <w:t xml:space="preserve">אנו </w:t>
      </w:r>
      <w:r w:rsidRPr="00A73397">
        <w:rPr>
          <w:rFonts w:ascii="FrankRuehl" w:hAnsi="FrankRuehl" w:cs="FrankRuehl"/>
          <w:sz w:val="28"/>
          <w:szCs w:val="28"/>
          <w:rtl/>
        </w:rPr>
        <w:t>לרשותך</w:t>
      </w:r>
      <w:r w:rsidRPr="007C4FA9">
        <w:rPr>
          <w:rFonts w:ascii="FrankRuehl" w:hAnsi="FrankRuehl" w:cs="FrankRuehl"/>
          <w:sz w:val="28"/>
          <w:szCs w:val="28"/>
          <w:rtl/>
        </w:rPr>
        <w:t xml:space="preserve"> ככל שיידרש</w:t>
      </w:r>
      <w:r>
        <w:rPr>
          <w:rFonts w:ascii="FrankRuehl" w:hAnsi="FrankRuehl" w:cs="FrankRuehl" w:hint="cs"/>
          <w:sz w:val="28"/>
          <w:szCs w:val="28"/>
          <w:rtl/>
        </w:rPr>
        <w:t>.</w:t>
      </w:r>
    </w:p>
    <w:p w:rsidR="006C5EE7" w:rsidRDefault="006C5EE7">
      <w:bookmarkStart w:id="0" w:name="_GoBack"/>
      <w:bookmarkEnd w:id="0"/>
    </w:p>
    <w:sectPr w:rsidR="006C5EE7" w:rsidSect="008E26B2">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FrankRuehl">
    <w:panose1 w:val="020E0503060101010101"/>
    <w:charset w:val="00"/>
    <w:family w:val="swiss"/>
    <w:pitch w:val="variable"/>
    <w:sig w:usb0="00000803" w:usb1="00000000" w:usb2="00000000" w:usb3="00000000" w:csb0="0000002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F052454"/>
    <w:multiLevelType w:val="hybridMultilevel"/>
    <w:tmpl w:val="BA387D4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35A75"/>
    <w:rsid w:val="006C5EE7"/>
    <w:rsid w:val="008E26B2"/>
    <w:rsid w:val="00B35A75"/>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7A66709-3911-4BBF-9A6B-83EE25100C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35A75"/>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B35A7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195</Words>
  <Characters>976</Characters>
  <Application>Microsoft Office Word</Application>
  <DocSecurity>0</DocSecurity>
  <Lines>8</Lines>
  <Paragraphs>2</Paragraphs>
  <ScaleCrop>false</ScaleCrop>
  <HeadingPairs>
    <vt:vector size="2" baseType="variant">
      <vt:variant>
        <vt:lpstr>שם</vt:lpstr>
      </vt:variant>
      <vt:variant>
        <vt:i4>1</vt:i4>
      </vt:variant>
    </vt:vector>
  </HeadingPairs>
  <TitlesOfParts>
    <vt:vector size="1" baseType="lpstr">
      <vt:lpstr/>
    </vt:vector>
  </TitlesOfParts>
  <Company>Court</Company>
  <LinksUpToDate>false</LinksUpToDate>
  <CharactersWithSpaces>1169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עינת צבאג</dc:creator>
  <cp:keywords/>
  <dc:description/>
  <cp:lastModifiedBy>עינת צבאג</cp:lastModifiedBy>
  <cp:revision>1</cp:revision>
  <dcterms:created xsi:type="dcterms:W3CDTF">2021-08-10T11:58:00Z</dcterms:created>
  <dcterms:modified xsi:type="dcterms:W3CDTF">2021-08-10T11:58:00Z</dcterms:modified>
</cp:coreProperties>
</file>