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082D" w:rsidRDefault="00F9082D">
      <w:pPr>
        <w:rPr>
          <w:rtl/>
        </w:rPr>
      </w:pPr>
    </w:p>
    <w:p w:rsidR="00F9082D" w:rsidRDefault="00F9082D">
      <w:pPr>
        <w:rPr>
          <w:rtl/>
        </w:rPr>
      </w:pPr>
    </w:p>
    <w:p w:rsidR="00F9082D" w:rsidRDefault="00F9082D"/>
    <w:p w:rsidR="00983F4C" w:rsidRDefault="00983F4C" w:rsidP="00983F4C">
      <w:pPr>
        <w:spacing w:after="120"/>
        <w:jc w:val="right"/>
        <w:rPr>
          <w:rFonts w:cs="David"/>
          <w:sz w:val="24"/>
          <w:szCs w:val="24"/>
          <w:rtl/>
          <w:lang w:eastAsia="en-US"/>
        </w:rPr>
      </w:pPr>
    </w:p>
    <w:p w:rsidR="00F9082D" w:rsidRDefault="0094659C" w:rsidP="00F9082D">
      <w:pPr>
        <w:spacing w:after="120"/>
        <w:jc w:val="right"/>
        <w:rPr>
          <w:rFonts w:cs="David"/>
          <w:sz w:val="24"/>
          <w:szCs w:val="24"/>
          <w:rtl/>
          <w:lang w:eastAsia="en-US"/>
        </w:rPr>
      </w:pPr>
      <w:r>
        <w:rPr>
          <w:rFonts w:cs="David" w:hint="eastAsia"/>
          <w:sz w:val="24"/>
          <w:szCs w:val="24"/>
          <w:rtl/>
          <w:lang w:eastAsia="en-US"/>
        </w:rPr>
        <w:t>‏</w:t>
      </w:r>
      <w:r w:rsidR="00172F60">
        <w:rPr>
          <w:rFonts w:cs="David" w:hint="eastAsia"/>
          <w:sz w:val="24"/>
          <w:szCs w:val="24"/>
          <w:rtl/>
          <w:lang w:eastAsia="en-US"/>
        </w:rPr>
        <w:t>‏</w:t>
      </w:r>
      <w:r w:rsidR="00F9082D">
        <w:rPr>
          <w:rFonts w:cs="David"/>
          <w:sz w:val="24"/>
          <w:szCs w:val="24"/>
          <w:rtl/>
          <w:lang w:eastAsia="en-US"/>
        </w:rPr>
        <w:t>22 יולי, 2021</w:t>
      </w:r>
    </w:p>
    <w:p w:rsidR="00F9082D" w:rsidRDefault="00F9082D" w:rsidP="00F9082D">
      <w:pPr>
        <w:spacing w:after="120"/>
        <w:jc w:val="right"/>
        <w:rPr>
          <w:rFonts w:cs="David"/>
          <w:sz w:val="24"/>
          <w:szCs w:val="24"/>
          <w:rtl/>
          <w:lang w:eastAsia="en-US"/>
        </w:rPr>
      </w:pPr>
      <w:r>
        <w:rPr>
          <w:rFonts w:cs="David" w:hint="eastAsia"/>
          <w:sz w:val="24"/>
          <w:szCs w:val="24"/>
          <w:rtl/>
          <w:lang w:eastAsia="en-US"/>
        </w:rPr>
        <w:t>‏י</w:t>
      </w:r>
      <w:r>
        <w:rPr>
          <w:rFonts w:cs="David"/>
          <w:sz w:val="24"/>
          <w:szCs w:val="24"/>
          <w:rtl/>
          <w:lang w:eastAsia="en-US"/>
        </w:rPr>
        <w:t>"ג אב, תשפ"א</w:t>
      </w:r>
    </w:p>
    <w:p w:rsidR="00F9082D" w:rsidRDefault="00F9082D" w:rsidP="00F9082D">
      <w:pPr>
        <w:spacing w:after="120"/>
        <w:jc w:val="right"/>
        <w:rPr>
          <w:rFonts w:cs="David"/>
          <w:sz w:val="24"/>
          <w:szCs w:val="24"/>
          <w:rtl/>
          <w:lang w:eastAsia="en-US"/>
        </w:rPr>
      </w:pPr>
    </w:p>
    <w:p w:rsidR="00F9082D" w:rsidRDefault="00F9082D" w:rsidP="00F9082D">
      <w:pPr>
        <w:spacing w:after="120"/>
        <w:jc w:val="right"/>
        <w:rPr>
          <w:rFonts w:cs="David"/>
          <w:sz w:val="24"/>
          <w:szCs w:val="24"/>
          <w:rtl/>
          <w:lang w:eastAsia="en-US"/>
        </w:rPr>
      </w:pPr>
    </w:p>
    <w:p w:rsidR="004F20A7" w:rsidRDefault="004F20A7" w:rsidP="00F9082D">
      <w:pPr>
        <w:spacing w:after="120"/>
        <w:rPr>
          <w:rFonts w:cs="David"/>
          <w:b/>
          <w:bCs/>
          <w:sz w:val="24"/>
          <w:szCs w:val="24"/>
          <w:rtl/>
          <w:lang w:eastAsia="en-US"/>
        </w:rPr>
      </w:pPr>
      <w:bookmarkStart w:id="0" w:name="_GoBack"/>
      <w:bookmarkEnd w:id="0"/>
    </w:p>
    <w:p w:rsidR="001022A0" w:rsidRDefault="001022A0" w:rsidP="00F9082D">
      <w:pPr>
        <w:spacing w:after="120"/>
        <w:rPr>
          <w:rFonts w:cs="David"/>
          <w:b/>
          <w:bCs/>
          <w:sz w:val="24"/>
          <w:szCs w:val="24"/>
          <w:rtl/>
          <w:lang w:eastAsia="en-US"/>
        </w:rPr>
      </w:pPr>
    </w:p>
    <w:p w:rsidR="001022A0" w:rsidRPr="0095740E" w:rsidRDefault="001022A0" w:rsidP="00F9082D">
      <w:pPr>
        <w:spacing w:after="120"/>
        <w:rPr>
          <w:rFonts w:cs="David"/>
          <w:b/>
          <w:bCs/>
          <w:sz w:val="24"/>
          <w:szCs w:val="24"/>
          <w:rtl/>
          <w:lang w:eastAsia="en-US"/>
        </w:rPr>
      </w:pPr>
    </w:p>
    <w:p w:rsidR="00F9082D" w:rsidRPr="001022A0" w:rsidRDefault="00F9082D" w:rsidP="004F20A7">
      <w:pPr>
        <w:jc w:val="center"/>
        <w:rPr>
          <w:rFonts w:cs="David"/>
          <w:sz w:val="24"/>
          <w:szCs w:val="24"/>
        </w:rPr>
      </w:pPr>
      <w:r w:rsidRPr="001022A0">
        <w:rPr>
          <w:rFonts w:cs="David" w:hint="cs"/>
          <w:b/>
          <w:bCs/>
          <w:sz w:val="24"/>
          <w:szCs w:val="24"/>
          <w:rtl/>
        </w:rPr>
        <w:t xml:space="preserve">הנדון: </w:t>
      </w:r>
      <w:r w:rsidRPr="001022A0">
        <w:rPr>
          <w:rFonts w:cs="David" w:hint="cs"/>
          <w:b/>
          <w:bCs/>
          <w:sz w:val="24"/>
          <w:szCs w:val="24"/>
          <w:u w:val="single"/>
          <w:rtl/>
        </w:rPr>
        <w:t>מענה לפנייתך לקבלת מידע בהתאם לחוק חופש המידע</w:t>
      </w:r>
    </w:p>
    <w:p w:rsidR="00F9082D" w:rsidRDefault="00F9082D" w:rsidP="00F9082D">
      <w:pPr>
        <w:ind w:left="360"/>
        <w:rPr>
          <w:rFonts w:cs="David"/>
          <w:sz w:val="24"/>
          <w:szCs w:val="24"/>
          <w:rtl/>
        </w:rPr>
      </w:pPr>
    </w:p>
    <w:p w:rsidR="00F9082D" w:rsidRDefault="00F9082D" w:rsidP="00F9082D">
      <w:pPr>
        <w:ind w:left="360"/>
        <w:rPr>
          <w:rFonts w:cs="David"/>
          <w:sz w:val="24"/>
          <w:szCs w:val="24"/>
          <w:rtl/>
        </w:rPr>
      </w:pPr>
    </w:p>
    <w:p w:rsidR="001022A0" w:rsidRDefault="001022A0" w:rsidP="001022A0">
      <w:pPr>
        <w:rPr>
          <w:rFonts w:cs="David"/>
          <w:sz w:val="24"/>
          <w:szCs w:val="24"/>
          <w:rtl/>
        </w:rPr>
      </w:pPr>
    </w:p>
    <w:p w:rsidR="00F9082D" w:rsidRPr="001022A0" w:rsidRDefault="00F9082D" w:rsidP="001022A0">
      <w:pPr>
        <w:pStyle w:val="a7"/>
        <w:numPr>
          <w:ilvl w:val="0"/>
          <w:numId w:val="6"/>
        </w:numPr>
        <w:rPr>
          <w:rFonts w:cs="David"/>
          <w:sz w:val="24"/>
          <w:szCs w:val="24"/>
          <w:rtl/>
        </w:rPr>
      </w:pPr>
      <w:r w:rsidRPr="001022A0">
        <w:rPr>
          <w:rFonts w:cs="David" w:hint="cs"/>
          <w:sz w:val="24"/>
          <w:szCs w:val="24"/>
          <w:rtl/>
        </w:rPr>
        <w:t>מצ"ב</w:t>
      </w:r>
      <w:r w:rsidRPr="001022A0">
        <w:rPr>
          <w:rFonts w:cs="David"/>
          <w:sz w:val="24"/>
          <w:szCs w:val="24"/>
          <w:rtl/>
        </w:rPr>
        <w:t xml:space="preserve"> </w:t>
      </w:r>
      <w:r w:rsidRPr="001022A0">
        <w:rPr>
          <w:rFonts w:cs="David" w:hint="cs"/>
          <w:sz w:val="24"/>
          <w:szCs w:val="24"/>
          <w:rtl/>
        </w:rPr>
        <w:t xml:space="preserve">רשימת הנהלים כפי שמפורסמים באתר הרשות </w:t>
      </w:r>
      <w:r w:rsidRPr="001022A0">
        <w:rPr>
          <w:rFonts w:cs="David"/>
          <w:sz w:val="24"/>
          <w:szCs w:val="24"/>
          <w:rtl/>
        </w:rPr>
        <w:t>:</w:t>
      </w:r>
    </w:p>
    <w:tbl>
      <w:tblPr>
        <w:tblpPr w:leftFromText="180" w:rightFromText="180" w:vertAnchor="text" w:horzAnchor="margin" w:tblpXSpec="center" w:tblpY="-3148"/>
        <w:bidiVisual/>
        <w:tblW w:w="10433" w:type="dxa"/>
        <w:tblCellMar>
          <w:left w:w="0" w:type="dxa"/>
          <w:right w:w="0" w:type="dxa"/>
        </w:tblCellMar>
        <w:tblLook w:val="04A0" w:firstRow="1" w:lastRow="0" w:firstColumn="1" w:lastColumn="0" w:noHBand="0" w:noVBand="1"/>
      </w:tblPr>
      <w:tblGrid>
        <w:gridCol w:w="1187"/>
        <w:gridCol w:w="9246"/>
      </w:tblGrid>
      <w:tr w:rsidR="00F9082D" w:rsidTr="00F9082D">
        <w:trPr>
          <w:trHeight w:val="55"/>
        </w:trPr>
        <w:tc>
          <w:tcPr>
            <w:tcW w:w="1187" w:type="dxa"/>
            <w:tcBorders>
              <w:top w:val="single" w:sz="8" w:space="0" w:color="FFFFFF"/>
              <w:left w:val="single" w:sz="8" w:space="0" w:color="FFFFFF"/>
              <w:bottom w:val="single" w:sz="24" w:space="0" w:color="FFFFFF"/>
              <w:right w:val="single" w:sz="8" w:space="0" w:color="FFFFFF"/>
            </w:tcBorders>
            <w:shd w:val="clear" w:color="auto" w:fill="5B9BD5"/>
            <w:tcMar>
              <w:top w:w="72" w:type="dxa"/>
              <w:left w:w="144" w:type="dxa"/>
              <w:bottom w:w="72" w:type="dxa"/>
              <w:right w:w="144" w:type="dxa"/>
            </w:tcMar>
            <w:hideMark/>
          </w:tcPr>
          <w:p w:rsidR="00F9082D" w:rsidRDefault="00F9082D" w:rsidP="00F9082D">
            <w:pPr>
              <w:rPr>
                <w:rFonts w:ascii="Calibri" w:hAnsi="Calibri" w:cs="Calibri"/>
              </w:rPr>
            </w:pPr>
            <w:r>
              <w:rPr>
                <w:rFonts w:ascii="Arial" w:hAnsi="Arial" w:cs="Arial"/>
                <w:b/>
                <w:bCs/>
                <w:rtl/>
              </w:rPr>
              <w:lastRenderedPageBreak/>
              <w:t>עולם תוכן</w:t>
            </w:r>
          </w:p>
        </w:tc>
        <w:tc>
          <w:tcPr>
            <w:tcW w:w="9246" w:type="dxa"/>
            <w:tcBorders>
              <w:top w:val="single" w:sz="8" w:space="0" w:color="FFFFFF"/>
              <w:left w:val="nil"/>
              <w:bottom w:val="single" w:sz="24" w:space="0" w:color="FFFFFF"/>
              <w:right w:val="single" w:sz="8" w:space="0" w:color="FFFFFF"/>
            </w:tcBorders>
            <w:shd w:val="clear" w:color="auto" w:fill="5B9BD5"/>
            <w:tcMar>
              <w:top w:w="72" w:type="dxa"/>
              <w:left w:w="144" w:type="dxa"/>
              <w:bottom w:w="72" w:type="dxa"/>
              <w:right w:w="144" w:type="dxa"/>
            </w:tcMar>
            <w:hideMark/>
          </w:tcPr>
          <w:p w:rsidR="00F9082D" w:rsidRDefault="00F9082D" w:rsidP="00F9082D">
            <w:pPr>
              <w:rPr>
                <w:rFonts w:ascii="Arial" w:hAnsi="Arial" w:cs="Arial"/>
                <w:rtl/>
              </w:rPr>
            </w:pPr>
            <w:r>
              <w:rPr>
                <w:rFonts w:ascii="Arial" w:hAnsi="Arial" w:cs="Arial"/>
                <w:b/>
                <w:bCs/>
                <w:rtl/>
              </w:rPr>
              <w:t>מה מפורסם</w:t>
            </w:r>
          </w:p>
        </w:tc>
      </w:tr>
      <w:tr w:rsidR="00F9082D" w:rsidTr="00F9082D">
        <w:trPr>
          <w:trHeight w:val="199"/>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rPr>
                <w:rFonts w:ascii="Arial" w:hAnsi="Arial" w:cs="Arial"/>
                <w:rtl/>
              </w:rPr>
            </w:pPr>
            <w:r>
              <w:rPr>
                <w:rFonts w:ascii="Arial" w:hAnsi="Arial" w:cs="Arial"/>
                <w:b/>
                <w:bCs/>
                <w:rtl/>
              </w:rPr>
              <w:t>פתיחת תיקים</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tcPr>
          <w:p w:rsidR="00F9082D" w:rsidRDefault="00F9082D" w:rsidP="00F9082D">
            <w:pPr>
              <w:pStyle w:val="a7"/>
              <w:numPr>
                <w:ilvl w:val="0"/>
                <w:numId w:val="2"/>
              </w:numPr>
              <w:rPr>
                <w:rFonts w:ascii="Arial" w:hAnsi="Arial" w:cs="Arial"/>
                <w:rtl/>
              </w:rPr>
            </w:pPr>
            <w:r>
              <w:rPr>
                <w:rFonts w:ascii="Arial" w:hAnsi="Arial" w:cs="Arial"/>
                <w:rtl/>
              </w:rPr>
              <w:t xml:space="preserve">מדריך לפתיחת תיקים בהוצאה לפועל. </w:t>
            </w:r>
            <w:hyperlink r:id="rId7" w:history="1">
              <w:r>
                <w:rPr>
                  <w:rStyle w:val="Hyperlink"/>
                  <w:rFonts w:hint="cs"/>
                </w:rPr>
                <w:t>https://www.gov.il/he/departments/guides/opening_execution_files</w:t>
              </w:r>
            </w:hyperlink>
          </w:p>
          <w:p w:rsidR="00F9082D" w:rsidRDefault="00F9082D" w:rsidP="00F9082D">
            <w:pPr>
              <w:rPr>
                <w:rFonts w:ascii="Arial" w:hAnsi="Arial" w:cs="Arial"/>
                <w:rtl/>
              </w:rPr>
            </w:pPr>
          </w:p>
          <w:p w:rsidR="00F9082D" w:rsidRDefault="00F9082D" w:rsidP="00F9082D">
            <w:pPr>
              <w:rPr>
                <w:rFonts w:ascii="Arial" w:hAnsi="Arial" w:cs="Arial"/>
                <w:rtl/>
              </w:rPr>
            </w:pPr>
            <w:r>
              <w:rPr>
                <w:rFonts w:ascii="Arial" w:hAnsi="Arial" w:cs="Arial"/>
                <w:rtl/>
              </w:rPr>
              <w:t>בנוסף למדריך, מפורסמים באתר גם נהלי עבודה מפורטים לפתיחת תיקים  :</w:t>
            </w:r>
          </w:p>
          <w:p w:rsidR="00F9082D" w:rsidRDefault="00F9082D" w:rsidP="00F9082D">
            <w:pPr>
              <w:pStyle w:val="a7"/>
              <w:numPr>
                <w:ilvl w:val="0"/>
                <w:numId w:val="3"/>
              </w:numPr>
              <w:rPr>
                <w:rFonts w:ascii="Arial" w:hAnsi="Arial" w:cs="Arial"/>
                <w:rtl/>
              </w:rPr>
            </w:pPr>
            <w:r>
              <w:rPr>
                <w:rFonts w:ascii="Arial" w:hAnsi="Arial" w:cs="Arial"/>
                <w:rtl/>
              </w:rPr>
              <w:t xml:space="preserve">תיק תביעה על סכום קצוב- </w:t>
            </w:r>
            <w:hyperlink r:id="rId8" w:history="1">
              <w:r>
                <w:rPr>
                  <w:rStyle w:val="Hyperlink"/>
                  <w:rFonts w:hint="cs"/>
                </w:rPr>
                <w:t>https://www.gov.il/he/departments/policies/opening-specified-amount-file-regulation</w:t>
              </w:r>
            </w:hyperlink>
          </w:p>
          <w:p w:rsidR="00F9082D" w:rsidRDefault="00F9082D" w:rsidP="00F9082D">
            <w:pPr>
              <w:pStyle w:val="a7"/>
              <w:numPr>
                <w:ilvl w:val="0"/>
                <w:numId w:val="3"/>
              </w:numPr>
              <w:rPr>
                <w:rFonts w:ascii="Arial" w:hAnsi="Arial" w:cs="Arial"/>
                <w:rtl/>
              </w:rPr>
            </w:pPr>
            <w:r>
              <w:rPr>
                <w:rFonts w:ascii="Arial" w:hAnsi="Arial" w:cs="Arial"/>
                <w:rtl/>
              </w:rPr>
              <w:t xml:space="preserve">תיק שטרות- </w:t>
            </w:r>
            <w:hyperlink r:id="rId9" w:history="1">
              <w:r>
                <w:rPr>
                  <w:rStyle w:val="Hyperlink"/>
                  <w:rFonts w:hint="cs"/>
                </w:rPr>
                <w:t>https://www.gov.il/he/departments/policies/opening-notes-and-checks-file-regulation</w:t>
              </w:r>
            </w:hyperlink>
          </w:p>
          <w:p w:rsidR="00F9082D" w:rsidRDefault="00F9082D" w:rsidP="00F9082D">
            <w:pPr>
              <w:pStyle w:val="a7"/>
              <w:numPr>
                <w:ilvl w:val="0"/>
                <w:numId w:val="3"/>
              </w:numPr>
              <w:rPr>
                <w:rFonts w:ascii="Arial" w:hAnsi="Arial" w:cs="Arial"/>
              </w:rPr>
            </w:pPr>
            <w:r>
              <w:rPr>
                <w:rFonts w:ascii="Arial" w:hAnsi="Arial" w:cs="Arial"/>
                <w:rtl/>
              </w:rPr>
              <w:t xml:space="preserve">תיק פסק דין כספי- </w:t>
            </w:r>
            <w:hyperlink r:id="rId10" w:history="1">
              <w:r>
                <w:rPr>
                  <w:rStyle w:val="Hyperlink"/>
                  <w:rFonts w:hint="cs"/>
                </w:rPr>
                <w:t>https://www.gov.il/he/departments/policies/opening-monetary-verdict-file-regulation</w:t>
              </w:r>
            </w:hyperlink>
          </w:p>
          <w:p w:rsidR="00F9082D" w:rsidRDefault="00F9082D" w:rsidP="00F9082D">
            <w:pPr>
              <w:pStyle w:val="a7"/>
              <w:numPr>
                <w:ilvl w:val="0"/>
                <w:numId w:val="3"/>
              </w:numPr>
              <w:rPr>
                <w:rFonts w:ascii="Arial" w:hAnsi="Arial" w:cs="Arial"/>
                <w:rtl/>
              </w:rPr>
            </w:pPr>
            <w:r>
              <w:rPr>
                <w:rFonts w:ascii="Arial" w:hAnsi="Arial" w:cs="Arial"/>
                <w:rtl/>
              </w:rPr>
              <w:t>תיק משכון דירת מגורים- בתהליך אשור סופי</w:t>
            </w:r>
          </w:p>
        </w:tc>
      </w:tr>
      <w:tr w:rsidR="00F9082D" w:rsidTr="00F9082D">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RDefault="00F9082D" w:rsidP="00F9082D">
            <w:pPr>
              <w:rPr>
                <w:rFonts w:ascii="Arial" w:hAnsi="Arial" w:cs="Arial"/>
                <w:b/>
                <w:bCs/>
                <w:rtl/>
              </w:rPr>
            </w:pPr>
            <w:r>
              <w:rPr>
                <w:rFonts w:ascii="Arial" w:hAnsi="Arial" w:cs="Arial"/>
                <w:b/>
                <w:bCs/>
                <w:rtl/>
              </w:rPr>
              <w:t>זוכים בהוצאה לפועל</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tcPr>
          <w:p w:rsidR="00F9082D" w:rsidRDefault="00F9082D" w:rsidP="00F9082D">
            <w:pPr>
              <w:rPr>
                <w:rFonts w:ascii="Arial" w:hAnsi="Arial" w:cs="Arial"/>
                <w:rtl/>
              </w:rPr>
            </w:pPr>
            <w:r>
              <w:rPr>
                <w:rFonts w:ascii="Arial" w:hAnsi="Arial" w:cs="Arial"/>
                <w:rtl/>
              </w:rPr>
              <w:t xml:space="preserve">מדריך המפרט לזוכים בהוצאה לפועל את הפעולות וההליכים אותם הם יכולים לבצע על מנת לגבות את חובם מהחייב . </w:t>
            </w:r>
            <w:hyperlink r:id="rId11" w:history="1">
              <w:r>
                <w:rPr>
                  <w:rStyle w:val="Hyperlink"/>
                  <w:rFonts w:hint="cs"/>
                </w:rPr>
                <w:t>https://www.gov.il/he/departments/guides/execution_entitled_guide</w:t>
              </w:r>
            </w:hyperlink>
          </w:p>
          <w:p w:rsidR="00F9082D" w:rsidRDefault="00F9082D" w:rsidP="00F9082D">
            <w:pPr>
              <w:rPr>
                <w:rFonts w:ascii="Arial" w:hAnsi="Arial" w:cs="Arial"/>
                <w:rtl/>
              </w:rPr>
            </w:pPr>
          </w:p>
        </w:tc>
      </w:tr>
      <w:tr w:rsidR="00F9082D" w:rsidTr="00F9082D">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RDefault="00F9082D" w:rsidP="00F9082D">
            <w:pPr>
              <w:rPr>
                <w:rFonts w:ascii="Arial" w:hAnsi="Arial" w:cs="Arial"/>
                <w:b/>
                <w:bCs/>
                <w:rtl/>
              </w:rPr>
            </w:pPr>
            <w:r>
              <w:rPr>
                <w:rFonts w:ascii="Arial" w:hAnsi="Arial" w:cs="Arial"/>
                <w:b/>
                <w:bCs/>
                <w:rtl/>
              </w:rPr>
              <w:t>חייבים בהוצאה לפועל</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tcPr>
          <w:p w:rsidR="00F9082D" w:rsidRDefault="00F9082D" w:rsidP="00F9082D">
            <w:pPr>
              <w:rPr>
                <w:rFonts w:ascii="Arial" w:hAnsi="Arial" w:cs="Arial"/>
                <w:rtl/>
              </w:rPr>
            </w:pPr>
            <w:r>
              <w:rPr>
                <w:rFonts w:ascii="Arial" w:hAnsi="Arial" w:cs="Arial"/>
                <w:rtl/>
              </w:rPr>
              <w:t>מדריך המפרט לחייבים את האפשרויות העומדות בפניהם לאחר פתיחת התיק, הדרכים לתשלום חוב וסוגי בקשות שניתן להגיש בתיק הוצאה לפועל</w:t>
            </w:r>
          </w:p>
          <w:p w:rsidR="00F9082D" w:rsidRDefault="008801A6" w:rsidP="00F9082D">
            <w:pPr>
              <w:rPr>
                <w:rFonts w:ascii="Arial" w:hAnsi="Arial" w:cs="Arial"/>
                <w:rtl/>
              </w:rPr>
            </w:pPr>
            <w:hyperlink r:id="rId12" w:history="1">
              <w:r w:rsidR="00F9082D">
                <w:rPr>
                  <w:rStyle w:val="Hyperlink"/>
                  <w:rFonts w:hint="cs"/>
                </w:rPr>
                <w:t>https://www.gov.il/he/Departments/Guides/execution_debtors_guide</w:t>
              </w:r>
            </w:hyperlink>
          </w:p>
          <w:p w:rsidR="00F9082D" w:rsidRDefault="00F9082D" w:rsidP="00F9082D">
            <w:pPr>
              <w:rPr>
                <w:rFonts w:ascii="Arial" w:hAnsi="Arial" w:cs="Arial"/>
                <w:rtl/>
              </w:rPr>
            </w:pPr>
          </w:p>
        </w:tc>
      </w:tr>
      <w:tr w:rsidR="00F9082D" w:rsidTr="00F9082D">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RDefault="00F9082D" w:rsidP="00F9082D">
            <w:pPr>
              <w:rPr>
                <w:rFonts w:ascii="Arial" w:hAnsi="Arial" w:cs="Arial"/>
                <w:b/>
                <w:bCs/>
                <w:rtl/>
              </w:rPr>
            </w:pPr>
            <w:r>
              <w:rPr>
                <w:rFonts w:ascii="Arial" w:hAnsi="Arial" w:cs="Arial"/>
                <w:b/>
                <w:bCs/>
                <w:rtl/>
              </w:rPr>
              <w:t>חדלות פירעון</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hideMark/>
          </w:tcPr>
          <w:p w:rsidR="00F9082D" w:rsidRDefault="00F9082D" w:rsidP="00F9082D">
            <w:pPr>
              <w:rPr>
                <w:rFonts w:ascii="Arial" w:hAnsi="Arial" w:cs="Arial"/>
                <w:rtl/>
              </w:rPr>
            </w:pPr>
            <w:r>
              <w:rPr>
                <w:rFonts w:ascii="Arial" w:hAnsi="Arial" w:cs="Arial"/>
                <w:rtl/>
              </w:rPr>
              <w:t>מדריך להגשת בקשה לחדלות פירעון בהוצאה לפועל  </w:t>
            </w:r>
            <w:hyperlink r:id="rId13" w:history="1">
              <w:r>
                <w:rPr>
                  <w:rStyle w:val="Hyperlink"/>
                  <w:rFonts w:hint="cs"/>
                </w:rPr>
                <w:t>https://www.gov.il/he/departments/guides/insovlency-request-guide</w:t>
              </w:r>
            </w:hyperlink>
          </w:p>
          <w:p w:rsidR="00F9082D" w:rsidRDefault="00F9082D" w:rsidP="00F9082D">
            <w:pPr>
              <w:rPr>
                <w:rFonts w:ascii="Arial" w:hAnsi="Arial" w:cs="Arial"/>
                <w:rtl/>
              </w:rPr>
            </w:pPr>
            <w:r>
              <w:rPr>
                <w:rFonts w:ascii="Arial" w:hAnsi="Arial" w:cs="Arial"/>
                <w:rtl/>
              </w:rPr>
              <w:t xml:space="preserve">מדריך לנושה - הגשת תביעת חוב בהליך חדלות פירעון בהוצאה לפועל - </w:t>
            </w:r>
            <w:hyperlink r:id="rId14" w:history="1">
              <w:r>
                <w:rPr>
                  <w:rStyle w:val="Hyperlink"/>
                  <w:rFonts w:hint="cs"/>
                </w:rPr>
                <w:t>https://www.gov.il/he/departments/guides/debt-claim-guide</w:t>
              </w:r>
            </w:hyperlink>
          </w:p>
        </w:tc>
      </w:tr>
      <w:tr w:rsidR="00F9082D" w:rsidTr="00F9082D">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RDefault="00F9082D" w:rsidP="00F9082D">
            <w:pPr>
              <w:rPr>
                <w:rFonts w:ascii="Calibri" w:hAnsi="Calibri" w:cs="Calibri"/>
                <w:rtl/>
              </w:rPr>
            </w:pPr>
            <w:r>
              <w:rPr>
                <w:rFonts w:ascii="Arial" w:hAnsi="Arial" w:cs="Arial"/>
                <w:b/>
                <w:bCs/>
                <w:rtl/>
              </w:rPr>
              <w:t xml:space="preserve">ייפוי </w:t>
            </w:r>
            <w:proofErr w:type="spellStart"/>
            <w:r>
              <w:rPr>
                <w:rFonts w:ascii="Arial" w:hAnsi="Arial" w:cs="Arial"/>
                <w:b/>
                <w:bCs/>
                <w:rtl/>
              </w:rPr>
              <w:t>כח</w:t>
            </w:r>
            <w:proofErr w:type="spellEnd"/>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hideMark/>
          </w:tcPr>
          <w:p w:rsidR="00F9082D" w:rsidRDefault="00F9082D" w:rsidP="00F9082D">
            <w:pPr>
              <w:rPr>
                <w:rFonts w:ascii="Arial" w:hAnsi="Arial" w:cs="Arial"/>
                <w:rtl/>
              </w:rPr>
            </w:pPr>
            <w:r>
              <w:rPr>
                <w:rFonts w:ascii="Arial" w:hAnsi="Arial" w:cs="Arial"/>
                <w:rtl/>
              </w:rPr>
              <w:t xml:space="preserve">נוהל ייפוי </w:t>
            </w:r>
            <w:proofErr w:type="spellStart"/>
            <w:r>
              <w:rPr>
                <w:rFonts w:ascii="Arial" w:hAnsi="Arial" w:cs="Arial"/>
                <w:rtl/>
              </w:rPr>
              <w:t>כח</w:t>
            </w:r>
            <w:proofErr w:type="spellEnd"/>
            <w:r>
              <w:rPr>
                <w:rFonts w:ascii="Arial" w:hAnsi="Arial" w:cs="Arial"/>
                <w:rtl/>
              </w:rPr>
              <w:t xml:space="preserve"> בהוצאה לפועל - </w:t>
            </w:r>
            <w:hyperlink r:id="rId15" w:history="1">
              <w:r>
                <w:rPr>
                  <w:rStyle w:val="Hyperlink"/>
                  <w:rFonts w:hint="cs"/>
                </w:rPr>
                <w:t>https://www.gov.il/he/departments/policies/power-of-attorney-regulation</w:t>
              </w:r>
            </w:hyperlink>
          </w:p>
        </w:tc>
      </w:tr>
      <w:tr w:rsidR="00F9082D" w:rsidTr="00F9082D">
        <w:trPr>
          <w:trHeight w:val="59"/>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rPr>
                <w:rFonts w:ascii="Calibri" w:hAnsi="Calibri" w:cs="Calibri"/>
                <w:rtl/>
              </w:rPr>
            </w:pPr>
            <w:r>
              <w:rPr>
                <w:rFonts w:ascii="Arial" w:hAnsi="Arial" w:cs="Arial"/>
                <w:b/>
                <w:bCs/>
                <w:rtl/>
              </w:rPr>
              <w:t>נוהל אישורי מסירה</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rPr>
                <w:rFonts w:ascii="Arial" w:hAnsi="Arial" w:cs="Arial"/>
                <w:rtl/>
              </w:rPr>
            </w:pPr>
            <w:r>
              <w:rPr>
                <w:rFonts w:ascii="Arial" w:hAnsi="Arial" w:cs="Arial"/>
                <w:rtl/>
              </w:rPr>
              <w:t>הנחיות להמצאת אזהרה / התראה לחייב -</w:t>
            </w:r>
            <w:r>
              <w:rPr>
                <w:rFonts w:hint="cs"/>
              </w:rPr>
              <w:t xml:space="preserve"> </w:t>
            </w:r>
            <w:hyperlink r:id="rId16" w:history="1">
              <w:r>
                <w:rPr>
                  <w:rStyle w:val="Hyperlink"/>
                </w:rPr>
                <w:t>https://www.gov.il/he/departments/policies/warning-delivery-to-debtor-regulation</w:t>
              </w:r>
            </w:hyperlink>
          </w:p>
        </w:tc>
      </w:tr>
      <w:tr w:rsidR="00F9082D" w:rsidTr="00F9082D">
        <w:trPr>
          <w:trHeight w:val="59"/>
        </w:trPr>
        <w:tc>
          <w:tcPr>
            <w:tcW w:w="1187" w:type="dxa"/>
            <w:tcBorders>
              <w:top w:val="nil"/>
              <w:left w:val="single" w:sz="8" w:space="0" w:color="FFFFFF"/>
              <w:bottom w:val="single" w:sz="8" w:space="0" w:color="FFFFFF"/>
              <w:right w:val="single" w:sz="8" w:space="0" w:color="FFFFFF"/>
            </w:tcBorders>
            <w:shd w:val="clear" w:color="auto" w:fill="EAEFF7"/>
            <w:tcMar>
              <w:top w:w="72" w:type="dxa"/>
              <w:left w:w="144" w:type="dxa"/>
              <w:bottom w:w="72" w:type="dxa"/>
              <w:right w:w="144" w:type="dxa"/>
            </w:tcMar>
            <w:hideMark/>
          </w:tcPr>
          <w:p w:rsidR="00F9082D" w:rsidRDefault="00F9082D" w:rsidP="00F9082D">
            <w:pPr>
              <w:rPr>
                <w:rFonts w:ascii="Calibri" w:hAnsi="Calibri" w:cs="Calibri"/>
                <w:rtl/>
              </w:rPr>
            </w:pPr>
            <w:r>
              <w:rPr>
                <w:rFonts w:ascii="Arial" w:hAnsi="Arial" w:cs="Arial"/>
                <w:b/>
                <w:bCs/>
                <w:rtl/>
              </w:rPr>
              <w:t>כינוס נכסים</w:t>
            </w:r>
          </w:p>
        </w:tc>
        <w:tc>
          <w:tcPr>
            <w:tcW w:w="9246" w:type="dxa"/>
            <w:tcBorders>
              <w:top w:val="nil"/>
              <w:left w:val="nil"/>
              <w:bottom w:val="single" w:sz="8" w:space="0" w:color="FFFFFF"/>
              <w:right w:val="single" w:sz="8" w:space="0" w:color="FFFFFF"/>
            </w:tcBorders>
            <w:shd w:val="clear" w:color="auto" w:fill="EAEFF7"/>
            <w:tcMar>
              <w:top w:w="72" w:type="dxa"/>
              <w:left w:w="144" w:type="dxa"/>
              <w:bottom w:w="72" w:type="dxa"/>
              <w:right w:w="144" w:type="dxa"/>
            </w:tcMar>
            <w:hideMark/>
          </w:tcPr>
          <w:p w:rsidR="00F9082D" w:rsidRDefault="00F9082D" w:rsidP="00F9082D">
            <w:pPr>
              <w:rPr>
                <w:rFonts w:ascii="Arial" w:hAnsi="Arial" w:cs="Arial"/>
                <w:rtl/>
              </w:rPr>
            </w:pPr>
            <w:r>
              <w:rPr>
                <w:rFonts w:ascii="Arial" w:hAnsi="Arial" w:cs="Arial"/>
                <w:rtl/>
              </w:rPr>
              <w:t xml:space="preserve">נהלי עבודה כינוס נכסים- </w:t>
            </w:r>
            <w:hyperlink r:id="rId17" w:history="1">
              <w:r>
                <w:rPr>
                  <w:rStyle w:val="Hyperlink"/>
                  <w:rFonts w:hint="cs"/>
                </w:rPr>
                <w:t>https://www.gov.il/he/departments/policies/new_receivership</w:t>
              </w:r>
            </w:hyperlink>
          </w:p>
        </w:tc>
      </w:tr>
      <w:tr w:rsidR="00F9082D" w:rsidTr="00F9082D">
        <w:trPr>
          <w:trHeight w:val="106"/>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rPr>
                <w:rFonts w:ascii="Arial" w:hAnsi="Arial" w:cs="Arial"/>
                <w:rtl/>
              </w:rPr>
            </w:pPr>
            <w:r>
              <w:rPr>
                <w:rFonts w:ascii="Arial" w:hAnsi="Arial" w:cs="Arial"/>
                <w:b/>
                <w:bCs/>
                <w:rtl/>
              </w:rPr>
              <w:t>בעלי תפקיד</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numPr>
                <w:ilvl w:val="0"/>
                <w:numId w:val="4"/>
              </w:numPr>
              <w:rPr>
                <w:rFonts w:ascii="Arial" w:hAnsi="Arial" w:cs="Arial"/>
                <w:rtl/>
              </w:rPr>
            </w:pPr>
            <w:r>
              <w:rPr>
                <w:rFonts w:ascii="Arial" w:hAnsi="Arial" w:cs="Arial"/>
                <w:rtl/>
              </w:rPr>
              <w:t>נוהל בעלי תפקיד בהוצאה לפועל -</w:t>
            </w:r>
            <w:r>
              <w:rPr>
                <w:rFonts w:hint="cs"/>
              </w:rPr>
              <w:t xml:space="preserve"> </w:t>
            </w:r>
            <w:hyperlink r:id="rId18" w:history="1">
              <w:r>
                <w:rPr>
                  <w:rStyle w:val="Hyperlink"/>
                </w:rPr>
                <w:t>https://www.gov.il/he/departments/policies/duty-holders-eca</w:t>
              </w:r>
            </w:hyperlink>
          </w:p>
          <w:p w:rsidR="00F9082D" w:rsidRDefault="00F9082D" w:rsidP="00F9082D">
            <w:pPr>
              <w:numPr>
                <w:ilvl w:val="0"/>
                <w:numId w:val="4"/>
              </w:numPr>
              <w:rPr>
                <w:rFonts w:ascii="Arial" w:hAnsi="Arial" w:cs="Arial"/>
              </w:rPr>
            </w:pPr>
            <w:r>
              <w:rPr>
                <w:rFonts w:ascii="Arial" w:hAnsi="Arial" w:cs="Arial"/>
                <w:rtl/>
              </w:rPr>
              <w:t xml:space="preserve">סדרי עבודה ועדת אישורים  - </w:t>
            </w:r>
            <w:hyperlink r:id="rId19" w:history="1">
              <w:r>
                <w:rPr>
                  <w:rStyle w:val="Hyperlink"/>
                  <w:rFonts w:hint="cs"/>
                </w:rPr>
                <w:t>https://www.gov.il/he/departments/policies/qf_credentials_committee</w:t>
              </w:r>
            </w:hyperlink>
          </w:p>
        </w:tc>
      </w:tr>
      <w:tr w:rsidR="00F9082D" w:rsidTr="00F9082D">
        <w:trPr>
          <w:trHeight w:val="106"/>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rPr>
                <w:rFonts w:ascii="Arial" w:hAnsi="Arial" w:cs="Arial"/>
                <w:b/>
                <w:bCs/>
                <w:rtl/>
              </w:rPr>
            </w:pPr>
            <w:r>
              <w:rPr>
                <w:rFonts w:ascii="Arial" w:hAnsi="Arial" w:cs="Arial"/>
                <w:b/>
                <w:bCs/>
                <w:rtl/>
              </w:rPr>
              <w:t>טבלת ריביות בהוצאה לפועל</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rPr>
                <w:rFonts w:ascii="Arial" w:hAnsi="Arial" w:cs="Arial"/>
              </w:rPr>
            </w:pPr>
            <w:r>
              <w:rPr>
                <w:rFonts w:ascii="Arial" w:hAnsi="Arial" w:cs="Arial"/>
                <w:rtl/>
              </w:rPr>
              <w:t>טבלת ריביות על פיהם מחושבים החובות בהוצאה לפועל</w:t>
            </w:r>
          </w:p>
          <w:p w:rsidR="00F9082D" w:rsidRDefault="008801A6" w:rsidP="00F9082D">
            <w:pPr>
              <w:rPr>
                <w:rFonts w:ascii="Arial" w:hAnsi="Arial" w:cs="Arial"/>
                <w:rtl/>
              </w:rPr>
            </w:pPr>
            <w:hyperlink r:id="rId20" w:history="1">
              <w:r w:rsidR="00F9082D">
                <w:rPr>
                  <w:rStyle w:val="Hyperlink"/>
                  <w:rFonts w:hint="cs"/>
                </w:rPr>
                <w:t>https://www.gov.il/BlobFolder/generalpage/forms-eca-new-format-1/he/Forms_interests-table.pdf</w:t>
              </w:r>
            </w:hyperlink>
          </w:p>
        </w:tc>
      </w:tr>
      <w:tr w:rsidR="00F9082D" w:rsidTr="00F9082D">
        <w:trPr>
          <w:trHeight w:val="272"/>
        </w:trPr>
        <w:tc>
          <w:tcPr>
            <w:tcW w:w="1187" w:type="dxa"/>
            <w:tcBorders>
              <w:top w:val="nil"/>
              <w:left w:val="single" w:sz="8" w:space="0" w:color="FFFFFF"/>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rPr>
                <w:rFonts w:ascii="Arial" w:hAnsi="Arial" w:cs="Arial"/>
                <w:b/>
                <w:bCs/>
              </w:rPr>
            </w:pPr>
            <w:r>
              <w:rPr>
                <w:rFonts w:ascii="Arial" w:hAnsi="Arial" w:cs="Arial"/>
                <w:b/>
                <w:bCs/>
                <w:rtl/>
              </w:rPr>
              <w:t>רשמי ההוצאה לפועל</w:t>
            </w:r>
          </w:p>
        </w:tc>
        <w:tc>
          <w:tcPr>
            <w:tcW w:w="9246" w:type="dxa"/>
            <w:tcBorders>
              <w:top w:val="nil"/>
              <w:left w:val="nil"/>
              <w:bottom w:val="single" w:sz="8" w:space="0" w:color="FFFFFF"/>
              <w:right w:val="single" w:sz="8" w:space="0" w:color="FFFFFF"/>
            </w:tcBorders>
            <w:shd w:val="clear" w:color="auto" w:fill="D2DEEF"/>
            <w:tcMar>
              <w:top w:w="72" w:type="dxa"/>
              <w:left w:w="144" w:type="dxa"/>
              <w:bottom w:w="72" w:type="dxa"/>
              <w:right w:w="144" w:type="dxa"/>
            </w:tcMar>
            <w:hideMark/>
          </w:tcPr>
          <w:p w:rsidR="00F9082D" w:rsidRDefault="00F9082D" w:rsidP="00F9082D">
            <w:pPr>
              <w:rPr>
                <w:rFonts w:ascii="Arial" w:hAnsi="Arial" w:cs="Arial"/>
                <w:rtl/>
              </w:rPr>
            </w:pPr>
            <w:r>
              <w:rPr>
                <w:rFonts w:ascii="Arial" w:hAnsi="Arial" w:cs="Arial"/>
                <w:rtl/>
              </w:rPr>
              <w:t>סדרי העבודה של הועדה לבחירת רשמי הוצאה לפועל</w:t>
            </w:r>
          </w:p>
          <w:p w:rsidR="00F9082D" w:rsidRDefault="008801A6" w:rsidP="00F9082D">
            <w:pPr>
              <w:rPr>
                <w:rFonts w:ascii="Arial" w:hAnsi="Arial" w:cs="Arial"/>
                <w:rtl/>
              </w:rPr>
            </w:pPr>
            <w:hyperlink r:id="rId21" w:history="1">
              <w:r w:rsidR="00F9082D">
                <w:rPr>
                  <w:rStyle w:val="Hyperlink"/>
                  <w:rFonts w:hint="cs"/>
                </w:rPr>
                <w:t>https://www.gov.il/he/departments/policies/procedure_of_execution_committee</w:t>
              </w:r>
            </w:hyperlink>
          </w:p>
        </w:tc>
      </w:tr>
    </w:tbl>
    <w:p w:rsidR="00F9082D" w:rsidRPr="00F9082D" w:rsidRDefault="00F9082D" w:rsidP="00F9082D">
      <w:pPr>
        <w:ind w:left="360"/>
        <w:rPr>
          <w:rFonts w:cs="David"/>
          <w:sz w:val="24"/>
          <w:szCs w:val="24"/>
        </w:rPr>
      </w:pPr>
    </w:p>
    <w:p w:rsidR="00F9082D" w:rsidRPr="00F9082D" w:rsidRDefault="00F9082D" w:rsidP="00F9082D">
      <w:pPr>
        <w:rPr>
          <w:rFonts w:cs="David"/>
          <w:sz w:val="24"/>
          <w:szCs w:val="24"/>
          <w:lang w:eastAsia="en-US"/>
        </w:rPr>
      </w:pPr>
    </w:p>
    <w:p w:rsidR="00F9082D" w:rsidRPr="00F9082D" w:rsidRDefault="00F9082D" w:rsidP="00F9082D">
      <w:pPr>
        <w:rPr>
          <w:rFonts w:cs="David"/>
          <w:sz w:val="24"/>
          <w:szCs w:val="24"/>
          <w:rtl/>
          <w:lang w:eastAsia="en-US"/>
        </w:rPr>
      </w:pPr>
    </w:p>
    <w:p w:rsidR="00F9082D" w:rsidRPr="00F9082D" w:rsidRDefault="00F9082D" w:rsidP="001022A0">
      <w:pPr>
        <w:spacing w:line="360" w:lineRule="auto"/>
        <w:ind w:left="-766" w:firstLine="142"/>
        <w:rPr>
          <w:rFonts w:cs="David"/>
          <w:sz w:val="24"/>
          <w:szCs w:val="24"/>
          <w:rtl/>
          <w:lang w:eastAsia="en-US"/>
        </w:rPr>
      </w:pPr>
    </w:p>
    <w:p w:rsidR="00F9082D" w:rsidRPr="00F9082D" w:rsidRDefault="00F9082D" w:rsidP="001022A0">
      <w:pPr>
        <w:spacing w:line="360" w:lineRule="auto"/>
        <w:ind w:left="-766" w:firstLine="142"/>
        <w:rPr>
          <w:rFonts w:cs="David"/>
          <w:sz w:val="24"/>
          <w:szCs w:val="24"/>
          <w:rtl/>
          <w:lang w:eastAsia="en-US"/>
        </w:rPr>
      </w:pPr>
    </w:p>
    <w:p w:rsidR="004F20A7" w:rsidRDefault="00F9082D" w:rsidP="004F20A7">
      <w:pPr>
        <w:pStyle w:val="a7"/>
        <w:numPr>
          <w:ilvl w:val="0"/>
          <w:numId w:val="6"/>
        </w:numPr>
        <w:spacing w:line="360" w:lineRule="auto"/>
        <w:rPr>
          <w:rFonts w:ascii="Times New Roman" w:eastAsia="Times New Roman" w:hAnsi="Times New Roman" w:cs="David"/>
          <w:sz w:val="24"/>
          <w:szCs w:val="24"/>
        </w:rPr>
      </w:pPr>
      <w:r w:rsidRPr="001022A0">
        <w:rPr>
          <w:rFonts w:ascii="Times New Roman" w:eastAsia="Times New Roman" w:hAnsi="Times New Roman" w:cs="David" w:hint="cs"/>
          <w:sz w:val="24"/>
          <w:szCs w:val="24"/>
          <w:rtl/>
        </w:rPr>
        <w:t xml:space="preserve">אני דוחה בקשתך לקבל לידיך את הרשימה במערכת הניהול האינטראקטיבית בתוקף סמכותי לפי חוק חופש המידע, </w:t>
      </w:r>
      <w:proofErr w:type="spellStart"/>
      <w:r w:rsidRPr="001022A0">
        <w:rPr>
          <w:rFonts w:ascii="Times New Roman" w:eastAsia="Times New Roman" w:hAnsi="Times New Roman" w:cs="David" w:hint="cs"/>
          <w:sz w:val="24"/>
          <w:szCs w:val="24"/>
          <w:rtl/>
        </w:rPr>
        <w:t>התשנ"ח</w:t>
      </w:r>
      <w:proofErr w:type="spellEnd"/>
      <w:r w:rsidRPr="001022A0">
        <w:rPr>
          <w:rFonts w:ascii="Times New Roman" w:eastAsia="Times New Roman" w:hAnsi="Times New Roman" w:cs="David" w:hint="cs"/>
          <w:sz w:val="24"/>
          <w:szCs w:val="24"/>
          <w:rtl/>
        </w:rPr>
        <w:t xml:space="preserve"> 1998, סעיף 9 (ב) (5) שכן הנהלים הנוגעים לציבור מפורסמים באתר כפי שצוין בסעיף 1 לתשובתי . </w:t>
      </w:r>
      <w:r w:rsidRPr="001022A0">
        <w:rPr>
          <w:rFonts w:ascii="Times New Roman" w:eastAsia="Times New Roman" w:hAnsi="Times New Roman" w:cs="David"/>
          <w:sz w:val="24"/>
          <w:szCs w:val="24"/>
          <w:rtl/>
        </w:rPr>
        <w:t>ככל ואתה סבור כי ישנם הנחיות או נהלים פנימיים החייבים בפרסום ואינם באתר הרשות אודה אם תעביר לי רשימה על מנת שנבחן פרסומם</w:t>
      </w:r>
      <w:r w:rsidRPr="001022A0">
        <w:rPr>
          <w:rFonts w:ascii="Times New Roman" w:eastAsia="Times New Roman" w:hAnsi="Times New Roman" w:cs="David" w:hint="cs"/>
          <w:sz w:val="24"/>
          <w:szCs w:val="24"/>
          <w:rtl/>
        </w:rPr>
        <w:t>.</w:t>
      </w:r>
    </w:p>
    <w:p w:rsidR="00501E0B" w:rsidRPr="00501E0B" w:rsidRDefault="00501E0B" w:rsidP="00501E0B">
      <w:pPr>
        <w:spacing w:line="360" w:lineRule="auto"/>
        <w:ind w:left="360"/>
        <w:rPr>
          <w:rFonts w:cs="David"/>
          <w:sz w:val="24"/>
          <w:szCs w:val="24"/>
        </w:rPr>
      </w:pPr>
    </w:p>
    <w:p w:rsidR="00501E0B" w:rsidRDefault="00501E0B" w:rsidP="00CF52B0">
      <w:pPr>
        <w:pStyle w:val="a7"/>
        <w:numPr>
          <w:ilvl w:val="0"/>
          <w:numId w:val="6"/>
        </w:numPr>
        <w:spacing w:line="360" w:lineRule="auto"/>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מצ"ב נוהל הוראה אשר הועברה ללשכת ההוצאה לפועל. נוהל זה פורסם ונשלח ללשכת עורכי הדין ובתכנון </w:t>
      </w:r>
      <w:proofErr w:type="spellStart"/>
      <w:r>
        <w:rPr>
          <w:rFonts w:ascii="Times New Roman" w:eastAsia="Times New Roman" w:hAnsi="Times New Roman" w:cs="David" w:hint="cs"/>
          <w:sz w:val="24"/>
          <w:szCs w:val="24"/>
          <w:rtl/>
        </w:rPr>
        <w:t>להנגישו</w:t>
      </w:r>
      <w:proofErr w:type="spellEnd"/>
      <w:r>
        <w:rPr>
          <w:rFonts w:ascii="Times New Roman" w:eastAsia="Times New Roman" w:hAnsi="Times New Roman" w:cs="David" w:hint="cs"/>
          <w:sz w:val="24"/>
          <w:szCs w:val="24"/>
          <w:rtl/>
        </w:rPr>
        <w:t xml:space="preserve"> לפרסום עם פיתוח מערכת אינטראקטיבית לפרסום פומבי של הנחיות ונהלים. </w:t>
      </w:r>
    </w:p>
    <w:p w:rsidR="00501E0B" w:rsidRPr="00501E0B" w:rsidRDefault="00501E0B" w:rsidP="00501E0B">
      <w:pPr>
        <w:pStyle w:val="a7"/>
        <w:rPr>
          <w:rFonts w:ascii="Times New Roman" w:eastAsia="Times New Roman" w:hAnsi="Times New Roman" w:cs="David"/>
          <w:sz w:val="24"/>
          <w:szCs w:val="24"/>
          <w:rtl/>
        </w:rPr>
      </w:pPr>
    </w:p>
    <w:p w:rsidR="00501E0B" w:rsidRDefault="00501E0B" w:rsidP="00501E0B">
      <w:pPr>
        <w:pStyle w:val="a7"/>
        <w:spacing w:line="360" w:lineRule="auto"/>
        <w:rPr>
          <w:rFonts w:ascii="Times New Roman" w:eastAsia="Times New Roman" w:hAnsi="Times New Roman" w:cs="David"/>
          <w:sz w:val="24"/>
          <w:szCs w:val="24"/>
        </w:rPr>
      </w:pPr>
      <w:r>
        <w:rPr>
          <w:rFonts w:ascii="Times New Roman" w:eastAsia="Times New Roman" w:hAnsi="Times New Roman" w:cs="David" w:hint="cs"/>
          <w:sz w:val="24"/>
          <w:szCs w:val="24"/>
          <w:rtl/>
        </w:rPr>
        <w:t>להלן הנוהל:</w:t>
      </w:r>
    </w:p>
    <w:p w:rsidR="00501E0B" w:rsidRPr="00501E0B" w:rsidRDefault="00501E0B" w:rsidP="00501E0B">
      <w:pPr>
        <w:pStyle w:val="a7"/>
        <w:rPr>
          <w:rFonts w:ascii="Times New Roman" w:eastAsia="Times New Roman" w:hAnsi="Times New Roman" w:cs="David"/>
          <w:sz w:val="24"/>
          <w:szCs w:val="24"/>
          <w:rtl/>
        </w:rPr>
      </w:pPr>
    </w:p>
    <w:p w:rsidR="00027AB8" w:rsidRPr="00CF52B0" w:rsidRDefault="00501E0B" w:rsidP="00501E0B">
      <w:pPr>
        <w:pStyle w:val="a7"/>
        <w:spacing w:line="360" w:lineRule="auto"/>
        <w:rPr>
          <w:rFonts w:ascii="Times New Roman" w:eastAsia="Times New Roman" w:hAnsi="Times New Roman" w:cs="David"/>
          <w:sz w:val="24"/>
          <w:szCs w:val="24"/>
        </w:rPr>
      </w:pPr>
      <w:r>
        <w:rPr>
          <w:rFonts w:ascii="Times New Roman" w:eastAsia="Times New Roman" w:hAnsi="Times New Roman" w:cs="David" w:hint="cs"/>
          <w:sz w:val="24"/>
          <w:szCs w:val="24"/>
          <w:rtl/>
        </w:rPr>
        <w:t xml:space="preserve">ב- </w:t>
      </w:r>
      <w:r w:rsidR="00027AB8" w:rsidRPr="00CF52B0">
        <w:rPr>
          <w:rFonts w:ascii="Times New Roman" w:eastAsia="Times New Roman" w:hAnsi="Times New Roman" w:cs="David"/>
          <w:sz w:val="24"/>
          <w:szCs w:val="24"/>
          <w:rtl/>
        </w:rPr>
        <w:t xml:space="preserve"> 06.05.2020 נכנסו לתוקף תקנות בקשות הביצוע, בניהם  גם טופס 1ד'1 - בקשה לביצוע של חוב חלוט לפי הוראות חוק כביש אגרה.</w:t>
      </w:r>
    </w:p>
    <w:p w:rsidR="00027AB8" w:rsidRPr="00027AB8" w:rsidRDefault="00027AB8" w:rsidP="00CF52B0">
      <w:pPr>
        <w:spacing w:line="360" w:lineRule="auto"/>
        <w:rPr>
          <w:rFonts w:cs="David"/>
          <w:sz w:val="24"/>
          <w:szCs w:val="24"/>
          <w:rtl/>
          <w:lang w:eastAsia="en-US"/>
        </w:rPr>
      </w:pPr>
    </w:p>
    <w:p w:rsidR="00027AB8" w:rsidRPr="00027AB8" w:rsidRDefault="00027AB8" w:rsidP="00CF52B0">
      <w:pPr>
        <w:spacing w:line="360" w:lineRule="auto"/>
        <w:ind w:left="651"/>
        <w:rPr>
          <w:rFonts w:cs="David"/>
          <w:sz w:val="24"/>
          <w:szCs w:val="24"/>
          <w:rtl/>
          <w:lang w:eastAsia="en-US"/>
        </w:rPr>
      </w:pPr>
      <w:r w:rsidRPr="00027AB8">
        <w:rPr>
          <w:rFonts w:cs="David"/>
          <w:sz w:val="24"/>
          <w:szCs w:val="24"/>
          <w:rtl/>
          <w:lang w:eastAsia="en-US"/>
        </w:rPr>
        <w:t xml:space="preserve">על כן, החל מ 01.02.2021, לא תתקבל בקשה לפתיחת תיק מסוג "כביש אגרה" ללא </w:t>
      </w:r>
      <w:r>
        <w:rPr>
          <w:rFonts w:cs="David" w:hint="cs"/>
          <w:sz w:val="24"/>
          <w:szCs w:val="24"/>
          <w:rtl/>
          <w:lang w:eastAsia="en-US"/>
        </w:rPr>
        <w:t xml:space="preserve"> </w:t>
      </w:r>
      <w:r w:rsidRPr="00027AB8">
        <w:rPr>
          <w:rFonts w:cs="David"/>
          <w:sz w:val="24"/>
          <w:szCs w:val="24"/>
          <w:rtl/>
          <w:lang w:eastAsia="en-US"/>
        </w:rPr>
        <w:t>צרוף מסמכי החובה בהתאם לסעיף 9 בבקשת הביצוע:</w:t>
      </w:r>
    </w:p>
    <w:p w:rsidR="00027AB8" w:rsidRPr="00027AB8" w:rsidRDefault="00027AB8" w:rsidP="00027AB8">
      <w:pPr>
        <w:rPr>
          <w:rFonts w:cs="David"/>
          <w:sz w:val="24"/>
          <w:szCs w:val="24"/>
          <w:rtl/>
          <w:lang w:eastAsia="en-US"/>
        </w:rPr>
      </w:pPr>
    </w:p>
    <w:p w:rsidR="00027AB8" w:rsidRPr="00027AB8" w:rsidRDefault="00027AB8" w:rsidP="00027AB8">
      <w:pPr>
        <w:rPr>
          <w:rFonts w:cs="David"/>
          <w:sz w:val="24"/>
          <w:szCs w:val="24"/>
          <w:rtl/>
          <w:lang w:eastAsia="en-US"/>
        </w:rPr>
      </w:pPr>
    </w:p>
    <w:p w:rsidR="00027AB8" w:rsidRPr="00027AB8" w:rsidRDefault="00027AB8" w:rsidP="00CF52B0">
      <w:pPr>
        <w:pStyle w:val="a7"/>
        <w:numPr>
          <w:ilvl w:val="0"/>
          <w:numId w:val="8"/>
        </w:numPr>
        <w:rPr>
          <w:rFonts w:ascii="Times New Roman" w:eastAsia="Times New Roman" w:hAnsi="Times New Roman" w:cs="David"/>
          <w:sz w:val="24"/>
          <w:szCs w:val="24"/>
          <w:rtl/>
        </w:rPr>
      </w:pPr>
      <w:r w:rsidRPr="00027AB8">
        <w:rPr>
          <w:rFonts w:ascii="Times New Roman" w:eastAsia="Times New Roman" w:hAnsi="Times New Roman" w:cs="David"/>
          <w:sz w:val="24"/>
          <w:szCs w:val="24"/>
          <w:rtl/>
        </w:rPr>
        <w:t>מסמכים המעידים על דרך המצאת החיוב: על הזוכה לסמן בסעיף 4 את דרך ההמצאה ולצרף אסמכתא מתאימה.</w:t>
      </w:r>
    </w:p>
    <w:p w:rsidR="00027AB8" w:rsidRPr="00027AB8" w:rsidRDefault="00027AB8" w:rsidP="00CF52B0">
      <w:pPr>
        <w:ind w:left="509" w:firstLine="149"/>
        <w:rPr>
          <w:rFonts w:cs="David"/>
          <w:sz w:val="24"/>
          <w:szCs w:val="24"/>
          <w:rtl/>
          <w:lang w:eastAsia="en-US"/>
        </w:rPr>
      </w:pPr>
    </w:p>
    <w:p w:rsidR="00027AB8" w:rsidRPr="00027AB8" w:rsidRDefault="00027AB8" w:rsidP="00CF52B0">
      <w:pPr>
        <w:ind w:left="651" w:firstLine="7"/>
        <w:rPr>
          <w:rFonts w:cs="David"/>
          <w:sz w:val="24"/>
          <w:szCs w:val="24"/>
          <w:rtl/>
          <w:lang w:eastAsia="en-US"/>
        </w:rPr>
      </w:pPr>
      <w:r w:rsidRPr="00027AB8">
        <w:rPr>
          <w:rFonts w:cs="David"/>
          <w:sz w:val="24"/>
          <w:szCs w:val="24"/>
          <w:rtl/>
          <w:lang w:eastAsia="en-US"/>
        </w:rPr>
        <w:t>מסירה אישית: יש לצרף אישור מסירה + תצהיר - בהתאם לנוהל אישורי מסירה.</w:t>
      </w:r>
    </w:p>
    <w:p w:rsidR="00027AB8" w:rsidRPr="00027AB8" w:rsidRDefault="00027AB8" w:rsidP="00CF52B0">
      <w:pPr>
        <w:ind w:left="651" w:firstLine="7"/>
        <w:rPr>
          <w:rFonts w:cs="David"/>
          <w:sz w:val="24"/>
          <w:szCs w:val="24"/>
          <w:rtl/>
          <w:lang w:eastAsia="en-US"/>
        </w:rPr>
      </w:pPr>
    </w:p>
    <w:p w:rsidR="00027AB8" w:rsidRPr="00027AB8" w:rsidRDefault="00027AB8" w:rsidP="00CF52B0">
      <w:pPr>
        <w:ind w:left="651" w:firstLine="7"/>
        <w:rPr>
          <w:rFonts w:cs="David"/>
          <w:sz w:val="24"/>
          <w:szCs w:val="24"/>
          <w:rtl/>
          <w:lang w:eastAsia="en-US"/>
        </w:rPr>
      </w:pPr>
      <w:r w:rsidRPr="00027AB8">
        <w:rPr>
          <w:rFonts w:cs="David"/>
          <w:sz w:val="24"/>
          <w:szCs w:val="24"/>
          <w:rtl/>
          <w:lang w:eastAsia="en-US"/>
        </w:rPr>
        <w:t>המצאה בדואר רגיל: יש לצרף הודעה/מזכר ולציין את מועד המשלוח בדואר רגיל ואת המען אליו נשלח דבר הדואר.</w:t>
      </w:r>
    </w:p>
    <w:p w:rsidR="00027AB8" w:rsidRPr="00027AB8" w:rsidRDefault="00027AB8" w:rsidP="00CF52B0">
      <w:pPr>
        <w:ind w:left="651" w:firstLine="7"/>
        <w:rPr>
          <w:rFonts w:cs="David"/>
          <w:sz w:val="24"/>
          <w:szCs w:val="24"/>
          <w:rtl/>
          <w:lang w:eastAsia="en-US"/>
        </w:rPr>
      </w:pPr>
    </w:p>
    <w:p w:rsidR="00027AB8" w:rsidRPr="00027AB8" w:rsidRDefault="00027AB8" w:rsidP="00CF52B0">
      <w:pPr>
        <w:ind w:left="651" w:firstLine="7"/>
        <w:rPr>
          <w:rFonts w:cs="David"/>
          <w:sz w:val="24"/>
          <w:szCs w:val="24"/>
          <w:rtl/>
          <w:lang w:eastAsia="en-US"/>
        </w:rPr>
      </w:pPr>
      <w:r w:rsidRPr="00027AB8">
        <w:rPr>
          <w:rFonts w:cs="David"/>
          <w:sz w:val="24"/>
          <w:szCs w:val="24"/>
          <w:rtl/>
          <w:lang w:eastAsia="en-US"/>
        </w:rPr>
        <w:t>המצאה בדואר רשום: ניתן לציין את מס' הדואר הרשום כחלופה להצגת אישור המסירה המעיד על מסירת הודעת החיוב לחייב.</w:t>
      </w:r>
    </w:p>
    <w:p w:rsidR="00027AB8" w:rsidRPr="00027AB8" w:rsidRDefault="00027AB8" w:rsidP="00027AB8">
      <w:pPr>
        <w:ind w:left="360"/>
        <w:rPr>
          <w:rFonts w:cs="David"/>
          <w:sz w:val="24"/>
          <w:szCs w:val="24"/>
          <w:rtl/>
          <w:lang w:eastAsia="en-US"/>
        </w:rPr>
      </w:pPr>
    </w:p>
    <w:p w:rsidR="00027AB8" w:rsidRPr="00027AB8" w:rsidRDefault="00027AB8" w:rsidP="00027AB8">
      <w:pPr>
        <w:ind w:left="360"/>
        <w:rPr>
          <w:rFonts w:cs="David"/>
          <w:sz w:val="24"/>
          <w:szCs w:val="24"/>
          <w:rtl/>
          <w:lang w:eastAsia="en-US"/>
        </w:rPr>
      </w:pPr>
      <w:r w:rsidRPr="00027AB8">
        <w:rPr>
          <w:rFonts w:cs="David"/>
          <w:noProof/>
          <w:sz w:val="24"/>
          <w:szCs w:val="24"/>
          <w:lang w:eastAsia="en-US"/>
        </w:rPr>
        <w:drawing>
          <wp:inline distT="0" distB="0" distL="0" distR="0">
            <wp:extent cx="5394960" cy="1019666"/>
            <wp:effectExtent l="0" t="0" r="0" b="9525"/>
            <wp:docPr id="3" name="תמונה 3" descr="cid:image001.jpg@01D6ECC3.C62527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descr="cid:image001.jpg@01D6ECC3.C62527F0"/>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460689" cy="1032089"/>
                    </a:xfrm>
                    <a:prstGeom prst="rect">
                      <a:avLst/>
                    </a:prstGeom>
                    <a:noFill/>
                    <a:ln>
                      <a:noFill/>
                    </a:ln>
                  </pic:spPr>
                </pic:pic>
              </a:graphicData>
            </a:graphic>
          </wp:inline>
        </w:drawing>
      </w:r>
    </w:p>
    <w:p w:rsidR="00027AB8" w:rsidRPr="00027AB8" w:rsidRDefault="00027AB8" w:rsidP="00027AB8">
      <w:pPr>
        <w:ind w:left="360"/>
        <w:rPr>
          <w:rFonts w:cs="David"/>
          <w:sz w:val="24"/>
          <w:szCs w:val="24"/>
          <w:rtl/>
          <w:lang w:eastAsia="en-US"/>
        </w:rPr>
      </w:pPr>
    </w:p>
    <w:p w:rsidR="00027AB8" w:rsidRPr="00027AB8" w:rsidRDefault="00027AB8" w:rsidP="00027AB8">
      <w:pPr>
        <w:rPr>
          <w:rFonts w:cs="David"/>
          <w:sz w:val="24"/>
          <w:szCs w:val="24"/>
          <w:rtl/>
          <w:lang w:eastAsia="en-US"/>
        </w:rPr>
      </w:pPr>
    </w:p>
    <w:p w:rsidR="00027AB8" w:rsidRPr="00CF52B0" w:rsidRDefault="00027AB8" w:rsidP="00CF52B0">
      <w:pPr>
        <w:pStyle w:val="a7"/>
        <w:numPr>
          <w:ilvl w:val="0"/>
          <w:numId w:val="8"/>
        </w:numPr>
        <w:rPr>
          <w:rFonts w:cs="David"/>
          <w:sz w:val="24"/>
          <w:szCs w:val="24"/>
          <w:rtl/>
        </w:rPr>
      </w:pPr>
      <w:r w:rsidRPr="00CF52B0">
        <w:rPr>
          <w:rFonts w:cs="David"/>
          <w:sz w:val="24"/>
          <w:szCs w:val="24"/>
          <w:rtl/>
        </w:rPr>
        <w:t> העתק מהודעת החיוב שנשלחה לחייב (החשבוניות שנשלחו לחייב ) או מהחלטתה של ועדת הערר .</w:t>
      </w:r>
    </w:p>
    <w:p w:rsidR="00027AB8" w:rsidRPr="00027AB8" w:rsidRDefault="00027AB8" w:rsidP="00027AB8">
      <w:pPr>
        <w:rPr>
          <w:rFonts w:cs="David"/>
          <w:sz w:val="24"/>
          <w:szCs w:val="24"/>
          <w:rtl/>
          <w:lang w:eastAsia="en-US"/>
        </w:rPr>
      </w:pPr>
    </w:p>
    <w:p w:rsidR="00027AB8" w:rsidRPr="00027AB8" w:rsidRDefault="00027AB8" w:rsidP="00027AB8">
      <w:pPr>
        <w:rPr>
          <w:rFonts w:cs="David"/>
          <w:sz w:val="24"/>
          <w:szCs w:val="24"/>
          <w:rtl/>
          <w:lang w:eastAsia="en-US"/>
        </w:rPr>
      </w:pPr>
      <w:r w:rsidRPr="00027AB8">
        <w:rPr>
          <w:rFonts w:cs="David"/>
          <w:noProof/>
          <w:sz w:val="24"/>
          <w:szCs w:val="24"/>
          <w:lang w:eastAsia="en-US"/>
        </w:rPr>
        <w:drawing>
          <wp:inline distT="0" distB="0" distL="0" distR="0">
            <wp:extent cx="5791200" cy="1393227"/>
            <wp:effectExtent l="0" t="0" r="0" b="0"/>
            <wp:docPr id="2" name="תמונה 2" descr="cid:image005.jpg@01D6ECC6.DF7DED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descr="cid:image005.jpg@01D6ECC6.DF7DED60"/>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825631" cy="1401510"/>
                    </a:xfrm>
                    <a:prstGeom prst="rect">
                      <a:avLst/>
                    </a:prstGeom>
                    <a:noFill/>
                    <a:ln>
                      <a:noFill/>
                    </a:ln>
                  </pic:spPr>
                </pic:pic>
              </a:graphicData>
            </a:graphic>
          </wp:inline>
        </w:drawing>
      </w:r>
    </w:p>
    <w:p w:rsidR="00027AB8" w:rsidRPr="00CF52B0" w:rsidRDefault="00027AB8" w:rsidP="00CF52B0">
      <w:pPr>
        <w:ind w:left="509"/>
        <w:rPr>
          <w:rFonts w:cs="David"/>
          <w:b/>
          <w:bCs/>
          <w:sz w:val="24"/>
          <w:szCs w:val="24"/>
          <w:rtl/>
          <w:lang w:eastAsia="en-US"/>
        </w:rPr>
      </w:pPr>
      <w:r w:rsidRPr="00CF52B0">
        <w:rPr>
          <w:rFonts w:cs="David"/>
          <w:b/>
          <w:bCs/>
          <w:sz w:val="24"/>
          <w:szCs w:val="24"/>
          <w:rtl/>
          <w:lang w:eastAsia="en-US"/>
        </w:rPr>
        <w:t>ההנחיה נשלחה ללשכת עורכי הדין ולעורכי הדין הרלוונטיים מבעוד מועד ואף ניתנה תקופת הערכות .</w:t>
      </w:r>
    </w:p>
    <w:p w:rsidR="00027AB8" w:rsidRPr="00CF52B0" w:rsidRDefault="00027AB8" w:rsidP="00CF52B0">
      <w:pPr>
        <w:ind w:left="509"/>
        <w:rPr>
          <w:rFonts w:cs="David"/>
          <w:b/>
          <w:bCs/>
          <w:sz w:val="24"/>
          <w:szCs w:val="24"/>
          <w:rtl/>
          <w:lang w:eastAsia="en-US"/>
        </w:rPr>
      </w:pPr>
    </w:p>
    <w:p w:rsidR="00027AB8" w:rsidRPr="00CF52B0" w:rsidRDefault="00027AB8" w:rsidP="00CF52B0">
      <w:pPr>
        <w:ind w:left="509"/>
        <w:rPr>
          <w:rFonts w:cs="David"/>
          <w:b/>
          <w:bCs/>
          <w:sz w:val="24"/>
          <w:szCs w:val="24"/>
          <w:rtl/>
          <w:lang w:eastAsia="en-US"/>
        </w:rPr>
      </w:pPr>
      <w:r w:rsidRPr="00CF52B0">
        <w:rPr>
          <w:rFonts w:cs="David"/>
          <w:b/>
          <w:bCs/>
          <w:sz w:val="24"/>
          <w:szCs w:val="24"/>
          <w:rtl/>
          <w:lang w:eastAsia="en-US"/>
        </w:rPr>
        <w:t>יודגש, כי תיקים ששודרו עד ל 01.02.2021 ועדיין ממתינים לפתיחה - יש לאשר גם ללא מסמכים אלו.  </w:t>
      </w:r>
    </w:p>
    <w:p w:rsidR="00027AB8" w:rsidRDefault="00027AB8" w:rsidP="00027AB8">
      <w:pPr>
        <w:spacing w:line="360" w:lineRule="auto"/>
        <w:rPr>
          <w:rFonts w:cs="David"/>
          <w:sz w:val="24"/>
          <w:szCs w:val="24"/>
          <w:rtl/>
        </w:rPr>
      </w:pPr>
    </w:p>
    <w:p w:rsidR="00027AB8" w:rsidRDefault="00027AB8" w:rsidP="00027AB8">
      <w:pPr>
        <w:spacing w:line="360" w:lineRule="auto"/>
        <w:rPr>
          <w:rFonts w:cs="David"/>
          <w:sz w:val="24"/>
          <w:szCs w:val="24"/>
          <w:rtl/>
        </w:rPr>
      </w:pPr>
    </w:p>
    <w:p w:rsidR="00F9082D" w:rsidRPr="00501E0B" w:rsidRDefault="00F9082D" w:rsidP="00501E0B">
      <w:pPr>
        <w:pStyle w:val="a7"/>
        <w:numPr>
          <w:ilvl w:val="0"/>
          <w:numId w:val="6"/>
        </w:numPr>
        <w:spacing w:line="360" w:lineRule="auto"/>
        <w:rPr>
          <w:rFonts w:cs="David"/>
          <w:sz w:val="24"/>
          <w:szCs w:val="24"/>
        </w:rPr>
      </w:pPr>
      <w:r w:rsidRPr="00501E0B">
        <w:rPr>
          <w:rFonts w:cs="David" w:hint="cs"/>
          <w:sz w:val="24"/>
          <w:szCs w:val="24"/>
          <w:rtl/>
        </w:rPr>
        <w:t xml:space="preserve">הפקת המידע המבוקש מצריכה פניה לזכיינים (להלן צד ג') לפי הוראות סעיף 13 לחוק חופש המידע </w:t>
      </w:r>
      <w:proofErr w:type="spellStart"/>
      <w:r w:rsidRPr="00501E0B">
        <w:rPr>
          <w:rFonts w:cs="David" w:hint="cs"/>
          <w:sz w:val="24"/>
          <w:szCs w:val="24"/>
          <w:rtl/>
        </w:rPr>
        <w:t>התשנ"ח</w:t>
      </w:r>
      <w:proofErr w:type="spellEnd"/>
      <w:r w:rsidRPr="00501E0B">
        <w:rPr>
          <w:rFonts w:cs="David" w:hint="cs"/>
          <w:sz w:val="24"/>
          <w:szCs w:val="24"/>
          <w:rtl/>
        </w:rPr>
        <w:t xml:space="preserve"> , 1998 . ומאחר והרשות שוקלת למסור את המידע נא העבר לנו רשימת הזכיינים עליהם מתבקש המידע לרבות מספר ח.פ על מנת שנוכל להעריך את גובה התשלום עבורך בטרם יופק מידע זה. יובהר כי אין בהפקת המידע כל התחייבות למסירת המידע אלא לאחר קבלת עמדתם של כל צדי ג' לבקשה</w:t>
      </w:r>
    </w:p>
    <w:p w:rsidR="00F9082D" w:rsidRPr="00F9082D" w:rsidRDefault="00F9082D" w:rsidP="001022A0">
      <w:pPr>
        <w:pStyle w:val="a7"/>
        <w:ind w:left="-766" w:firstLine="142"/>
        <w:rPr>
          <w:rFonts w:ascii="Times New Roman" w:eastAsia="Times New Roman" w:hAnsi="Times New Roman" w:cs="David"/>
          <w:sz w:val="24"/>
          <w:szCs w:val="24"/>
          <w:rtl/>
        </w:rPr>
      </w:pPr>
    </w:p>
    <w:p w:rsidR="00F9082D" w:rsidRPr="00F9082D" w:rsidRDefault="00F9082D" w:rsidP="00F9082D">
      <w:pPr>
        <w:rPr>
          <w:rFonts w:cs="David"/>
          <w:sz w:val="24"/>
          <w:szCs w:val="24"/>
          <w:rtl/>
          <w:lang w:eastAsia="en-US"/>
        </w:rPr>
      </w:pPr>
    </w:p>
    <w:p w:rsidR="00F9082D" w:rsidRPr="00F9082D" w:rsidRDefault="00F9082D" w:rsidP="00F9082D">
      <w:pPr>
        <w:rPr>
          <w:rFonts w:cs="David"/>
          <w:sz w:val="24"/>
          <w:szCs w:val="24"/>
          <w:rtl/>
          <w:lang w:eastAsia="en-US"/>
        </w:rPr>
      </w:pPr>
    </w:p>
    <w:p w:rsidR="00F9082D" w:rsidRPr="00F9082D" w:rsidRDefault="00F9082D" w:rsidP="00F9082D">
      <w:pPr>
        <w:rPr>
          <w:rFonts w:cs="David"/>
          <w:sz w:val="24"/>
          <w:szCs w:val="24"/>
          <w:lang w:eastAsia="en-US"/>
        </w:rPr>
      </w:pPr>
    </w:p>
    <w:p w:rsidR="00F9082D" w:rsidRPr="00F9082D" w:rsidRDefault="00F9082D" w:rsidP="00F9082D">
      <w:pPr>
        <w:spacing w:after="120"/>
        <w:jc w:val="center"/>
        <w:rPr>
          <w:rFonts w:cs="David"/>
          <w:sz w:val="24"/>
          <w:szCs w:val="24"/>
          <w:rtl/>
          <w:lang w:eastAsia="en-US"/>
        </w:rPr>
      </w:pPr>
    </w:p>
    <w:p w:rsidR="00F9082D" w:rsidRDefault="00F9082D" w:rsidP="00F9082D">
      <w:pPr>
        <w:jc w:val="center"/>
        <w:rPr>
          <w:rFonts w:cs="David"/>
          <w:b/>
          <w:bCs/>
          <w:sz w:val="24"/>
          <w:szCs w:val="24"/>
          <w:rtl/>
        </w:rPr>
      </w:pPr>
      <w:r w:rsidRPr="004F4FD9">
        <w:rPr>
          <w:rFonts w:cs="David" w:hint="cs"/>
          <w:b/>
          <w:bCs/>
          <w:sz w:val="24"/>
          <w:szCs w:val="24"/>
          <w:rtl/>
        </w:rPr>
        <w:t>בברכה,</w:t>
      </w:r>
    </w:p>
    <w:p w:rsidR="00F9082D" w:rsidRDefault="00F9082D" w:rsidP="00F9082D">
      <w:pPr>
        <w:jc w:val="center"/>
        <w:rPr>
          <w:rFonts w:cs="David"/>
          <w:b/>
          <w:bCs/>
          <w:sz w:val="24"/>
          <w:szCs w:val="24"/>
          <w:rtl/>
        </w:rPr>
      </w:pPr>
      <w:r>
        <w:rPr>
          <w:rFonts w:cs="David" w:hint="cs"/>
          <w:b/>
          <w:bCs/>
          <w:sz w:val="24"/>
          <w:szCs w:val="24"/>
          <w:rtl/>
        </w:rPr>
        <w:t>רבקה אהרוני</w:t>
      </w:r>
    </w:p>
    <w:p w:rsidR="00F9082D" w:rsidRDefault="00F9082D" w:rsidP="00F9082D">
      <w:pPr>
        <w:jc w:val="center"/>
        <w:rPr>
          <w:rFonts w:cs="David"/>
          <w:b/>
          <w:bCs/>
          <w:sz w:val="24"/>
          <w:szCs w:val="24"/>
          <w:rtl/>
        </w:rPr>
      </w:pPr>
      <w:r w:rsidRPr="004F4FD9">
        <w:rPr>
          <w:rFonts w:cs="David" w:hint="cs"/>
          <w:b/>
          <w:bCs/>
          <w:sz w:val="24"/>
          <w:szCs w:val="24"/>
          <w:rtl/>
        </w:rPr>
        <w:t>ממונה על חוק חופש המידע</w:t>
      </w:r>
    </w:p>
    <w:p w:rsidR="00F9082D" w:rsidRPr="005271D4" w:rsidRDefault="00F9082D" w:rsidP="00F9082D">
      <w:pPr>
        <w:rPr>
          <w:rFonts w:cs="David"/>
          <w:b/>
          <w:bCs/>
          <w:sz w:val="24"/>
          <w:szCs w:val="24"/>
          <w:rtl/>
        </w:rPr>
      </w:pPr>
      <w:r>
        <w:rPr>
          <w:rFonts w:cs="David" w:hint="cs"/>
          <w:b/>
          <w:bCs/>
          <w:sz w:val="24"/>
          <w:szCs w:val="24"/>
          <w:rtl/>
        </w:rPr>
        <w:t xml:space="preserve">                                                      </w:t>
      </w:r>
      <w:r w:rsidRPr="005271D4">
        <w:rPr>
          <w:rFonts w:cs="David"/>
          <w:b/>
          <w:bCs/>
          <w:sz w:val="24"/>
          <w:szCs w:val="24"/>
          <w:rtl/>
        </w:rPr>
        <w:t>האגף לתכנון מחקר וקשרי חוץ</w:t>
      </w:r>
    </w:p>
    <w:p w:rsidR="005319B9" w:rsidRPr="005271D4" w:rsidRDefault="005319B9" w:rsidP="00F9082D">
      <w:pPr>
        <w:spacing w:after="120"/>
        <w:jc w:val="right"/>
        <w:rPr>
          <w:rFonts w:cs="David"/>
          <w:b/>
          <w:bCs/>
          <w:sz w:val="24"/>
          <w:szCs w:val="24"/>
          <w:rtl/>
        </w:rPr>
      </w:pPr>
    </w:p>
    <w:sectPr w:rsidR="005319B9" w:rsidRPr="005271D4" w:rsidSect="00973401">
      <w:headerReference w:type="default" r:id="rId26"/>
      <w:footerReference w:type="even" r:id="rId27"/>
      <w:footerReference w:type="default" r:id="rId28"/>
      <w:pgSz w:w="11906" w:h="16838"/>
      <w:pgMar w:top="1440" w:right="1800" w:bottom="1440" w:left="1800" w:header="567" w:footer="0" w:gutter="0"/>
      <w:cols w:space="708"/>
      <w:bidi/>
      <w:rtlGutter/>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FEF" w:rsidRDefault="00B70FEF">
      <w:r>
        <w:separator/>
      </w:r>
    </w:p>
  </w:endnote>
  <w:endnote w:type="continuationSeparator" w:id="0">
    <w:p w:rsidR="00B70FEF" w:rsidRDefault="00B70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983F4C">
    <w:r>
      <w:cr/>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983F4C" w:rsidP="00101E20">
    <w:pPr>
      <w:jc w:val="cente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r w:rsidRPr="00B05D08">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t xml:space="preserve">רשות האכיפה והגבייה, רח' ירמיהו 37, ירושלים  </w:t>
    </w:r>
    <w:r>
      <w:rPr>
        <w:rFonts w:asciiTheme="minorBidi" w:hAnsiTheme="minorBidi" w:cstheme="minorBidi" w:hint="cs"/>
        <w:b/>
        <w:bCs/>
        <w:color w:val="0070C0"/>
        <w:sz w:val="20"/>
        <w:szCs w:val="20"/>
        <w:rtl/>
        <w14:shadow w14:blurRad="50800" w14:dist="38100" w14:dir="2700000" w14:sx="100000" w14:sy="100000" w14:kx="0" w14:ky="0" w14:algn="tl">
          <w14:srgbClr w14:val="000000">
            <w14:alpha w14:val="60000"/>
          </w14:srgbClr>
        </w14:shadow>
      </w:rPr>
      <w:t>9446722</w:t>
    </w:r>
  </w:p>
  <w:p w:rsidR="00F679AA" w:rsidRPr="00B05D08" w:rsidRDefault="008801A6" w:rsidP="00A12410">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rsidRDefault="008801A6">
    <w:pPr>
      <w:rPr>
        <w:rFonts w:asciiTheme="minorBidi" w:hAnsiTheme="minorBidi" w:cstheme="minorBidi"/>
        <w:b/>
        <w:bCs/>
        <w:color w:val="0070C0"/>
        <w:sz w:val="20"/>
        <w:szCs w:val="20"/>
        <w:rtl/>
        <w14:shadow w14:blurRad="50800" w14:dist="38100" w14:dir="2700000" w14:sx="100000" w14:sy="100000" w14:kx="0" w14:ky="0" w14:algn="tl">
          <w14:srgbClr w14:val="000000">
            <w14:alpha w14:val="60000"/>
          </w14:srgbClr>
        </w14:shadow>
      </w:rPr>
    </w:pPr>
  </w:p>
  <w:p w:rsidR="00F679AA" w:rsidRDefault="008801A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FEF" w:rsidRDefault="00B70FEF">
      <w:r>
        <w:separator/>
      </w:r>
    </w:p>
  </w:footnote>
  <w:footnote w:type="continuationSeparator" w:id="0">
    <w:p w:rsidR="00B70FEF" w:rsidRDefault="00B70F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79AA" w:rsidRDefault="008801A6" w:rsidP="00973401">
    <w:pPr>
      <w:tabs>
        <w:tab w:val="left" w:pos="3204"/>
        <w:tab w:val="center" w:pos="4465"/>
      </w:tabs>
      <w:jc w:val="right"/>
      <w:rPr>
        <w:rFonts w:cs="David"/>
        <w:b/>
        <w:bCs/>
      </w:rPr>
    </w:pPr>
  </w:p>
  <w:p w:rsidR="00562B61" w:rsidRDefault="00983F4C"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r>
      <w:rPr>
        <w:noProof/>
        <w:lang w:eastAsia="en-US"/>
      </w:rPr>
      <w:drawing>
        <wp:inline distT="0" distB="0" distL="0" distR="0" wp14:anchorId="4444D2F9" wp14:editId="1F5E8169">
          <wp:extent cx="574158" cy="6916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5251" cy="692943"/>
                  </a:xfrm>
                  <a:prstGeom prst="rect">
                    <a:avLst/>
                  </a:prstGeom>
                </pic:spPr>
              </pic:pic>
            </a:graphicData>
          </a:graphic>
        </wp:inline>
      </w:drawing>
    </w:r>
  </w:p>
  <w:p w:rsidR="00562B61" w:rsidRDefault="008801A6" w:rsidP="009116F4">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562B61" w:rsidRDefault="00983F4C" w:rsidP="00562B61">
    <w:pPr>
      <w:pStyle w:val="a3"/>
      <w:jc w:val="center"/>
      <w:rPr>
        <w:rFonts w:cs="David"/>
        <w:rtl/>
      </w:rPr>
    </w:pPr>
    <w:r w:rsidRPr="00245517">
      <w:rPr>
        <w:rFonts w:cs="David" w:hint="cs"/>
        <w:rtl/>
      </w:rPr>
      <w:t>מדינת ישראל</w:t>
    </w:r>
  </w:p>
  <w:p w:rsidR="00562B61" w:rsidRPr="00245517" w:rsidRDefault="00983F4C" w:rsidP="00562B61">
    <w:pPr>
      <w:pStyle w:val="a3"/>
      <w:jc w:val="center"/>
      <w:rPr>
        <w:rFonts w:cs="David"/>
        <w:rtl/>
      </w:rPr>
    </w:pPr>
    <w:r w:rsidRPr="00884A69">
      <w:rPr>
        <w:rFonts w:cs="Times New Roman" w:hint="cs"/>
        <w:rtl/>
      </w:rPr>
      <w:t>רשות האכיפה והגבייה</w:t>
    </w:r>
  </w:p>
  <w:p w:rsidR="00F679AA" w:rsidRPr="00B05D08" w:rsidRDefault="00983F4C" w:rsidP="009116F4">
    <w:pPr>
      <w:tabs>
        <w:tab w:val="left" w:pos="3204"/>
        <w:tab w:val="center" w:pos="4465"/>
      </w:tabs>
      <w:jc w:val="center"/>
      <w:rPr>
        <w:rFonts w:asciiTheme="minorBidi" w:hAnsiTheme="minorBidi" w:cstheme="minorBidi"/>
        <w:b/>
        <w:bCs/>
        <w:color w:val="0070C0"/>
        <w:sz w:val="24"/>
        <w:szCs w:val="24"/>
        <w:rtl/>
        <w14:shadow w14:blurRad="50800" w14:dist="38100" w14:dir="2700000" w14:sx="100000" w14:sy="100000" w14:kx="0" w14:ky="0" w14:algn="tl">
          <w14:srgbClr w14:val="000000">
            <w14:alpha w14:val="60000"/>
          </w14:srgbClr>
        </w14:shadow>
      </w:rPr>
    </w:pPr>
    <w:r w:rsidRPr="00B05D08">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632A0"/>
    <w:multiLevelType w:val="hybridMultilevel"/>
    <w:tmpl w:val="D73E0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30844A2"/>
    <w:multiLevelType w:val="hybridMultilevel"/>
    <w:tmpl w:val="7BB669D2"/>
    <w:lvl w:ilvl="0" w:tplc="FC96CF2A">
      <w:start w:val="1"/>
      <w:numFmt w:val="bullet"/>
      <w:lvlText w:val="•"/>
      <w:lvlJc w:val="left"/>
      <w:pPr>
        <w:tabs>
          <w:tab w:val="num" w:pos="720"/>
        </w:tabs>
        <w:ind w:left="720" w:hanging="360"/>
      </w:pPr>
      <w:rPr>
        <w:rFonts w:ascii="Arial" w:hAnsi="Arial" w:cs="Times New Roman" w:hint="default"/>
      </w:rPr>
    </w:lvl>
    <w:lvl w:ilvl="1" w:tplc="F8D0CA32">
      <w:start w:val="1"/>
      <w:numFmt w:val="bullet"/>
      <w:lvlText w:val="•"/>
      <w:lvlJc w:val="left"/>
      <w:pPr>
        <w:tabs>
          <w:tab w:val="num" w:pos="1440"/>
        </w:tabs>
        <w:ind w:left="1440" w:hanging="360"/>
      </w:pPr>
      <w:rPr>
        <w:rFonts w:ascii="Arial" w:hAnsi="Arial" w:cs="Times New Roman" w:hint="default"/>
      </w:rPr>
    </w:lvl>
    <w:lvl w:ilvl="2" w:tplc="6CF8FA6A">
      <w:start w:val="1"/>
      <w:numFmt w:val="bullet"/>
      <w:lvlText w:val="•"/>
      <w:lvlJc w:val="left"/>
      <w:pPr>
        <w:tabs>
          <w:tab w:val="num" w:pos="2160"/>
        </w:tabs>
        <w:ind w:left="2160" w:hanging="360"/>
      </w:pPr>
      <w:rPr>
        <w:rFonts w:ascii="Arial" w:hAnsi="Arial" w:cs="Times New Roman" w:hint="default"/>
      </w:rPr>
    </w:lvl>
    <w:lvl w:ilvl="3" w:tplc="55CC0EB6">
      <w:start w:val="1"/>
      <w:numFmt w:val="bullet"/>
      <w:lvlText w:val="•"/>
      <w:lvlJc w:val="left"/>
      <w:pPr>
        <w:tabs>
          <w:tab w:val="num" w:pos="2880"/>
        </w:tabs>
        <w:ind w:left="2880" w:hanging="360"/>
      </w:pPr>
      <w:rPr>
        <w:rFonts w:ascii="Arial" w:hAnsi="Arial" w:cs="Times New Roman" w:hint="default"/>
      </w:rPr>
    </w:lvl>
    <w:lvl w:ilvl="4" w:tplc="B2C0F28C">
      <w:start w:val="1"/>
      <w:numFmt w:val="bullet"/>
      <w:lvlText w:val="•"/>
      <w:lvlJc w:val="left"/>
      <w:pPr>
        <w:tabs>
          <w:tab w:val="num" w:pos="3600"/>
        </w:tabs>
        <w:ind w:left="3600" w:hanging="360"/>
      </w:pPr>
      <w:rPr>
        <w:rFonts w:ascii="Arial" w:hAnsi="Arial" w:cs="Times New Roman" w:hint="default"/>
      </w:rPr>
    </w:lvl>
    <w:lvl w:ilvl="5" w:tplc="9EC0D8EA">
      <w:start w:val="1"/>
      <w:numFmt w:val="bullet"/>
      <w:lvlText w:val="•"/>
      <w:lvlJc w:val="left"/>
      <w:pPr>
        <w:tabs>
          <w:tab w:val="num" w:pos="4320"/>
        </w:tabs>
        <w:ind w:left="4320" w:hanging="360"/>
      </w:pPr>
      <w:rPr>
        <w:rFonts w:ascii="Arial" w:hAnsi="Arial" w:cs="Times New Roman" w:hint="default"/>
      </w:rPr>
    </w:lvl>
    <w:lvl w:ilvl="6" w:tplc="44FAA87A">
      <w:start w:val="1"/>
      <w:numFmt w:val="bullet"/>
      <w:lvlText w:val="•"/>
      <w:lvlJc w:val="left"/>
      <w:pPr>
        <w:tabs>
          <w:tab w:val="num" w:pos="5040"/>
        </w:tabs>
        <w:ind w:left="5040" w:hanging="360"/>
      </w:pPr>
      <w:rPr>
        <w:rFonts w:ascii="Arial" w:hAnsi="Arial" w:cs="Times New Roman" w:hint="default"/>
      </w:rPr>
    </w:lvl>
    <w:lvl w:ilvl="7" w:tplc="E266F194">
      <w:start w:val="1"/>
      <w:numFmt w:val="bullet"/>
      <w:lvlText w:val="•"/>
      <w:lvlJc w:val="left"/>
      <w:pPr>
        <w:tabs>
          <w:tab w:val="num" w:pos="5760"/>
        </w:tabs>
        <w:ind w:left="5760" w:hanging="360"/>
      </w:pPr>
      <w:rPr>
        <w:rFonts w:ascii="Arial" w:hAnsi="Arial" w:cs="Times New Roman" w:hint="default"/>
      </w:rPr>
    </w:lvl>
    <w:lvl w:ilvl="8" w:tplc="45B47190">
      <w:start w:val="1"/>
      <w:numFmt w:val="bullet"/>
      <w:lvlText w:val="•"/>
      <w:lvlJc w:val="left"/>
      <w:pPr>
        <w:tabs>
          <w:tab w:val="num" w:pos="6480"/>
        </w:tabs>
        <w:ind w:left="6480" w:hanging="360"/>
      </w:pPr>
      <w:rPr>
        <w:rFonts w:ascii="Arial" w:hAnsi="Arial" w:cs="Times New Roman" w:hint="default"/>
      </w:rPr>
    </w:lvl>
  </w:abstractNum>
  <w:abstractNum w:abstractNumId="2" w15:restartNumberingAfterBreak="0">
    <w:nsid w:val="18DB331C"/>
    <w:multiLevelType w:val="hybridMultilevel"/>
    <w:tmpl w:val="FB2C5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50A1AF4"/>
    <w:multiLevelType w:val="hybridMultilevel"/>
    <w:tmpl w:val="E042EB02"/>
    <w:lvl w:ilvl="0" w:tplc="A8624AB2">
      <w:start w:val="1"/>
      <w:numFmt w:val="decimal"/>
      <w:lvlText w:val="%1."/>
      <w:lvlJc w:val="left"/>
      <w:pPr>
        <w:ind w:left="1018" w:hanging="360"/>
      </w:pPr>
      <w:rPr>
        <w:rFonts w:hint="default"/>
      </w:rPr>
    </w:lvl>
    <w:lvl w:ilvl="1" w:tplc="04090019" w:tentative="1">
      <w:start w:val="1"/>
      <w:numFmt w:val="lowerLetter"/>
      <w:lvlText w:val="%2."/>
      <w:lvlJc w:val="left"/>
      <w:pPr>
        <w:ind w:left="1738" w:hanging="360"/>
      </w:pPr>
    </w:lvl>
    <w:lvl w:ilvl="2" w:tplc="0409001B" w:tentative="1">
      <w:start w:val="1"/>
      <w:numFmt w:val="lowerRoman"/>
      <w:lvlText w:val="%3."/>
      <w:lvlJc w:val="right"/>
      <w:pPr>
        <w:ind w:left="2458" w:hanging="180"/>
      </w:pPr>
    </w:lvl>
    <w:lvl w:ilvl="3" w:tplc="0409000F" w:tentative="1">
      <w:start w:val="1"/>
      <w:numFmt w:val="decimal"/>
      <w:lvlText w:val="%4."/>
      <w:lvlJc w:val="left"/>
      <w:pPr>
        <w:ind w:left="3178" w:hanging="360"/>
      </w:pPr>
    </w:lvl>
    <w:lvl w:ilvl="4" w:tplc="04090019" w:tentative="1">
      <w:start w:val="1"/>
      <w:numFmt w:val="lowerLetter"/>
      <w:lvlText w:val="%5."/>
      <w:lvlJc w:val="left"/>
      <w:pPr>
        <w:ind w:left="3898" w:hanging="360"/>
      </w:pPr>
    </w:lvl>
    <w:lvl w:ilvl="5" w:tplc="0409001B" w:tentative="1">
      <w:start w:val="1"/>
      <w:numFmt w:val="lowerRoman"/>
      <w:lvlText w:val="%6."/>
      <w:lvlJc w:val="right"/>
      <w:pPr>
        <w:ind w:left="4618" w:hanging="180"/>
      </w:pPr>
    </w:lvl>
    <w:lvl w:ilvl="6" w:tplc="0409000F" w:tentative="1">
      <w:start w:val="1"/>
      <w:numFmt w:val="decimal"/>
      <w:lvlText w:val="%7."/>
      <w:lvlJc w:val="left"/>
      <w:pPr>
        <w:ind w:left="5338" w:hanging="360"/>
      </w:pPr>
    </w:lvl>
    <w:lvl w:ilvl="7" w:tplc="04090019" w:tentative="1">
      <w:start w:val="1"/>
      <w:numFmt w:val="lowerLetter"/>
      <w:lvlText w:val="%8."/>
      <w:lvlJc w:val="left"/>
      <w:pPr>
        <w:ind w:left="6058" w:hanging="360"/>
      </w:pPr>
    </w:lvl>
    <w:lvl w:ilvl="8" w:tplc="0409001B" w:tentative="1">
      <w:start w:val="1"/>
      <w:numFmt w:val="lowerRoman"/>
      <w:lvlText w:val="%9."/>
      <w:lvlJc w:val="right"/>
      <w:pPr>
        <w:ind w:left="6778" w:hanging="180"/>
      </w:pPr>
    </w:lvl>
  </w:abstractNum>
  <w:abstractNum w:abstractNumId="4" w15:restartNumberingAfterBreak="0">
    <w:nsid w:val="339C1938"/>
    <w:multiLevelType w:val="hybridMultilevel"/>
    <w:tmpl w:val="E01C5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DB72F8"/>
    <w:multiLevelType w:val="hybridMultilevel"/>
    <w:tmpl w:val="796EC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90178F"/>
    <w:multiLevelType w:val="hybridMultilevel"/>
    <w:tmpl w:val="0882C48C"/>
    <w:lvl w:ilvl="0" w:tplc="EC66B6AA">
      <w:start w:val="1"/>
      <w:numFmt w:val="decimal"/>
      <w:lvlText w:val="%1."/>
      <w:lvlJc w:val="left"/>
      <w:pPr>
        <w:ind w:left="360" w:hanging="360"/>
      </w:pPr>
      <w:rPr>
        <w:color w:val="00000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77C0432B"/>
    <w:multiLevelType w:val="hybridMultilevel"/>
    <w:tmpl w:val="7AC8B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1"/>
  </w:num>
  <w:num w:numId="5">
    <w:abstractNumId w:val="4"/>
  </w:num>
  <w:num w:numId="6">
    <w:abstractNumId w:val="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F4C"/>
    <w:rsid w:val="00027AB8"/>
    <w:rsid w:val="001022A0"/>
    <w:rsid w:val="00172F60"/>
    <w:rsid w:val="001924C2"/>
    <w:rsid w:val="00197668"/>
    <w:rsid w:val="00417A5D"/>
    <w:rsid w:val="00453E3B"/>
    <w:rsid w:val="004B4FA0"/>
    <w:rsid w:val="004F20A7"/>
    <w:rsid w:val="00501E0B"/>
    <w:rsid w:val="005319B9"/>
    <w:rsid w:val="0058517C"/>
    <w:rsid w:val="00842A12"/>
    <w:rsid w:val="008801A6"/>
    <w:rsid w:val="0094659C"/>
    <w:rsid w:val="0095740E"/>
    <w:rsid w:val="00983F4C"/>
    <w:rsid w:val="00B27C65"/>
    <w:rsid w:val="00B70FEF"/>
    <w:rsid w:val="00BF7E3F"/>
    <w:rsid w:val="00CA3938"/>
    <w:rsid w:val="00CF52B0"/>
    <w:rsid w:val="00D66CB0"/>
    <w:rsid w:val="00F801CB"/>
    <w:rsid w:val="00F908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D1AC9"/>
  <w15:chartTrackingRefBased/>
  <w15:docId w15:val="{8A8EC690-514F-47D6-91E4-8E1393AAD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3F4C"/>
    <w:pPr>
      <w:bidi/>
      <w:spacing w:after="0" w:line="240" w:lineRule="auto"/>
    </w:pPr>
    <w:rPr>
      <w:rFonts w:ascii="Times New Roman" w:eastAsia="Times New Roman" w:hAnsi="Times New Roman" w:cs="FrankRuehl"/>
      <w:sz w:val="28"/>
      <w:szCs w:val="28"/>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83F4C"/>
    <w:pPr>
      <w:tabs>
        <w:tab w:val="center" w:pos="4153"/>
        <w:tab w:val="right" w:pos="8306"/>
      </w:tabs>
    </w:pPr>
  </w:style>
  <w:style w:type="character" w:customStyle="1" w:styleId="a4">
    <w:name w:val="כותרת עליונה תו"/>
    <w:basedOn w:val="a0"/>
    <w:link w:val="a3"/>
    <w:uiPriority w:val="99"/>
    <w:rsid w:val="00983F4C"/>
    <w:rPr>
      <w:rFonts w:ascii="Times New Roman" w:eastAsia="Times New Roman" w:hAnsi="Times New Roman" w:cs="FrankRuehl"/>
      <w:sz w:val="28"/>
      <w:szCs w:val="28"/>
      <w:lang w:eastAsia="he-IL"/>
    </w:rPr>
  </w:style>
  <w:style w:type="paragraph" w:styleId="a5">
    <w:name w:val="footer"/>
    <w:basedOn w:val="a"/>
    <w:link w:val="a6"/>
    <w:rsid w:val="00983F4C"/>
    <w:pPr>
      <w:tabs>
        <w:tab w:val="center" w:pos="4153"/>
        <w:tab w:val="right" w:pos="8306"/>
      </w:tabs>
    </w:pPr>
  </w:style>
  <w:style w:type="character" w:customStyle="1" w:styleId="a6">
    <w:name w:val="כותרת תחתונה תו"/>
    <w:basedOn w:val="a0"/>
    <w:link w:val="a5"/>
    <w:rsid w:val="00983F4C"/>
    <w:rPr>
      <w:rFonts w:ascii="Times New Roman" w:eastAsia="Times New Roman" w:hAnsi="Times New Roman" w:cs="FrankRuehl"/>
      <w:sz w:val="28"/>
      <w:szCs w:val="28"/>
      <w:lang w:eastAsia="he-IL"/>
    </w:rPr>
  </w:style>
  <w:style w:type="paragraph" w:styleId="a7">
    <w:name w:val="List Paragraph"/>
    <w:basedOn w:val="a"/>
    <w:link w:val="a8"/>
    <w:uiPriority w:val="34"/>
    <w:qFormat/>
    <w:rsid w:val="00983F4C"/>
    <w:pPr>
      <w:ind w:left="720"/>
    </w:pPr>
    <w:rPr>
      <w:rFonts w:ascii="Calibri" w:eastAsia="Calibri" w:hAnsi="Calibri" w:cs="Calibri"/>
      <w:sz w:val="22"/>
      <w:szCs w:val="22"/>
      <w:lang w:eastAsia="en-US"/>
    </w:rPr>
  </w:style>
  <w:style w:type="character" w:customStyle="1" w:styleId="a8">
    <w:name w:val="פיסקת רשימה תו"/>
    <w:link w:val="a7"/>
    <w:uiPriority w:val="34"/>
    <w:locked/>
    <w:rsid w:val="00983F4C"/>
    <w:rPr>
      <w:rFonts w:ascii="Calibri" w:eastAsia="Calibri" w:hAnsi="Calibri" w:cs="Calibri"/>
    </w:rPr>
  </w:style>
  <w:style w:type="character" w:styleId="Hyperlink">
    <w:name w:val="Hyperlink"/>
    <w:basedOn w:val="a0"/>
    <w:uiPriority w:val="99"/>
    <w:unhideWhenUsed/>
    <w:rsid w:val="0095740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566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policies/opening-specified-amount-file-regulation" TargetMode="External"/><Relationship Id="rId13" Type="http://schemas.openxmlformats.org/officeDocument/2006/relationships/hyperlink" Target="https://www.gov.il/he/departments/guides/insovlency-request-guide" TargetMode="External"/><Relationship Id="rId18" Type="http://schemas.openxmlformats.org/officeDocument/2006/relationships/hyperlink" Target="https://www.gov.il/he/departments/policies/duty-holders-eca"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gov.il/he/departments/policies/procedure_of_execution_committee" TargetMode="External"/><Relationship Id="rId7" Type="http://schemas.openxmlformats.org/officeDocument/2006/relationships/hyperlink" Target="https://www.gov.il/he/departments/guides/opening_execution_files" TargetMode="External"/><Relationship Id="rId12" Type="http://schemas.openxmlformats.org/officeDocument/2006/relationships/hyperlink" Target="https://www.gov.il/he/Departments/Guides/execution_debtors_guide" TargetMode="External"/><Relationship Id="rId17" Type="http://schemas.openxmlformats.org/officeDocument/2006/relationships/hyperlink" Target="https://www.gov.il/he/departments/policies/new_receivership" TargetMode="External"/><Relationship Id="rId25" Type="http://schemas.openxmlformats.org/officeDocument/2006/relationships/image" Target="cid:image005.jpg@01D6ECC6.DF7DED60" TargetMode="External"/><Relationship Id="rId2" Type="http://schemas.openxmlformats.org/officeDocument/2006/relationships/styles" Target="styles.xml"/><Relationship Id="rId16" Type="http://schemas.openxmlformats.org/officeDocument/2006/relationships/hyperlink" Target="https://www.gov.il/he/departments/policies/warning-delivery-to-debtor-regulation" TargetMode="External"/><Relationship Id="rId20" Type="http://schemas.openxmlformats.org/officeDocument/2006/relationships/hyperlink" Target="https://www.gov.il/BlobFolder/generalpage/forms-eca-new-format-1/he/Forms_interests-table.pdf"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il/he/departments/guides/execution_entitled_guide" TargetMode="External"/><Relationship Id="rId24"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s://www.gov.il/he/departments/policies/power-of-attorney-regulation" TargetMode="External"/><Relationship Id="rId23" Type="http://schemas.openxmlformats.org/officeDocument/2006/relationships/image" Target="cid:image001.jpg@01D6ECC3.C62527F0" TargetMode="External"/><Relationship Id="rId28" Type="http://schemas.openxmlformats.org/officeDocument/2006/relationships/footer" Target="footer2.xml"/><Relationship Id="rId10" Type="http://schemas.openxmlformats.org/officeDocument/2006/relationships/hyperlink" Target="https://www.gov.il/he/departments/policies/opening-monetary-verdict-file-regulation" TargetMode="External"/><Relationship Id="rId19" Type="http://schemas.openxmlformats.org/officeDocument/2006/relationships/hyperlink" Target="https://www.gov.il/he/departments/policies/qf_credentials_committee" TargetMode="External"/><Relationship Id="rId4" Type="http://schemas.openxmlformats.org/officeDocument/2006/relationships/webSettings" Target="webSettings.xml"/><Relationship Id="rId9" Type="http://schemas.openxmlformats.org/officeDocument/2006/relationships/hyperlink" Target="https://www.gov.il/he/departments/policies/opening-notes-and-checks-file-regulation" TargetMode="External"/><Relationship Id="rId14" Type="http://schemas.openxmlformats.org/officeDocument/2006/relationships/hyperlink" Target="https://www.gov.il/he/departments/guides/debt-claim-guide" TargetMode="External"/><Relationship Id="rId22" Type="http://schemas.openxmlformats.org/officeDocument/2006/relationships/image" Target="media/image1.jpeg"/><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895</Words>
  <Characters>4475</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עינב נחום</dc:creator>
  <cp:keywords/>
  <dc:description/>
  <cp:lastModifiedBy>עינב נחום</cp:lastModifiedBy>
  <cp:revision>3</cp:revision>
  <dcterms:created xsi:type="dcterms:W3CDTF">2021-09-29T11:39:00Z</dcterms:created>
  <dcterms:modified xsi:type="dcterms:W3CDTF">2021-09-29T13:20:00Z</dcterms:modified>
</cp:coreProperties>
</file>