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123" w:rsidRPr="00832AD7" w:rsidRDefault="002453CF" w:rsidP="009A22F8">
      <w:pPr>
        <w:spacing w:after="0" w:line="240" w:lineRule="auto"/>
        <w:jc w:val="right"/>
        <w:rPr>
          <w:rFonts w:ascii="Times New Roman" w:eastAsia="Times New Roman" w:hAnsi="Times New Roman" w:cs="David"/>
          <w:sz w:val="16"/>
          <w:szCs w:val="16"/>
        </w:rPr>
      </w:pPr>
      <w:r w:rsidRPr="006C3B1F">
        <w:rPr>
          <w:rFonts w:cs="David" w:hint="cs"/>
          <w:b/>
          <w:bCs/>
          <w:sz w:val="24"/>
          <w:szCs w:val="24"/>
          <w:rtl/>
        </w:rPr>
        <w:t xml:space="preserve">                                 </w:t>
      </w:r>
      <w:r w:rsidR="006B7B96" w:rsidRPr="006C3B1F">
        <w:rPr>
          <w:rFonts w:cs="David" w:hint="cs"/>
          <w:b/>
          <w:bCs/>
          <w:sz w:val="24"/>
          <w:szCs w:val="24"/>
          <w:rtl/>
        </w:rPr>
        <w:t xml:space="preserve">           </w:t>
      </w:r>
      <w:r w:rsidR="00631744">
        <w:rPr>
          <w:rFonts w:cs="David" w:hint="cs"/>
          <w:b/>
          <w:bCs/>
          <w:sz w:val="24"/>
          <w:szCs w:val="24"/>
          <w:rtl/>
        </w:rPr>
        <w:t xml:space="preserve">           </w:t>
      </w:r>
      <w:r w:rsidR="006C3B1F">
        <w:rPr>
          <w:rFonts w:cs="David" w:hint="cs"/>
          <w:b/>
          <w:bCs/>
          <w:sz w:val="24"/>
          <w:szCs w:val="24"/>
          <w:rtl/>
        </w:rPr>
        <w:t xml:space="preserve">   </w:t>
      </w:r>
      <w:r w:rsidRPr="006C3B1F">
        <w:rPr>
          <w:rFonts w:cs="David" w:hint="cs"/>
          <w:b/>
          <w:bCs/>
          <w:sz w:val="24"/>
          <w:szCs w:val="24"/>
          <w:rtl/>
        </w:rPr>
        <w:t xml:space="preserve">  </w:t>
      </w:r>
      <w:r w:rsidR="001D42A7">
        <w:rPr>
          <w:rFonts w:hint="cs"/>
          <w:b/>
          <w:bCs/>
          <w:rtl/>
        </w:rPr>
        <w:t xml:space="preserve">  </w:t>
      </w:r>
      <w:r w:rsidR="009A22F8">
        <w:rPr>
          <w:rFonts w:ascii="Times New Roman" w:eastAsia="Times New Roman" w:hAnsi="Times New Roman" w:cs="David" w:hint="eastAsia"/>
          <w:sz w:val="16"/>
          <w:szCs w:val="16"/>
          <w:rtl/>
        </w:rPr>
        <w:t>‏</w:t>
      </w:r>
      <w:r w:rsidR="009A22F8">
        <w:rPr>
          <w:rFonts w:ascii="Times New Roman" w:eastAsia="Times New Roman" w:hAnsi="Times New Roman" w:cs="David"/>
          <w:sz w:val="16"/>
          <w:szCs w:val="16"/>
          <w:rtl/>
        </w:rPr>
        <w:t>25 ינואר 2024</w:t>
      </w:r>
    </w:p>
    <w:p w:rsidR="009A22F8" w:rsidRDefault="009A22F8" w:rsidP="00AD7B8F">
      <w:pPr>
        <w:spacing w:after="0" w:line="240" w:lineRule="auto"/>
        <w:jc w:val="right"/>
        <w:rPr>
          <w:rFonts w:ascii="Times New Roman" w:eastAsia="Times New Roman" w:hAnsi="Times New Roman" w:cs="David"/>
          <w:sz w:val="16"/>
          <w:szCs w:val="16"/>
          <w:rtl/>
        </w:rPr>
      </w:pPr>
      <w:r>
        <w:rPr>
          <w:rFonts w:ascii="Times New Roman" w:eastAsia="Times New Roman" w:hAnsi="Times New Roman" w:cs="David" w:hint="eastAsia"/>
          <w:sz w:val="16"/>
          <w:szCs w:val="16"/>
          <w:rtl/>
        </w:rPr>
        <w:t>‏ט</w:t>
      </w:r>
      <w:r>
        <w:rPr>
          <w:rFonts w:ascii="Times New Roman" w:eastAsia="Times New Roman" w:hAnsi="Times New Roman" w:cs="David"/>
          <w:sz w:val="16"/>
          <w:szCs w:val="16"/>
          <w:rtl/>
        </w:rPr>
        <w:t>"ו שבט תשפ"ד</w:t>
      </w:r>
    </w:p>
    <w:bookmarkStart w:id="0" w:name="_GoBack"/>
    <w:bookmarkEnd w:id="0"/>
    <w:p w:rsidR="00515986" w:rsidRPr="00AD7B8F" w:rsidRDefault="00983123" w:rsidP="00AD7B8F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</w:rPr>
      </w:pPr>
      <w:r w:rsidRPr="00832AD7">
        <w:rPr>
          <w:rFonts w:ascii="Times New Roman" w:eastAsia="Times New Roman" w:hAnsi="Times New Roman" w:cs="David" w:hint="cs"/>
          <w:sz w:val="16"/>
          <w:szCs w:val="16"/>
          <w:rtl/>
        </w:rPr>
        <w:fldChar w:fldCharType="begin"/>
      </w:r>
      <w:r w:rsidRPr="00832AD7">
        <w:rPr>
          <w:rFonts w:ascii="Times New Roman" w:eastAsia="Times New Roman" w:hAnsi="Times New Roman" w:cs="David" w:hint="cs"/>
          <w:sz w:val="16"/>
          <w:szCs w:val="16"/>
          <w:rtl/>
        </w:rPr>
        <w:instrText xml:space="preserve"> </w:instrText>
      </w:r>
      <w:r w:rsidRPr="00832AD7">
        <w:rPr>
          <w:rFonts w:ascii="Times New Roman" w:eastAsia="Times New Roman" w:hAnsi="Times New Roman" w:cs="David"/>
          <w:sz w:val="16"/>
          <w:szCs w:val="16"/>
        </w:rPr>
        <w:instrText>DOCPROPERTY  DocNumber  \* MERGEFORMAT</w:instrText>
      </w:r>
      <w:r w:rsidRPr="00832AD7">
        <w:rPr>
          <w:rFonts w:ascii="Times New Roman" w:eastAsia="Times New Roman" w:hAnsi="Times New Roman" w:cs="David" w:hint="cs"/>
          <w:sz w:val="16"/>
          <w:szCs w:val="16"/>
          <w:rtl/>
        </w:rPr>
        <w:instrText xml:space="preserve"> </w:instrText>
      </w:r>
      <w:r w:rsidRPr="00832AD7">
        <w:rPr>
          <w:rFonts w:ascii="Times New Roman" w:eastAsia="Times New Roman" w:hAnsi="Times New Roman" w:cs="David" w:hint="cs"/>
          <w:sz w:val="16"/>
          <w:szCs w:val="16"/>
          <w:rtl/>
        </w:rPr>
        <w:fldChar w:fldCharType="separate"/>
      </w:r>
      <w:r w:rsidRPr="00832AD7">
        <w:rPr>
          <w:rFonts w:ascii="Times New Roman" w:eastAsia="Times New Roman" w:hAnsi="Times New Roman" w:cs="David" w:hint="cs"/>
          <w:sz w:val="16"/>
          <w:szCs w:val="16"/>
          <w:rtl/>
        </w:rPr>
        <w:t>4700-1039-2024-000815</w:t>
      </w:r>
      <w:r w:rsidRPr="00832AD7">
        <w:rPr>
          <w:rFonts w:ascii="Times New Roman" w:eastAsia="Times New Roman" w:hAnsi="Times New Roman" w:cs="David" w:hint="cs"/>
          <w:sz w:val="16"/>
          <w:szCs w:val="16"/>
          <w:rtl/>
        </w:rPr>
        <w:fldChar w:fldCharType="end"/>
      </w:r>
    </w:p>
    <w:p w:rsidR="009A22F8" w:rsidRDefault="009A22F8" w:rsidP="00AD7B8F">
      <w:pPr>
        <w:spacing w:after="120" w:line="240" w:lineRule="auto"/>
        <w:jc w:val="center"/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</w:pPr>
    </w:p>
    <w:p w:rsidR="00541C9E" w:rsidRPr="000904D4" w:rsidRDefault="00541C9E" w:rsidP="00AD7B8F">
      <w:pPr>
        <w:spacing w:after="120" w:line="240" w:lineRule="auto"/>
        <w:jc w:val="center"/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</w:pPr>
      <w:r w:rsidRPr="000071E5"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  <w:t xml:space="preserve">תקציר </w:t>
      </w:r>
      <w:r w:rsidR="000904D4" w:rsidRPr="000904D4">
        <w:rPr>
          <w:rFonts w:ascii="FrankRuehl" w:hAnsi="FrankRuehl" w:cs="FrankRuehl" w:hint="cs"/>
          <w:b/>
          <w:bCs/>
          <w:color w:val="002060"/>
          <w:sz w:val="32"/>
          <w:szCs w:val="32"/>
          <w:u w:val="single"/>
          <w:rtl/>
        </w:rPr>
        <w:t xml:space="preserve">גזר דין </w:t>
      </w:r>
      <w:r w:rsidR="000904D4" w:rsidRPr="000904D4"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  <w:t xml:space="preserve">ת"פ </w:t>
      </w:r>
      <w:r w:rsidR="000904D4" w:rsidRPr="000904D4">
        <w:rPr>
          <w:rFonts w:ascii="FrankRuehl" w:hAnsi="FrankRuehl" w:cs="FrankRuehl" w:hint="cs"/>
          <w:b/>
          <w:bCs/>
          <w:color w:val="002060"/>
          <w:sz w:val="32"/>
          <w:szCs w:val="32"/>
          <w:u w:val="single"/>
          <w:rtl/>
        </w:rPr>
        <w:t>28132</w:t>
      </w:r>
      <w:r w:rsidR="000904D4" w:rsidRPr="000904D4"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  <w:t>-0</w:t>
      </w:r>
      <w:r w:rsidR="000904D4" w:rsidRPr="000904D4">
        <w:rPr>
          <w:rFonts w:ascii="FrankRuehl" w:hAnsi="FrankRuehl" w:cs="FrankRuehl" w:hint="cs"/>
          <w:b/>
          <w:bCs/>
          <w:color w:val="002060"/>
          <w:sz w:val="32"/>
          <w:szCs w:val="32"/>
          <w:u w:val="single"/>
          <w:rtl/>
        </w:rPr>
        <w:t>5</w:t>
      </w:r>
      <w:r w:rsidR="000904D4" w:rsidRPr="000904D4"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  <w:t>-2</w:t>
      </w:r>
      <w:r w:rsidR="000904D4" w:rsidRPr="000904D4">
        <w:rPr>
          <w:rFonts w:ascii="FrankRuehl" w:hAnsi="FrankRuehl" w:cs="FrankRuehl" w:hint="cs"/>
          <w:b/>
          <w:bCs/>
          <w:color w:val="002060"/>
          <w:sz w:val="32"/>
          <w:szCs w:val="32"/>
          <w:u w:val="single"/>
          <w:rtl/>
        </w:rPr>
        <w:t>0</w:t>
      </w:r>
      <w:r w:rsidR="000904D4" w:rsidRPr="000904D4"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  <w:t xml:space="preserve"> </w:t>
      </w:r>
      <w:r w:rsidR="000904D4">
        <w:rPr>
          <w:rFonts w:ascii="FrankRuehl" w:hAnsi="FrankRuehl" w:cs="FrankRuehl" w:hint="cs"/>
          <w:b/>
          <w:bCs/>
          <w:color w:val="002060"/>
          <w:sz w:val="32"/>
          <w:szCs w:val="32"/>
          <w:u w:val="single"/>
          <w:rtl/>
        </w:rPr>
        <w:t xml:space="preserve"> - </w:t>
      </w:r>
      <w:r w:rsidR="000904D4" w:rsidRPr="000904D4"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  <w:t xml:space="preserve">מדינת ישראל נ' </w:t>
      </w:r>
      <w:r w:rsidR="000904D4" w:rsidRPr="000904D4">
        <w:rPr>
          <w:rFonts w:ascii="FrankRuehl" w:hAnsi="FrankRuehl" w:cs="FrankRuehl" w:hint="cs"/>
          <w:b/>
          <w:bCs/>
          <w:color w:val="002060"/>
          <w:sz w:val="32"/>
          <w:szCs w:val="32"/>
          <w:u w:val="single"/>
          <w:rtl/>
        </w:rPr>
        <w:t xml:space="preserve">ד"ר אילן הלוי </w:t>
      </w:r>
    </w:p>
    <w:p w:rsidR="000904D4" w:rsidRPr="000904D4" w:rsidRDefault="008A2F14" w:rsidP="00AD7B8F">
      <w:pPr>
        <w:spacing w:after="120" w:line="240" w:lineRule="auto"/>
        <w:jc w:val="center"/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</w:pPr>
      <w:r>
        <w:rPr>
          <w:rFonts w:ascii="FrankRuehl" w:hAnsi="FrankRuehl" w:cs="FrankRuehl" w:hint="cs"/>
          <w:b/>
          <w:bCs/>
          <w:color w:val="002060"/>
          <w:sz w:val="32"/>
          <w:szCs w:val="32"/>
          <w:u w:val="single"/>
          <w:rtl/>
        </w:rPr>
        <w:t xml:space="preserve">ביהמ"ש השלום פתח תקווה, </w:t>
      </w:r>
      <w:r w:rsidR="00541C9E" w:rsidRPr="000904D4">
        <w:rPr>
          <w:rFonts w:ascii="FrankRuehl" w:hAnsi="FrankRuehl" w:cs="FrankRuehl"/>
          <w:b/>
          <w:bCs/>
          <w:color w:val="002060"/>
          <w:sz w:val="32"/>
          <w:szCs w:val="32"/>
          <w:u w:val="single"/>
          <w:rtl/>
        </w:rPr>
        <w:t xml:space="preserve">כבוד השופטת </w:t>
      </w:r>
      <w:r w:rsidR="000904D4" w:rsidRPr="000904D4">
        <w:rPr>
          <w:rFonts w:ascii="FrankRuehl" w:hAnsi="FrankRuehl" w:cs="FrankRuehl" w:hint="cs"/>
          <w:b/>
          <w:bCs/>
          <w:color w:val="002060"/>
          <w:sz w:val="32"/>
          <w:szCs w:val="32"/>
          <w:u w:val="single"/>
          <w:rtl/>
        </w:rPr>
        <w:t>אליאנא דניאלי</w:t>
      </w:r>
    </w:p>
    <w:p w:rsidR="00AD7B8F" w:rsidRDefault="00AD7B8F" w:rsidP="000904D4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0904D4" w:rsidRPr="008A2F14" w:rsidRDefault="00572EB0" w:rsidP="00572EB0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היום, </w:t>
      </w:r>
      <w:r w:rsidRPr="000904D4">
        <w:rPr>
          <w:rFonts w:ascii="David" w:hAnsi="David" w:cs="David"/>
          <w:sz w:val="24"/>
          <w:szCs w:val="24"/>
          <w:rtl/>
        </w:rPr>
        <w:t>25.1.24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0904D4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ניתן </w:t>
      </w:r>
      <w:r w:rsidR="000904D4" w:rsidRPr="000904D4">
        <w:rPr>
          <w:rFonts w:ascii="David" w:hAnsi="David" w:cs="David"/>
          <w:sz w:val="24"/>
          <w:szCs w:val="24"/>
          <w:rtl/>
        </w:rPr>
        <w:t xml:space="preserve">גזר הדין, </w:t>
      </w:r>
      <w:r>
        <w:rPr>
          <w:rFonts w:ascii="David" w:hAnsi="David" w:cs="David" w:hint="cs"/>
          <w:sz w:val="24"/>
          <w:szCs w:val="24"/>
          <w:rtl/>
        </w:rPr>
        <w:t xml:space="preserve">בתיק שבנדון, שעניינו בכתב אישום שהוגש נגד </w:t>
      </w:r>
      <w:r w:rsidR="000904D4" w:rsidRPr="000904D4">
        <w:rPr>
          <w:rFonts w:ascii="David" w:eastAsia="Calibri" w:hAnsi="David" w:cs="David"/>
          <w:spacing w:val="10"/>
          <w:sz w:val="24"/>
          <w:szCs w:val="24"/>
          <w:rtl/>
        </w:rPr>
        <w:t xml:space="preserve">רופא נשים, מומחה במיילדות וגניקולוגיה, אשר פתח מתחם ללידות בית בשטח ביתו. </w:t>
      </w:r>
      <w:r w:rsidR="000904D4" w:rsidRPr="000904D4">
        <w:rPr>
          <w:rFonts w:ascii="David" w:hAnsi="David" w:cs="David"/>
          <w:sz w:val="24"/>
          <w:szCs w:val="24"/>
          <w:rtl/>
        </w:rPr>
        <w:t xml:space="preserve">הנאשם הורשע </w:t>
      </w:r>
      <w:r>
        <w:rPr>
          <w:rFonts w:ascii="David" w:hAnsi="David" w:cs="David" w:hint="cs"/>
          <w:sz w:val="24"/>
          <w:szCs w:val="24"/>
          <w:rtl/>
        </w:rPr>
        <w:t xml:space="preserve">על ידי </w:t>
      </w:r>
      <w:r w:rsidR="000904D4" w:rsidRPr="000904D4">
        <w:rPr>
          <w:rFonts w:ascii="David" w:hAnsi="David" w:cs="David"/>
          <w:sz w:val="24"/>
          <w:szCs w:val="24"/>
          <w:rtl/>
        </w:rPr>
        <w:t xml:space="preserve">בית משפט השלום </w:t>
      </w:r>
      <w:r w:rsidR="000904D4" w:rsidRPr="008A2F14">
        <w:rPr>
          <w:rFonts w:ascii="David" w:hAnsi="David" w:cs="David"/>
          <w:sz w:val="24"/>
          <w:szCs w:val="24"/>
          <w:rtl/>
        </w:rPr>
        <w:t>ב</w:t>
      </w:r>
      <w:r w:rsidR="008A2F14" w:rsidRPr="008A2F14">
        <w:rPr>
          <w:rFonts w:ascii="David" w:hAnsi="David" w:cs="David" w:hint="cs"/>
          <w:sz w:val="24"/>
          <w:szCs w:val="24"/>
          <w:rtl/>
        </w:rPr>
        <w:t>פ"ת</w:t>
      </w:r>
      <w:r w:rsidRPr="008A2F14">
        <w:rPr>
          <w:rFonts w:ascii="David" w:hAnsi="David" w:cs="David" w:hint="cs"/>
          <w:sz w:val="24"/>
          <w:szCs w:val="24"/>
          <w:rtl/>
        </w:rPr>
        <w:t>,</w:t>
      </w:r>
      <w:r w:rsidR="000904D4" w:rsidRPr="008A2F14">
        <w:rPr>
          <w:rFonts w:ascii="David" w:hAnsi="David" w:cs="David"/>
          <w:sz w:val="24"/>
          <w:szCs w:val="24"/>
          <w:rtl/>
        </w:rPr>
        <w:t xml:space="preserve"> בביצוע עבירות של טיפול רפואי רשלני, הפסקת הריון בניגוד לחוק, שיבוש מהלכי משפט, הדחה בחקירה ובעבירות על פקודת בריאות העם ופקודת הרופאים. </w:t>
      </w:r>
    </w:p>
    <w:p w:rsidR="000904D4" w:rsidRPr="008A2F14" w:rsidRDefault="000904D4" w:rsidP="00572EB0">
      <w:pPr>
        <w:tabs>
          <w:tab w:val="left" w:pos="720"/>
          <w:tab w:val="left" w:pos="800"/>
        </w:tabs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David" w:eastAsia="Calibri" w:hAnsi="David" w:cs="David"/>
          <w:spacing w:val="10"/>
          <w:sz w:val="24"/>
          <w:szCs w:val="24"/>
          <w:rtl/>
        </w:rPr>
      </w:pPr>
      <w:r w:rsidRPr="008A2F14">
        <w:rPr>
          <w:rFonts w:ascii="David" w:eastAsia="Calibri" w:hAnsi="David" w:cs="David"/>
          <w:spacing w:val="10"/>
          <w:sz w:val="24"/>
          <w:szCs w:val="24"/>
          <w:rtl/>
        </w:rPr>
        <w:t xml:space="preserve">הנאשם הורשע </w:t>
      </w:r>
      <w:r w:rsidR="00572EB0" w:rsidRPr="008A2F14">
        <w:rPr>
          <w:rFonts w:ascii="David" w:eastAsia="Calibri" w:hAnsi="David" w:cs="David" w:hint="cs"/>
          <w:spacing w:val="10"/>
          <w:sz w:val="24"/>
          <w:szCs w:val="24"/>
          <w:rtl/>
        </w:rPr>
        <w:t>ב</w:t>
      </w:r>
      <w:r w:rsidRPr="008A2F14">
        <w:rPr>
          <w:rFonts w:ascii="David" w:eastAsia="Calibri" w:hAnsi="David" w:cs="David"/>
          <w:spacing w:val="10"/>
          <w:sz w:val="24"/>
          <w:szCs w:val="24"/>
          <w:rtl/>
        </w:rPr>
        <w:t xml:space="preserve">חמישה </w:t>
      </w:r>
      <w:proofErr w:type="spellStart"/>
      <w:r w:rsidRPr="008A2F14">
        <w:rPr>
          <w:rFonts w:ascii="David" w:eastAsia="Calibri" w:hAnsi="David" w:cs="David"/>
          <w:spacing w:val="10"/>
          <w:sz w:val="24"/>
          <w:szCs w:val="24"/>
          <w:rtl/>
        </w:rPr>
        <w:t>אישומים</w:t>
      </w:r>
      <w:proofErr w:type="spellEnd"/>
      <w:r w:rsidR="00572EB0" w:rsidRPr="008A2F14">
        <w:rPr>
          <w:rFonts w:ascii="David" w:eastAsia="Calibri" w:hAnsi="David" w:cs="David" w:hint="cs"/>
          <w:spacing w:val="10"/>
          <w:sz w:val="24"/>
          <w:szCs w:val="24"/>
          <w:rtl/>
        </w:rPr>
        <w:t xml:space="preserve"> לפיהם ביצע את המעשים שיוחסו לו</w:t>
      </w:r>
      <w:r w:rsidRPr="008A2F14">
        <w:rPr>
          <w:rFonts w:ascii="David" w:eastAsia="Calibri" w:hAnsi="David" w:cs="David"/>
          <w:spacing w:val="10"/>
          <w:sz w:val="24"/>
          <w:szCs w:val="24"/>
          <w:rtl/>
        </w:rPr>
        <w:t xml:space="preserve"> ביולדות ובמטופלות שהגיעו למתחם, והפר צווים שהושתו עליו ועל המתחם במטרה למנוע את המשך ההתנהלות במקום.</w:t>
      </w:r>
    </w:p>
    <w:p w:rsidR="000904D4" w:rsidRPr="008A2F14" w:rsidRDefault="000904D4" w:rsidP="000904D4">
      <w:pPr>
        <w:tabs>
          <w:tab w:val="left" w:pos="720"/>
          <w:tab w:val="left" w:pos="800"/>
        </w:tabs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</w:p>
    <w:p w:rsidR="000904D4" w:rsidRPr="008A2F14" w:rsidRDefault="00572EB0" w:rsidP="00AD7B8F">
      <w:pPr>
        <w:tabs>
          <w:tab w:val="left" w:pos="720"/>
          <w:tab w:val="left" w:pos="800"/>
        </w:tabs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David" w:eastAsia="Calibri" w:hAnsi="David" w:cs="David"/>
          <w:spacing w:val="10"/>
          <w:sz w:val="24"/>
          <w:szCs w:val="24"/>
          <w:rtl/>
        </w:rPr>
      </w:pPr>
      <w:r w:rsidRPr="008A2F14">
        <w:rPr>
          <w:rFonts w:ascii="David" w:eastAsia="Calibri" w:hAnsi="David" w:cs="David" w:hint="cs"/>
          <w:spacing w:val="10"/>
          <w:sz w:val="24"/>
          <w:szCs w:val="24"/>
          <w:rtl/>
        </w:rPr>
        <w:t>בית המשפט</w:t>
      </w:r>
      <w:r w:rsidR="00D156DA">
        <w:rPr>
          <w:rFonts w:ascii="David" w:eastAsia="Calibri" w:hAnsi="David" w:cs="David" w:hint="cs"/>
          <w:spacing w:val="10"/>
          <w:sz w:val="24"/>
          <w:szCs w:val="24"/>
          <w:rtl/>
        </w:rPr>
        <w:t xml:space="preserve"> קבע</w:t>
      </w:r>
      <w:r w:rsidRPr="008A2F14">
        <w:rPr>
          <w:rFonts w:ascii="David" w:eastAsia="Calibri" w:hAnsi="David" w:cs="David" w:hint="cs"/>
          <w:spacing w:val="10"/>
          <w:sz w:val="24"/>
          <w:szCs w:val="24"/>
          <w:rtl/>
        </w:rPr>
        <w:t xml:space="preserve"> כי </w:t>
      </w:r>
      <w:r w:rsidR="000904D4" w:rsidRPr="008A2F14">
        <w:rPr>
          <w:rFonts w:ascii="David" w:eastAsia="Calibri" w:hAnsi="David" w:cs="David"/>
          <w:spacing w:val="10"/>
          <w:sz w:val="24"/>
          <w:szCs w:val="24"/>
          <w:rtl/>
        </w:rPr>
        <w:t xml:space="preserve">הנאשם פעל בניגוד לסטנדרט הרפואי המקובל, ויילד במתחם נשים אשר עקב נסיבות הכרוכות בעיקרן בניתוחים קיסריים בעברן, נקבע כי קיים סיכון בילוד נשים אלו בלידת בית. </w:t>
      </w:r>
      <w:r w:rsidR="00AD7B8F" w:rsidRPr="008A2F14">
        <w:rPr>
          <w:rFonts w:ascii="David" w:eastAsia="Calibri" w:hAnsi="David" w:cs="David" w:hint="cs"/>
          <w:spacing w:val="10"/>
          <w:sz w:val="24"/>
          <w:szCs w:val="24"/>
          <w:rtl/>
        </w:rPr>
        <w:t xml:space="preserve"> </w:t>
      </w:r>
      <w:r w:rsidR="000904D4" w:rsidRPr="008A2F14">
        <w:rPr>
          <w:rFonts w:ascii="David" w:eastAsia="Calibri" w:hAnsi="David" w:cs="David"/>
          <w:spacing w:val="10"/>
          <w:sz w:val="24"/>
          <w:szCs w:val="24"/>
          <w:rtl/>
        </w:rPr>
        <w:t xml:space="preserve">במעשיו ובמחדליו הביא לסיכונן הנשים ותינוקותיהן. </w:t>
      </w:r>
    </w:p>
    <w:p w:rsidR="000904D4" w:rsidRDefault="00D156DA" w:rsidP="00D156DA">
      <w:pPr>
        <w:tabs>
          <w:tab w:val="left" w:pos="720"/>
          <w:tab w:val="left" w:pos="800"/>
        </w:tabs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David" w:eastAsia="Calibri" w:hAnsi="David" w:cs="David"/>
          <w:spacing w:val="10"/>
          <w:sz w:val="24"/>
          <w:szCs w:val="24"/>
          <w:rtl/>
        </w:rPr>
      </w:pPr>
      <w:r>
        <w:rPr>
          <w:rFonts w:ascii="David" w:eastAsia="Calibri" w:hAnsi="David" w:cs="David" w:hint="cs"/>
          <w:sz w:val="24"/>
          <w:szCs w:val="24"/>
          <w:rtl/>
        </w:rPr>
        <w:t xml:space="preserve">עוד קבע </w:t>
      </w:r>
      <w:r w:rsidRPr="008A2F14">
        <w:rPr>
          <w:rFonts w:ascii="David" w:eastAsia="Calibri" w:hAnsi="David" w:cs="David" w:hint="cs"/>
          <w:sz w:val="24"/>
          <w:szCs w:val="24"/>
          <w:rtl/>
        </w:rPr>
        <w:t>בית המשפט כי מדובר</w:t>
      </w:r>
      <w:r w:rsidRPr="008A2F14">
        <w:rPr>
          <w:rFonts w:ascii="David" w:eastAsia="Calibri" w:hAnsi="David" w:cs="David"/>
          <w:sz w:val="24"/>
          <w:szCs w:val="24"/>
          <w:rtl/>
        </w:rPr>
        <w:t xml:space="preserve"> במקרה ייחודי ומורכב, שכן הרשעתו של רופא בגין טיפולו המקצועי אינה מעשה תדיר.</w:t>
      </w:r>
    </w:p>
    <w:p w:rsidR="000904D4" w:rsidRPr="008A2F14" w:rsidRDefault="000904D4" w:rsidP="00572EB0">
      <w:pPr>
        <w:tabs>
          <w:tab w:val="left" w:pos="720"/>
          <w:tab w:val="left" w:pos="800"/>
        </w:tabs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8A2F14">
        <w:rPr>
          <w:rFonts w:ascii="David" w:eastAsia="Calibri" w:hAnsi="David" w:cs="David"/>
          <w:spacing w:val="10"/>
          <w:sz w:val="24"/>
          <w:szCs w:val="24"/>
          <w:rtl/>
        </w:rPr>
        <w:t>בג</w:t>
      </w:r>
      <w:r w:rsidR="008A2F14" w:rsidRPr="008A2F14">
        <w:rPr>
          <w:rFonts w:ascii="David" w:eastAsia="Calibri" w:hAnsi="David" w:cs="David" w:hint="cs"/>
          <w:spacing w:val="10"/>
          <w:sz w:val="24"/>
          <w:szCs w:val="24"/>
          <w:rtl/>
        </w:rPr>
        <w:t>ז</w:t>
      </w:r>
      <w:r w:rsidRPr="008A2F14">
        <w:rPr>
          <w:rFonts w:ascii="David" w:eastAsia="Calibri" w:hAnsi="David" w:cs="David"/>
          <w:spacing w:val="10"/>
          <w:sz w:val="24"/>
          <w:szCs w:val="24"/>
          <w:rtl/>
        </w:rPr>
        <w:t>ר הדין</w:t>
      </w:r>
      <w:r w:rsidRPr="000904D4">
        <w:rPr>
          <w:rFonts w:ascii="David" w:eastAsia="Calibri" w:hAnsi="David" w:cs="David"/>
          <w:spacing w:val="10"/>
          <w:sz w:val="24"/>
          <w:szCs w:val="24"/>
          <w:rtl/>
        </w:rPr>
        <w:t xml:space="preserve"> נקבע כי הרשעת רופא, לגביו העידו נשים רבות </w:t>
      </w:r>
      <w:r w:rsidR="00572EB0">
        <w:rPr>
          <w:rFonts w:ascii="David" w:eastAsia="Calibri" w:hAnsi="David" w:cs="David" w:hint="cs"/>
          <w:spacing w:val="10"/>
          <w:sz w:val="24"/>
          <w:szCs w:val="24"/>
          <w:rtl/>
        </w:rPr>
        <w:t xml:space="preserve">על </w:t>
      </w:r>
      <w:r w:rsidRPr="000904D4">
        <w:rPr>
          <w:rFonts w:ascii="David" w:eastAsia="Calibri" w:hAnsi="David" w:cs="David"/>
          <w:spacing w:val="10"/>
          <w:sz w:val="24"/>
          <w:szCs w:val="24"/>
          <w:rtl/>
        </w:rPr>
        <w:t xml:space="preserve">אודות מקצועיותו ותרומתו להן, </w:t>
      </w:r>
      <w:r w:rsidRPr="000904D4">
        <w:rPr>
          <w:rFonts w:ascii="David" w:eastAsia="Calibri" w:hAnsi="David" w:cs="David"/>
          <w:sz w:val="24"/>
          <w:szCs w:val="24"/>
          <w:rtl/>
        </w:rPr>
        <w:t>כמו גם תרומתו לסוגיית לידות הבית בישראל,</w:t>
      </w:r>
      <w:r w:rsidRPr="000904D4">
        <w:rPr>
          <w:rFonts w:ascii="David" w:eastAsia="Calibri" w:hAnsi="David" w:cs="David"/>
          <w:spacing w:val="10"/>
          <w:sz w:val="24"/>
          <w:szCs w:val="24"/>
          <w:rtl/>
        </w:rPr>
        <w:t xml:space="preserve"> מהווה כתם על פועלו המקצועי.</w:t>
      </w:r>
      <w:r w:rsidR="00572EB0">
        <w:rPr>
          <w:rFonts w:ascii="David" w:eastAsia="Calibri" w:hAnsi="David" w:cs="David" w:hint="cs"/>
          <w:sz w:val="24"/>
          <w:szCs w:val="24"/>
          <w:rtl/>
        </w:rPr>
        <w:t xml:space="preserve"> </w:t>
      </w:r>
      <w:proofErr w:type="spellStart"/>
      <w:r w:rsidRPr="000904D4">
        <w:rPr>
          <w:rFonts w:ascii="David" w:eastAsia="Calibri" w:hAnsi="David" w:cs="David"/>
          <w:sz w:val="24"/>
          <w:szCs w:val="24"/>
          <w:rtl/>
        </w:rPr>
        <w:t>רשיונו</w:t>
      </w:r>
      <w:proofErr w:type="spellEnd"/>
      <w:r w:rsidRPr="000904D4">
        <w:rPr>
          <w:rFonts w:ascii="David" w:eastAsia="Calibri" w:hAnsi="David" w:cs="David"/>
          <w:sz w:val="24"/>
          <w:szCs w:val="24"/>
          <w:rtl/>
        </w:rPr>
        <w:t xml:space="preserve"> המקצועי של הנאשם </w:t>
      </w:r>
      <w:proofErr w:type="spellStart"/>
      <w:r w:rsidRPr="000904D4">
        <w:rPr>
          <w:rFonts w:ascii="David" w:eastAsia="Calibri" w:hAnsi="David" w:cs="David"/>
          <w:sz w:val="24"/>
          <w:szCs w:val="24"/>
          <w:rtl/>
        </w:rPr>
        <w:t>הותלה</w:t>
      </w:r>
      <w:proofErr w:type="spellEnd"/>
      <w:r w:rsidRPr="000904D4">
        <w:rPr>
          <w:rFonts w:ascii="David" w:eastAsia="Calibri" w:hAnsi="David" w:cs="David"/>
          <w:sz w:val="24"/>
          <w:szCs w:val="24"/>
          <w:rtl/>
        </w:rPr>
        <w:t xml:space="preserve"> על ידי משרד הבריאות, וספק אם ומתי יותר לו לשוב לעסוק במקצוע שהוא רואה בו שליחות.</w:t>
      </w:r>
    </w:p>
    <w:p w:rsidR="00572EB0" w:rsidRDefault="00572EB0" w:rsidP="008A2F14">
      <w:pPr>
        <w:spacing w:after="0" w:line="360" w:lineRule="auto"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 w:hint="cs"/>
          <w:sz w:val="24"/>
          <w:szCs w:val="24"/>
          <w:rtl/>
        </w:rPr>
        <w:t xml:space="preserve">הנאשם </w:t>
      </w:r>
      <w:r w:rsidRPr="000904D4">
        <w:rPr>
          <w:rFonts w:ascii="David" w:eastAsia="Calibri" w:hAnsi="David" w:cs="David"/>
          <w:sz w:val="24"/>
          <w:szCs w:val="24"/>
          <w:rtl/>
        </w:rPr>
        <w:t>שהה כ-5 חודשים במעצר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מאחורי סורג ובריח</w:t>
      </w:r>
      <w:r w:rsidRPr="000904D4">
        <w:rPr>
          <w:rFonts w:ascii="David" w:eastAsia="Calibri" w:hAnsi="David" w:cs="David"/>
          <w:sz w:val="24"/>
          <w:szCs w:val="24"/>
          <w:rtl/>
        </w:rPr>
        <w:t xml:space="preserve"> וכ-7 חודשים במעצר </w:t>
      </w:r>
      <w:proofErr w:type="spellStart"/>
      <w:r w:rsidRPr="000904D4">
        <w:rPr>
          <w:rFonts w:ascii="David" w:eastAsia="Calibri" w:hAnsi="David" w:cs="David"/>
          <w:sz w:val="24"/>
          <w:szCs w:val="24"/>
          <w:rtl/>
        </w:rPr>
        <w:t>באיזוק</w:t>
      </w:r>
      <w:proofErr w:type="spellEnd"/>
      <w:r w:rsidRPr="000904D4">
        <w:rPr>
          <w:rFonts w:ascii="David" w:eastAsia="Calibri" w:hAnsi="David" w:cs="David"/>
          <w:sz w:val="24"/>
          <w:szCs w:val="24"/>
          <w:rtl/>
        </w:rPr>
        <w:t xml:space="preserve"> אלקטרוני.</w:t>
      </w:r>
      <w:r>
        <w:rPr>
          <w:rFonts w:ascii="David" w:eastAsia="Calibri" w:hAnsi="David" w:cs="David" w:hint="cs"/>
          <w:sz w:val="24"/>
          <w:szCs w:val="24"/>
          <w:rtl/>
        </w:rPr>
        <w:t xml:space="preserve"> </w:t>
      </w:r>
    </w:p>
    <w:p w:rsidR="00572EB0" w:rsidRPr="000904D4" w:rsidRDefault="00572EB0" w:rsidP="00572EB0">
      <w:pPr>
        <w:spacing w:after="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0904D4">
        <w:rPr>
          <w:rFonts w:ascii="David" w:eastAsia="Calibri" w:hAnsi="David" w:cs="David"/>
          <w:sz w:val="24"/>
          <w:szCs w:val="24"/>
          <w:rtl/>
        </w:rPr>
        <w:t xml:space="preserve">לפיכך </w:t>
      </w:r>
      <w:r>
        <w:rPr>
          <w:rFonts w:ascii="David" w:eastAsia="Calibri" w:hAnsi="David" w:cs="David" w:hint="cs"/>
          <w:sz w:val="24"/>
          <w:szCs w:val="24"/>
          <w:rtl/>
        </w:rPr>
        <w:t>גזר בית המשפט את דינו של הנאשם</w:t>
      </w:r>
      <w:r w:rsidRPr="000904D4">
        <w:rPr>
          <w:rFonts w:ascii="David" w:eastAsia="Calibri" w:hAnsi="David" w:cs="David"/>
          <w:sz w:val="24"/>
          <w:szCs w:val="24"/>
          <w:rtl/>
        </w:rPr>
        <w:t xml:space="preserve"> ל-9 חודשי מאסר לריצוי בעבודות שירות, מאסר על תנאי, קנס, ופיצוי לשתי מטופלות בסכום כולל של  25,000 ₪.</w:t>
      </w:r>
    </w:p>
    <w:p w:rsidR="00541C9E" w:rsidRDefault="000904D4" w:rsidP="00541C9E">
      <w:pPr>
        <w:spacing w:after="120" w:line="360" w:lineRule="auto"/>
        <w:jc w:val="both"/>
        <w:rPr>
          <w:rFonts w:ascii="FrankRuehl" w:hAnsi="FrankRuehl" w:cs="FrankRuehl"/>
          <w:color w:val="323E4F" w:themeColor="text2" w:themeShade="BF"/>
          <w:sz w:val="26"/>
          <w:szCs w:val="26"/>
          <w:rtl/>
        </w:rPr>
      </w:pPr>
      <w:r w:rsidRPr="000904D4">
        <w:rPr>
          <w:rFonts w:ascii="David" w:eastAsia="Calibri" w:hAnsi="David" w:cs="David"/>
          <w:sz w:val="24"/>
          <w:szCs w:val="24"/>
          <w:rtl/>
        </w:rPr>
        <w:t>בית המשפט קבע שאין מקום לחלט את נחלת המגורים של הנאשם, בה בוצעו העבירות</w:t>
      </w:r>
      <w:r w:rsidR="00572EB0">
        <w:rPr>
          <w:rFonts w:ascii="David" w:eastAsia="Calibri" w:hAnsi="David" w:cs="David" w:hint="cs"/>
          <w:sz w:val="24"/>
          <w:szCs w:val="24"/>
          <w:rtl/>
        </w:rPr>
        <w:t>.</w:t>
      </w:r>
      <w:r w:rsidRPr="000904D4">
        <w:rPr>
          <w:rFonts w:ascii="David" w:eastAsia="Calibri" w:hAnsi="David" w:cs="David"/>
          <w:sz w:val="24"/>
          <w:szCs w:val="24"/>
          <w:rtl/>
        </w:rPr>
        <w:t xml:space="preserve"> </w:t>
      </w:r>
    </w:p>
    <w:p w:rsidR="009A22F8" w:rsidRDefault="009A22F8" w:rsidP="00541C9E">
      <w:pPr>
        <w:spacing w:after="120" w:line="360" w:lineRule="auto"/>
        <w:jc w:val="both"/>
        <w:rPr>
          <w:rFonts w:ascii="FrankRuehl" w:hAnsi="FrankRuehl" w:cs="FrankRuehl"/>
          <w:color w:val="323E4F" w:themeColor="text2" w:themeShade="BF"/>
          <w:sz w:val="26"/>
          <w:szCs w:val="26"/>
          <w:rtl/>
        </w:rPr>
      </w:pPr>
    </w:p>
    <w:p w:rsidR="00541C9E" w:rsidRPr="000071E5" w:rsidRDefault="00541C9E" w:rsidP="00541C9E">
      <w:pPr>
        <w:spacing w:after="120" w:line="360" w:lineRule="auto"/>
        <w:jc w:val="center"/>
        <w:rPr>
          <w:rFonts w:ascii="FrankRuehl" w:hAnsi="FrankRuehl" w:cs="FrankRuehl"/>
          <w:b/>
          <w:bCs/>
          <w:color w:val="002060"/>
          <w:sz w:val="26"/>
          <w:szCs w:val="26"/>
        </w:rPr>
      </w:pPr>
      <w:r w:rsidRPr="000071E5">
        <w:rPr>
          <w:rFonts w:ascii="FrankRuehl" w:hAnsi="FrankRuehl" w:cs="FrankRuehl" w:hint="cs"/>
          <w:b/>
          <w:bCs/>
          <w:color w:val="002060"/>
          <w:sz w:val="26"/>
          <w:szCs w:val="26"/>
          <w:rtl/>
        </w:rPr>
        <w:t xml:space="preserve">*** </w:t>
      </w:r>
      <w:r w:rsidRPr="000071E5">
        <w:rPr>
          <w:rFonts w:ascii="FrankRuehl" w:hAnsi="FrankRuehl" w:cs="FrankRuehl"/>
          <w:b/>
          <w:bCs/>
          <w:color w:val="002060"/>
          <w:sz w:val="26"/>
          <w:szCs w:val="26"/>
          <w:rtl/>
        </w:rPr>
        <w:t>התקציר אינו בא להחליף</w:t>
      </w:r>
      <w:r w:rsidR="000904D4">
        <w:rPr>
          <w:rFonts w:ascii="FrankRuehl" w:hAnsi="FrankRuehl" w:cs="FrankRuehl"/>
          <w:b/>
          <w:bCs/>
          <w:color w:val="002060"/>
          <w:sz w:val="26"/>
          <w:szCs w:val="26"/>
          <w:rtl/>
        </w:rPr>
        <w:t xml:space="preserve"> את </w:t>
      </w:r>
      <w:r w:rsidR="000904D4">
        <w:rPr>
          <w:rFonts w:ascii="FrankRuehl" w:hAnsi="FrankRuehl" w:cs="FrankRuehl" w:hint="cs"/>
          <w:b/>
          <w:bCs/>
          <w:color w:val="002060"/>
          <w:sz w:val="26"/>
          <w:szCs w:val="26"/>
          <w:rtl/>
        </w:rPr>
        <w:t>גזר</w:t>
      </w:r>
      <w:r w:rsidRPr="000071E5">
        <w:rPr>
          <w:rFonts w:ascii="FrankRuehl" w:hAnsi="FrankRuehl" w:cs="FrankRuehl" w:hint="cs"/>
          <w:b/>
          <w:bCs/>
          <w:color w:val="002060"/>
          <w:sz w:val="26"/>
          <w:szCs w:val="26"/>
          <w:rtl/>
        </w:rPr>
        <w:t>-</w:t>
      </w:r>
      <w:r w:rsidR="000904D4">
        <w:rPr>
          <w:rFonts w:ascii="FrankRuehl" w:hAnsi="FrankRuehl" w:cs="FrankRuehl"/>
          <w:b/>
          <w:bCs/>
          <w:color w:val="002060"/>
          <w:sz w:val="26"/>
          <w:szCs w:val="26"/>
          <w:rtl/>
        </w:rPr>
        <w:t xml:space="preserve">הדין, הנוסח המחייב הוא זה של </w:t>
      </w:r>
      <w:r w:rsidR="000904D4">
        <w:rPr>
          <w:rFonts w:ascii="FrankRuehl" w:hAnsi="FrankRuehl" w:cs="FrankRuehl" w:hint="cs"/>
          <w:b/>
          <w:bCs/>
          <w:color w:val="002060"/>
          <w:sz w:val="26"/>
          <w:szCs w:val="26"/>
          <w:rtl/>
        </w:rPr>
        <w:t>גזר</w:t>
      </w:r>
      <w:r w:rsidRPr="000071E5">
        <w:rPr>
          <w:rFonts w:ascii="FrankRuehl" w:hAnsi="FrankRuehl" w:cs="FrankRuehl"/>
          <w:b/>
          <w:bCs/>
          <w:color w:val="002060"/>
          <w:sz w:val="26"/>
          <w:szCs w:val="26"/>
          <w:rtl/>
        </w:rPr>
        <w:t>-הדין המלא</w:t>
      </w:r>
      <w:r w:rsidRPr="000071E5">
        <w:rPr>
          <w:rFonts w:ascii="FrankRuehl" w:hAnsi="FrankRuehl" w:cs="FrankRuehl" w:hint="cs"/>
          <w:b/>
          <w:bCs/>
          <w:color w:val="002060"/>
          <w:sz w:val="26"/>
          <w:szCs w:val="26"/>
          <w:rtl/>
        </w:rPr>
        <w:t xml:space="preserve"> ***</w:t>
      </w:r>
    </w:p>
    <w:sectPr w:rsidR="00541C9E" w:rsidRPr="000071E5" w:rsidSect="00B1642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9CD" w:rsidRDefault="00BF19CD" w:rsidP="00730CA1">
      <w:pPr>
        <w:spacing w:after="0" w:line="240" w:lineRule="auto"/>
      </w:pPr>
      <w:r>
        <w:separator/>
      </w:r>
    </w:p>
  </w:endnote>
  <w:endnote w:type="continuationSeparator" w:id="0">
    <w:p w:rsidR="00BF19CD" w:rsidRDefault="00BF19CD" w:rsidP="0073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C9E" w:rsidRPr="003C61AF" w:rsidRDefault="00541C9E" w:rsidP="00541C9E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  <w:rtl/>
      </w:rPr>
    </w:pPr>
    <w:r w:rsidRPr="003C61AF"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  <w:rtl/>
      </w:rPr>
      <w:t>________________________________________________________________</w:t>
    </w:r>
  </w:p>
  <w:p w:rsidR="00541C9E" w:rsidRPr="003C61AF" w:rsidRDefault="00541C9E" w:rsidP="00541C9E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  <w:rtl/>
      </w:rPr>
    </w:pPr>
    <w:r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בית משפט העליון | רחוב דרך השופט מאיר שמגר 1 | </w:t>
    </w:r>
    <w:proofErr w:type="spellStart"/>
    <w:r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>קרית</w:t>
    </w:r>
    <w:proofErr w:type="spellEnd"/>
    <w:r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בן גוריון |</w:t>
    </w: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ירושלים</w:t>
    </w:r>
  </w:p>
  <w:p w:rsidR="003C61AF" w:rsidRPr="00541C9E" w:rsidRDefault="00541C9E" w:rsidP="00541C9E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</w:rPr>
    </w:pP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טל: </w:t>
    </w:r>
    <w:r w:rsidRPr="003C61AF"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</w:rPr>
      <w:t>074-7480412</w:t>
    </w: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          </w:t>
    </w:r>
    <w:r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    </w:t>
    </w: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  </w:t>
    </w:r>
    <w:r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          </w:t>
    </w: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 דוא"ל</w:t>
    </w:r>
    <w:r w:rsidRPr="003C61AF"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</w:rPr>
      <w:t>:</w:t>
    </w: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 </w:t>
    </w:r>
    <w:hyperlink r:id="rId1" w:history="1">
      <w:r w:rsidRPr="003C61AF">
        <w:rPr>
          <w:rFonts w:ascii="Times New Roman" w:eastAsia="Times New Roman" w:hAnsi="Times New Roman" w:cs="FrankRuehl"/>
          <w:b/>
          <w:bCs/>
          <w:color w:val="0000FF"/>
          <w:spacing w:val="6"/>
          <w:sz w:val="24"/>
          <w:szCs w:val="24"/>
          <w:u w:val="single"/>
        </w:rPr>
        <w:t>Dover@court.gov.il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9CD" w:rsidRDefault="00BF19CD" w:rsidP="00730CA1">
      <w:pPr>
        <w:spacing w:after="0" w:line="240" w:lineRule="auto"/>
      </w:pPr>
      <w:r>
        <w:separator/>
      </w:r>
    </w:p>
  </w:footnote>
  <w:footnote w:type="continuationSeparator" w:id="0">
    <w:p w:rsidR="00BF19CD" w:rsidRDefault="00BF19CD" w:rsidP="0073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3B2" w:rsidRPr="005253B2" w:rsidRDefault="005253B2" w:rsidP="005253B2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  <w:r w:rsidRPr="005253B2">
      <w:rPr>
        <w:rFonts w:ascii="Times New Roman" w:eastAsia="Times New Roman" w:hAnsi="Times New Roman" w:cs="David"/>
        <w:noProof/>
        <w:sz w:val="20"/>
        <w:szCs w:val="24"/>
      </w:rPr>
      <w:drawing>
        <wp:inline distT="0" distB="0" distL="0" distR="0">
          <wp:extent cx="523875" cy="619125"/>
          <wp:effectExtent l="0" t="0" r="9525" b="9525"/>
          <wp:docPr id="1" name="תמונה 2" descr="תיאור: 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תיאור: 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253B2">
      <w:rPr>
        <w:rFonts w:ascii="Century" w:eastAsia="Times New Roman" w:hAnsi="Century" w:cs="FrankRuehl" w:hint="cs"/>
        <w:noProof/>
        <w:spacing w:val="10"/>
        <w:sz w:val="20"/>
        <w:szCs w:val="28"/>
        <w:rtl/>
        <w:lang w:eastAsia="he-IL"/>
      </w:rPr>
      <w:t xml:space="preserve">                                            </w:t>
    </w:r>
  </w:p>
  <w:p w:rsidR="005253B2" w:rsidRPr="005253B2" w:rsidRDefault="005253B2" w:rsidP="005253B2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FrankRuehl"/>
        <w:b/>
        <w:bCs/>
        <w:color w:val="000080"/>
        <w:spacing w:val="6"/>
        <w:sz w:val="28"/>
        <w:szCs w:val="28"/>
        <w:rtl/>
        <w:lang w:eastAsia="he-IL"/>
      </w:rPr>
    </w:pPr>
    <w:r w:rsidRPr="005253B2">
      <w:rPr>
        <w:rFonts w:ascii="Times New Roman" w:eastAsia="Times New Roman" w:hAnsi="Times New Roman" w:cs="FrankRuehl" w:hint="cs"/>
        <w:b/>
        <w:bCs/>
        <w:color w:val="000080"/>
        <w:spacing w:val="6"/>
        <w:sz w:val="28"/>
        <w:szCs w:val="28"/>
        <w:rtl/>
        <w:lang w:eastAsia="he-IL"/>
      </w:rPr>
      <w:t>מערכת בתי המשפט</w:t>
    </w:r>
  </w:p>
  <w:p w:rsidR="007007D7" w:rsidRPr="005253B2" w:rsidRDefault="005253B2" w:rsidP="005253B2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FrankRuehl"/>
        <w:b/>
        <w:bCs/>
        <w:color w:val="000080"/>
        <w:spacing w:val="6"/>
        <w:sz w:val="28"/>
        <w:szCs w:val="28"/>
        <w:lang w:eastAsia="he-IL"/>
      </w:rPr>
    </w:pPr>
    <w:r w:rsidRPr="005253B2">
      <w:rPr>
        <w:rFonts w:ascii="Times New Roman" w:eastAsia="Times New Roman" w:hAnsi="Times New Roman" w:cs="FrankRuehl" w:hint="cs"/>
        <w:b/>
        <w:bCs/>
        <w:color w:val="000080"/>
        <w:spacing w:val="6"/>
        <w:sz w:val="28"/>
        <w:szCs w:val="28"/>
        <w:rtl/>
        <w:lang w:eastAsia="he-IL"/>
      </w:rPr>
      <w:t>דוברות והסברה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B27"/>
    <w:multiLevelType w:val="multilevel"/>
    <w:tmpl w:val="2EA02F4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Cs w:val="0"/>
        <w:iCs w:val="0"/>
        <w:szCs w:val="24"/>
      </w:rPr>
    </w:lvl>
    <w:lvl w:ilvl="1">
      <w:start w:val="1"/>
      <w:numFmt w:val="hebrew1"/>
      <w:lvlText w:val="%2."/>
      <w:lvlJc w:val="left"/>
      <w:pPr>
        <w:tabs>
          <w:tab w:val="num" w:pos="907"/>
        </w:tabs>
        <w:ind w:left="908" w:hanging="454"/>
      </w:pPr>
      <w:rPr>
        <w:rFonts w:cs="David" w:hint="cs"/>
        <w:bCs w:val="0"/>
        <w:iCs w:val="0"/>
        <w:szCs w:val="26"/>
      </w:rPr>
    </w:lvl>
    <w:lvl w:ilvl="2">
      <w:start w:val="1"/>
      <w:numFmt w:val="decimal"/>
      <w:lvlText w:val="(%3)"/>
      <w:lvlJc w:val="left"/>
      <w:pPr>
        <w:tabs>
          <w:tab w:val="num" w:pos="1361"/>
        </w:tabs>
        <w:ind w:left="1362" w:hanging="454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(%4)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86" w:hanging="45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CF"/>
    <w:rsid w:val="000011AE"/>
    <w:rsid w:val="00025761"/>
    <w:rsid w:val="000904D4"/>
    <w:rsid w:val="000C4D75"/>
    <w:rsid w:val="001D42A7"/>
    <w:rsid w:val="002453CF"/>
    <w:rsid w:val="002677E2"/>
    <w:rsid w:val="002C0E83"/>
    <w:rsid w:val="003921C3"/>
    <w:rsid w:val="003C61AF"/>
    <w:rsid w:val="003E6E39"/>
    <w:rsid w:val="003E7EB7"/>
    <w:rsid w:val="00426AA7"/>
    <w:rsid w:val="00515986"/>
    <w:rsid w:val="005253B2"/>
    <w:rsid w:val="00541C9E"/>
    <w:rsid w:val="00572EB0"/>
    <w:rsid w:val="005F2DD5"/>
    <w:rsid w:val="00631744"/>
    <w:rsid w:val="00690B6F"/>
    <w:rsid w:val="006B7B96"/>
    <w:rsid w:val="006C3B1F"/>
    <w:rsid w:val="006F1E1F"/>
    <w:rsid w:val="007007D7"/>
    <w:rsid w:val="00711675"/>
    <w:rsid w:val="00730CA1"/>
    <w:rsid w:val="007B7899"/>
    <w:rsid w:val="00832AD7"/>
    <w:rsid w:val="008A2F14"/>
    <w:rsid w:val="008C02E0"/>
    <w:rsid w:val="00983123"/>
    <w:rsid w:val="009A22F8"/>
    <w:rsid w:val="009E5C0E"/>
    <w:rsid w:val="00AB673E"/>
    <w:rsid w:val="00AD7644"/>
    <w:rsid w:val="00AD7B8F"/>
    <w:rsid w:val="00B16422"/>
    <w:rsid w:val="00B22AFC"/>
    <w:rsid w:val="00BA3143"/>
    <w:rsid w:val="00BF19CD"/>
    <w:rsid w:val="00C22E08"/>
    <w:rsid w:val="00C34B89"/>
    <w:rsid w:val="00C37F37"/>
    <w:rsid w:val="00C50C55"/>
    <w:rsid w:val="00C529CC"/>
    <w:rsid w:val="00C842A7"/>
    <w:rsid w:val="00C85A27"/>
    <w:rsid w:val="00CA2D6A"/>
    <w:rsid w:val="00CB4940"/>
    <w:rsid w:val="00CD280B"/>
    <w:rsid w:val="00D11F77"/>
    <w:rsid w:val="00D156DA"/>
    <w:rsid w:val="00D205AB"/>
    <w:rsid w:val="00D43C0E"/>
    <w:rsid w:val="00D5319F"/>
    <w:rsid w:val="00E35DF3"/>
    <w:rsid w:val="00EB6609"/>
    <w:rsid w:val="00F46250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1D30F"/>
  <w15:chartTrackingRefBased/>
  <w15:docId w15:val="{73C43B57-6867-4F06-9DF1-55588D3D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AA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426AA7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35DF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30CA1"/>
  </w:style>
  <w:style w:type="paragraph" w:styleId="a7">
    <w:name w:val="footer"/>
    <w:basedOn w:val="a"/>
    <w:link w:val="a8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30CA1"/>
  </w:style>
  <w:style w:type="paragraph" w:styleId="a9">
    <w:name w:val="Revision"/>
    <w:hidden/>
    <w:uiPriority w:val="99"/>
    <w:semiHidden/>
    <w:rsid w:val="009A22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ver@cour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39A900A2-A9CF-4D8E-BF08-8EE1ECEDCFD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1433</Characters>
  <Application>Microsoft Office Word</Application>
  <DocSecurity>4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נירית לזימי</dc:creator>
  <cp:keywords/>
  <dc:description/>
  <cp:lastModifiedBy>רותם כהן</cp:lastModifiedBy>
  <cp:revision>2</cp:revision>
  <cp:lastPrinted>2017-11-13T12:38:00Z</cp:lastPrinted>
  <dcterms:created xsi:type="dcterms:W3CDTF">2024-01-25T07:52:00Z</dcterms:created>
  <dcterms:modified xsi:type="dcterms:W3CDTF">2024-01-25T07:52:00Z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24 בינואר 2024</vt:lpwstr>
  </property>
  <property fmtid="{D5CDD505-2E9C-101B-9397-08002B2CF9AE}" pid="3" name="DocDateHeb">
    <vt:lpwstr>י"ד בשבט תשפ"ד</vt:lpwstr>
  </property>
  <property fmtid="{D5CDD505-2E9C-101B-9397-08002B2CF9AE}" pid="4" name="DocNumber">
    <vt:lpwstr>4700-1039-2024-000815</vt:lpwstr>
  </property>
  <property fmtid="{D5CDD505-2E9C-101B-9397-08002B2CF9AE}" pid="5" name="DocRecipientsName">
    <vt:lpwstr/>
  </property>
  <property fmtid="{D5CDD505-2E9C-101B-9397-08002B2CF9AE}" pid="6" name="DocToName">
    <vt:lpwstr/>
  </property>
  <property fmtid="{D5CDD505-2E9C-101B-9397-08002B2CF9AE}" pid="7" name="DocObjectName">
    <vt:lpwstr>תקציר גזר דין ת"פ 28132-05-20</vt:lpwstr>
  </property>
</Properties>
</file>