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8363" w:type="dxa"/>
        <w:tblInd w:w="9" w:type="dxa"/>
        <w:tblLook w:val="0000" w:firstRow="0" w:lastRow="0" w:firstColumn="0" w:lastColumn="0" w:noHBand="0" w:noVBand="0"/>
      </w:tblPr>
      <w:tblGrid>
        <w:gridCol w:w="8363"/>
      </w:tblGrid>
      <w:tr w:rsidR="00036227" w:rsidTr="00E05FFB">
        <w:tc>
          <w:tcPr>
            <w:tcW w:w="8363" w:type="dxa"/>
          </w:tcPr>
          <w:p w:rsidR="00916FF8" w:rsidRPr="00624A42" w:rsidRDefault="00DC4230" w:rsidP="004C7868">
            <w:pPr>
              <w:pStyle w:val="FileNumber0"/>
              <w:rPr>
                <w:sz w:val="28"/>
                <w:u w:val="single"/>
                <w:rtl/>
              </w:rPr>
            </w:pPr>
            <w:bookmarkStart w:id="0" w:name="_GoBack"/>
            <w:bookmarkEnd w:id="0"/>
            <w:r>
              <w:rPr>
                <w:u w:val="single"/>
                <w:rtl/>
              </w:rPr>
              <w:t>בבית המשפט העליון בשבתו כבית משפט גבוה לצדק</w:t>
            </w:r>
          </w:p>
        </w:tc>
      </w:tr>
    </w:tbl>
    <w:p w:rsidR="00916FF8" w:rsidRDefault="00916FF8">
      <w:pPr>
        <w:jc w:val="right"/>
        <w:rPr>
          <w:rFonts w:cs="Miriam"/>
          <w:b/>
          <w:bCs/>
          <w:u w:val="single"/>
        </w:rPr>
      </w:pPr>
    </w:p>
    <w:tbl>
      <w:tblPr>
        <w:bidiVisual/>
        <w:tblW w:w="8363" w:type="dxa"/>
        <w:tblLook w:val="0000" w:firstRow="0" w:lastRow="0" w:firstColumn="0" w:lastColumn="0" w:noHBand="0" w:noVBand="0"/>
      </w:tblPr>
      <w:tblGrid>
        <w:gridCol w:w="8363"/>
      </w:tblGrid>
      <w:tr w:rsidR="00036227" w:rsidTr="0039709B">
        <w:trPr>
          <w:trHeight w:val="342"/>
        </w:trPr>
        <w:tc>
          <w:tcPr>
            <w:tcW w:w="9828" w:type="dxa"/>
          </w:tcPr>
          <w:p w:rsidR="00916FF8" w:rsidRPr="00810894" w:rsidRDefault="00DC4230">
            <w:pPr>
              <w:pStyle w:val="FileNumber"/>
              <w:rPr>
                <w:sz w:val="28"/>
                <w:szCs w:val="28"/>
              </w:rPr>
            </w:pPr>
            <w:bookmarkStart w:id="1" w:name="casename_body"/>
            <w:r>
              <w:rPr>
                <w:sz w:val="28"/>
                <w:szCs w:val="28"/>
                <w:rtl/>
              </w:rPr>
              <w:t>בג"ץ  8910/22</w:t>
            </w:r>
          </w:p>
        </w:tc>
      </w:tr>
      <w:bookmarkEnd w:id="1"/>
    </w:tbl>
    <w:p w:rsidR="00916FF8" w:rsidRDefault="00916FF8">
      <w:pPr>
        <w:jc w:val="right"/>
        <w:rPr>
          <w:rFonts w:cs="Miriam"/>
          <w:b/>
          <w:bCs/>
          <w:u w:val="single"/>
        </w:rPr>
      </w:pPr>
    </w:p>
    <w:tbl>
      <w:tblPr>
        <w:bidiVisual/>
        <w:tblW w:w="8364" w:type="dxa"/>
        <w:tblLayout w:type="fixed"/>
        <w:tblLook w:val="0000" w:firstRow="0" w:lastRow="0" w:firstColumn="0" w:lastColumn="0" w:noHBand="0" w:noVBand="0"/>
      </w:tblPr>
      <w:tblGrid>
        <w:gridCol w:w="3210"/>
        <w:gridCol w:w="5154"/>
      </w:tblGrid>
      <w:tr w:rsidR="00036227" w:rsidTr="00EC23AC">
        <w:trPr>
          <w:trHeight w:val="287"/>
        </w:trPr>
        <w:tc>
          <w:tcPr>
            <w:tcW w:w="3261" w:type="dxa"/>
          </w:tcPr>
          <w:p w:rsidR="00036227" w:rsidRDefault="00CB7600">
            <w:pPr>
              <w:pStyle w:val="BodyRuller"/>
              <w:rPr>
                <w:rFonts w:cs="Miriam"/>
                <w:b/>
                <w:bCs/>
                <w:u w:val="single"/>
              </w:rPr>
            </w:pPr>
            <w:r>
              <w:rPr>
                <w:rFonts w:hint="cs"/>
                <w:rtl/>
              </w:rPr>
              <w:t>ל</w:t>
            </w:r>
            <w:r w:rsidR="00036227">
              <w:rPr>
                <w:rtl/>
              </w:rPr>
              <w:t>פני:</w:t>
            </w:r>
            <w:r w:rsidR="00036227">
              <w:rPr>
                <w:rtl/>
              </w:rPr>
              <w:tab/>
            </w:r>
          </w:p>
        </w:tc>
        <w:tc>
          <w:tcPr>
            <w:tcW w:w="5239" w:type="dxa"/>
          </w:tcPr>
          <w:p w:rsidR="00036227" w:rsidRDefault="00DC4230">
            <w:pPr>
              <w:pStyle w:val="BodyRuller"/>
            </w:pPr>
            <w:r>
              <w:rPr>
                <w:rtl/>
              </w:rPr>
              <w:t>כבוד השופט י' עמית</w:t>
            </w:r>
          </w:p>
        </w:tc>
      </w:tr>
      <w:tr w:rsidR="00DC4230" w:rsidTr="00EC23AC">
        <w:trPr>
          <w:trHeight w:val="287"/>
        </w:trPr>
        <w:tc>
          <w:tcPr>
            <w:tcW w:w="3261" w:type="dxa"/>
          </w:tcPr>
          <w:p w:rsidR="00DC4230" w:rsidRDefault="00DC4230">
            <w:pPr>
              <w:pStyle w:val="BodyRuller"/>
              <w:rPr>
                <w:rtl/>
              </w:rPr>
            </w:pPr>
          </w:p>
        </w:tc>
        <w:tc>
          <w:tcPr>
            <w:tcW w:w="5239" w:type="dxa"/>
          </w:tcPr>
          <w:p w:rsidR="00DC4230" w:rsidRDefault="00DC4230">
            <w:pPr>
              <w:pStyle w:val="BodyRuller"/>
              <w:rPr>
                <w:rtl/>
              </w:rPr>
            </w:pPr>
            <w:r>
              <w:rPr>
                <w:rtl/>
              </w:rPr>
              <w:t>כבוד השופט נ' סולברג</w:t>
            </w:r>
          </w:p>
        </w:tc>
      </w:tr>
      <w:tr w:rsidR="00DC4230" w:rsidTr="00EC23AC">
        <w:trPr>
          <w:trHeight w:val="287"/>
        </w:trPr>
        <w:tc>
          <w:tcPr>
            <w:tcW w:w="3261" w:type="dxa"/>
          </w:tcPr>
          <w:p w:rsidR="00DC4230" w:rsidRDefault="00DC4230">
            <w:pPr>
              <w:pStyle w:val="BodyRuller"/>
              <w:rPr>
                <w:rtl/>
              </w:rPr>
            </w:pPr>
          </w:p>
        </w:tc>
        <w:tc>
          <w:tcPr>
            <w:tcW w:w="5239" w:type="dxa"/>
          </w:tcPr>
          <w:p w:rsidR="00DC4230" w:rsidRDefault="00DC4230">
            <w:pPr>
              <w:pStyle w:val="BodyRuller"/>
              <w:rPr>
                <w:rtl/>
              </w:rPr>
            </w:pPr>
            <w:r>
              <w:rPr>
                <w:rtl/>
              </w:rPr>
              <w:t>כבוד השופט י' כשר</w:t>
            </w:r>
          </w:p>
        </w:tc>
      </w:tr>
    </w:tbl>
    <w:p w:rsidR="00916FF8" w:rsidRDefault="00916FF8">
      <w:pPr>
        <w:pStyle w:val="Ruller3"/>
        <w:rPr>
          <w:rFonts w:cs="Miriam"/>
          <w:b/>
          <w:bCs/>
          <w:u w:val="single"/>
          <w:rtl/>
        </w:rPr>
      </w:pPr>
    </w:p>
    <w:tbl>
      <w:tblPr>
        <w:bidiVisual/>
        <w:tblW w:w="8364" w:type="dxa"/>
        <w:tblLayout w:type="fixed"/>
        <w:tblLook w:val="0000" w:firstRow="0" w:lastRow="0" w:firstColumn="0" w:lastColumn="0" w:noHBand="0" w:noVBand="0"/>
      </w:tblPr>
      <w:tblGrid>
        <w:gridCol w:w="3210"/>
        <w:gridCol w:w="5154"/>
      </w:tblGrid>
      <w:tr w:rsidR="00390DA0" w:rsidTr="000D6F37">
        <w:trPr>
          <w:trHeight w:val="287"/>
        </w:trPr>
        <w:tc>
          <w:tcPr>
            <w:tcW w:w="3261" w:type="dxa"/>
          </w:tcPr>
          <w:p w:rsidR="00390DA0" w:rsidRPr="00E75223" w:rsidRDefault="00390DA0" w:rsidP="000D6F37">
            <w:pPr>
              <w:pStyle w:val="BodyRuller"/>
              <w:rPr>
                <w:rFonts w:ascii="David" w:hAnsi="David"/>
              </w:rPr>
            </w:pPr>
            <w:r>
              <w:rPr>
                <w:rFonts w:ascii="David" w:hAnsi="David"/>
                <w:rtl/>
              </w:rPr>
              <w:t>העותרים:</w:t>
            </w:r>
          </w:p>
        </w:tc>
        <w:tc>
          <w:tcPr>
            <w:tcW w:w="5239" w:type="dxa"/>
          </w:tcPr>
          <w:p w:rsidR="00390DA0" w:rsidRDefault="00390DA0" w:rsidP="000D6F37">
            <w:pPr>
              <w:pStyle w:val="BodyRuller"/>
            </w:pPr>
            <w:r>
              <w:rPr>
                <w:rtl/>
              </w:rPr>
              <w:t xml:space="preserve">1. אורני </w:t>
            </w:r>
            <w:proofErr w:type="spellStart"/>
            <w:r>
              <w:rPr>
                <w:rtl/>
              </w:rPr>
              <w:t>פטרושקה</w:t>
            </w:r>
            <w:proofErr w:type="spellEnd"/>
          </w:p>
        </w:tc>
      </w:tr>
      <w:tr w:rsidR="00390DA0" w:rsidTr="000D6F37">
        <w:trPr>
          <w:trHeight w:val="287"/>
        </w:trPr>
        <w:tc>
          <w:tcPr>
            <w:tcW w:w="3261" w:type="dxa"/>
          </w:tcPr>
          <w:p w:rsidR="00390DA0" w:rsidRDefault="00390DA0" w:rsidP="000D6F37">
            <w:pPr>
              <w:pStyle w:val="BodyRuller"/>
              <w:rPr>
                <w:rFonts w:ascii="David" w:hAnsi="David"/>
                <w:rtl/>
              </w:rPr>
            </w:pPr>
          </w:p>
        </w:tc>
        <w:tc>
          <w:tcPr>
            <w:tcW w:w="5239" w:type="dxa"/>
          </w:tcPr>
          <w:p w:rsidR="00390DA0" w:rsidRDefault="00390DA0" w:rsidP="000D6F37">
            <w:pPr>
              <w:pStyle w:val="BodyRuller"/>
              <w:rPr>
                <w:rtl/>
              </w:rPr>
            </w:pPr>
            <w:r>
              <w:rPr>
                <w:rtl/>
              </w:rPr>
              <w:t xml:space="preserve">2. יוסי </w:t>
            </w:r>
            <w:proofErr w:type="spellStart"/>
            <w:r>
              <w:rPr>
                <w:rtl/>
              </w:rPr>
              <w:t>שוסמן</w:t>
            </w:r>
            <w:proofErr w:type="spellEnd"/>
          </w:p>
        </w:tc>
      </w:tr>
      <w:tr w:rsidR="00390DA0" w:rsidTr="000D6F37">
        <w:trPr>
          <w:trHeight w:val="287"/>
        </w:trPr>
        <w:tc>
          <w:tcPr>
            <w:tcW w:w="3261" w:type="dxa"/>
          </w:tcPr>
          <w:p w:rsidR="00390DA0" w:rsidRDefault="00390DA0" w:rsidP="000D6F37">
            <w:pPr>
              <w:pStyle w:val="BodyRuller"/>
              <w:rPr>
                <w:rFonts w:ascii="David" w:hAnsi="David"/>
                <w:rtl/>
              </w:rPr>
            </w:pPr>
          </w:p>
        </w:tc>
        <w:tc>
          <w:tcPr>
            <w:tcW w:w="5239" w:type="dxa"/>
          </w:tcPr>
          <w:p w:rsidR="00390DA0" w:rsidRDefault="00390DA0" w:rsidP="000D6F37">
            <w:pPr>
              <w:pStyle w:val="BodyRuller"/>
              <w:jc w:val="both"/>
              <w:rPr>
                <w:rtl/>
              </w:rPr>
            </w:pPr>
            <w:r>
              <w:rPr>
                <w:rtl/>
              </w:rPr>
              <w:t>3. י"ב חשון - התנועה לחיזוק הסובלנות בחינוך הדתי</w:t>
            </w:r>
          </w:p>
        </w:tc>
      </w:tr>
      <w:tr w:rsidR="00390DA0" w:rsidTr="000D6F37">
        <w:trPr>
          <w:trHeight w:val="287"/>
        </w:trPr>
        <w:tc>
          <w:tcPr>
            <w:tcW w:w="3261" w:type="dxa"/>
          </w:tcPr>
          <w:p w:rsidR="00390DA0" w:rsidRDefault="00390DA0" w:rsidP="000D6F37">
            <w:pPr>
              <w:pStyle w:val="BodyRuller"/>
              <w:rPr>
                <w:rFonts w:ascii="David" w:hAnsi="David"/>
                <w:rtl/>
              </w:rPr>
            </w:pPr>
          </w:p>
        </w:tc>
        <w:tc>
          <w:tcPr>
            <w:tcW w:w="5239" w:type="dxa"/>
          </w:tcPr>
          <w:p w:rsidR="00390DA0" w:rsidRDefault="00390DA0" w:rsidP="000D6F37">
            <w:pPr>
              <w:pStyle w:val="BodyRuller"/>
              <w:rPr>
                <w:rtl/>
              </w:rPr>
            </w:pPr>
            <w:r>
              <w:rPr>
                <w:rtl/>
              </w:rPr>
              <w:t xml:space="preserve">4. גדי </w:t>
            </w:r>
            <w:proofErr w:type="spellStart"/>
            <w:r>
              <w:rPr>
                <w:rtl/>
              </w:rPr>
              <w:t>גבריהו</w:t>
            </w:r>
            <w:proofErr w:type="spellEnd"/>
          </w:p>
        </w:tc>
      </w:tr>
    </w:tbl>
    <w:p w:rsidR="00390DA0" w:rsidRDefault="00390DA0" w:rsidP="00390DA0">
      <w:pPr>
        <w:pStyle w:val="Ruller3"/>
      </w:pPr>
    </w:p>
    <w:tbl>
      <w:tblPr>
        <w:bidiVisual/>
        <w:tblW w:w="8363" w:type="dxa"/>
        <w:tblLook w:val="0000" w:firstRow="0" w:lastRow="0" w:firstColumn="0" w:lastColumn="0" w:noHBand="0" w:noVBand="0"/>
      </w:tblPr>
      <w:tblGrid>
        <w:gridCol w:w="3222"/>
        <w:gridCol w:w="5141"/>
      </w:tblGrid>
      <w:tr w:rsidR="00390DA0" w:rsidTr="000D6F37">
        <w:tc>
          <w:tcPr>
            <w:tcW w:w="3284" w:type="dxa"/>
          </w:tcPr>
          <w:p w:rsidR="00390DA0" w:rsidRDefault="00390DA0" w:rsidP="000D6F37">
            <w:pPr>
              <w:pStyle w:val="BodyRuller"/>
            </w:pPr>
          </w:p>
        </w:tc>
        <w:tc>
          <w:tcPr>
            <w:tcW w:w="5238" w:type="dxa"/>
          </w:tcPr>
          <w:p w:rsidR="00390DA0" w:rsidRDefault="00390DA0" w:rsidP="000D6F37">
            <w:pPr>
              <w:pStyle w:val="BodyRuller"/>
            </w:pPr>
            <w:r>
              <w:rPr>
                <w:rFonts w:hint="cs"/>
                <w:rtl/>
              </w:rPr>
              <w:t>נ</w:t>
            </w:r>
            <w:r>
              <w:t xml:space="preserve">  </w:t>
            </w:r>
            <w:r>
              <w:rPr>
                <w:rFonts w:hint="cs"/>
                <w:rtl/>
              </w:rPr>
              <w:t>ג</w:t>
            </w:r>
            <w:r>
              <w:t xml:space="preserve">  </w:t>
            </w:r>
            <w:r>
              <w:rPr>
                <w:rFonts w:hint="cs"/>
                <w:rtl/>
              </w:rPr>
              <w:t>ד</w:t>
            </w:r>
          </w:p>
        </w:tc>
      </w:tr>
    </w:tbl>
    <w:p w:rsidR="00390DA0" w:rsidRDefault="00390DA0" w:rsidP="00390DA0">
      <w:pPr>
        <w:pStyle w:val="Ruller3"/>
        <w:rPr>
          <w:rtl/>
        </w:rPr>
      </w:pPr>
    </w:p>
    <w:tbl>
      <w:tblPr>
        <w:bidiVisual/>
        <w:tblW w:w="8364" w:type="dxa"/>
        <w:tblLayout w:type="fixed"/>
        <w:tblLook w:val="0000" w:firstRow="0" w:lastRow="0" w:firstColumn="0" w:lastColumn="0" w:noHBand="0" w:noVBand="0"/>
      </w:tblPr>
      <w:tblGrid>
        <w:gridCol w:w="3210"/>
        <w:gridCol w:w="5154"/>
      </w:tblGrid>
      <w:tr w:rsidR="00390DA0" w:rsidTr="000D6F37">
        <w:trPr>
          <w:trHeight w:val="287"/>
        </w:trPr>
        <w:tc>
          <w:tcPr>
            <w:tcW w:w="3261" w:type="dxa"/>
          </w:tcPr>
          <w:p w:rsidR="00390DA0" w:rsidRPr="00E75223" w:rsidRDefault="00390DA0" w:rsidP="000D6F37">
            <w:pPr>
              <w:pStyle w:val="BodyRuller"/>
              <w:rPr>
                <w:rFonts w:ascii="David" w:hAnsi="David"/>
              </w:rPr>
            </w:pPr>
            <w:r>
              <w:rPr>
                <w:rFonts w:ascii="David" w:hAnsi="David"/>
                <w:rtl/>
              </w:rPr>
              <w:t>המשיבים:</w:t>
            </w:r>
          </w:p>
        </w:tc>
        <w:tc>
          <w:tcPr>
            <w:tcW w:w="5239" w:type="dxa"/>
          </w:tcPr>
          <w:p w:rsidR="00390DA0" w:rsidRDefault="00390DA0" w:rsidP="000D6F37">
            <w:pPr>
              <w:pStyle w:val="BodyRuller"/>
            </w:pPr>
            <w:r>
              <w:rPr>
                <w:rtl/>
              </w:rPr>
              <w:t>1. ח"כ בנימין נתניהו</w:t>
            </w:r>
          </w:p>
        </w:tc>
      </w:tr>
      <w:tr w:rsidR="00390DA0" w:rsidTr="000D6F37">
        <w:trPr>
          <w:trHeight w:val="287"/>
        </w:trPr>
        <w:tc>
          <w:tcPr>
            <w:tcW w:w="3261" w:type="dxa"/>
          </w:tcPr>
          <w:p w:rsidR="00390DA0" w:rsidRDefault="00390DA0" w:rsidP="000D6F37">
            <w:pPr>
              <w:pStyle w:val="BodyRuller"/>
              <w:rPr>
                <w:rFonts w:ascii="David" w:hAnsi="David"/>
                <w:rtl/>
              </w:rPr>
            </w:pPr>
          </w:p>
        </w:tc>
        <w:tc>
          <w:tcPr>
            <w:tcW w:w="5239" w:type="dxa"/>
          </w:tcPr>
          <w:p w:rsidR="00390DA0" w:rsidRDefault="00390DA0" w:rsidP="000D6F37">
            <w:pPr>
              <w:pStyle w:val="BodyRuller"/>
              <w:rPr>
                <w:rtl/>
              </w:rPr>
            </w:pPr>
            <w:r>
              <w:rPr>
                <w:rtl/>
              </w:rPr>
              <w:t>2. ח"כ איתמר בן גביר</w:t>
            </w:r>
          </w:p>
        </w:tc>
      </w:tr>
      <w:tr w:rsidR="00390DA0" w:rsidTr="000D6F37">
        <w:trPr>
          <w:trHeight w:val="287"/>
        </w:trPr>
        <w:tc>
          <w:tcPr>
            <w:tcW w:w="3261" w:type="dxa"/>
          </w:tcPr>
          <w:p w:rsidR="00390DA0" w:rsidRDefault="00390DA0" w:rsidP="000D6F37">
            <w:pPr>
              <w:pStyle w:val="BodyRuller"/>
              <w:rPr>
                <w:rFonts w:ascii="David" w:hAnsi="David"/>
                <w:rtl/>
              </w:rPr>
            </w:pPr>
          </w:p>
        </w:tc>
        <w:tc>
          <w:tcPr>
            <w:tcW w:w="5239" w:type="dxa"/>
          </w:tcPr>
          <w:p w:rsidR="00390DA0" w:rsidRDefault="00390DA0" w:rsidP="000D6F37">
            <w:pPr>
              <w:pStyle w:val="BodyRuller"/>
              <w:rPr>
                <w:rtl/>
              </w:rPr>
            </w:pPr>
            <w:r>
              <w:rPr>
                <w:rtl/>
              </w:rPr>
              <w:t>3. היועצת המשפטית לממשלה</w:t>
            </w:r>
          </w:p>
        </w:tc>
      </w:tr>
    </w:tbl>
    <w:p w:rsidR="00390DA0" w:rsidRDefault="00390DA0" w:rsidP="00390DA0">
      <w:pPr>
        <w:pStyle w:val="Ruller3"/>
        <w:spacing w:line="240" w:lineRule="auto"/>
      </w:pPr>
    </w:p>
    <w:tbl>
      <w:tblPr>
        <w:bidiVisual/>
        <w:tblW w:w="0" w:type="auto"/>
        <w:tblInd w:w="3209" w:type="dxa"/>
        <w:tblLook w:val="0000" w:firstRow="0" w:lastRow="0" w:firstColumn="0" w:lastColumn="0" w:noHBand="0" w:noVBand="0"/>
      </w:tblPr>
      <w:tblGrid>
        <w:gridCol w:w="5103"/>
      </w:tblGrid>
      <w:tr w:rsidR="00390DA0" w:rsidTr="000D6F37">
        <w:tc>
          <w:tcPr>
            <w:tcW w:w="5103" w:type="dxa"/>
          </w:tcPr>
          <w:p w:rsidR="00390DA0" w:rsidRPr="00265F6E" w:rsidRDefault="00390DA0" w:rsidP="000D6F37">
            <w:pPr>
              <w:pStyle w:val="BodyRuller"/>
              <w:jc w:val="both"/>
              <w:rPr>
                <w:sz w:val="24"/>
                <w:szCs w:val="24"/>
              </w:rPr>
            </w:pPr>
            <w:r>
              <w:rPr>
                <w:rFonts w:hint="cs"/>
                <w:sz w:val="24"/>
                <w:szCs w:val="24"/>
                <w:rtl/>
              </w:rPr>
              <w:t>הודעה מטעם המדינה מיום 16.11.2023</w:t>
            </w:r>
          </w:p>
        </w:tc>
      </w:tr>
    </w:tbl>
    <w:p w:rsidR="00390DA0" w:rsidRDefault="00390DA0" w:rsidP="00390DA0">
      <w:pPr>
        <w:pStyle w:val="Ruller3"/>
        <w:spacing w:line="240" w:lineRule="auto"/>
        <w:rPr>
          <w:rtl/>
        </w:rPr>
      </w:pPr>
    </w:p>
    <w:tbl>
      <w:tblPr>
        <w:bidiVisual/>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0"/>
        <w:gridCol w:w="4846"/>
        <w:gridCol w:w="287"/>
      </w:tblGrid>
      <w:tr w:rsidR="00390DA0" w:rsidRPr="004C01A7" w:rsidTr="000D6F37">
        <w:tc>
          <w:tcPr>
            <w:tcW w:w="3230" w:type="dxa"/>
            <w:tcBorders>
              <w:top w:val="nil"/>
              <w:left w:val="nil"/>
              <w:bottom w:val="nil"/>
              <w:right w:val="nil"/>
            </w:tcBorders>
          </w:tcPr>
          <w:p w:rsidR="00390DA0" w:rsidRPr="004C01A7" w:rsidRDefault="00390DA0" w:rsidP="000D6F37">
            <w:pPr>
              <w:pStyle w:val="BodyRuller"/>
              <w:rPr>
                <w:rFonts w:ascii="David" w:hAnsi="David"/>
                <w:sz w:val="24"/>
                <w:szCs w:val="24"/>
                <w:rtl/>
              </w:rPr>
            </w:pPr>
            <w:r w:rsidRPr="004C01A7">
              <w:rPr>
                <w:rFonts w:ascii="David" w:hAnsi="David"/>
                <w:sz w:val="24"/>
                <w:szCs w:val="24"/>
                <w:rtl/>
              </w:rPr>
              <w:t>תאריך הישיבה:</w:t>
            </w:r>
          </w:p>
        </w:tc>
        <w:tc>
          <w:tcPr>
            <w:tcW w:w="4846" w:type="dxa"/>
            <w:tcBorders>
              <w:top w:val="nil"/>
              <w:left w:val="nil"/>
              <w:bottom w:val="nil"/>
              <w:right w:val="nil"/>
            </w:tcBorders>
          </w:tcPr>
          <w:p w:rsidR="00390DA0" w:rsidRPr="004C01A7" w:rsidRDefault="00390DA0" w:rsidP="000D6F37">
            <w:pPr>
              <w:pStyle w:val="BodyRuller"/>
              <w:rPr>
                <w:rFonts w:ascii="David" w:hAnsi="David"/>
                <w:rtl/>
              </w:rPr>
            </w:pPr>
            <w:r>
              <w:rPr>
                <w:rFonts w:ascii="David" w:hAnsi="David" w:hint="cs"/>
                <w:sz w:val="24"/>
                <w:szCs w:val="24"/>
                <w:rtl/>
              </w:rPr>
              <w:t xml:space="preserve">י"ב בניסן </w:t>
            </w:r>
            <w:proofErr w:type="spellStart"/>
            <w:r>
              <w:rPr>
                <w:rFonts w:ascii="David" w:hAnsi="David" w:hint="cs"/>
                <w:sz w:val="24"/>
                <w:szCs w:val="24"/>
                <w:rtl/>
              </w:rPr>
              <w:t>התשפ"ג</w:t>
            </w:r>
            <w:proofErr w:type="spellEnd"/>
            <w:r>
              <w:rPr>
                <w:rFonts w:ascii="David" w:hAnsi="David" w:hint="cs"/>
                <w:sz w:val="24"/>
                <w:szCs w:val="24"/>
                <w:rtl/>
              </w:rPr>
              <w:t xml:space="preserve"> (3.4.2023)</w:t>
            </w:r>
          </w:p>
        </w:tc>
        <w:tc>
          <w:tcPr>
            <w:tcW w:w="287" w:type="dxa"/>
            <w:tcBorders>
              <w:top w:val="nil"/>
              <w:left w:val="nil"/>
              <w:bottom w:val="nil"/>
              <w:right w:val="nil"/>
            </w:tcBorders>
          </w:tcPr>
          <w:p w:rsidR="00390DA0" w:rsidRPr="004C01A7" w:rsidRDefault="00390DA0" w:rsidP="000D6F37">
            <w:pPr>
              <w:pStyle w:val="BodyRuller"/>
              <w:rPr>
                <w:rFonts w:ascii="David" w:hAnsi="David"/>
                <w:sz w:val="24"/>
                <w:szCs w:val="24"/>
                <w:rtl/>
              </w:rPr>
            </w:pPr>
          </w:p>
        </w:tc>
      </w:tr>
    </w:tbl>
    <w:p w:rsidR="00390DA0" w:rsidRDefault="00390DA0" w:rsidP="00390DA0">
      <w:pPr>
        <w:pStyle w:val="Ruller3"/>
        <w:spacing w:line="240" w:lineRule="auto"/>
        <w:rPr>
          <w:rtl/>
        </w:rPr>
      </w:pPr>
      <w:r>
        <w:rPr>
          <w:rFonts w:hint="cs"/>
          <w:rtl/>
        </w:rPr>
        <w:t xml:space="preserve"> </w:t>
      </w:r>
    </w:p>
    <w:tbl>
      <w:tblPr>
        <w:bidiVisual/>
        <w:tblW w:w="0" w:type="auto"/>
        <w:tblLook w:val="0000" w:firstRow="0" w:lastRow="0" w:firstColumn="0" w:lastColumn="0" w:noHBand="0" w:noVBand="0"/>
      </w:tblPr>
      <w:tblGrid>
        <w:gridCol w:w="3212"/>
        <w:gridCol w:w="5100"/>
      </w:tblGrid>
      <w:tr w:rsidR="00390DA0" w:rsidRPr="00525DB9" w:rsidTr="000D6F37">
        <w:tc>
          <w:tcPr>
            <w:tcW w:w="3212" w:type="dxa"/>
          </w:tcPr>
          <w:p w:rsidR="00390DA0" w:rsidRDefault="00390DA0" w:rsidP="000D6F37">
            <w:pPr>
              <w:pStyle w:val="BodyRuller"/>
              <w:rPr>
                <w:sz w:val="26"/>
                <w:szCs w:val="26"/>
                <w:rtl/>
              </w:rPr>
            </w:pPr>
            <w:r>
              <w:rPr>
                <w:rFonts w:hint="cs"/>
                <w:sz w:val="26"/>
                <w:szCs w:val="26"/>
                <w:rtl/>
              </w:rPr>
              <w:t>בשם העותרים 2-1:</w:t>
            </w:r>
          </w:p>
          <w:p w:rsidR="00390DA0" w:rsidRDefault="00390DA0" w:rsidP="000D6F37">
            <w:pPr>
              <w:pStyle w:val="BodyRuller"/>
              <w:rPr>
                <w:sz w:val="26"/>
                <w:szCs w:val="26"/>
                <w:rtl/>
              </w:rPr>
            </w:pPr>
            <w:r>
              <w:rPr>
                <w:rFonts w:hint="cs"/>
                <w:sz w:val="26"/>
                <w:szCs w:val="26"/>
                <w:rtl/>
              </w:rPr>
              <w:t>בשם העותרים 4-3:</w:t>
            </w:r>
          </w:p>
          <w:p w:rsidR="00390DA0" w:rsidRPr="00525DB9" w:rsidRDefault="00390DA0" w:rsidP="000D6F37">
            <w:pPr>
              <w:pStyle w:val="BodyRuller"/>
              <w:rPr>
                <w:sz w:val="26"/>
                <w:szCs w:val="26"/>
              </w:rPr>
            </w:pPr>
            <w:r>
              <w:rPr>
                <w:rFonts w:hint="cs"/>
                <w:sz w:val="26"/>
                <w:szCs w:val="26"/>
                <w:rtl/>
              </w:rPr>
              <w:t>בשם המשיבה 3:</w:t>
            </w:r>
          </w:p>
        </w:tc>
        <w:tc>
          <w:tcPr>
            <w:tcW w:w="5100" w:type="dxa"/>
          </w:tcPr>
          <w:p w:rsidR="00390DA0" w:rsidRDefault="00390DA0" w:rsidP="000D6F37">
            <w:pPr>
              <w:pStyle w:val="BodyRuller"/>
              <w:rPr>
                <w:sz w:val="26"/>
                <w:szCs w:val="26"/>
                <w:rtl/>
              </w:rPr>
            </w:pPr>
            <w:r>
              <w:rPr>
                <w:rFonts w:hint="cs"/>
                <w:sz w:val="26"/>
                <w:szCs w:val="26"/>
                <w:rtl/>
              </w:rPr>
              <w:t>עו"ד גלעד ברנע</w:t>
            </w:r>
          </w:p>
          <w:p w:rsidR="00390DA0" w:rsidRDefault="00390DA0" w:rsidP="000D6F37">
            <w:pPr>
              <w:pStyle w:val="BodyRuller"/>
              <w:rPr>
                <w:sz w:val="26"/>
                <w:szCs w:val="26"/>
                <w:rtl/>
              </w:rPr>
            </w:pPr>
            <w:r>
              <w:rPr>
                <w:rFonts w:hint="cs"/>
                <w:sz w:val="26"/>
                <w:szCs w:val="26"/>
                <w:rtl/>
              </w:rPr>
              <w:t xml:space="preserve">עו"ד אסף פינק </w:t>
            </w:r>
          </w:p>
          <w:p w:rsidR="00390DA0" w:rsidRPr="00525DB9" w:rsidRDefault="00390DA0" w:rsidP="000D6F37">
            <w:pPr>
              <w:pStyle w:val="BodyRuller"/>
              <w:rPr>
                <w:sz w:val="26"/>
                <w:szCs w:val="26"/>
              </w:rPr>
            </w:pPr>
            <w:r>
              <w:rPr>
                <w:rFonts w:hint="cs"/>
                <w:sz w:val="26"/>
                <w:szCs w:val="26"/>
                <w:rtl/>
              </w:rPr>
              <w:t xml:space="preserve">עו"ד שוש שמואלי; עו"ד </w:t>
            </w:r>
            <w:proofErr w:type="spellStart"/>
            <w:r>
              <w:rPr>
                <w:rFonts w:hint="cs"/>
                <w:sz w:val="26"/>
                <w:szCs w:val="26"/>
                <w:rtl/>
              </w:rPr>
              <w:t>ערין</w:t>
            </w:r>
            <w:proofErr w:type="spellEnd"/>
            <w:r>
              <w:rPr>
                <w:rFonts w:hint="cs"/>
                <w:sz w:val="26"/>
                <w:szCs w:val="26"/>
                <w:rtl/>
              </w:rPr>
              <w:t xml:space="preserve"> ספדי-</w:t>
            </w:r>
            <w:proofErr w:type="spellStart"/>
            <w:r>
              <w:rPr>
                <w:rFonts w:hint="cs"/>
                <w:sz w:val="26"/>
                <w:szCs w:val="26"/>
                <w:rtl/>
              </w:rPr>
              <w:t>עטילה</w:t>
            </w:r>
            <w:proofErr w:type="spellEnd"/>
          </w:p>
        </w:tc>
      </w:tr>
    </w:tbl>
    <w:p w:rsidR="00390DA0" w:rsidRDefault="00390DA0" w:rsidP="00390DA0">
      <w:pPr>
        <w:tabs>
          <w:tab w:val="left" w:pos="2552"/>
        </w:tabs>
        <w:rPr>
          <w:rtl/>
        </w:rPr>
      </w:pPr>
    </w:p>
    <w:p w:rsidR="00390DA0" w:rsidRDefault="00390DA0" w:rsidP="00390DA0">
      <w:pPr>
        <w:tabs>
          <w:tab w:val="left" w:pos="2552"/>
        </w:tabs>
        <w:rPr>
          <w:rtl/>
        </w:rPr>
      </w:pPr>
    </w:p>
    <w:tbl>
      <w:tblPr>
        <w:bidiVisual/>
        <w:tblW w:w="8363" w:type="dxa"/>
        <w:tblLook w:val="0000" w:firstRow="0" w:lastRow="0" w:firstColumn="0" w:lastColumn="0" w:noHBand="0" w:noVBand="0"/>
      </w:tblPr>
      <w:tblGrid>
        <w:gridCol w:w="8363"/>
      </w:tblGrid>
      <w:tr w:rsidR="00036227" w:rsidTr="00390DA0">
        <w:tc>
          <w:tcPr>
            <w:tcW w:w="8363" w:type="dxa"/>
          </w:tcPr>
          <w:p w:rsidR="00916FF8" w:rsidRDefault="00DC4230">
            <w:pPr>
              <w:pStyle w:val="DocumentHead"/>
            </w:pPr>
            <w:bookmarkStart w:id="2" w:name="secretary"/>
            <w:bookmarkStart w:id="3" w:name="BeginProtocol"/>
            <w:bookmarkEnd w:id="2"/>
            <w:bookmarkEnd w:id="3"/>
            <w:r>
              <w:rPr>
                <w:rtl/>
              </w:rPr>
              <w:t>פסק-דין</w:t>
            </w:r>
          </w:p>
        </w:tc>
      </w:tr>
    </w:tbl>
    <w:p w:rsidR="0065522F" w:rsidRDefault="0065522F" w:rsidP="00E05FFB">
      <w:pPr>
        <w:pStyle w:val="Ruller41"/>
      </w:pPr>
    </w:p>
    <w:p w:rsidR="00916FF8" w:rsidRDefault="00DC4230">
      <w:pPr>
        <w:pStyle w:val="BODYVERDICT"/>
        <w:rPr>
          <w:rFonts w:cs="Miriam"/>
          <w:sz w:val="24"/>
          <w:szCs w:val="24"/>
          <w:u w:val="single"/>
          <w:rtl/>
        </w:rPr>
      </w:pPr>
      <w:bookmarkStart w:id="4" w:name="Writer_Name"/>
      <w:bookmarkEnd w:id="4"/>
      <w:r>
        <w:rPr>
          <w:rFonts w:cs="Miriam"/>
          <w:sz w:val="24"/>
          <w:szCs w:val="24"/>
          <w:u w:val="single"/>
          <w:rtl/>
        </w:rPr>
        <w:t>השופט י' עמית:</w:t>
      </w:r>
    </w:p>
    <w:p w:rsidR="00390DA0" w:rsidRPr="007966E7" w:rsidRDefault="00390DA0" w:rsidP="00E05FFB">
      <w:pPr>
        <w:pStyle w:val="Ruller41"/>
        <w:rPr>
          <w:rtl/>
        </w:rPr>
      </w:pPr>
    </w:p>
    <w:p w:rsidR="007966E7" w:rsidRPr="001C68DA" w:rsidRDefault="007966E7" w:rsidP="007966E7">
      <w:pPr>
        <w:pStyle w:val="Ruller41"/>
        <w:rPr>
          <w:rtl/>
        </w:rPr>
      </w:pPr>
      <w:r w:rsidRPr="001C68DA">
        <w:rPr>
          <w:rtl/>
        </w:rPr>
        <w:tab/>
      </w:r>
      <w:r w:rsidRPr="001C68DA">
        <w:rPr>
          <w:rFonts w:hint="cs"/>
          <w:rtl/>
        </w:rPr>
        <w:t xml:space="preserve">עניינה של העתירה שלפנינו במינויו של חבר הכנסת איתמר בן גביר (להלן: </w:t>
      </w:r>
      <w:r w:rsidRPr="001C68DA">
        <w:rPr>
          <w:rFonts w:ascii="Century" w:hAnsi="Century" w:cs="Miriam" w:hint="cs"/>
          <w:b/>
          <w:spacing w:val="0"/>
          <w:szCs w:val="24"/>
          <w:rtl/>
        </w:rPr>
        <w:t>השר בן גביר</w:t>
      </w:r>
      <w:r w:rsidRPr="001C68DA">
        <w:rPr>
          <w:rFonts w:hint="cs"/>
          <w:rtl/>
        </w:rPr>
        <w:t>), לתפקיד השר לביטחון לאומי בממשלה ה-37. העותרים מבקשים כי נורה על ביטול המינוי בשל היותו בלתי-סביר באופן קיצוני נוכח עברו הפלילי של השר בן גביר</w:t>
      </w:r>
      <w:r>
        <w:rPr>
          <w:rFonts w:hint="cs"/>
          <w:rtl/>
        </w:rPr>
        <w:t xml:space="preserve"> </w:t>
      </w:r>
      <w:r w:rsidRPr="001C68DA">
        <w:rPr>
          <w:rFonts w:hint="cs"/>
          <w:rtl/>
        </w:rPr>
        <w:t xml:space="preserve">והתבטאויותיו לאורך השנים. </w:t>
      </w:r>
    </w:p>
    <w:p w:rsidR="007966E7" w:rsidRDefault="007966E7" w:rsidP="007966E7">
      <w:pPr>
        <w:pStyle w:val="Ruller41"/>
        <w:rPr>
          <w:rtl/>
        </w:rPr>
      </w:pPr>
    </w:p>
    <w:p w:rsidR="007966E7" w:rsidRDefault="007966E7" w:rsidP="007966E7">
      <w:pPr>
        <w:pStyle w:val="Ruller41"/>
        <w:keepNext/>
        <w:rPr>
          <w:rFonts w:ascii="Century" w:hAnsi="Century" w:cs="Miriam"/>
          <w:b/>
          <w:spacing w:val="0"/>
          <w:szCs w:val="24"/>
          <w:rtl/>
        </w:rPr>
      </w:pPr>
      <w:r w:rsidRPr="00B2521F">
        <w:rPr>
          <w:rFonts w:ascii="Century" w:hAnsi="Century" w:cs="Miriam" w:hint="cs"/>
          <w:b/>
          <w:spacing w:val="0"/>
          <w:szCs w:val="24"/>
          <w:rtl/>
        </w:rPr>
        <w:t>הרקע לעתירה</w:t>
      </w:r>
    </w:p>
    <w:p w:rsidR="007966E7" w:rsidRDefault="007966E7" w:rsidP="007966E7">
      <w:pPr>
        <w:pStyle w:val="Ruller41"/>
        <w:keepNext/>
        <w:rPr>
          <w:rFonts w:ascii="Century" w:hAnsi="Century" w:cs="Miriam"/>
          <w:b/>
          <w:spacing w:val="0"/>
          <w:szCs w:val="24"/>
          <w:rtl/>
        </w:rPr>
      </w:pPr>
    </w:p>
    <w:p w:rsidR="007966E7" w:rsidRDefault="007966E7" w:rsidP="00783140">
      <w:pPr>
        <w:pStyle w:val="Ruller4"/>
        <w:numPr>
          <w:ilvl w:val="0"/>
          <w:numId w:val="0"/>
        </w:numPr>
        <w:rPr>
          <w:rtl/>
        </w:rPr>
      </w:pPr>
      <w:r>
        <w:rPr>
          <w:rFonts w:hint="cs"/>
          <w:rtl/>
        </w:rPr>
        <w:t>1.</w:t>
      </w:r>
      <w:r>
        <w:rPr>
          <w:rFonts w:hint="cs"/>
          <w:rtl/>
        </w:rPr>
        <w:tab/>
        <w:t xml:space="preserve">ביום 1.11.2022 נערכו הבחירות לכנסת ה-25. השר בן גביר עמד בראש רשימת "עוצמה יהודית", אשר התמודדה בבחירות ברשימה משותפת שקיבלה 14 מנדטים. </w:t>
      </w:r>
      <w:r>
        <w:rPr>
          <w:rFonts w:hint="cs"/>
          <w:rtl/>
        </w:rPr>
        <w:lastRenderedPageBreak/>
        <w:t xml:space="preserve">לאחר הבחירות "עוצמה יהודית" התפצלה לסיעה עצמאית, ולה שישה חברי כנסת בכנסת הנוכחית, וביניהם השר בן גביר. ביום 13.11.2022 הטיל נשיא המדינה את מלאכת הרכבת הממשלה על חבר הכנסת בנימין נתניהו, המשיב 1 (להלן: </w:t>
      </w:r>
      <w:r w:rsidRPr="00BB5698">
        <w:rPr>
          <w:rFonts w:cs="Miriam" w:hint="cs"/>
          <w:b/>
          <w:spacing w:val="0"/>
          <w:szCs w:val="24"/>
          <w:rtl/>
        </w:rPr>
        <w:t>ראש הממשלה</w:t>
      </w:r>
      <w:r>
        <w:rPr>
          <w:rFonts w:hint="cs"/>
          <w:rtl/>
        </w:rPr>
        <w:t>), מתוקף סמכותו לפי סעיף 7(א) לחוק יסוד: הממשלה, ולאחר שהתייעץ עם נציגי הסיעות בכנסת. ביום 21.12.2022 הודיע ראש הממשלה לנשיא המדינה וליושב ראש הכנסת כי עלה בידיו להרכיב ממשלה, לפי סעיף 13(ב) לחוק יסוד: הממשלה. ביום 29.12.2022 כוננה ממשלת ישראל ה-37 לאחר שהכנסת הביעה בה אמון לפי סעיף 13 לחוק יסוד: הממשלה, ובן גביר מונה לשר לביטחון פנים, כתוארו אז. ביום 8.1.202</w:t>
      </w:r>
      <w:r w:rsidR="00783140">
        <w:rPr>
          <w:rFonts w:hint="cs"/>
          <w:rtl/>
        </w:rPr>
        <w:t>3</w:t>
      </w:r>
      <w:r>
        <w:rPr>
          <w:rFonts w:hint="cs"/>
          <w:rtl/>
        </w:rPr>
        <w:t xml:space="preserve"> התקבלה החלטת ממשלה מספר 22 לפיה שם המשרד לביטחון פנים ישונה למשרד לביטחון לאומי, ותוארו של השר בן גביר ישונה בהתאם. </w:t>
      </w:r>
    </w:p>
    <w:p w:rsidR="007966E7" w:rsidRDefault="007966E7" w:rsidP="007966E7">
      <w:pPr>
        <w:pStyle w:val="Ruller41"/>
        <w:rPr>
          <w:rFonts w:ascii="Century" w:hAnsi="Century"/>
          <w:rtl/>
        </w:rPr>
      </w:pPr>
    </w:p>
    <w:p w:rsidR="007966E7" w:rsidRDefault="007966E7" w:rsidP="007966E7">
      <w:pPr>
        <w:pStyle w:val="Ruller41"/>
        <w:rPr>
          <w:rFonts w:ascii="Century" w:hAnsi="Century"/>
          <w:rtl/>
        </w:rPr>
      </w:pPr>
      <w:r>
        <w:rPr>
          <w:rFonts w:ascii="Century" w:hAnsi="Century"/>
          <w:rtl/>
        </w:rPr>
        <w:tab/>
      </w:r>
      <w:r>
        <w:rPr>
          <w:rFonts w:ascii="Century" w:hAnsi="Century" w:hint="cs"/>
          <w:rtl/>
        </w:rPr>
        <w:t xml:space="preserve">ביני לביני, ביום 26.12.2022, ועוד טרם כוננה הממשלה ה-37, הוגשה העתירה דנן, וביום 1.1.2023 ניתנה החלטה לפיה "משהושלם הליך מינויו של המשיב 2, מתבקשת המשיבה 3 </w:t>
      </w:r>
      <w:proofErr w:type="spellStart"/>
      <w:r>
        <w:rPr>
          <w:rFonts w:ascii="Century" w:hAnsi="Century" w:hint="cs"/>
          <w:rtl/>
        </w:rPr>
        <w:t>ליתן</w:t>
      </w:r>
      <w:proofErr w:type="spellEnd"/>
      <w:r>
        <w:rPr>
          <w:rFonts w:ascii="Century" w:hAnsi="Century" w:hint="cs"/>
          <w:rtl/>
        </w:rPr>
        <w:t xml:space="preserve"> תגובה מקדמית לגופה של עתירה".</w:t>
      </w:r>
    </w:p>
    <w:p w:rsidR="007966E7" w:rsidRPr="007966E7" w:rsidRDefault="007966E7" w:rsidP="007966E7">
      <w:pPr>
        <w:pStyle w:val="Ruller41"/>
        <w:rPr>
          <w:rFonts w:ascii="Century" w:hAnsi="Century"/>
          <w:rtl/>
        </w:rPr>
      </w:pPr>
    </w:p>
    <w:p w:rsidR="007966E7" w:rsidRDefault="007966E7" w:rsidP="007966E7">
      <w:pPr>
        <w:pStyle w:val="Ruller41"/>
        <w:rPr>
          <w:rtl/>
        </w:rPr>
      </w:pPr>
      <w:r>
        <w:rPr>
          <w:rFonts w:hint="cs"/>
          <w:rtl/>
        </w:rPr>
        <w:t>2.</w:t>
      </w:r>
      <w:r>
        <w:rPr>
          <w:rFonts w:hint="cs"/>
          <w:rtl/>
        </w:rPr>
        <w:tab/>
      </w:r>
      <w:r>
        <w:rPr>
          <w:rFonts w:cs="Miriam" w:hint="cs"/>
          <w:b/>
          <w:spacing w:val="0"/>
          <w:szCs w:val="24"/>
          <w:rtl/>
        </w:rPr>
        <w:t>עברו הפלילי של השר בן גביר</w:t>
      </w:r>
      <w:r>
        <w:rPr>
          <w:rFonts w:hint="cs"/>
          <w:rtl/>
        </w:rPr>
        <w:t xml:space="preserve">: כעולה מתגובת היועצת המשפטית לממשלה, המשיבה 3 (להלן: </w:t>
      </w:r>
      <w:proofErr w:type="spellStart"/>
      <w:r w:rsidRPr="007B46CA">
        <w:rPr>
          <w:rFonts w:cs="Miriam" w:hint="cs"/>
          <w:b/>
          <w:spacing w:val="0"/>
          <w:szCs w:val="24"/>
          <w:rtl/>
        </w:rPr>
        <w:t>היועמ"שית</w:t>
      </w:r>
      <w:proofErr w:type="spellEnd"/>
      <w:r>
        <w:rPr>
          <w:rFonts w:hint="cs"/>
          <w:rtl/>
        </w:rPr>
        <w:t xml:space="preserve">), בין השנים 2007-1993 הוגשו נגד השר בן גביר 15 כתבי אישום, מתוכם ב-13 הוא הורשע באופן מלא או חלקי, ובשניים הנוספים נקבע כי ביצע את העבירות ללא הרשעה. בין היתר, השר בן גביר הורשע בעבירות הבאות: פרסום הסתה לגזענות, עבירה לפי סעיף 144ב(א) לחוק העונשין, התשל"ז-1977 (להלן: </w:t>
      </w:r>
      <w:r w:rsidRPr="005862DC">
        <w:rPr>
          <w:rFonts w:cs="Miriam" w:hint="cs"/>
          <w:b/>
          <w:spacing w:val="0"/>
          <w:szCs w:val="24"/>
          <w:rtl/>
        </w:rPr>
        <w:t>חוק העונשין</w:t>
      </w:r>
      <w:r>
        <w:rPr>
          <w:rFonts w:hint="cs"/>
          <w:rtl/>
        </w:rPr>
        <w:t xml:space="preserve">); גילוי הזדהות עם ארגון טרוריסטי, עבירה לפי סעיף 4(ז) לפקודת מניעת טרור, התש"ח-1948 (להלן: </w:t>
      </w:r>
      <w:r w:rsidRPr="005862DC">
        <w:rPr>
          <w:rFonts w:cs="Miriam" w:hint="cs"/>
          <w:b/>
          <w:spacing w:val="0"/>
          <w:szCs w:val="24"/>
          <w:rtl/>
        </w:rPr>
        <w:t>הפקודה למניעת טרור</w:t>
      </w:r>
      <w:r>
        <w:rPr>
          <w:rFonts w:hint="cs"/>
          <w:rtl/>
        </w:rPr>
        <w:t xml:space="preserve">); החזקת חומר תעמולה לטובת ארגון טרור, עבירה לפי סעיף 4(ג) לפקודה למניעת טרור; הפרעה לשוטר במילוי תפקידו, עבירה לפי סעיף 275 לחוק העונשין; הפרת הוראה חוקית, עבירה לפי סעיף 287(א) לחוק העונשין; העלבת עובד ציבור, עבירה לפי סעיף 288 לחוק העונשין; השתתפות בהתקהלות אסורה, עבירה לפי סעיף 151 לחוק העונשין; השתתפות בהתפרעות, עבירה לפי סעיף 152 לחוק העונשין; והשחתת פני מקרקעין, עבירה לפי סעיף 196 לחוק העונשין. </w:t>
      </w:r>
    </w:p>
    <w:p w:rsidR="007966E7" w:rsidRDefault="007966E7" w:rsidP="007966E7">
      <w:pPr>
        <w:pStyle w:val="Ruller41"/>
        <w:rPr>
          <w:rFonts w:ascii="Century" w:hAnsi="Century"/>
          <w:rtl/>
        </w:rPr>
      </w:pPr>
    </w:p>
    <w:p w:rsidR="007966E7" w:rsidRDefault="007966E7" w:rsidP="007966E7">
      <w:pPr>
        <w:pStyle w:val="Ruller41"/>
        <w:rPr>
          <w:rFonts w:ascii="Century" w:hAnsi="Century"/>
          <w:rtl/>
        </w:rPr>
      </w:pPr>
      <w:r>
        <w:rPr>
          <w:rFonts w:ascii="Century" w:hAnsi="Century"/>
          <w:rtl/>
        </w:rPr>
        <w:tab/>
      </w:r>
      <w:r>
        <w:rPr>
          <w:rFonts w:ascii="Century" w:hAnsi="Century" w:hint="cs"/>
          <w:rtl/>
        </w:rPr>
        <w:t xml:space="preserve">משנת 2007 ועד היום השר בן גביר לא הועמד לדין. ביום 7.1.2021 כלל רישומיו הפליליים נמחקו מהמרשם בהתאם לקבוע בחוק המידע הפלילי ותקנת השבים, התשע"ט-2019 (להלן: </w:t>
      </w:r>
      <w:r w:rsidRPr="006A1D4E">
        <w:rPr>
          <w:rFonts w:ascii="Century" w:hAnsi="Century" w:cs="Miriam" w:hint="cs"/>
          <w:b/>
          <w:spacing w:val="0"/>
          <w:szCs w:val="24"/>
          <w:rtl/>
        </w:rPr>
        <w:t>חוק המידע הפלילי</w:t>
      </w:r>
      <w:r>
        <w:rPr>
          <w:rFonts w:ascii="Century" w:hAnsi="Century" w:hint="cs"/>
          <w:rtl/>
        </w:rPr>
        <w:t xml:space="preserve">). עוד יצוין כי נפתחה חקירה נגד השר בן גביר בחשד שביצע עבירת איומים בכך ששלף נשק כלפי מאבטחים מהמגזר הערבי בחודש דצמבר 2021, אך היועצת המשפטית לממשלה החליטה לאמץ את המלצת </w:t>
      </w:r>
      <w:r>
        <w:rPr>
          <w:rFonts w:ascii="Century" w:hAnsi="Century" w:hint="cs"/>
          <w:rtl/>
        </w:rPr>
        <w:lastRenderedPageBreak/>
        <w:t xml:space="preserve">פרקליט המדינה ולגנוז את תיק החקירה, משנמצא כי חומר הראיות אינו מקים סיכוי סביר להרשעתו של השר בן גביר. </w:t>
      </w:r>
    </w:p>
    <w:p w:rsidR="007966E7" w:rsidRDefault="007966E7" w:rsidP="007966E7">
      <w:pPr>
        <w:pStyle w:val="Ruller41"/>
        <w:rPr>
          <w:rFonts w:ascii="Century" w:hAnsi="Century"/>
          <w:rtl/>
        </w:rPr>
      </w:pPr>
    </w:p>
    <w:p w:rsidR="007966E7" w:rsidRDefault="007966E7" w:rsidP="007966E7">
      <w:pPr>
        <w:pStyle w:val="Ruller41"/>
        <w:rPr>
          <w:rtl/>
        </w:rPr>
      </w:pPr>
      <w:r>
        <w:rPr>
          <w:rFonts w:ascii="Century" w:hAnsi="Century" w:hint="cs"/>
          <w:rtl/>
        </w:rPr>
        <w:t>3.</w:t>
      </w:r>
      <w:r>
        <w:rPr>
          <w:rFonts w:ascii="Century" w:hAnsi="Century" w:hint="cs"/>
          <w:rtl/>
        </w:rPr>
        <w:tab/>
      </w:r>
      <w:r>
        <w:rPr>
          <w:rFonts w:cs="Miriam" w:hint="cs"/>
          <w:b/>
          <w:spacing w:val="0"/>
          <w:szCs w:val="24"/>
          <w:rtl/>
        </w:rPr>
        <w:t>התבטאויותיו של השר בן גביר</w:t>
      </w:r>
      <w:r>
        <w:rPr>
          <w:rFonts w:hint="cs"/>
          <w:rtl/>
        </w:rPr>
        <w:t xml:space="preserve">: במסגרת העתירה נטען כי בהזדמנויות רבות השר בן גביר התבטא ופעל באופן המערער את הסדר הציבורי; המשפיל ומבזה יריבים פוליטיים; ומתוך גזענות ושנאת האחר. בין היתר, אוזכרו האירועים הבאים: </w:t>
      </w:r>
    </w:p>
    <w:p w:rsidR="007966E7" w:rsidRDefault="007966E7" w:rsidP="007966E7">
      <w:pPr>
        <w:pStyle w:val="Ruller41"/>
        <w:rPr>
          <w:rFonts w:ascii="Century" w:hAnsi="Century"/>
          <w:rtl/>
        </w:rPr>
      </w:pPr>
    </w:p>
    <w:p w:rsidR="007966E7" w:rsidRDefault="007966E7" w:rsidP="007966E7">
      <w:pPr>
        <w:pStyle w:val="Ruller41"/>
        <w:rPr>
          <w:rFonts w:ascii="Century" w:hAnsi="Century"/>
          <w:rtl/>
        </w:rPr>
      </w:pPr>
      <w:r>
        <w:rPr>
          <w:rFonts w:ascii="Century" w:hAnsi="Century"/>
          <w:rtl/>
        </w:rPr>
        <w:tab/>
      </w:r>
      <w:r>
        <w:rPr>
          <w:rFonts w:ascii="Century" w:hAnsi="Century" w:hint="cs"/>
          <w:rtl/>
        </w:rPr>
        <w:t xml:space="preserve">(-) במהלך מבצע "שומר חומות" השר בן גביר העביר את לשכתו לשיח' </w:t>
      </w:r>
      <w:proofErr w:type="spellStart"/>
      <w:r>
        <w:rPr>
          <w:rFonts w:ascii="Century" w:hAnsi="Century" w:hint="cs"/>
          <w:rtl/>
        </w:rPr>
        <w:t>ג'ראח</w:t>
      </w:r>
      <w:proofErr w:type="spellEnd"/>
      <w:r>
        <w:rPr>
          <w:rFonts w:ascii="Century" w:hAnsi="Century" w:hint="cs"/>
          <w:rtl/>
        </w:rPr>
        <w:t xml:space="preserve">, למרות בקשתו של ראש הממשלה שיימנע מלעשות כן; הוא נסע לזירת המהומות ונטען כי "הצית" שם את השטח; והמפכ"ל אף התבטא כי יש לשר בן גביר תרומה משמעותית להתססת השטח (התבטאות שלטענת </w:t>
      </w:r>
      <w:r w:rsidR="00C7567F">
        <w:rPr>
          <w:rFonts w:ascii="Century" w:hAnsi="Century" w:hint="cs"/>
          <w:rtl/>
        </w:rPr>
        <w:t xml:space="preserve">השר </w:t>
      </w:r>
      <w:r>
        <w:rPr>
          <w:rFonts w:ascii="Century" w:hAnsi="Century" w:hint="cs"/>
          <w:rtl/>
        </w:rPr>
        <w:t>בן גביר הוכחשה בהמשך על ידי המפכ"ל).</w:t>
      </w:r>
    </w:p>
    <w:p w:rsidR="007966E7" w:rsidRDefault="007966E7" w:rsidP="007966E7">
      <w:pPr>
        <w:pStyle w:val="Ruller41"/>
        <w:rPr>
          <w:rFonts w:ascii="Century" w:hAnsi="Century"/>
          <w:rtl/>
        </w:rPr>
      </w:pPr>
    </w:p>
    <w:p w:rsidR="007966E7" w:rsidRDefault="007966E7" w:rsidP="007966E7">
      <w:pPr>
        <w:pStyle w:val="Ruller41"/>
        <w:rPr>
          <w:rFonts w:ascii="Century" w:hAnsi="Century"/>
          <w:rtl/>
        </w:rPr>
      </w:pPr>
      <w:r>
        <w:rPr>
          <w:rFonts w:ascii="Century" w:hAnsi="Century"/>
          <w:rtl/>
        </w:rPr>
        <w:tab/>
      </w:r>
      <w:r>
        <w:rPr>
          <w:rFonts w:ascii="Century" w:hAnsi="Century" w:hint="cs"/>
          <w:rtl/>
        </w:rPr>
        <w:t>(-) רצונו של השר בן גביר לעלות להר הבית בחודש יוני 2021, עלייה אשר נמנעה בעקבות החלטת המפכ"ל בשל החשש להגברת המתיחות בהר הבית; וכוונתו של השר בן גביר להמשיך לעלות להר הבית גם לאחר מינויו כשר.</w:t>
      </w:r>
    </w:p>
    <w:p w:rsidR="007966E7" w:rsidRDefault="007966E7" w:rsidP="007966E7">
      <w:pPr>
        <w:pStyle w:val="Ruller41"/>
        <w:rPr>
          <w:rFonts w:ascii="Century" w:hAnsi="Century"/>
          <w:rtl/>
        </w:rPr>
      </w:pPr>
    </w:p>
    <w:p w:rsidR="007966E7" w:rsidRDefault="007966E7" w:rsidP="007966E7">
      <w:pPr>
        <w:pStyle w:val="Ruller41"/>
        <w:rPr>
          <w:rFonts w:ascii="Century" w:hAnsi="Century"/>
          <w:rtl/>
        </w:rPr>
      </w:pPr>
      <w:r>
        <w:rPr>
          <w:rFonts w:ascii="Century" w:hAnsi="Century"/>
          <w:rtl/>
        </w:rPr>
        <w:tab/>
      </w:r>
      <w:r>
        <w:rPr>
          <w:rFonts w:ascii="Century" w:hAnsi="Century" w:hint="cs"/>
          <w:rtl/>
        </w:rPr>
        <w:t xml:space="preserve">(-) אמירותיו של השר בן גביר העולות כדי רדיפה, ביזוי והשפלה של יריבים פוליטיים, וביניהן: כינוי חבר הכנסת אחמד טיבי "מחבל" ש"צריך להיות בכנסת בסוריה"; והתבטאותו כלפי חבר הכנסת וליד </w:t>
      </w:r>
      <w:proofErr w:type="spellStart"/>
      <w:r>
        <w:rPr>
          <w:rFonts w:ascii="Century" w:hAnsi="Century" w:hint="cs"/>
          <w:rtl/>
        </w:rPr>
        <w:t>טאהא</w:t>
      </w:r>
      <w:proofErr w:type="spellEnd"/>
      <w:r>
        <w:rPr>
          <w:rFonts w:ascii="Century" w:hAnsi="Century" w:hint="cs"/>
          <w:rtl/>
        </w:rPr>
        <w:t xml:space="preserve"> "רוח מן הון יא מחבל".</w:t>
      </w:r>
    </w:p>
    <w:p w:rsidR="007966E7" w:rsidRDefault="007966E7" w:rsidP="007966E7">
      <w:pPr>
        <w:pStyle w:val="Ruller41"/>
        <w:rPr>
          <w:rFonts w:ascii="Century" w:hAnsi="Century"/>
          <w:rtl/>
        </w:rPr>
      </w:pPr>
    </w:p>
    <w:p w:rsidR="007966E7" w:rsidRDefault="007966E7" w:rsidP="007966E7">
      <w:pPr>
        <w:pStyle w:val="Ruller41"/>
        <w:rPr>
          <w:rFonts w:ascii="Century" w:hAnsi="Century"/>
          <w:rtl/>
        </w:rPr>
      </w:pPr>
      <w:r>
        <w:rPr>
          <w:rFonts w:ascii="Century" w:hAnsi="Century"/>
          <w:rtl/>
        </w:rPr>
        <w:tab/>
      </w:r>
      <w:r>
        <w:rPr>
          <w:rFonts w:ascii="Century" w:hAnsi="Century" w:hint="cs"/>
          <w:rtl/>
        </w:rPr>
        <w:t xml:space="preserve">(-) התבטאויות ומעשים גזעניים של השר בן גביר כלפי ערבים וקהילת </w:t>
      </w:r>
      <w:proofErr w:type="spellStart"/>
      <w:r>
        <w:rPr>
          <w:rFonts w:ascii="Century" w:hAnsi="Century" w:hint="cs"/>
          <w:rtl/>
        </w:rPr>
        <w:t>הלהט"ב</w:t>
      </w:r>
      <w:proofErr w:type="spellEnd"/>
      <w:r>
        <w:rPr>
          <w:rFonts w:ascii="Century" w:hAnsi="Century" w:hint="cs"/>
          <w:rtl/>
        </w:rPr>
        <w:t xml:space="preserve">, וביניהם: כי אין לקהילת </w:t>
      </w:r>
      <w:proofErr w:type="spellStart"/>
      <w:r>
        <w:rPr>
          <w:rFonts w:ascii="Century" w:hAnsi="Century" w:hint="cs"/>
          <w:rtl/>
        </w:rPr>
        <w:t>הלהט"ב</w:t>
      </w:r>
      <w:proofErr w:type="spellEnd"/>
      <w:r>
        <w:rPr>
          <w:rFonts w:ascii="Century" w:hAnsi="Century" w:hint="cs"/>
          <w:rtl/>
        </w:rPr>
        <w:t xml:space="preserve"> מקום בירושלים ובמדינת ישראל בכלל; השתתפותו באירוע שזכה לכינוי "חתונת השנאה" שבה נצפו חוגגים רוקדים ודוקרים את תמונת התינוק ממשפחת </w:t>
      </w:r>
      <w:proofErr w:type="spellStart"/>
      <w:r>
        <w:rPr>
          <w:rFonts w:ascii="Century" w:hAnsi="Century" w:hint="cs"/>
          <w:rtl/>
        </w:rPr>
        <w:t>דוואבשה</w:t>
      </w:r>
      <w:proofErr w:type="spellEnd"/>
      <w:r>
        <w:rPr>
          <w:rFonts w:ascii="Century" w:hAnsi="Century" w:hint="cs"/>
          <w:rtl/>
        </w:rPr>
        <w:t xml:space="preserve">; ומדבקות ושלטים שנצפו בחזקתו שבהם נכתב כי "אין ערבים אין פיגועים" ו"יש פתרון </w:t>
      </w:r>
      <w:r>
        <w:rPr>
          <w:rFonts w:ascii="Century" w:hAnsi="Century"/>
          <w:rtl/>
        </w:rPr>
        <w:t>–</w:t>
      </w:r>
      <w:r>
        <w:rPr>
          <w:rFonts w:ascii="Century" w:hAnsi="Century" w:hint="cs"/>
          <w:rtl/>
        </w:rPr>
        <w:t xml:space="preserve"> לגרש את האויב הערבי!".</w:t>
      </w:r>
    </w:p>
    <w:p w:rsidR="007966E7" w:rsidRDefault="007966E7" w:rsidP="007966E7">
      <w:pPr>
        <w:pStyle w:val="Ruller41"/>
        <w:rPr>
          <w:rFonts w:ascii="Century" w:hAnsi="Century"/>
          <w:rtl/>
        </w:rPr>
      </w:pPr>
    </w:p>
    <w:p w:rsidR="007966E7" w:rsidRDefault="007966E7" w:rsidP="007966E7">
      <w:pPr>
        <w:pStyle w:val="Ruller41"/>
        <w:rPr>
          <w:rFonts w:ascii="Century" w:hAnsi="Century"/>
          <w:rtl/>
        </w:rPr>
      </w:pPr>
      <w:r>
        <w:rPr>
          <w:rFonts w:ascii="Century" w:hAnsi="Century"/>
          <w:rtl/>
        </w:rPr>
        <w:tab/>
      </w:r>
      <w:r>
        <w:rPr>
          <w:rFonts w:ascii="Century" w:hAnsi="Century" w:hint="cs"/>
          <w:rtl/>
        </w:rPr>
        <w:t xml:space="preserve">(-) </w:t>
      </w:r>
      <w:r w:rsidRPr="000C61AA">
        <w:rPr>
          <w:rFonts w:ascii="Century" w:hAnsi="Century" w:hint="cs"/>
          <w:rtl/>
        </w:rPr>
        <w:t xml:space="preserve">תמיכתו </w:t>
      </w:r>
      <w:r>
        <w:rPr>
          <w:rFonts w:ascii="Century" w:hAnsi="Century" w:hint="cs"/>
          <w:rtl/>
        </w:rPr>
        <w:t xml:space="preserve">של השר בן גביר </w:t>
      </w:r>
      <w:r w:rsidRPr="000C61AA">
        <w:rPr>
          <w:rFonts w:ascii="Century" w:hAnsi="Century" w:hint="cs"/>
          <w:rtl/>
        </w:rPr>
        <w:t>בעמדותיו של הרב מאיר כהנא והתבטאויותיו כי הוא ממשיך דרכו.</w:t>
      </w:r>
    </w:p>
    <w:p w:rsidR="007966E7" w:rsidRPr="000C61AA" w:rsidRDefault="007966E7" w:rsidP="007966E7">
      <w:pPr>
        <w:pStyle w:val="Ruller41"/>
        <w:rPr>
          <w:rFonts w:ascii="Century" w:hAnsi="Century"/>
          <w:rtl/>
        </w:rPr>
      </w:pPr>
    </w:p>
    <w:p w:rsidR="007966E7" w:rsidRDefault="007966E7" w:rsidP="007966E7">
      <w:pPr>
        <w:pStyle w:val="Ruller41"/>
      </w:pPr>
      <w:r>
        <w:rPr>
          <w:rFonts w:ascii="Century" w:hAnsi="Century" w:hint="cs"/>
          <w:rtl/>
        </w:rPr>
        <w:t>4.</w:t>
      </w:r>
      <w:r>
        <w:rPr>
          <w:rFonts w:ascii="Century" w:hAnsi="Century" w:hint="cs"/>
          <w:rtl/>
        </w:rPr>
        <w:tab/>
      </w:r>
      <w:r w:rsidRPr="002C45C7">
        <w:rPr>
          <w:rFonts w:cs="Miriam" w:hint="cs"/>
          <w:b/>
          <w:spacing w:val="0"/>
          <w:szCs w:val="24"/>
          <w:rtl/>
        </w:rPr>
        <w:t>בקשות לפסילת מועמדות</w:t>
      </w:r>
      <w:r>
        <w:rPr>
          <w:rFonts w:cs="Miriam" w:hint="cs"/>
          <w:b/>
          <w:spacing w:val="0"/>
          <w:szCs w:val="24"/>
          <w:rtl/>
        </w:rPr>
        <w:t>ו של השר</w:t>
      </w:r>
      <w:r w:rsidRPr="002C45C7">
        <w:rPr>
          <w:rFonts w:cs="Miriam" w:hint="cs"/>
          <w:b/>
          <w:spacing w:val="0"/>
          <w:szCs w:val="24"/>
          <w:rtl/>
        </w:rPr>
        <w:t xml:space="preserve"> </w:t>
      </w:r>
      <w:r>
        <w:rPr>
          <w:rFonts w:cs="Miriam" w:hint="cs"/>
          <w:b/>
          <w:spacing w:val="0"/>
          <w:szCs w:val="24"/>
          <w:rtl/>
        </w:rPr>
        <w:t>בן גביר</w:t>
      </w:r>
      <w:r w:rsidRPr="002C45C7">
        <w:rPr>
          <w:rFonts w:cs="Miriam" w:hint="cs"/>
          <w:b/>
          <w:spacing w:val="0"/>
          <w:szCs w:val="24"/>
          <w:rtl/>
        </w:rPr>
        <w:t xml:space="preserve"> לכנסת</w:t>
      </w:r>
      <w:r>
        <w:rPr>
          <w:rFonts w:hint="cs"/>
          <w:rtl/>
        </w:rPr>
        <w:t xml:space="preserve">: בעניינו של השר בן גביר הוגשו בעבר שתי בקשות לפסילת התמודדותו לכנסות ה-21 וה-22, אשר נידונו על ידי ועדת הבחירות המרכזית וכן על ידי בית משפט זה (להלן: </w:t>
      </w:r>
      <w:r w:rsidRPr="00D81DF9">
        <w:rPr>
          <w:rFonts w:ascii="Century" w:hAnsi="Century" w:cs="Miriam" w:hint="cs"/>
          <w:b/>
          <w:spacing w:val="0"/>
          <w:szCs w:val="24"/>
          <w:rtl/>
        </w:rPr>
        <w:t>ערעורי הבחירות</w:t>
      </w:r>
      <w:r>
        <w:rPr>
          <w:rFonts w:hint="cs"/>
          <w:rtl/>
        </w:rPr>
        <w:t>).</w:t>
      </w:r>
    </w:p>
    <w:p w:rsidR="007966E7" w:rsidRDefault="007966E7" w:rsidP="007966E7">
      <w:pPr>
        <w:pStyle w:val="Ruller4"/>
        <w:numPr>
          <w:ilvl w:val="0"/>
          <w:numId w:val="0"/>
        </w:numPr>
        <w:rPr>
          <w:rtl/>
        </w:rPr>
      </w:pPr>
    </w:p>
    <w:p w:rsidR="007966E7" w:rsidRDefault="007966E7" w:rsidP="007966E7">
      <w:pPr>
        <w:pStyle w:val="Ruller4"/>
        <w:numPr>
          <w:ilvl w:val="0"/>
          <w:numId w:val="0"/>
        </w:numPr>
        <w:rPr>
          <w:rtl/>
        </w:rPr>
      </w:pPr>
      <w:r>
        <w:rPr>
          <w:rtl/>
        </w:rPr>
        <w:lastRenderedPageBreak/>
        <w:tab/>
      </w:r>
      <w:r>
        <w:rPr>
          <w:rFonts w:hint="cs"/>
          <w:rtl/>
        </w:rPr>
        <w:t>הבקשה הראשונה הוגשה לפני הבחירות לכנסת ה-21 ונדחתה על ידי ועדת הבחירות המרכזית (</w:t>
      </w:r>
      <w:proofErr w:type="spellStart"/>
      <w:r>
        <w:rPr>
          <w:rFonts w:hint="cs"/>
          <w:rtl/>
        </w:rPr>
        <w:t>פ"מ</w:t>
      </w:r>
      <w:proofErr w:type="spellEnd"/>
      <w:r>
        <w:rPr>
          <w:rFonts w:hint="cs"/>
          <w:rtl/>
        </w:rPr>
        <w:t xml:space="preserve"> 5/21). ערעור שהוגש על כך לבית משפט זה נדחה גם כן (א"ב 1806/19 </w:t>
      </w:r>
      <w:r w:rsidRPr="00026613">
        <w:rPr>
          <w:rFonts w:cs="Miriam" w:hint="cs"/>
          <w:b/>
          <w:spacing w:val="0"/>
          <w:szCs w:val="24"/>
          <w:rtl/>
        </w:rPr>
        <w:t>ועדת הבחירות המרכזית לכנסת ה-21 נ' כסיף</w:t>
      </w:r>
      <w:r w:rsidRPr="00026613">
        <w:rPr>
          <w:rFonts w:hint="cs"/>
          <w:rtl/>
        </w:rPr>
        <w:t xml:space="preserve"> </w:t>
      </w:r>
      <w:r>
        <w:rPr>
          <w:rFonts w:hint="cs"/>
          <w:rtl/>
        </w:rPr>
        <w:t xml:space="preserve">(18.7.2019)). בפסק הדין קבעה הנשיאה </w:t>
      </w:r>
      <w:r w:rsidRPr="00E37CB8">
        <w:rPr>
          <w:rFonts w:cs="Miriam" w:hint="cs"/>
          <w:b/>
          <w:spacing w:val="0"/>
          <w:szCs w:val="24"/>
          <w:rtl/>
        </w:rPr>
        <w:t>חיות</w:t>
      </w:r>
      <w:r>
        <w:rPr>
          <w:rFonts w:hint="cs"/>
          <w:rtl/>
        </w:rPr>
        <w:t xml:space="preserve"> כך: </w:t>
      </w:r>
    </w:p>
    <w:p w:rsidR="007966E7" w:rsidRDefault="007966E7" w:rsidP="007966E7">
      <w:pPr>
        <w:pStyle w:val="Ruller41"/>
        <w:rPr>
          <w:rFonts w:ascii="Century" w:hAnsi="Century"/>
          <w:rtl/>
        </w:rPr>
      </w:pPr>
    </w:p>
    <w:p w:rsidR="007966E7" w:rsidRDefault="006904F9" w:rsidP="007966E7">
      <w:pPr>
        <w:pStyle w:val="Ruller5"/>
        <w:rPr>
          <w:rtl/>
        </w:rPr>
      </w:pPr>
      <w:r>
        <w:rPr>
          <w:rFonts w:hint="cs"/>
          <w:rtl/>
        </w:rPr>
        <w:t>"</w:t>
      </w:r>
      <w:r w:rsidR="007966E7">
        <w:rPr>
          <w:rFonts w:hint="cs"/>
          <w:rtl/>
        </w:rPr>
        <w:t xml:space="preserve">[...] </w:t>
      </w:r>
      <w:r w:rsidR="007966E7" w:rsidRPr="00E37CB8">
        <w:rPr>
          <w:rFonts w:hint="eastAsia"/>
          <w:rtl/>
        </w:rPr>
        <w:t>התבטאויותיו</w:t>
      </w:r>
      <w:r w:rsidR="007966E7" w:rsidRPr="00E37CB8">
        <w:rPr>
          <w:rtl/>
        </w:rPr>
        <w:t xml:space="preserve"> </w:t>
      </w:r>
      <w:r w:rsidR="007966E7" w:rsidRPr="00E37CB8">
        <w:rPr>
          <w:rFonts w:hint="eastAsia"/>
          <w:rtl/>
        </w:rPr>
        <w:t>שם</w:t>
      </w:r>
      <w:r w:rsidR="007966E7" w:rsidRPr="00E37CB8">
        <w:rPr>
          <w:rtl/>
        </w:rPr>
        <w:t xml:space="preserve"> </w:t>
      </w:r>
      <w:r w:rsidR="007966E7" w:rsidRPr="00E37CB8">
        <w:rPr>
          <w:rFonts w:hint="eastAsia"/>
          <w:rtl/>
        </w:rPr>
        <w:t>בהחלט</w:t>
      </w:r>
      <w:r w:rsidR="007966E7" w:rsidRPr="00E37CB8">
        <w:rPr>
          <w:rtl/>
        </w:rPr>
        <w:t xml:space="preserve"> </w:t>
      </w:r>
      <w:r w:rsidR="007966E7" w:rsidRPr="00E37CB8">
        <w:rPr>
          <w:rFonts w:hint="eastAsia"/>
          <w:rtl/>
        </w:rPr>
        <w:t>קשות</w:t>
      </w:r>
      <w:r w:rsidR="007966E7" w:rsidRPr="00E37CB8">
        <w:rPr>
          <w:rtl/>
        </w:rPr>
        <w:t xml:space="preserve"> </w:t>
      </w:r>
      <w:r w:rsidR="007966E7" w:rsidRPr="00E37CB8">
        <w:rPr>
          <w:rFonts w:hint="eastAsia"/>
          <w:rtl/>
        </w:rPr>
        <w:t>ומטרידות</w:t>
      </w:r>
      <w:r w:rsidR="007966E7" w:rsidRPr="00E37CB8">
        <w:rPr>
          <w:rtl/>
        </w:rPr>
        <w:t xml:space="preserve"> </w:t>
      </w:r>
      <w:r w:rsidR="007966E7" w:rsidRPr="00E37CB8">
        <w:rPr>
          <w:rFonts w:hint="eastAsia"/>
          <w:rtl/>
        </w:rPr>
        <w:t>ביותר</w:t>
      </w:r>
      <w:r w:rsidR="007966E7" w:rsidRPr="00E37CB8">
        <w:rPr>
          <w:rtl/>
        </w:rPr>
        <w:t xml:space="preserve"> </w:t>
      </w:r>
      <w:r w:rsidR="007966E7" w:rsidRPr="00E37CB8">
        <w:rPr>
          <w:rFonts w:hint="eastAsia"/>
          <w:rtl/>
        </w:rPr>
        <w:t>ויש</w:t>
      </w:r>
      <w:r w:rsidR="007966E7" w:rsidRPr="00E37CB8">
        <w:rPr>
          <w:rtl/>
        </w:rPr>
        <w:t xml:space="preserve"> </w:t>
      </w:r>
      <w:r w:rsidR="007966E7" w:rsidRPr="00E37CB8">
        <w:rPr>
          <w:rFonts w:hint="eastAsia"/>
          <w:rtl/>
        </w:rPr>
        <w:t>טעם</w:t>
      </w:r>
      <w:r w:rsidR="007966E7" w:rsidRPr="00E37CB8">
        <w:rPr>
          <w:rtl/>
        </w:rPr>
        <w:t xml:space="preserve"> </w:t>
      </w:r>
      <w:r w:rsidR="007966E7" w:rsidRPr="00E37CB8">
        <w:rPr>
          <w:rFonts w:hint="eastAsia"/>
          <w:rtl/>
        </w:rPr>
        <w:t>בעמדת</w:t>
      </w:r>
      <w:r w:rsidR="007966E7" w:rsidRPr="00E37CB8">
        <w:rPr>
          <w:rtl/>
        </w:rPr>
        <w:t xml:space="preserve"> </w:t>
      </w:r>
      <w:r w:rsidR="007966E7" w:rsidRPr="00E37CB8">
        <w:rPr>
          <w:rFonts w:hint="eastAsia"/>
          <w:rtl/>
        </w:rPr>
        <w:t>היועץ</w:t>
      </w:r>
      <w:r w:rsidR="007966E7" w:rsidRPr="00E37CB8">
        <w:rPr>
          <w:rtl/>
        </w:rPr>
        <w:t xml:space="preserve"> </w:t>
      </w:r>
      <w:r w:rsidR="007966E7" w:rsidRPr="00E37CB8">
        <w:rPr>
          <w:rFonts w:hint="eastAsia"/>
          <w:rtl/>
        </w:rPr>
        <w:t>המשפטי</w:t>
      </w:r>
      <w:r w:rsidR="007966E7" w:rsidRPr="00E37CB8">
        <w:rPr>
          <w:rtl/>
        </w:rPr>
        <w:t xml:space="preserve"> </w:t>
      </w:r>
      <w:r w:rsidR="007966E7" w:rsidRPr="00E37CB8">
        <w:rPr>
          <w:rFonts w:hint="eastAsia"/>
          <w:rtl/>
        </w:rPr>
        <w:t>לממשלה</w:t>
      </w:r>
      <w:r w:rsidR="007966E7" w:rsidRPr="00E37CB8">
        <w:rPr>
          <w:rtl/>
        </w:rPr>
        <w:t xml:space="preserve"> </w:t>
      </w:r>
      <w:r w:rsidR="007966E7" w:rsidRPr="00E37CB8">
        <w:rPr>
          <w:rFonts w:hint="eastAsia"/>
          <w:rtl/>
        </w:rPr>
        <w:t>אשר</w:t>
      </w:r>
      <w:r w:rsidR="007966E7" w:rsidRPr="00E37CB8">
        <w:rPr>
          <w:rtl/>
        </w:rPr>
        <w:t xml:space="preserve"> </w:t>
      </w:r>
      <w:r w:rsidR="007966E7" w:rsidRPr="00E37CB8">
        <w:rPr>
          <w:rFonts w:hint="eastAsia"/>
          <w:rtl/>
        </w:rPr>
        <w:t>ציין</w:t>
      </w:r>
      <w:r w:rsidR="007966E7" w:rsidRPr="00E37CB8">
        <w:rPr>
          <w:rtl/>
        </w:rPr>
        <w:t xml:space="preserve"> </w:t>
      </w:r>
      <w:r w:rsidR="007966E7" w:rsidRPr="00E37CB8">
        <w:rPr>
          <w:rFonts w:hint="eastAsia"/>
          <w:rtl/>
        </w:rPr>
        <w:t>כי</w:t>
      </w:r>
      <w:r w:rsidR="007966E7" w:rsidRPr="00E37CB8">
        <w:rPr>
          <w:rtl/>
        </w:rPr>
        <w:t xml:space="preserve"> </w:t>
      </w:r>
      <w:r w:rsidR="007966E7" w:rsidRPr="00E37CB8">
        <w:rPr>
          <w:rFonts w:hint="eastAsia"/>
          <w:rtl/>
        </w:rPr>
        <w:t>הן</w:t>
      </w:r>
      <w:r w:rsidR="007966E7" w:rsidRPr="00E37CB8">
        <w:rPr>
          <w:rtl/>
        </w:rPr>
        <w:t xml:space="preserve"> </w:t>
      </w:r>
      <w:r w:rsidR="007966E7" w:rsidRPr="00E37CB8">
        <w:rPr>
          <w:rFonts w:hint="eastAsia"/>
          <w:rtl/>
        </w:rPr>
        <w:t>מתקרבות</w:t>
      </w:r>
      <w:r w:rsidR="007966E7" w:rsidRPr="00E37CB8">
        <w:rPr>
          <w:rtl/>
        </w:rPr>
        <w:t xml:space="preserve"> </w:t>
      </w:r>
      <w:r w:rsidR="007966E7" w:rsidRPr="00E37CB8">
        <w:rPr>
          <w:rFonts w:hint="eastAsia"/>
          <w:rtl/>
        </w:rPr>
        <w:t>קרבה</w:t>
      </w:r>
      <w:r w:rsidR="007966E7" w:rsidRPr="00E37CB8">
        <w:rPr>
          <w:rtl/>
        </w:rPr>
        <w:t xml:space="preserve"> </w:t>
      </w:r>
      <w:r w:rsidR="007966E7" w:rsidRPr="00E37CB8">
        <w:rPr>
          <w:rFonts w:hint="eastAsia"/>
          <w:rtl/>
        </w:rPr>
        <w:t>מסוכנת</w:t>
      </w:r>
      <w:r w:rsidR="007966E7" w:rsidRPr="00E37CB8">
        <w:rPr>
          <w:rtl/>
        </w:rPr>
        <w:t xml:space="preserve"> </w:t>
      </w:r>
      <w:r w:rsidR="007966E7" w:rsidRPr="00E37CB8">
        <w:rPr>
          <w:rFonts w:hint="eastAsia"/>
          <w:rtl/>
        </w:rPr>
        <w:t>לקו</w:t>
      </w:r>
      <w:r w:rsidR="007966E7" w:rsidRPr="00E37CB8">
        <w:rPr>
          <w:rtl/>
        </w:rPr>
        <w:t xml:space="preserve"> </w:t>
      </w:r>
      <w:r w:rsidR="007966E7" w:rsidRPr="00E37CB8">
        <w:rPr>
          <w:rFonts w:hint="eastAsia"/>
          <w:rtl/>
        </w:rPr>
        <w:t>האסור</w:t>
      </w:r>
      <w:r w:rsidR="007966E7" w:rsidRPr="00E37CB8">
        <w:rPr>
          <w:rtl/>
        </w:rPr>
        <w:t xml:space="preserve"> </w:t>
      </w:r>
      <w:r w:rsidR="007966E7" w:rsidRPr="00E37CB8">
        <w:rPr>
          <w:rFonts w:hint="eastAsia"/>
          <w:rtl/>
        </w:rPr>
        <w:t>שהחוצה</w:t>
      </w:r>
      <w:r w:rsidR="007966E7" w:rsidRPr="00E37CB8">
        <w:rPr>
          <w:rtl/>
        </w:rPr>
        <w:t xml:space="preserve"> </w:t>
      </w:r>
      <w:r w:rsidR="007966E7" w:rsidRPr="00E37CB8">
        <w:rPr>
          <w:rFonts w:hint="eastAsia"/>
          <w:rtl/>
        </w:rPr>
        <w:t>אותו</w:t>
      </w:r>
      <w:r w:rsidR="007966E7" w:rsidRPr="00E37CB8">
        <w:rPr>
          <w:rtl/>
        </w:rPr>
        <w:t xml:space="preserve"> </w:t>
      </w:r>
      <w:r w:rsidR="007966E7" w:rsidRPr="00E37CB8">
        <w:rPr>
          <w:rFonts w:hint="eastAsia"/>
          <w:rtl/>
        </w:rPr>
        <w:t>מנוע</w:t>
      </w:r>
      <w:r w:rsidR="007966E7" w:rsidRPr="00E37CB8">
        <w:rPr>
          <w:rtl/>
        </w:rPr>
        <w:t xml:space="preserve"> </w:t>
      </w:r>
      <w:r w:rsidR="007966E7" w:rsidRPr="00E37CB8">
        <w:rPr>
          <w:rFonts w:hint="eastAsia"/>
          <w:rtl/>
        </w:rPr>
        <w:t>מלהתמודד</w:t>
      </w:r>
      <w:r w:rsidR="007966E7" w:rsidRPr="00E37CB8">
        <w:rPr>
          <w:rtl/>
        </w:rPr>
        <w:t xml:space="preserve"> </w:t>
      </w:r>
      <w:r w:rsidR="007966E7" w:rsidRPr="00E37CB8">
        <w:rPr>
          <w:rFonts w:hint="eastAsia"/>
          <w:rtl/>
        </w:rPr>
        <w:t>בבחירות</w:t>
      </w:r>
      <w:r w:rsidR="007966E7" w:rsidRPr="00E37CB8">
        <w:rPr>
          <w:rtl/>
        </w:rPr>
        <w:t xml:space="preserve"> </w:t>
      </w:r>
      <w:r w:rsidR="007966E7" w:rsidRPr="00E37CB8">
        <w:rPr>
          <w:rFonts w:hint="eastAsia"/>
          <w:rtl/>
        </w:rPr>
        <w:t>לכנסת</w:t>
      </w:r>
      <w:r w:rsidR="007966E7">
        <w:rPr>
          <w:rFonts w:hint="cs"/>
          <w:rtl/>
        </w:rPr>
        <w:t xml:space="preserve"> [...]</w:t>
      </w:r>
    </w:p>
    <w:p w:rsidR="007966E7" w:rsidRDefault="007966E7" w:rsidP="006904F9">
      <w:pPr>
        <w:pStyle w:val="Ruller5"/>
        <w:rPr>
          <w:rtl/>
        </w:rPr>
      </w:pPr>
      <w:r>
        <w:rPr>
          <w:rFonts w:ascii="FrankRuehl" w:hAnsi="FrankRuehl"/>
          <w:color w:val="000000"/>
          <w:sz w:val="28"/>
          <w:shd w:val="clear" w:color="auto" w:fill="FFFFFF"/>
          <w:rtl/>
        </w:rPr>
        <w:t xml:space="preserve">התשתית הראייתית העדכנית שהוצגה בעניינו של בן גביר אשר כאמור אינה מצטברת לכדי </w:t>
      </w:r>
      <w:r w:rsidR="006904F9">
        <w:rPr>
          <w:rFonts w:ascii="FrankRuehl" w:hAnsi="FrankRuehl" w:hint="cs"/>
          <w:color w:val="000000"/>
          <w:sz w:val="28"/>
          <w:shd w:val="clear" w:color="auto" w:fill="FFFFFF"/>
          <w:rtl/>
        </w:rPr>
        <w:t>'</w:t>
      </w:r>
      <w:r>
        <w:rPr>
          <w:rFonts w:ascii="FrankRuehl" w:hAnsi="FrankRuehl"/>
          <w:color w:val="000000"/>
          <w:sz w:val="28"/>
          <w:shd w:val="clear" w:color="auto" w:fill="FFFFFF"/>
          <w:rtl/>
        </w:rPr>
        <w:t>מסה קריטית</w:t>
      </w:r>
      <w:r w:rsidR="006904F9">
        <w:rPr>
          <w:rFonts w:ascii="FrankRuehl" w:hAnsi="FrankRuehl" w:hint="cs"/>
          <w:color w:val="000000"/>
          <w:sz w:val="28"/>
          <w:shd w:val="clear" w:color="auto" w:fill="FFFFFF"/>
          <w:rtl/>
        </w:rPr>
        <w:t>'</w:t>
      </w:r>
      <w:r>
        <w:rPr>
          <w:rFonts w:ascii="FrankRuehl" w:hAnsi="FrankRuehl"/>
          <w:color w:val="000000"/>
          <w:sz w:val="28"/>
          <w:shd w:val="clear" w:color="auto" w:fill="FFFFFF"/>
          <w:rtl/>
        </w:rPr>
        <w:t xml:space="preserve"> על פי אמות המידה המחמירות שנקבעו בהקשר זה בפסיקה, הוליכו אותנו אל המסקנה כי הערעור בעניינו של בן גביר בכל אחת משתי העילות שנטענו נגדו – דינו להידחו</w:t>
      </w:r>
      <w:r>
        <w:rPr>
          <w:rFonts w:ascii="FrankRuehl" w:hAnsi="FrankRuehl" w:hint="cs"/>
          <w:color w:val="000000"/>
          <w:sz w:val="28"/>
          <w:shd w:val="clear" w:color="auto" w:fill="FFFFFF"/>
          <w:rtl/>
        </w:rPr>
        <w:t>ת</w:t>
      </w:r>
      <w:r>
        <w:rPr>
          <w:rFonts w:hint="cs"/>
          <w:rtl/>
        </w:rPr>
        <w:t>"</w:t>
      </w:r>
      <w:r w:rsidR="006904F9">
        <w:rPr>
          <w:rFonts w:hint="cs"/>
          <w:rtl/>
        </w:rPr>
        <w:t xml:space="preserve"> (</w:t>
      </w:r>
      <w:r w:rsidR="002D096F">
        <w:rPr>
          <w:rFonts w:hint="cs"/>
          <w:rtl/>
        </w:rPr>
        <w:t xml:space="preserve">שם, </w:t>
      </w:r>
      <w:r w:rsidR="006904F9">
        <w:rPr>
          <w:rFonts w:hint="cs"/>
          <w:rtl/>
        </w:rPr>
        <w:t>פסקה 47)</w:t>
      </w:r>
      <w:r>
        <w:rPr>
          <w:rFonts w:hint="cs"/>
          <w:rtl/>
        </w:rPr>
        <w:t>.</w:t>
      </w:r>
    </w:p>
    <w:p w:rsidR="007966E7" w:rsidRPr="00975CE8" w:rsidRDefault="007966E7" w:rsidP="007966E7">
      <w:pPr>
        <w:pStyle w:val="Ruller41"/>
        <w:rPr>
          <w:rFonts w:ascii="Century" w:hAnsi="Century"/>
          <w:sz w:val="24"/>
          <w:szCs w:val="32"/>
          <w:rtl/>
        </w:rPr>
      </w:pPr>
    </w:p>
    <w:p w:rsidR="007966E7" w:rsidRDefault="007966E7" w:rsidP="007966E7">
      <w:pPr>
        <w:pStyle w:val="Ruller41"/>
        <w:rPr>
          <w:rFonts w:ascii="Century" w:hAnsi="Century"/>
          <w:rtl/>
        </w:rPr>
      </w:pPr>
      <w:r>
        <w:rPr>
          <w:rFonts w:ascii="Century" w:hAnsi="Century"/>
          <w:color w:val="FF0000"/>
          <w:rtl/>
        </w:rPr>
        <w:tab/>
      </w:r>
      <w:r>
        <w:rPr>
          <w:rFonts w:ascii="Century" w:hAnsi="Century" w:hint="cs"/>
          <w:rtl/>
        </w:rPr>
        <w:t>גם בבחירות לכנסת ה-22 הוגשה בקשה לפסול את התמודדות השר בן גביר בבחירות, בעילה של הסתה לגזענות לפי סעיף 7א(א)(2) לחוק יסוד: הכנסת (</w:t>
      </w:r>
      <w:proofErr w:type="spellStart"/>
      <w:r>
        <w:rPr>
          <w:rFonts w:ascii="Century" w:hAnsi="Century" w:hint="cs"/>
          <w:rtl/>
        </w:rPr>
        <w:t>פ"מ</w:t>
      </w:r>
      <w:proofErr w:type="spellEnd"/>
      <w:r>
        <w:rPr>
          <w:rFonts w:ascii="Century" w:hAnsi="Century" w:hint="cs"/>
          <w:rtl/>
        </w:rPr>
        <w:t xml:space="preserve"> 2/22). ועדת הבחירות המרכזית לכנסת ה-22 דחתה את הבקשה, וערעור שהוגש על כך לבית משפט זה </w:t>
      </w:r>
      <w:r w:rsidRPr="001E6844">
        <w:rPr>
          <w:rFonts w:ascii="Century" w:hAnsi="Century" w:hint="cs"/>
          <w:rtl/>
        </w:rPr>
        <w:t>נדחה גם כן</w:t>
      </w:r>
      <w:r>
        <w:rPr>
          <w:rFonts w:ascii="Century" w:hAnsi="Century" w:hint="cs"/>
          <w:rtl/>
        </w:rPr>
        <w:t>, ונקבע כי על אף שהדברים שנאמרו על ידי השר בן גביר "קשים וצורמים ביותר", גם הפעם הם אינם מבססים תשתית ראייתית משכנעת, ברורה וחד-משמעית המאפשרת פסילת מועמד בבחירות לכנסת</w:t>
      </w:r>
      <w:r w:rsidRPr="001E6844">
        <w:rPr>
          <w:rFonts w:ascii="Century" w:hAnsi="Century" w:hint="cs"/>
          <w:rtl/>
        </w:rPr>
        <w:t xml:space="preserve"> </w:t>
      </w:r>
      <w:r>
        <w:rPr>
          <w:rFonts w:ascii="Century" w:hAnsi="Century" w:hint="cs"/>
          <w:rtl/>
        </w:rPr>
        <w:t xml:space="preserve">(ע"ב 5487/19 </w:t>
      </w:r>
      <w:r w:rsidRPr="00810A10">
        <w:rPr>
          <w:rFonts w:ascii="Century" w:hAnsi="Century" w:cs="Miriam" w:hint="cs"/>
          <w:b/>
          <w:spacing w:val="0"/>
          <w:szCs w:val="24"/>
          <w:rtl/>
        </w:rPr>
        <w:t>סגל נ' בן גבי</w:t>
      </w:r>
      <w:r>
        <w:rPr>
          <w:rFonts w:ascii="Century" w:hAnsi="Century" w:cs="Miriam" w:hint="cs"/>
          <w:b/>
          <w:spacing w:val="0"/>
          <w:szCs w:val="24"/>
          <w:rtl/>
        </w:rPr>
        <w:t xml:space="preserve">ר </w:t>
      </w:r>
      <w:r>
        <w:rPr>
          <w:rFonts w:ascii="Century" w:hAnsi="Century" w:hint="cs"/>
          <w:rtl/>
        </w:rPr>
        <w:t xml:space="preserve">(25.8.2019)). </w:t>
      </w:r>
    </w:p>
    <w:p w:rsidR="007966E7" w:rsidRDefault="007966E7" w:rsidP="007966E7">
      <w:pPr>
        <w:pStyle w:val="Ruller41"/>
        <w:rPr>
          <w:rFonts w:ascii="Century" w:hAnsi="Century"/>
          <w:rtl/>
        </w:rPr>
      </w:pPr>
    </w:p>
    <w:p w:rsidR="007966E7" w:rsidRPr="00856E41" w:rsidRDefault="007966E7" w:rsidP="007966E7">
      <w:pPr>
        <w:pStyle w:val="Ruller41"/>
        <w:rPr>
          <w:rtl/>
        </w:rPr>
      </w:pPr>
      <w:r>
        <w:rPr>
          <w:rFonts w:ascii="Century" w:hAnsi="Century" w:hint="cs"/>
          <w:rtl/>
        </w:rPr>
        <w:t>5.</w:t>
      </w:r>
      <w:r>
        <w:rPr>
          <w:rtl/>
        </w:rPr>
        <w:tab/>
      </w:r>
      <w:r w:rsidRPr="00EF19ED">
        <w:rPr>
          <w:rFonts w:hint="cs"/>
          <w:rtl/>
        </w:rPr>
        <w:t>לשלמות התמונה יצוין כי ביום 12.12.2022, במקביל להליכי הרכבת הממשלה, הונחה על שולחן הכנסת הצעת חוק לתיקון פקודת המשטרה [נוסח חדש], התשל"א-1971 שהגיש השר בן גביר, ואשר אושרה בחלקה בקריאה שנייה ושלישית ביום 27.12.2022 (פקודת המשטרה (תיקון מס' 37), התשפ"ג-2022). לבית משפט זה הוגשו חמש עתירות</w:t>
      </w:r>
      <w:r>
        <w:rPr>
          <w:rFonts w:hint="cs"/>
          <w:rtl/>
        </w:rPr>
        <w:t xml:space="preserve"> שבגדרן התבקש בית המשפט </w:t>
      </w:r>
      <w:r w:rsidRPr="00EF19ED">
        <w:rPr>
          <w:rFonts w:hint="cs"/>
          <w:rtl/>
        </w:rPr>
        <w:t>להורות על ביטול התיקון בשל הקשיים החוקתיים הגלומים בו (בג"ץ 8987/22; בג"ץ 99/23; בג"ץ 179/23; בג"ץ 532/23; בג"ץ 2985/23</w:t>
      </w:r>
      <w:r>
        <w:rPr>
          <w:rFonts w:hint="cs"/>
          <w:rtl/>
        </w:rPr>
        <w:t xml:space="preserve">). בעתירות אלה ניתן ביום 18.6.2023 צו על תנאי וביום 10.1.2024 ניתן צו ביניים, ולעת הזו הן תלויות ועומדות בבית משפט זה. </w:t>
      </w:r>
    </w:p>
    <w:p w:rsidR="007966E7" w:rsidRPr="00905223" w:rsidRDefault="007966E7" w:rsidP="007966E7">
      <w:pPr>
        <w:pStyle w:val="Ruller41"/>
        <w:rPr>
          <w:rFonts w:ascii="Century" w:hAnsi="Century"/>
          <w:color w:val="FF0000"/>
          <w:rtl/>
        </w:rPr>
      </w:pPr>
    </w:p>
    <w:p w:rsidR="007966E7" w:rsidRDefault="007966E7" w:rsidP="007966E7">
      <w:pPr>
        <w:pStyle w:val="Ruller41"/>
        <w:keepNext/>
        <w:rPr>
          <w:rFonts w:ascii="Century" w:hAnsi="Century" w:cs="Miriam"/>
          <w:b/>
          <w:spacing w:val="0"/>
          <w:szCs w:val="24"/>
          <w:rtl/>
        </w:rPr>
      </w:pPr>
      <w:r>
        <w:rPr>
          <w:rFonts w:ascii="Century" w:hAnsi="Century" w:cs="Miriam" w:hint="cs"/>
          <w:b/>
          <w:spacing w:val="0"/>
          <w:szCs w:val="24"/>
          <w:rtl/>
        </w:rPr>
        <w:t>תמצית טענות הצדדים</w:t>
      </w:r>
    </w:p>
    <w:p w:rsidR="007966E7" w:rsidRDefault="007966E7" w:rsidP="007966E7">
      <w:pPr>
        <w:pStyle w:val="Ruller41"/>
        <w:keepNext/>
        <w:rPr>
          <w:rFonts w:ascii="Century" w:hAnsi="Century" w:cs="Miriam"/>
          <w:b/>
          <w:spacing w:val="0"/>
          <w:szCs w:val="24"/>
          <w:rtl/>
        </w:rPr>
      </w:pPr>
    </w:p>
    <w:p w:rsidR="007966E7" w:rsidRPr="00D3580C" w:rsidRDefault="007966E7" w:rsidP="007966E7">
      <w:pPr>
        <w:pStyle w:val="Ruller41"/>
        <w:rPr>
          <w:rtl/>
        </w:rPr>
      </w:pPr>
      <w:r>
        <w:rPr>
          <w:rFonts w:hint="cs"/>
          <w:rtl/>
        </w:rPr>
        <w:t>6.</w:t>
      </w:r>
      <w:r>
        <w:rPr>
          <w:rFonts w:hint="cs"/>
          <w:rtl/>
        </w:rPr>
        <w:tab/>
        <w:t xml:space="preserve">בעתירה ובדיון שהתקיים לפנינו נטען כי מינויו של בן גביר לשר לביטחון לאומי הינו בלתי-סביר באופן קיצוני, בין היתר, מכיוון שהשר בן גביר חותר תחת שלטון החוק </w:t>
      </w:r>
      <w:r>
        <w:rPr>
          <w:rFonts w:hint="cs"/>
          <w:rtl/>
        </w:rPr>
        <w:lastRenderedPageBreak/>
        <w:t xml:space="preserve">והסדר הציבורי באופן שיטתי, ובניגוד מוחלט למהות תפקידו של השר לביטחון לאומי, הממונה על משטרת ישראל ושירות בתי הסוהר </w:t>
      </w:r>
      <w:r>
        <w:rPr>
          <w:rtl/>
        </w:rPr>
        <w:t>–</w:t>
      </w:r>
      <w:r>
        <w:rPr>
          <w:rFonts w:hint="cs"/>
          <w:rtl/>
        </w:rPr>
        <w:t xml:space="preserve"> שני גופים שכל מהותם הינה שמירה על שלטון החוק ועל הסדר הציבורי; כי השר בן גביר מתבטא ופועל באופן שיטתי נגד יריבים פוליטיים, ערבים </w:t>
      </w:r>
      <w:proofErr w:type="spellStart"/>
      <w:r>
        <w:rPr>
          <w:rFonts w:hint="cs"/>
          <w:rtl/>
        </w:rPr>
        <w:t>ולהט"בים</w:t>
      </w:r>
      <w:proofErr w:type="spellEnd"/>
      <w:r>
        <w:rPr>
          <w:rFonts w:hint="cs"/>
          <w:rtl/>
        </w:rPr>
        <w:t>; כי השר בן גביר מאמ</w:t>
      </w:r>
      <w:r w:rsidR="008C4F1D">
        <w:rPr>
          <w:rFonts w:hint="cs"/>
          <w:rtl/>
        </w:rPr>
        <w:t xml:space="preserve">ין בתורתו ומורשתו של הרב כהנא, </w:t>
      </w:r>
      <w:r>
        <w:rPr>
          <w:rFonts w:hint="cs"/>
          <w:rtl/>
        </w:rPr>
        <w:t xml:space="preserve">ממשיך את דרכו הגזענית, והשתתף לאחרונה בעצרת לזכרו; כי הרב דב ליאור שנתן הסכמה לספר ההסתה "תורת המלך" הוא המורה הרוחני שלו; וכי בן ציון </w:t>
      </w:r>
      <w:proofErr w:type="spellStart"/>
      <w:r>
        <w:rPr>
          <w:rFonts w:hint="cs"/>
          <w:rtl/>
        </w:rPr>
        <w:t>גופשטיין</w:t>
      </w:r>
      <w:proofErr w:type="spellEnd"/>
      <w:r>
        <w:rPr>
          <w:rFonts w:hint="cs"/>
          <w:rtl/>
        </w:rPr>
        <w:t xml:space="preserve">, מנהיג תנועת </w:t>
      </w:r>
      <w:proofErr w:type="spellStart"/>
      <w:r>
        <w:rPr>
          <w:rFonts w:hint="cs"/>
          <w:rtl/>
        </w:rPr>
        <w:t>להב"ה</w:t>
      </w:r>
      <w:proofErr w:type="spellEnd"/>
      <w:r>
        <w:rPr>
          <w:rFonts w:hint="cs"/>
          <w:rtl/>
        </w:rPr>
        <w:t xml:space="preserve">, הוא חברו הקרוב. נטען כי מכוח ההלכה לפיה "כשירות לחוד ושיקול דעת לחוד", גם התנהגות חמורה, הגם שאינה עולה כדי התנהגות פלילית, עשויה להוות שיקול למניעת המינוי בשל אמון הציבור; כי משך הזמן שעבר מאז הרשעותיו של השר בן גביר אינו מצדיק שלא לשקול אותן במסגרת בחינת המינוי; כי נוכח התיקון לפקודת המשטרה הרגישות שבתפקיד השר לביטחון לאומי גוברת; כי על אף שמועמדותו של השר בן גביר לכנסת לא נפסלה מעולם, הרי שהמבחן למועמדות לכנסת מצומצם באופן משמעותי ביחס למבחנים למינוי לתפקיד שר בממשלה, ולכן אין בכך כדי להשליך על סבירות מינויו לתפקיד השר; וכי יש להפעיל גם מבחנים של יושר וצדק לצד מבחנים של סבירות. </w:t>
      </w:r>
    </w:p>
    <w:p w:rsidR="007966E7" w:rsidRPr="003C7D9A" w:rsidRDefault="007966E7" w:rsidP="007966E7">
      <w:pPr>
        <w:pStyle w:val="Ruller41"/>
        <w:rPr>
          <w:rtl/>
        </w:rPr>
      </w:pPr>
    </w:p>
    <w:p w:rsidR="007966E7" w:rsidRDefault="007966E7" w:rsidP="007966E7">
      <w:pPr>
        <w:pStyle w:val="Ruller41"/>
        <w:rPr>
          <w:rtl/>
        </w:rPr>
      </w:pPr>
      <w:r>
        <w:rPr>
          <w:rFonts w:hint="cs"/>
          <w:rtl/>
        </w:rPr>
        <w:t>7.</w:t>
      </w:r>
      <w:r>
        <w:rPr>
          <w:rFonts w:hint="cs"/>
          <w:rtl/>
        </w:rPr>
        <w:tab/>
        <w:t xml:space="preserve">בתגובתו לעתירה, המשיב 1 (להלן: </w:t>
      </w:r>
      <w:r w:rsidRPr="008757B5">
        <w:rPr>
          <w:rFonts w:cs="Miriam" w:hint="cs"/>
          <w:b/>
          <w:spacing w:val="0"/>
          <w:szCs w:val="24"/>
          <w:rtl/>
        </w:rPr>
        <w:t>ראש הממשלה</w:t>
      </w:r>
      <w:r>
        <w:rPr>
          <w:rFonts w:hint="cs"/>
          <w:rtl/>
        </w:rPr>
        <w:t xml:space="preserve">), המיוצג באופן פרטי, טען כי דין העתירה להידחות על הסף בשל היותה תיאורטית ומוקדמת </w:t>
      </w:r>
      <w:r>
        <w:rPr>
          <w:rFonts w:hint="eastAsia"/>
          <w:rtl/>
        </w:rPr>
        <w:t>–</w:t>
      </w:r>
      <w:r>
        <w:rPr>
          <w:rFonts w:hint="cs"/>
          <w:rtl/>
        </w:rPr>
        <w:t xml:space="preserve"> שכן הוגשה עוד טרם מינויו של בן גביר לשר לביטחון לאומי; כי לראש הממשלה מוקנה שיקול דעת נרחב בדבר מינוי שרים בממשלה, וכנגזרת מכך </w:t>
      </w:r>
      <w:r>
        <w:rPr>
          <w:rFonts w:hint="eastAsia"/>
          <w:rtl/>
        </w:rPr>
        <w:t>–</w:t>
      </w:r>
      <w:r>
        <w:rPr>
          <w:rFonts w:hint="cs"/>
          <w:rtl/>
        </w:rPr>
        <w:t xml:space="preserve"> היקף הביקורת השיפוטית בהחלטות אלו מצומצם ביותר, ודאי בשל אישור המינוי על ידי הכנסת לפי סעיף 13 לחוק יסוד: הממשלה; וכי המינוי סביר בשל מחיקת הרישום הפלילי של השר בשנת 2021 ובשל כך שלא מתקיימות עילות הפסלות החלות על כהונת שרים. ראש הממשלה הוסיף כי שקל את השיקולים הרלוונטיים הפרטניים בעניינו של השר בן גביר, בדבר כישוריו והתאמתו לתפקיד, לצד שיקולים ציבוריים, פוליטיים וקואליציוניים והצביע על מערך השיקולים הבאים: קהל בוחרים רחב עומד מאחורי השר בן גביר כנחזה מתוצאות הבחירות, וקהל זה מעוניין במינויו לתפקיד השר לביטחון לאומי; בכנסת ה-24 מילא השר תפקידים בוועדת חוץ וביטחון ונחשף לפעילות ועבודת המשרד לביטחון פנים ולעבודת המטה והשטח; ועסק בפעילות פרלמנטרית וציבורית בתחום זה גם מחוץ לכותלי הכנסת, </w:t>
      </w:r>
      <w:r w:rsidRPr="008757B5">
        <w:rPr>
          <w:rFonts w:ascii="Century" w:hAnsi="Century" w:hint="eastAsia"/>
          <w:rtl/>
        </w:rPr>
        <w:t>בין</w:t>
      </w:r>
      <w:r w:rsidRPr="008757B5">
        <w:rPr>
          <w:rFonts w:ascii="Century" w:hAnsi="Century"/>
          <w:rtl/>
        </w:rPr>
        <w:t xml:space="preserve"> </w:t>
      </w:r>
      <w:r w:rsidRPr="009C6E4C">
        <w:rPr>
          <w:rFonts w:ascii="Century" w:hAnsi="Century" w:hint="eastAsia"/>
          <w:rtl/>
        </w:rPr>
        <w:t>השאר</w:t>
      </w:r>
      <w:r w:rsidRPr="009C6E4C">
        <w:rPr>
          <w:rFonts w:ascii="Century" w:hAnsi="Century"/>
          <w:rtl/>
        </w:rPr>
        <w:t xml:space="preserve"> </w:t>
      </w:r>
      <w:r w:rsidRPr="009C6E4C">
        <w:rPr>
          <w:rFonts w:ascii="Century" w:hAnsi="Century" w:hint="eastAsia"/>
          <w:rtl/>
        </w:rPr>
        <w:t>בכך</w:t>
      </w:r>
      <w:r w:rsidRPr="009C6E4C">
        <w:rPr>
          <w:rFonts w:ascii="Century" w:hAnsi="Century"/>
          <w:rtl/>
        </w:rPr>
        <w:t xml:space="preserve"> </w:t>
      </w:r>
      <w:r w:rsidRPr="009C6E4C">
        <w:rPr>
          <w:rFonts w:ascii="Century" w:hAnsi="Century" w:hint="eastAsia"/>
          <w:rtl/>
        </w:rPr>
        <w:t>ש</w:t>
      </w:r>
      <w:r>
        <w:rPr>
          <w:rFonts w:ascii="Century" w:hAnsi="Century" w:hint="cs"/>
          <w:rtl/>
        </w:rPr>
        <w:t>"</w:t>
      </w:r>
      <w:r w:rsidRPr="009C6E4C">
        <w:rPr>
          <w:rFonts w:ascii="Century" w:hAnsi="Century" w:hint="eastAsia"/>
          <w:rtl/>
        </w:rPr>
        <w:t>היה</w:t>
      </w:r>
      <w:r w:rsidRPr="009C6E4C">
        <w:rPr>
          <w:rFonts w:ascii="Century" w:hAnsi="Century"/>
          <w:rtl/>
        </w:rPr>
        <w:t xml:space="preserve"> </w:t>
      </w:r>
      <w:r w:rsidRPr="009C6E4C">
        <w:rPr>
          <w:rFonts w:ascii="Century" w:hAnsi="Century" w:hint="eastAsia"/>
          <w:rtl/>
        </w:rPr>
        <w:t>מבקר</w:t>
      </w:r>
      <w:r w:rsidRPr="009C6E4C">
        <w:rPr>
          <w:rFonts w:ascii="Century" w:hAnsi="Century"/>
          <w:rtl/>
        </w:rPr>
        <w:t xml:space="preserve"> </w:t>
      </w:r>
      <w:r w:rsidRPr="004643EF">
        <w:rPr>
          <w:rFonts w:ascii="Century" w:hAnsi="Century" w:hint="eastAsia"/>
          <w:rtl/>
        </w:rPr>
        <w:t>ידוע</w:t>
      </w:r>
      <w:r w:rsidRPr="004643EF">
        <w:rPr>
          <w:rFonts w:ascii="Century" w:hAnsi="Century"/>
          <w:rtl/>
        </w:rPr>
        <w:t xml:space="preserve"> </w:t>
      </w:r>
      <w:r w:rsidRPr="004643EF">
        <w:rPr>
          <w:rFonts w:ascii="Century" w:hAnsi="Century" w:hint="eastAsia"/>
          <w:rtl/>
        </w:rPr>
        <w:t>של</w:t>
      </w:r>
      <w:r w:rsidRPr="004643EF">
        <w:rPr>
          <w:rFonts w:ascii="Century" w:hAnsi="Century"/>
          <w:rtl/>
        </w:rPr>
        <w:t xml:space="preserve"> </w:t>
      </w:r>
      <w:r w:rsidRPr="004643EF">
        <w:rPr>
          <w:rFonts w:ascii="Century" w:hAnsi="Century" w:hint="eastAsia"/>
          <w:rtl/>
        </w:rPr>
        <w:t>השר</w:t>
      </w:r>
      <w:r w:rsidRPr="004643EF">
        <w:rPr>
          <w:rFonts w:ascii="Century" w:hAnsi="Century"/>
          <w:rtl/>
        </w:rPr>
        <w:t xml:space="preserve"> </w:t>
      </w:r>
      <w:r w:rsidRPr="004643EF">
        <w:rPr>
          <w:rFonts w:ascii="Century" w:hAnsi="Century" w:hint="eastAsia"/>
          <w:rtl/>
        </w:rPr>
        <w:t>לביטח</w:t>
      </w:r>
      <w:r w:rsidRPr="002036F9">
        <w:rPr>
          <w:rFonts w:ascii="Century" w:hAnsi="Century" w:hint="eastAsia"/>
          <w:rtl/>
        </w:rPr>
        <w:t>ו</w:t>
      </w:r>
      <w:r w:rsidRPr="008757B5">
        <w:rPr>
          <w:rFonts w:hint="eastAsia"/>
          <w:rtl/>
        </w:rPr>
        <w:t>ן</w:t>
      </w:r>
      <w:r w:rsidRPr="008757B5">
        <w:rPr>
          <w:rtl/>
        </w:rPr>
        <w:t xml:space="preserve"> </w:t>
      </w:r>
      <w:r w:rsidRPr="008757B5">
        <w:rPr>
          <w:rFonts w:hint="eastAsia"/>
          <w:rtl/>
        </w:rPr>
        <w:t>פנים</w:t>
      </w:r>
      <w:r w:rsidRPr="008757B5">
        <w:rPr>
          <w:rtl/>
        </w:rPr>
        <w:t xml:space="preserve"> </w:t>
      </w:r>
      <w:r w:rsidRPr="008757B5">
        <w:rPr>
          <w:rFonts w:hint="eastAsia"/>
          <w:rtl/>
        </w:rPr>
        <w:t>עומר</w:t>
      </w:r>
      <w:r w:rsidRPr="008757B5">
        <w:rPr>
          <w:rtl/>
        </w:rPr>
        <w:t xml:space="preserve"> </w:t>
      </w:r>
      <w:r w:rsidRPr="008757B5">
        <w:rPr>
          <w:rFonts w:hint="eastAsia"/>
          <w:rtl/>
        </w:rPr>
        <w:t>בר</w:t>
      </w:r>
      <w:r w:rsidRPr="008757B5">
        <w:rPr>
          <w:rtl/>
        </w:rPr>
        <w:t xml:space="preserve"> </w:t>
      </w:r>
      <w:r w:rsidRPr="008757B5">
        <w:rPr>
          <w:rFonts w:hint="eastAsia"/>
          <w:rtl/>
        </w:rPr>
        <w:t>לב</w:t>
      </w:r>
      <w:r>
        <w:rPr>
          <w:rFonts w:hint="cs"/>
          <w:rtl/>
        </w:rPr>
        <w:t>" ונפגש עם בעלי תפקידים במערכת בטחון הפנים כעבודת הכנה לקראת כניסתו לתפקיד.</w:t>
      </w:r>
    </w:p>
    <w:p w:rsidR="007966E7" w:rsidRPr="008757B5" w:rsidRDefault="007966E7" w:rsidP="007966E7">
      <w:pPr>
        <w:pStyle w:val="Ruller41"/>
        <w:rPr>
          <w:rtl/>
        </w:rPr>
      </w:pPr>
    </w:p>
    <w:p w:rsidR="007966E7" w:rsidRPr="00CD70D2" w:rsidRDefault="007966E7" w:rsidP="007966E7">
      <w:pPr>
        <w:pStyle w:val="Ruller4"/>
        <w:numPr>
          <w:ilvl w:val="0"/>
          <w:numId w:val="0"/>
        </w:numPr>
        <w:rPr>
          <w:rtl/>
        </w:rPr>
      </w:pPr>
      <w:r>
        <w:rPr>
          <w:rFonts w:hint="cs"/>
          <w:rtl/>
        </w:rPr>
        <w:t>8.</w:t>
      </w:r>
      <w:r>
        <w:rPr>
          <w:rFonts w:hint="cs"/>
          <w:rtl/>
        </w:rPr>
        <w:tab/>
      </w:r>
      <w:r w:rsidRPr="004C6C09">
        <w:rPr>
          <w:rFonts w:hint="cs"/>
          <w:rtl/>
        </w:rPr>
        <w:t>השר בן גביר,</w:t>
      </w:r>
      <w:r>
        <w:rPr>
          <w:rFonts w:hint="cs"/>
          <w:rtl/>
        </w:rPr>
        <w:t xml:space="preserve"> המשיב 2, עטה על עצמו גלימת עורך דין וייצג את עצמו בדיון. השר </w:t>
      </w:r>
      <w:r w:rsidRPr="004C6C09">
        <w:rPr>
          <w:rFonts w:hint="cs"/>
          <w:rtl/>
        </w:rPr>
        <w:t xml:space="preserve">טען כי דין העתירה להידחות על הסף </w:t>
      </w:r>
      <w:r>
        <w:rPr>
          <w:rFonts w:hint="cs"/>
          <w:rtl/>
        </w:rPr>
        <w:t xml:space="preserve">מהטעמים הבאים: </w:t>
      </w:r>
      <w:r w:rsidRPr="004C6C09">
        <w:rPr>
          <w:rFonts w:hint="cs"/>
          <w:rtl/>
        </w:rPr>
        <w:t xml:space="preserve">בשל היותה מוקדמת; </w:t>
      </w:r>
      <w:r w:rsidRPr="004C6C09">
        <w:rPr>
          <w:rFonts w:hint="cs"/>
          <w:rtl/>
        </w:rPr>
        <w:lastRenderedPageBreak/>
        <w:t>ולחלופין, אם די בהסכמה על מינויו לשר כטענת העותרים, הרי שכבר ביום 25.</w:t>
      </w:r>
      <w:r>
        <w:rPr>
          <w:rFonts w:hint="cs"/>
          <w:rtl/>
        </w:rPr>
        <w:t>11</w:t>
      </w:r>
      <w:r w:rsidRPr="004C6C09">
        <w:rPr>
          <w:rFonts w:hint="cs"/>
          <w:rtl/>
        </w:rPr>
        <w:t xml:space="preserve">.2022 נחתם נספח להסכם הקואליציוני בין סיעת הליכוד ובין סיעת עוצמה יהודית, ומשכך העתירה הוגשה בשיהוי; בשל אי צירוף כל המשיבים הרלוונטיים </w:t>
      </w:r>
      <w:r>
        <w:rPr>
          <w:rFonts w:hint="eastAsia"/>
          <w:rtl/>
        </w:rPr>
        <w:t>–</w:t>
      </w:r>
      <w:r>
        <w:rPr>
          <w:rFonts w:hint="cs"/>
          <w:rtl/>
        </w:rPr>
        <w:t xml:space="preserve"> </w:t>
      </w:r>
      <w:r w:rsidRPr="004C6C09">
        <w:rPr>
          <w:rFonts w:hint="cs"/>
          <w:rtl/>
        </w:rPr>
        <w:t>נדרש היה לצרף את סיעות הליכוד ועוצמה יהודית, ו</w:t>
      </w:r>
      <w:r>
        <w:rPr>
          <w:rFonts w:hint="cs"/>
          <w:rtl/>
        </w:rPr>
        <w:t xml:space="preserve">כן </w:t>
      </w:r>
      <w:r w:rsidRPr="004C6C09">
        <w:rPr>
          <w:rFonts w:hint="cs"/>
          <w:rtl/>
        </w:rPr>
        <w:t>את הכנסת; ומחמת חוסר ניקיון כפיהם של העותרים שביססו עתירתם על קטעי עיתונות מבלי לבצע בירור עובדתי ראוי. לגופו של עניין נטען, בין היתר, כי עברו הפלילי של השר התיישן ונמחק, ולפי חוק המידע הפלילי אסור לעשות שימוש במידע זה</w:t>
      </w:r>
      <w:r>
        <w:rPr>
          <w:rFonts w:hint="cs"/>
          <w:rtl/>
        </w:rPr>
        <w:t>; כי דבריו ומעשיו של השר חוסים תחת חסינותו העניינית כחבר כנסת; כי השר פועל אך כאיש ציבור ובשליחות בוחריו, ובוודאי שאין בהתבטאויותיו מספיק בשביל למנוע ממנו לכהן כשר, שכן שרים רבים אחרים מתבטאים באופן זה; ולבסוף, כי לראש הממשלה קיים שיקול דעת נרחב במינוי שרים ולבית המשפט אין סמכות לדון בכך.</w:t>
      </w:r>
    </w:p>
    <w:p w:rsidR="007966E7" w:rsidRDefault="007966E7" w:rsidP="007966E7">
      <w:pPr>
        <w:pStyle w:val="Ruller41"/>
        <w:rPr>
          <w:rFonts w:ascii="Century" w:hAnsi="Century"/>
          <w:color w:val="FF0000"/>
          <w:rtl/>
        </w:rPr>
      </w:pPr>
    </w:p>
    <w:p w:rsidR="007966E7" w:rsidRPr="00D3580C" w:rsidRDefault="007966E7" w:rsidP="007966E7">
      <w:pPr>
        <w:pStyle w:val="Ruller41"/>
        <w:rPr>
          <w:rFonts w:ascii="Century" w:hAnsi="Century"/>
          <w:rtl/>
        </w:rPr>
      </w:pPr>
      <w:r w:rsidRPr="00D3580C">
        <w:rPr>
          <w:rFonts w:ascii="Century" w:hAnsi="Century"/>
          <w:rtl/>
        </w:rPr>
        <w:tab/>
      </w:r>
      <w:r w:rsidRPr="00D3580C">
        <w:rPr>
          <w:rFonts w:ascii="Century" w:hAnsi="Century" w:hint="eastAsia"/>
          <w:rtl/>
        </w:rPr>
        <w:t>בדיון</w:t>
      </w:r>
      <w:r w:rsidRPr="00D3580C">
        <w:rPr>
          <w:rFonts w:ascii="Century" w:hAnsi="Century"/>
          <w:rtl/>
        </w:rPr>
        <w:t xml:space="preserve"> </w:t>
      </w:r>
      <w:r w:rsidRPr="00D3580C">
        <w:rPr>
          <w:rFonts w:ascii="Century" w:hAnsi="Century" w:hint="eastAsia"/>
          <w:rtl/>
        </w:rPr>
        <w:t>שהתקיים</w:t>
      </w:r>
      <w:r w:rsidRPr="00D3580C">
        <w:rPr>
          <w:rFonts w:ascii="Century" w:hAnsi="Century"/>
          <w:rtl/>
        </w:rPr>
        <w:t xml:space="preserve"> </w:t>
      </w:r>
      <w:r w:rsidRPr="00D3580C">
        <w:rPr>
          <w:rFonts w:ascii="Century" w:hAnsi="Century" w:hint="eastAsia"/>
          <w:rtl/>
        </w:rPr>
        <w:t>לפנינו</w:t>
      </w:r>
      <w:r w:rsidRPr="00D3580C">
        <w:rPr>
          <w:rFonts w:ascii="Century" w:hAnsi="Century"/>
          <w:rtl/>
        </w:rPr>
        <w:t xml:space="preserve">, </w:t>
      </w:r>
      <w:r w:rsidRPr="00D3580C">
        <w:rPr>
          <w:rFonts w:ascii="Century" w:hAnsi="Century" w:hint="eastAsia"/>
          <w:rtl/>
        </w:rPr>
        <w:t>הרחיב</w:t>
      </w:r>
      <w:r w:rsidRPr="00D3580C">
        <w:rPr>
          <w:rFonts w:ascii="Century" w:hAnsi="Century"/>
          <w:rtl/>
        </w:rPr>
        <w:t xml:space="preserve"> </w:t>
      </w:r>
      <w:r w:rsidRPr="00D3580C">
        <w:rPr>
          <w:rFonts w:ascii="Century" w:hAnsi="Century" w:hint="eastAsia"/>
          <w:rtl/>
        </w:rPr>
        <w:t>השר</w:t>
      </w:r>
      <w:r w:rsidRPr="00D3580C">
        <w:rPr>
          <w:rFonts w:ascii="Century" w:hAnsi="Century"/>
          <w:rtl/>
        </w:rPr>
        <w:t xml:space="preserve"> </w:t>
      </w:r>
      <w:r w:rsidRPr="00D3580C">
        <w:rPr>
          <w:rFonts w:ascii="Century" w:hAnsi="Century" w:hint="eastAsia"/>
          <w:rtl/>
        </w:rPr>
        <w:t>בן</w:t>
      </w:r>
      <w:r w:rsidRPr="00D3580C">
        <w:rPr>
          <w:rFonts w:ascii="Century" w:hAnsi="Century"/>
          <w:rtl/>
        </w:rPr>
        <w:t xml:space="preserve"> </w:t>
      </w:r>
      <w:r w:rsidRPr="00D3580C">
        <w:rPr>
          <w:rFonts w:ascii="Century" w:hAnsi="Century" w:hint="eastAsia"/>
          <w:rtl/>
        </w:rPr>
        <w:t>גביר</w:t>
      </w:r>
      <w:r w:rsidRPr="00D3580C">
        <w:rPr>
          <w:rFonts w:ascii="Century" w:hAnsi="Century"/>
          <w:rtl/>
        </w:rPr>
        <w:t xml:space="preserve"> </w:t>
      </w:r>
      <w:r w:rsidRPr="00D3580C">
        <w:rPr>
          <w:rFonts w:ascii="Century" w:hAnsi="Century" w:hint="eastAsia"/>
          <w:rtl/>
        </w:rPr>
        <w:t>וטען</w:t>
      </w:r>
      <w:r w:rsidRPr="00D3580C">
        <w:rPr>
          <w:rFonts w:ascii="Century" w:hAnsi="Century"/>
          <w:rtl/>
        </w:rPr>
        <w:t xml:space="preserve"> </w:t>
      </w:r>
      <w:r w:rsidRPr="00D3580C">
        <w:rPr>
          <w:rFonts w:ascii="Century" w:hAnsi="Century" w:hint="eastAsia"/>
          <w:rtl/>
        </w:rPr>
        <w:t>ארוכות</w:t>
      </w:r>
      <w:r w:rsidRPr="00D3580C">
        <w:rPr>
          <w:rFonts w:ascii="Century" w:hAnsi="Century"/>
          <w:rtl/>
        </w:rPr>
        <w:t xml:space="preserve"> </w:t>
      </w:r>
      <w:r w:rsidRPr="00D3580C">
        <w:rPr>
          <w:rFonts w:ascii="Century" w:hAnsi="Century" w:hint="eastAsia"/>
          <w:rtl/>
        </w:rPr>
        <w:t>על</w:t>
      </w:r>
      <w:r w:rsidRPr="00D3580C">
        <w:rPr>
          <w:rFonts w:ascii="Century" w:hAnsi="Century"/>
          <w:rtl/>
        </w:rPr>
        <w:t xml:space="preserve"> </w:t>
      </w:r>
      <w:r w:rsidRPr="00D3580C">
        <w:rPr>
          <w:rFonts w:ascii="Century" w:hAnsi="Century" w:hint="eastAsia"/>
          <w:rtl/>
        </w:rPr>
        <w:t>כך</w:t>
      </w:r>
      <w:r w:rsidRPr="00D3580C">
        <w:rPr>
          <w:rFonts w:ascii="Century" w:hAnsi="Century"/>
          <w:rtl/>
        </w:rPr>
        <w:t xml:space="preserve"> </w:t>
      </w:r>
      <w:r w:rsidRPr="00D3580C">
        <w:rPr>
          <w:rFonts w:ascii="Century" w:hAnsi="Century" w:hint="eastAsia"/>
          <w:rtl/>
        </w:rPr>
        <w:t>ששינה</w:t>
      </w:r>
      <w:r w:rsidRPr="00D3580C">
        <w:rPr>
          <w:rFonts w:ascii="Century" w:hAnsi="Century"/>
          <w:rtl/>
        </w:rPr>
        <w:t xml:space="preserve"> </w:t>
      </w:r>
      <w:r w:rsidRPr="00D3580C">
        <w:rPr>
          <w:rFonts w:ascii="Century" w:hAnsi="Century" w:hint="eastAsia"/>
          <w:rtl/>
        </w:rPr>
        <w:t>מאורחותיו</w:t>
      </w:r>
      <w:r w:rsidRPr="00D3580C">
        <w:rPr>
          <w:rFonts w:ascii="Century" w:hAnsi="Century"/>
          <w:rtl/>
        </w:rPr>
        <w:t xml:space="preserve">, </w:t>
      </w:r>
      <w:r w:rsidRPr="00D3580C">
        <w:rPr>
          <w:rFonts w:ascii="Century" w:hAnsi="Century" w:hint="eastAsia"/>
          <w:rtl/>
        </w:rPr>
        <w:t>מדעותיו</w:t>
      </w:r>
      <w:r w:rsidRPr="00D3580C">
        <w:rPr>
          <w:rFonts w:ascii="Century" w:hAnsi="Century"/>
          <w:rtl/>
        </w:rPr>
        <w:t xml:space="preserve"> </w:t>
      </w:r>
      <w:r w:rsidRPr="00D3580C">
        <w:rPr>
          <w:rFonts w:ascii="Century" w:hAnsi="Century" w:hint="eastAsia"/>
          <w:rtl/>
        </w:rPr>
        <w:t>ומהתנהלותו</w:t>
      </w:r>
      <w:r w:rsidRPr="00D3580C">
        <w:rPr>
          <w:rFonts w:ascii="Century" w:hAnsi="Century"/>
          <w:rtl/>
        </w:rPr>
        <w:t xml:space="preserve">; </w:t>
      </w:r>
      <w:r w:rsidRPr="00D3580C">
        <w:rPr>
          <w:rFonts w:ascii="Century" w:hAnsi="Century" w:hint="eastAsia"/>
          <w:rtl/>
        </w:rPr>
        <w:t>כי</w:t>
      </w:r>
      <w:r w:rsidRPr="00D3580C">
        <w:rPr>
          <w:rFonts w:ascii="Century" w:hAnsi="Century"/>
          <w:rtl/>
        </w:rPr>
        <w:t xml:space="preserve"> </w:t>
      </w:r>
      <w:r w:rsidRPr="00D3580C">
        <w:rPr>
          <w:rFonts w:ascii="Century" w:hAnsi="Century" w:hint="eastAsia"/>
          <w:rtl/>
        </w:rPr>
        <w:t>כבר</w:t>
      </w:r>
      <w:r w:rsidRPr="00D3580C">
        <w:rPr>
          <w:rFonts w:ascii="Century" w:hAnsi="Century"/>
          <w:rtl/>
        </w:rPr>
        <w:t xml:space="preserve"> </w:t>
      </w:r>
      <w:r w:rsidRPr="008757B5">
        <w:rPr>
          <w:rFonts w:hint="cs"/>
          <w:rtl/>
        </w:rPr>
        <w:t>אינו מזדהה עם דרכו של הרב כהנא ואף ספג ביקורת על כך מחלק מתומכיו וידידיו לשעבר</w:t>
      </w:r>
      <w:r w:rsidRPr="00D3580C">
        <w:rPr>
          <w:rFonts w:ascii="Century" w:hAnsi="Century"/>
          <w:rtl/>
        </w:rPr>
        <w:t xml:space="preserve">; </w:t>
      </w:r>
      <w:r w:rsidRPr="00D3580C">
        <w:rPr>
          <w:rFonts w:ascii="Century" w:hAnsi="Century" w:hint="eastAsia"/>
          <w:rtl/>
        </w:rPr>
        <w:t>כי</w:t>
      </w:r>
      <w:r w:rsidRPr="00D3580C">
        <w:rPr>
          <w:rFonts w:ascii="Century" w:hAnsi="Century"/>
          <w:rtl/>
        </w:rPr>
        <w:t xml:space="preserve"> </w:t>
      </w:r>
      <w:r w:rsidRPr="00D3580C">
        <w:rPr>
          <w:rFonts w:ascii="Century" w:hAnsi="Century" w:hint="eastAsia"/>
          <w:rtl/>
        </w:rPr>
        <w:t>שינה</w:t>
      </w:r>
      <w:r w:rsidRPr="00D3580C">
        <w:rPr>
          <w:rFonts w:ascii="Century" w:hAnsi="Century"/>
          <w:rtl/>
        </w:rPr>
        <w:t xml:space="preserve"> </w:t>
      </w:r>
      <w:r w:rsidRPr="00D3580C">
        <w:rPr>
          <w:rFonts w:ascii="Century" w:hAnsi="Century" w:hint="eastAsia"/>
          <w:rtl/>
        </w:rPr>
        <w:t>את</w:t>
      </w:r>
      <w:r w:rsidRPr="00D3580C">
        <w:rPr>
          <w:rFonts w:ascii="Century" w:hAnsi="Century"/>
          <w:rtl/>
        </w:rPr>
        <w:t xml:space="preserve"> </w:t>
      </w:r>
      <w:r w:rsidRPr="00D3580C">
        <w:rPr>
          <w:rFonts w:ascii="Century" w:hAnsi="Century" w:hint="eastAsia"/>
          <w:rtl/>
        </w:rPr>
        <w:t>יחסו</w:t>
      </w:r>
      <w:r w:rsidRPr="00D3580C">
        <w:rPr>
          <w:rFonts w:ascii="Century" w:hAnsi="Century"/>
          <w:rtl/>
        </w:rPr>
        <w:t xml:space="preserve"> </w:t>
      </w:r>
      <w:r w:rsidRPr="00D3580C">
        <w:rPr>
          <w:rFonts w:ascii="Century" w:hAnsi="Century" w:hint="eastAsia"/>
          <w:rtl/>
        </w:rPr>
        <w:t>לקהילת</w:t>
      </w:r>
      <w:r w:rsidRPr="00D3580C">
        <w:rPr>
          <w:rFonts w:ascii="Century" w:hAnsi="Century"/>
          <w:rtl/>
        </w:rPr>
        <w:t xml:space="preserve"> </w:t>
      </w:r>
      <w:proofErr w:type="spellStart"/>
      <w:r w:rsidRPr="00D3580C">
        <w:rPr>
          <w:rFonts w:ascii="Century" w:hAnsi="Century" w:hint="eastAsia"/>
          <w:rtl/>
        </w:rPr>
        <w:t>הלהט</w:t>
      </w:r>
      <w:r w:rsidRPr="00D3580C">
        <w:rPr>
          <w:rFonts w:ascii="Century" w:hAnsi="Century"/>
          <w:rtl/>
        </w:rPr>
        <w:t>"</w:t>
      </w:r>
      <w:r w:rsidRPr="00D3580C">
        <w:rPr>
          <w:rFonts w:ascii="Century" w:hAnsi="Century" w:hint="eastAsia"/>
          <w:rtl/>
        </w:rPr>
        <w:t>ב</w:t>
      </w:r>
      <w:proofErr w:type="spellEnd"/>
      <w:r w:rsidRPr="00D3580C">
        <w:rPr>
          <w:rFonts w:ascii="Century" w:hAnsi="Century"/>
          <w:rtl/>
        </w:rPr>
        <w:t xml:space="preserve">; </w:t>
      </w:r>
      <w:r w:rsidRPr="00D3580C">
        <w:rPr>
          <w:rFonts w:ascii="Century" w:hAnsi="Century" w:hint="eastAsia"/>
          <w:rtl/>
        </w:rPr>
        <w:t>והוא</w:t>
      </w:r>
      <w:r w:rsidRPr="00D3580C">
        <w:rPr>
          <w:rFonts w:ascii="Century" w:hAnsi="Century"/>
          <w:rtl/>
        </w:rPr>
        <w:t xml:space="preserve"> </w:t>
      </w:r>
      <w:r w:rsidRPr="00D3580C">
        <w:rPr>
          <w:rFonts w:ascii="Century" w:hAnsi="Century" w:hint="eastAsia"/>
          <w:rtl/>
        </w:rPr>
        <w:t>מבחין</w:t>
      </w:r>
      <w:r w:rsidRPr="00D3580C">
        <w:rPr>
          <w:rFonts w:ascii="Century" w:hAnsi="Century"/>
          <w:rtl/>
        </w:rPr>
        <w:t xml:space="preserve"> </w:t>
      </w:r>
      <w:r w:rsidRPr="00D3580C">
        <w:rPr>
          <w:rFonts w:ascii="Century" w:hAnsi="Century" w:hint="eastAsia"/>
          <w:rtl/>
        </w:rPr>
        <w:t>בין</w:t>
      </w:r>
      <w:r w:rsidRPr="00D3580C">
        <w:rPr>
          <w:rFonts w:ascii="Century" w:hAnsi="Century"/>
          <w:rtl/>
        </w:rPr>
        <w:t xml:space="preserve"> </w:t>
      </w:r>
      <w:r w:rsidRPr="00D3580C">
        <w:rPr>
          <w:rFonts w:ascii="Century" w:hAnsi="Century" w:hint="eastAsia"/>
          <w:rtl/>
        </w:rPr>
        <w:t>אזרחי</w:t>
      </w:r>
      <w:r w:rsidRPr="00D3580C">
        <w:rPr>
          <w:rFonts w:ascii="Century" w:hAnsi="Century"/>
          <w:rtl/>
        </w:rPr>
        <w:t xml:space="preserve"> </w:t>
      </w:r>
      <w:r w:rsidRPr="00D3580C">
        <w:rPr>
          <w:rFonts w:ascii="Century" w:hAnsi="Century" w:hint="eastAsia"/>
          <w:rtl/>
        </w:rPr>
        <w:t>ישראל</w:t>
      </w:r>
      <w:r w:rsidRPr="00D3580C">
        <w:rPr>
          <w:rFonts w:ascii="Century" w:hAnsi="Century"/>
          <w:rtl/>
        </w:rPr>
        <w:t xml:space="preserve"> </w:t>
      </w:r>
      <w:r w:rsidRPr="00D3580C">
        <w:rPr>
          <w:rFonts w:ascii="Century" w:hAnsi="Century" w:hint="eastAsia"/>
          <w:rtl/>
        </w:rPr>
        <w:t>המשתייכים</w:t>
      </w:r>
      <w:r w:rsidRPr="00D3580C">
        <w:rPr>
          <w:rFonts w:ascii="Century" w:hAnsi="Century"/>
          <w:rtl/>
        </w:rPr>
        <w:t xml:space="preserve"> </w:t>
      </w:r>
      <w:r w:rsidRPr="00D3580C">
        <w:rPr>
          <w:rFonts w:ascii="Century" w:hAnsi="Century" w:hint="eastAsia"/>
          <w:rtl/>
        </w:rPr>
        <w:t>למיעוט</w:t>
      </w:r>
      <w:r w:rsidRPr="00D3580C">
        <w:rPr>
          <w:rFonts w:ascii="Century" w:hAnsi="Century"/>
          <w:rtl/>
        </w:rPr>
        <w:t xml:space="preserve"> </w:t>
      </w:r>
      <w:r w:rsidRPr="00D3580C">
        <w:rPr>
          <w:rFonts w:ascii="Century" w:hAnsi="Century" w:hint="eastAsia"/>
          <w:rtl/>
        </w:rPr>
        <w:t>הערבי</w:t>
      </w:r>
      <w:r w:rsidRPr="00D3580C">
        <w:rPr>
          <w:rFonts w:ascii="Century" w:hAnsi="Century"/>
          <w:rtl/>
        </w:rPr>
        <w:t xml:space="preserve"> </w:t>
      </w:r>
      <w:r w:rsidRPr="00D3580C">
        <w:rPr>
          <w:rFonts w:ascii="Century" w:hAnsi="Century" w:hint="eastAsia"/>
          <w:rtl/>
        </w:rPr>
        <w:t>לבין</w:t>
      </w:r>
      <w:r w:rsidRPr="00D3580C">
        <w:rPr>
          <w:rFonts w:ascii="Century" w:hAnsi="Century"/>
          <w:rtl/>
        </w:rPr>
        <w:t xml:space="preserve"> </w:t>
      </w:r>
      <w:r w:rsidRPr="00D3580C">
        <w:rPr>
          <w:rFonts w:ascii="Century" w:hAnsi="Century" w:hint="eastAsia"/>
          <w:rtl/>
        </w:rPr>
        <w:t>מחבלים</w:t>
      </w:r>
      <w:r w:rsidRPr="00D3580C">
        <w:rPr>
          <w:rFonts w:ascii="Century" w:hAnsi="Century"/>
          <w:rtl/>
        </w:rPr>
        <w:t xml:space="preserve">. </w:t>
      </w:r>
    </w:p>
    <w:p w:rsidR="007966E7" w:rsidRPr="00A34BD7" w:rsidRDefault="007966E7" w:rsidP="007966E7">
      <w:pPr>
        <w:pStyle w:val="Ruller41"/>
        <w:rPr>
          <w:rFonts w:ascii="Century" w:hAnsi="Century"/>
          <w:color w:val="FF0000"/>
          <w:rtl/>
        </w:rPr>
      </w:pPr>
    </w:p>
    <w:p w:rsidR="007966E7" w:rsidRPr="00AC3CD3" w:rsidRDefault="007966E7" w:rsidP="007966E7">
      <w:pPr>
        <w:pStyle w:val="Ruller4"/>
        <w:numPr>
          <w:ilvl w:val="0"/>
          <w:numId w:val="0"/>
        </w:numPr>
        <w:rPr>
          <w:rtl/>
        </w:rPr>
      </w:pPr>
      <w:r>
        <w:rPr>
          <w:rFonts w:hint="cs"/>
          <w:rtl/>
        </w:rPr>
        <w:t>9.</w:t>
      </w:r>
      <w:r>
        <w:rPr>
          <w:rFonts w:hint="cs"/>
          <w:rtl/>
        </w:rPr>
        <w:tab/>
      </w:r>
      <w:r w:rsidRPr="00AC3CD3">
        <w:rPr>
          <w:rFonts w:hint="cs"/>
          <w:rtl/>
        </w:rPr>
        <w:t xml:space="preserve">עמדת היועצת המשפטית לממשלה היא כי </w:t>
      </w:r>
      <w:r>
        <w:rPr>
          <w:rFonts w:hint="cs"/>
          <w:rtl/>
        </w:rPr>
        <w:t xml:space="preserve">עברו הפלילי של השר והתבטאויותיו אכן מעוררים קושי רב במינויו, אולם, בראי שיקול הדעת הרחב מאוד הנתון לראש הממשלה, המינוי אינו חוצה את הרף של אי </w:t>
      </w:r>
      <w:r w:rsidRPr="00AC3CD3">
        <w:rPr>
          <w:rFonts w:hint="cs"/>
          <w:rtl/>
        </w:rPr>
        <w:t>סביר</w:t>
      </w:r>
      <w:r>
        <w:rPr>
          <w:rFonts w:hint="cs"/>
          <w:rtl/>
        </w:rPr>
        <w:t>ות</w:t>
      </w:r>
      <w:r w:rsidRPr="00AC3CD3">
        <w:rPr>
          <w:rFonts w:hint="cs"/>
          <w:rtl/>
        </w:rPr>
        <w:t xml:space="preserve"> קיצוני</w:t>
      </w:r>
      <w:r>
        <w:rPr>
          <w:rFonts w:hint="cs"/>
          <w:rtl/>
        </w:rPr>
        <w:t>ת</w:t>
      </w:r>
      <w:r w:rsidRPr="00AC3CD3">
        <w:rPr>
          <w:rFonts w:hint="cs"/>
          <w:rtl/>
        </w:rPr>
        <w:t>. בין היתר</w:t>
      </w:r>
      <w:r>
        <w:rPr>
          <w:rFonts w:hint="cs"/>
          <w:rtl/>
        </w:rPr>
        <w:t>,</w:t>
      </w:r>
      <w:r w:rsidRPr="00AC3CD3">
        <w:rPr>
          <w:rFonts w:hint="cs"/>
          <w:rtl/>
        </w:rPr>
        <w:t xml:space="preserve"> נטען כי</w:t>
      </w:r>
      <w:r>
        <w:rPr>
          <w:rFonts w:hint="cs"/>
          <w:rtl/>
        </w:rPr>
        <w:t xml:space="preserve"> בחלוף שלושה חודשים מהמינוי ובראי הפסיקה הרלוונטית </w:t>
      </w:r>
      <w:r>
        <w:rPr>
          <w:rFonts w:hint="eastAsia"/>
          <w:rtl/>
        </w:rPr>
        <w:t>–</w:t>
      </w:r>
      <w:r w:rsidRPr="00AC3CD3">
        <w:rPr>
          <w:rFonts w:hint="cs"/>
          <w:rtl/>
        </w:rPr>
        <w:t xml:space="preserve"> </w:t>
      </w:r>
      <w:r>
        <w:rPr>
          <w:rFonts w:hint="cs"/>
          <w:rtl/>
        </w:rPr>
        <w:t xml:space="preserve">ראש הממשלה חזר ובחן את המינוי אך לא מצא לשנותו; באשר לעברו הפלילי של </w:t>
      </w:r>
      <w:r w:rsidR="00C7567F">
        <w:rPr>
          <w:rFonts w:hint="cs"/>
          <w:rtl/>
        </w:rPr>
        <w:t xml:space="preserve">השר </w:t>
      </w:r>
      <w:r>
        <w:rPr>
          <w:rFonts w:hint="cs"/>
          <w:rtl/>
        </w:rPr>
        <w:t>בן גביר, נטען כי חלף זמן רב מאז ביצוע העבירות ולכן יש לתת להן משקל נמוך; באשר להתבטאויותיו של השר, נטען כי אמנם יש בהן כדי לפגוע באמון הציבור, אך אין בכך כדי לשלול את שיקול דעתו של ראש הממשלה בראי הצהרתו של השר כי הוא שינה דרכו; עוד נטען כי עמדו לנגד עיניו של ראש הממשלה גם שיקולים פוליטיים וקואליציוניים, והאיזון שנעשה על ידו בין כלל השיקולים אינו בלתי סביר באופן קיצוני; ולבסוף, הודגש כי "</w:t>
      </w:r>
      <w:r w:rsidRPr="003C7D9A">
        <w:rPr>
          <w:rFonts w:ascii="Century" w:hAnsi="Century" w:cs="Miriam" w:hint="eastAsia"/>
          <w:b/>
          <w:spacing w:val="0"/>
          <w:sz w:val="22"/>
          <w:szCs w:val="24"/>
          <w:rtl/>
        </w:rPr>
        <w:t>בחינת</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סבירות</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מינויו</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של</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בן</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גביר</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לתפקיד</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השר</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לביטחון</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לאומי</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כאמור</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נעשית</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בין</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היתר</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על</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יסוד</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עצמאותה</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של</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המשטרה</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בהפעלת</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סמכויותיה</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ועל</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הפרדת</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סמכויותיה</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מן</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המגרש</w:t>
      </w:r>
      <w:r w:rsidRPr="003C7D9A">
        <w:rPr>
          <w:rFonts w:ascii="Century" w:hAnsi="Century" w:cs="Miriam"/>
          <w:b/>
          <w:spacing w:val="0"/>
          <w:sz w:val="22"/>
          <w:szCs w:val="24"/>
          <w:rtl/>
        </w:rPr>
        <w:t xml:space="preserve"> </w:t>
      </w:r>
      <w:r w:rsidRPr="003C7D9A">
        <w:rPr>
          <w:rFonts w:ascii="Century" w:hAnsi="Century" w:cs="Miriam" w:hint="eastAsia"/>
          <w:b/>
          <w:spacing w:val="0"/>
          <w:sz w:val="22"/>
          <w:szCs w:val="24"/>
          <w:rtl/>
        </w:rPr>
        <w:t>הפוליטי</w:t>
      </w:r>
      <w:r>
        <w:rPr>
          <w:rFonts w:hint="cs"/>
          <w:rtl/>
        </w:rPr>
        <w:t>".</w:t>
      </w:r>
    </w:p>
    <w:p w:rsidR="007966E7" w:rsidRPr="00A34BD7" w:rsidRDefault="007966E7" w:rsidP="007966E7">
      <w:pPr>
        <w:pStyle w:val="Ruller41"/>
        <w:rPr>
          <w:rFonts w:ascii="Century" w:hAnsi="Century"/>
          <w:color w:val="FF0000"/>
          <w:rtl/>
        </w:rPr>
      </w:pPr>
    </w:p>
    <w:p w:rsidR="007966E7" w:rsidRPr="00C62973" w:rsidRDefault="007966E7" w:rsidP="007966E7">
      <w:pPr>
        <w:pStyle w:val="Ruller4"/>
        <w:numPr>
          <w:ilvl w:val="0"/>
          <w:numId w:val="0"/>
        </w:numPr>
        <w:rPr>
          <w:rtl/>
        </w:rPr>
      </w:pPr>
      <w:r>
        <w:rPr>
          <w:rFonts w:hint="cs"/>
          <w:rtl/>
        </w:rPr>
        <w:t>10.</w:t>
      </w:r>
      <w:r>
        <w:rPr>
          <w:rFonts w:hint="cs"/>
          <w:rtl/>
        </w:rPr>
        <w:tab/>
      </w:r>
      <w:r w:rsidRPr="00C62973">
        <w:rPr>
          <w:rFonts w:hint="cs"/>
          <w:rtl/>
        </w:rPr>
        <w:t xml:space="preserve">השר בן גביר ביקש </w:t>
      </w:r>
      <w:r>
        <w:rPr>
          <w:rFonts w:hint="cs"/>
          <w:rtl/>
        </w:rPr>
        <w:t xml:space="preserve">להשיב </w:t>
      </w:r>
      <w:r w:rsidRPr="00C62973">
        <w:rPr>
          <w:rFonts w:hint="cs"/>
          <w:rtl/>
        </w:rPr>
        <w:t>לתגובת היוע</w:t>
      </w:r>
      <w:r>
        <w:rPr>
          <w:rFonts w:hint="cs"/>
          <w:rtl/>
        </w:rPr>
        <w:t>צת המשפטית לממשלה</w:t>
      </w:r>
      <w:r w:rsidRPr="00C62973">
        <w:rPr>
          <w:rFonts w:hint="cs"/>
          <w:rtl/>
        </w:rPr>
        <w:t xml:space="preserve">, </w:t>
      </w:r>
      <w:r>
        <w:rPr>
          <w:rFonts w:hint="cs"/>
          <w:rtl/>
        </w:rPr>
        <w:t xml:space="preserve">ובתשובתו </w:t>
      </w:r>
      <w:r w:rsidRPr="00C62973">
        <w:rPr>
          <w:rFonts w:hint="cs"/>
          <w:rtl/>
        </w:rPr>
        <w:t>נטען</w:t>
      </w:r>
      <w:r>
        <w:rPr>
          <w:rFonts w:hint="cs"/>
          <w:rtl/>
        </w:rPr>
        <w:t>,</w:t>
      </w:r>
      <w:r w:rsidRPr="00C62973">
        <w:rPr>
          <w:rFonts w:hint="cs"/>
          <w:rtl/>
        </w:rPr>
        <w:t xml:space="preserve"> בין היתר, כי היוע</w:t>
      </w:r>
      <w:r>
        <w:rPr>
          <w:rFonts w:hint="cs"/>
          <w:rtl/>
        </w:rPr>
        <w:t xml:space="preserve">צת המשפטית לממשלה </w:t>
      </w:r>
      <w:r w:rsidRPr="00C62973">
        <w:rPr>
          <w:rFonts w:hint="cs"/>
          <w:rtl/>
        </w:rPr>
        <w:t xml:space="preserve">לא </w:t>
      </w:r>
      <w:r>
        <w:rPr>
          <w:rFonts w:hint="cs"/>
          <w:rtl/>
        </w:rPr>
        <w:t>התייחסה ל</w:t>
      </w:r>
      <w:r w:rsidRPr="00C62973">
        <w:rPr>
          <w:rFonts w:hint="cs"/>
          <w:rtl/>
        </w:rPr>
        <w:t xml:space="preserve">אף </w:t>
      </w:r>
      <w:r>
        <w:rPr>
          <w:rFonts w:hint="cs"/>
          <w:rtl/>
        </w:rPr>
        <w:t>אחת מהעילות</w:t>
      </w:r>
      <w:r w:rsidRPr="00C62973">
        <w:rPr>
          <w:rFonts w:hint="cs"/>
          <w:rtl/>
        </w:rPr>
        <w:t xml:space="preserve"> </w:t>
      </w:r>
      <w:r>
        <w:rPr>
          <w:rFonts w:hint="cs"/>
          <w:rtl/>
        </w:rPr>
        <w:t xml:space="preserve">הרבות </w:t>
      </w:r>
      <w:r w:rsidRPr="00C62973">
        <w:rPr>
          <w:rFonts w:hint="cs"/>
          <w:rtl/>
        </w:rPr>
        <w:t>לדחיית העתירה על הסף</w:t>
      </w:r>
      <w:r>
        <w:rPr>
          <w:rFonts w:hint="cs"/>
          <w:rtl/>
        </w:rPr>
        <w:t>,</w:t>
      </w:r>
      <w:r w:rsidRPr="00C62973">
        <w:rPr>
          <w:rFonts w:hint="cs"/>
          <w:rtl/>
        </w:rPr>
        <w:t xml:space="preserve"> ולא נתנה משקל מספק לכך שהסעד המבוקש בעתירה אינו </w:t>
      </w:r>
      <w:r w:rsidRPr="00C62973">
        <w:rPr>
          <w:rFonts w:hint="cs"/>
          <w:rtl/>
        </w:rPr>
        <w:lastRenderedPageBreak/>
        <w:t>אקטואלי; כי התבססה בתגובתה על מצע עובדתי רעוע;</w:t>
      </w:r>
      <w:r>
        <w:rPr>
          <w:rFonts w:hint="cs"/>
          <w:rtl/>
        </w:rPr>
        <w:t xml:space="preserve"> וכי</w:t>
      </w:r>
      <w:r w:rsidRPr="00C62973">
        <w:rPr>
          <w:rFonts w:hint="cs"/>
          <w:rtl/>
        </w:rPr>
        <w:t xml:space="preserve"> העבירות </w:t>
      </w:r>
      <w:r>
        <w:rPr>
          <w:rFonts w:hint="cs"/>
          <w:rtl/>
        </w:rPr>
        <w:t>ש</w:t>
      </w:r>
      <w:r w:rsidRPr="00C62973">
        <w:rPr>
          <w:rFonts w:hint="cs"/>
          <w:rtl/>
        </w:rPr>
        <w:t>בהן הורשע השר אינן ברף העליון של עבירות ההסתה והן לא הובילו למאסרו מאחורי סורג ובריח.</w:t>
      </w:r>
    </w:p>
    <w:p w:rsidR="007966E7" w:rsidRDefault="007966E7" w:rsidP="007966E7">
      <w:pPr>
        <w:pStyle w:val="Ruller41"/>
        <w:rPr>
          <w:rFonts w:ascii="Century" w:hAnsi="Century" w:cs="Miriam"/>
          <w:b/>
          <w:spacing w:val="0"/>
          <w:szCs w:val="24"/>
          <w:rtl/>
        </w:rPr>
      </w:pPr>
    </w:p>
    <w:p w:rsidR="007966E7" w:rsidRDefault="007966E7" w:rsidP="007966E7">
      <w:pPr>
        <w:pStyle w:val="Ruller41"/>
        <w:keepNext/>
        <w:rPr>
          <w:rFonts w:ascii="Century" w:hAnsi="Century" w:cs="Miriam"/>
          <w:b/>
          <w:spacing w:val="0"/>
          <w:szCs w:val="24"/>
          <w:rtl/>
        </w:rPr>
      </w:pPr>
      <w:r>
        <w:rPr>
          <w:rFonts w:ascii="Century" w:hAnsi="Century" w:cs="Miriam" w:hint="cs"/>
          <w:b/>
          <w:spacing w:val="0"/>
          <w:szCs w:val="24"/>
          <w:rtl/>
        </w:rPr>
        <w:t>דיון והכרעה</w:t>
      </w:r>
    </w:p>
    <w:p w:rsidR="007966E7" w:rsidRDefault="007966E7" w:rsidP="007966E7">
      <w:pPr>
        <w:pStyle w:val="Ruller41"/>
        <w:keepNext/>
        <w:rPr>
          <w:rFonts w:ascii="Century" w:hAnsi="Century" w:cs="Miriam"/>
          <w:b/>
          <w:spacing w:val="0"/>
          <w:szCs w:val="24"/>
          <w:rtl/>
        </w:rPr>
      </w:pPr>
    </w:p>
    <w:p w:rsidR="007966E7" w:rsidRDefault="007966E7" w:rsidP="007966E7">
      <w:pPr>
        <w:pStyle w:val="Ruller4"/>
        <w:numPr>
          <w:ilvl w:val="0"/>
          <w:numId w:val="0"/>
        </w:numPr>
        <w:rPr>
          <w:shd w:val="clear" w:color="auto" w:fill="FFFFFF"/>
          <w:rtl/>
        </w:rPr>
      </w:pPr>
      <w:r>
        <w:rPr>
          <w:rFonts w:hint="cs"/>
          <w:shd w:val="clear" w:color="auto" w:fill="FFFFFF"/>
          <w:rtl/>
        </w:rPr>
        <w:t>11.</w:t>
      </w:r>
      <w:r>
        <w:rPr>
          <w:rFonts w:hint="cs"/>
          <w:shd w:val="clear" w:color="auto" w:fill="FFFFFF"/>
          <w:rtl/>
        </w:rPr>
        <w:tab/>
      </w:r>
      <w:r w:rsidRPr="00D75396">
        <w:rPr>
          <w:shd w:val="clear" w:color="auto" w:fill="FFFFFF"/>
          <w:rtl/>
        </w:rPr>
        <w:t xml:space="preserve">לאחר עיון בעתירה, בנספחיה ובתגובות לה, ושמיעת טיעוני באי כוח הצדדים בעל-פה </w:t>
      </w:r>
      <w:r>
        <w:rPr>
          <w:rFonts w:hint="cs"/>
          <w:shd w:val="clear" w:color="auto" w:fill="FFFFFF"/>
          <w:rtl/>
        </w:rPr>
        <w:t xml:space="preserve">בדיון שהתקיים </w:t>
      </w:r>
      <w:r w:rsidRPr="00D75396">
        <w:rPr>
          <w:shd w:val="clear" w:color="auto" w:fill="FFFFFF"/>
          <w:rtl/>
        </w:rPr>
        <w:t>לפנינו, הגעתי ל</w:t>
      </w:r>
      <w:bookmarkStart w:id="5" w:name="Seif25"/>
      <w:r w:rsidRPr="00D75396">
        <w:rPr>
          <w:shd w:val="clear" w:color="auto" w:fill="FFFFFF"/>
          <w:rtl/>
        </w:rPr>
        <w:t>כלל מסקנה </w:t>
      </w:r>
      <w:bookmarkEnd w:id="5"/>
      <w:r w:rsidRPr="00D75396">
        <w:rPr>
          <w:shd w:val="clear" w:color="auto" w:fill="FFFFFF"/>
          <w:rtl/>
        </w:rPr>
        <w:t xml:space="preserve">כי </w:t>
      </w:r>
      <w:r>
        <w:rPr>
          <w:rFonts w:hint="cs"/>
          <w:shd w:val="clear" w:color="auto" w:fill="FFFFFF"/>
          <w:rtl/>
        </w:rPr>
        <w:t xml:space="preserve">מינויו של בן גביר לשר אכן מעורר קושי אך בשורה התחתונה </w:t>
      </w:r>
      <w:r w:rsidRPr="00D75396">
        <w:rPr>
          <w:shd w:val="clear" w:color="auto" w:fill="FFFFFF"/>
          <w:rtl/>
        </w:rPr>
        <w:t>דין העתירה</w:t>
      </w:r>
      <w:r>
        <w:rPr>
          <w:shd w:val="clear" w:color="auto" w:fill="FFFFFF"/>
          <w:rtl/>
        </w:rPr>
        <w:t xml:space="preserve"> להידחות, וכך אציע לחבריי שייע</w:t>
      </w:r>
      <w:r>
        <w:rPr>
          <w:rFonts w:hint="cs"/>
          <w:shd w:val="clear" w:color="auto" w:fill="FFFFFF"/>
          <w:rtl/>
        </w:rPr>
        <w:t>שה.</w:t>
      </w:r>
    </w:p>
    <w:p w:rsidR="007966E7" w:rsidRDefault="007966E7" w:rsidP="007966E7">
      <w:pPr>
        <w:pStyle w:val="Ruller41"/>
        <w:rPr>
          <w:rFonts w:ascii="Century" w:hAnsi="Century"/>
          <w:shd w:val="clear" w:color="auto" w:fill="FFFFFF"/>
          <w:rtl/>
        </w:rPr>
      </w:pPr>
    </w:p>
    <w:p w:rsidR="007966E7" w:rsidRPr="003C7D9A" w:rsidRDefault="007966E7" w:rsidP="007966E7">
      <w:pPr>
        <w:pStyle w:val="Ruller4"/>
        <w:numPr>
          <w:ilvl w:val="0"/>
          <w:numId w:val="0"/>
        </w:numPr>
        <w:rPr>
          <w:color w:val="FF0000"/>
          <w:shd w:val="clear" w:color="auto" w:fill="FFFFFF"/>
          <w:rtl/>
        </w:rPr>
      </w:pPr>
      <w:r>
        <w:rPr>
          <w:rFonts w:hint="cs"/>
          <w:shd w:val="clear" w:color="auto" w:fill="FFFFFF"/>
          <w:rtl/>
        </w:rPr>
        <w:t>12.</w:t>
      </w:r>
      <w:r>
        <w:rPr>
          <w:rFonts w:hint="cs"/>
          <w:shd w:val="clear" w:color="auto" w:fill="FFFFFF"/>
          <w:rtl/>
        </w:rPr>
        <w:tab/>
        <w:t>מספר הערות מקדמיות:</w:t>
      </w:r>
    </w:p>
    <w:p w:rsidR="007966E7" w:rsidRPr="003C7D9A" w:rsidRDefault="007966E7" w:rsidP="007966E7">
      <w:pPr>
        <w:pStyle w:val="Ruller4"/>
        <w:numPr>
          <w:ilvl w:val="0"/>
          <w:numId w:val="0"/>
        </w:numPr>
        <w:ind w:left="142"/>
        <w:rPr>
          <w:color w:val="FF0000"/>
          <w:shd w:val="clear" w:color="auto" w:fill="FFFFFF"/>
          <w:rtl/>
        </w:rPr>
      </w:pPr>
    </w:p>
    <w:p w:rsidR="007966E7" w:rsidRPr="00AF7982" w:rsidRDefault="007966E7" w:rsidP="007966E7">
      <w:pPr>
        <w:pStyle w:val="Ruller4"/>
        <w:numPr>
          <w:ilvl w:val="0"/>
          <w:numId w:val="0"/>
        </w:numPr>
        <w:ind w:left="142"/>
        <w:rPr>
          <w:color w:val="FF0000"/>
          <w:shd w:val="clear" w:color="auto" w:fill="FFFFFF"/>
          <w:rtl/>
        </w:rPr>
      </w:pPr>
      <w:r>
        <w:rPr>
          <w:shd w:val="clear" w:color="auto" w:fill="FFFFFF"/>
          <w:rtl/>
        </w:rPr>
        <w:tab/>
      </w:r>
      <w:r w:rsidRPr="003C7D9A">
        <w:rPr>
          <w:rFonts w:ascii="Century" w:hAnsi="Century" w:cs="Miriam" w:hint="eastAsia"/>
          <w:b/>
          <w:spacing w:val="0"/>
          <w:sz w:val="22"/>
          <w:szCs w:val="24"/>
          <w:shd w:val="clear" w:color="auto" w:fill="FFFFFF"/>
          <w:rtl/>
        </w:rPr>
        <w:t>א</w:t>
      </w:r>
      <w:r>
        <w:rPr>
          <w:rFonts w:hint="cs"/>
          <w:shd w:val="clear" w:color="auto" w:fill="FFFFFF"/>
          <w:rtl/>
        </w:rPr>
        <w:t xml:space="preserve">. </w:t>
      </w:r>
      <w:r w:rsidRPr="00AF7982">
        <w:rPr>
          <w:rFonts w:hint="cs"/>
          <w:shd w:val="clear" w:color="auto" w:fill="FFFFFF"/>
          <w:rtl/>
        </w:rPr>
        <w:t>העותרים הזדרזו והגישו עתירתם טרם קבלת אמון הכנסת וכינון הממשלה, במטרה למנוע את מינויו של בן גביר לשר לביטחון לאומי מראש. משעה שהכנסת הביעה את אמונה בממשלה ה-37 הפך דבר מינויו של בן גביר לעובדה, ודומה כי יש ממש בטענת המשיבים, כי ראוי היה לתקן את העתירה כך שהסעד המבוקש בגדרה יהא להורות לראש הממשלה ל</w:t>
      </w:r>
      <w:r w:rsidRPr="00AF7982">
        <w:rPr>
          <w:rFonts w:hint="eastAsia"/>
          <w:shd w:val="clear" w:color="auto" w:fill="FFFFFF"/>
          <w:rtl/>
        </w:rPr>
        <w:t>בוא</w:t>
      </w:r>
      <w:r w:rsidRPr="00AF7982">
        <w:rPr>
          <w:shd w:val="clear" w:color="auto" w:fill="FFFFFF"/>
          <w:rtl/>
        </w:rPr>
        <w:t xml:space="preserve"> </w:t>
      </w:r>
      <w:r w:rsidRPr="00AF7982">
        <w:rPr>
          <w:rFonts w:hint="eastAsia"/>
          <w:shd w:val="clear" w:color="auto" w:fill="FFFFFF"/>
          <w:rtl/>
        </w:rPr>
        <w:t>ולנמק</w:t>
      </w:r>
      <w:r w:rsidRPr="00AF7982">
        <w:rPr>
          <w:shd w:val="clear" w:color="auto" w:fill="FFFFFF"/>
          <w:rtl/>
        </w:rPr>
        <w:t xml:space="preserve"> </w:t>
      </w:r>
      <w:r w:rsidRPr="00AF7982">
        <w:rPr>
          <w:rFonts w:hint="eastAsia"/>
          <w:shd w:val="clear" w:color="auto" w:fill="FFFFFF"/>
          <w:rtl/>
        </w:rPr>
        <w:t>מדוע</w:t>
      </w:r>
      <w:r w:rsidRPr="00AF7982">
        <w:rPr>
          <w:shd w:val="clear" w:color="auto" w:fill="FFFFFF"/>
          <w:rtl/>
        </w:rPr>
        <w:t xml:space="preserve"> </w:t>
      </w:r>
      <w:r w:rsidRPr="00AF7982">
        <w:rPr>
          <w:rFonts w:hint="eastAsia"/>
          <w:shd w:val="clear" w:color="auto" w:fill="FFFFFF"/>
          <w:rtl/>
        </w:rPr>
        <w:t>לא</w:t>
      </w:r>
      <w:r w:rsidRPr="00AF7982">
        <w:rPr>
          <w:shd w:val="clear" w:color="auto" w:fill="FFFFFF"/>
          <w:rtl/>
        </w:rPr>
        <w:t xml:space="preserve"> </w:t>
      </w:r>
      <w:r w:rsidRPr="00AF7982">
        <w:rPr>
          <w:rFonts w:hint="eastAsia"/>
          <w:shd w:val="clear" w:color="auto" w:fill="FFFFFF"/>
          <w:rtl/>
        </w:rPr>
        <w:t>יעביר</w:t>
      </w:r>
      <w:r w:rsidRPr="00AF7982">
        <w:rPr>
          <w:shd w:val="clear" w:color="auto" w:fill="FFFFFF"/>
          <w:rtl/>
        </w:rPr>
        <w:t xml:space="preserve"> </w:t>
      </w:r>
      <w:r w:rsidRPr="00AF7982">
        <w:rPr>
          <w:rFonts w:hint="eastAsia"/>
          <w:shd w:val="clear" w:color="auto" w:fill="FFFFFF"/>
          <w:rtl/>
        </w:rPr>
        <w:t>את</w:t>
      </w:r>
      <w:r w:rsidRPr="00AF7982">
        <w:rPr>
          <w:rFonts w:hint="cs"/>
          <w:shd w:val="clear" w:color="auto" w:fill="FFFFFF"/>
          <w:rtl/>
        </w:rPr>
        <w:t xml:space="preserve"> השר</w:t>
      </w:r>
      <w:r w:rsidRPr="00AF7982">
        <w:rPr>
          <w:shd w:val="clear" w:color="auto" w:fill="FFFFFF"/>
          <w:rtl/>
        </w:rPr>
        <w:t xml:space="preserve"> </w:t>
      </w:r>
      <w:r w:rsidRPr="00AF7982">
        <w:rPr>
          <w:rFonts w:hint="cs"/>
          <w:shd w:val="clear" w:color="auto" w:fill="FFFFFF"/>
          <w:rtl/>
        </w:rPr>
        <w:t xml:space="preserve">בן גביר </w:t>
      </w:r>
      <w:r w:rsidRPr="00AF7982">
        <w:rPr>
          <w:rFonts w:hint="eastAsia"/>
          <w:shd w:val="clear" w:color="auto" w:fill="FFFFFF"/>
          <w:rtl/>
        </w:rPr>
        <w:t>מתפקידו</w:t>
      </w:r>
      <w:r w:rsidRPr="00AF7982">
        <w:rPr>
          <w:shd w:val="clear" w:color="auto" w:fill="FFFFFF"/>
          <w:rtl/>
        </w:rPr>
        <w:t xml:space="preserve"> </w:t>
      </w:r>
      <w:r w:rsidRPr="00AF7982">
        <w:rPr>
          <w:rFonts w:hint="eastAsia"/>
          <w:shd w:val="clear" w:color="auto" w:fill="FFFFFF"/>
          <w:rtl/>
        </w:rPr>
        <w:t>על</w:t>
      </w:r>
      <w:r w:rsidRPr="00AF7982">
        <w:rPr>
          <w:shd w:val="clear" w:color="auto" w:fill="FFFFFF"/>
          <w:rtl/>
        </w:rPr>
        <w:t xml:space="preserve"> </w:t>
      </w:r>
      <w:r w:rsidRPr="00AF7982">
        <w:rPr>
          <w:rFonts w:hint="eastAsia"/>
          <w:shd w:val="clear" w:color="auto" w:fill="FFFFFF"/>
          <w:rtl/>
        </w:rPr>
        <w:t>פי</w:t>
      </w:r>
      <w:r w:rsidRPr="00AF7982">
        <w:rPr>
          <w:shd w:val="clear" w:color="auto" w:fill="FFFFFF"/>
          <w:rtl/>
        </w:rPr>
        <w:t xml:space="preserve"> </w:t>
      </w:r>
      <w:r w:rsidRPr="00AF7982">
        <w:rPr>
          <w:rFonts w:hint="eastAsia"/>
          <w:shd w:val="clear" w:color="auto" w:fill="FFFFFF"/>
          <w:rtl/>
        </w:rPr>
        <w:t>הסמכות</w:t>
      </w:r>
      <w:r w:rsidRPr="00AF7982">
        <w:rPr>
          <w:shd w:val="clear" w:color="auto" w:fill="FFFFFF"/>
          <w:rtl/>
        </w:rPr>
        <w:t xml:space="preserve"> </w:t>
      </w:r>
      <w:r w:rsidRPr="00AF7982">
        <w:rPr>
          <w:rFonts w:hint="eastAsia"/>
          <w:shd w:val="clear" w:color="auto" w:fill="FFFFFF"/>
          <w:rtl/>
        </w:rPr>
        <w:t>הנתונה</w:t>
      </w:r>
      <w:r w:rsidRPr="00AF7982">
        <w:rPr>
          <w:shd w:val="clear" w:color="auto" w:fill="FFFFFF"/>
          <w:rtl/>
        </w:rPr>
        <w:t xml:space="preserve"> </w:t>
      </w:r>
      <w:r w:rsidRPr="00AF7982">
        <w:rPr>
          <w:rFonts w:hint="eastAsia"/>
          <w:shd w:val="clear" w:color="auto" w:fill="FFFFFF"/>
          <w:rtl/>
        </w:rPr>
        <w:t>לו</w:t>
      </w:r>
      <w:r w:rsidRPr="00AF7982">
        <w:rPr>
          <w:shd w:val="clear" w:color="auto" w:fill="FFFFFF"/>
          <w:rtl/>
        </w:rPr>
        <w:t xml:space="preserve"> </w:t>
      </w:r>
      <w:r w:rsidRPr="00AF7982">
        <w:rPr>
          <w:rFonts w:hint="eastAsia"/>
          <w:shd w:val="clear" w:color="auto" w:fill="FFFFFF"/>
          <w:rtl/>
        </w:rPr>
        <w:t>בסעיף</w:t>
      </w:r>
      <w:r w:rsidRPr="00AF7982">
        <w:rPr>
          <w:shd w:val="clear" w:color="auto" w:fill="FFFFFF"/>
          <w:rtl/>
        </w:rPr>
        <w:t xml:space="preserve"> 22(</w:t>
      </w:r>
      <w:r w:rsidRPr="00AF7982">
        <w:rPr>
          <w:rFonts w:hint="eastAsia"/>
          <w:shd w:val="clear" w:color="auto" w:fill="FFFFFF"/>
          <w:rtl/>
        </w:rPr>
        <w:t>ב</w:t>
      </w:r>
      <w:r w:rsidRPr="00AF7982">
        <w:rPr>
          <w:shd w:val="clear" w:color="auto" w:fill="FFFFFF"/>
          <w:rtl/>
        </w:rPr>
        <w:t xml:space="preserve">) </w:t>
      </w:r>
      <w:r w:rsidRPr="00AF7982">
        <w:rPr>
          <w:rFonts w:hint="eastAsia"/>
          <w:shd w:val="clear" w:color="auto" w:fill="FFFFFF"/>
          <w:rtl/>
        </w:rPr>
        <w:t>לחוק</w:t>
      </w:r>
      <w:r w:rsidRPr="00AF7982">
        <w:rPr>
          <w:shd w:val="clear" w:color="auto" w:fill="FFFFFF"/>
          <w:rtl/>
        </w:rPr>
        <w:t xml:space="preserve"> </w:t>
      </w:r>
      <w:r w:rsidRPr="00AF7982">
        <w:rPr>
          <w:rFonts w:hint="eastAsia"/>
          <w:shd w:val="clear" w:color="auto" w:fill="FFFFFF"/>
          <w:rtl/>
        </w:rPr>
        <w:t>יסוד</w:t>
      </w:r>
      <w:r w:rsidRPr="00AF7982">
        <w:rPr>
          <w:shd w:val="clear" w:color="auto" w:fill="FFFFFF"/>
          <w:rtl/>
        </w:rPr>
        <w:t xml:space="preserve">: </w:t>
      </w:r>
      <w:r w:rsidRPr="00AF7982">
        <w:rPr>
          <w:rFonts w:hint="eastAsia"/>
          <w:shd w:val="clear" w:color="auto" w:fill="FFFFFF"/>
          <w:rtl/>
        </w:rPr>
        <w:t>הממשלה</w:t>
      </w:r>
      <w:r w:rsidRPr="00AF7982">
        <w:rPr>
          <w:shd w:val="clear" w:color="auto" w:fill="FFFFFF"/>
          <w:rtl/>
        </w:rPr>
        <w:t>.</w:t>
      </w:r>
      <w:r w:rsidRPr="00AF7982">
        <w:rPr>
          <w:rFonts w:hint="cs"/>
          <w:shd w:val="clear" w:color="auto" w:fill="FFFFFF"/>
          <w:rtl/>
        </w:rPr>
        <w:t xml:space="preserve"> מחדל זה של העותרים יש בו כדי להחליש את עתירתם</w:t>
      </w:r>
      <w:r w:rsidRPr="002778F8">
        <w:rPr>
          <w:rFonts w:hint="cs"/>
          <w:shd w:val="clear" w:color="auto" w:fill="FFFFFF"/>
          <w:rtl/>
        </w:rPr>
        <w:t xml:space="preserve">, ושקלנו אם לדחותה על הסף משלא הוגשה בקשה לתיקונה. </w:t>
      </w:r>
      <w:r w:rsidRPr="002A4C3B">
        <w:rPr>
          <w:rFonts w:hint="cs"/>
          <w:shd w:val="clear" w:color="auto" w:fill="FFFFFF"/>
          <w:rtl/>
        </w:rPr>
        <w:t xml:space="preserve">אולם, משעה שמבחינה מהותית השאלה נותרה דומה </w:t>
      </w:r>
      <w:r w:rsidRPr="00184522">
        <w:rPr>
          <w:shd w:val="clear" w:color="auto" w:fill="FFFFFF"/>
          <w:rtl/>
        </w:rPr>
        <w:t>–</w:t>
      </w:r>
      <w:r w:rsidRPr="00184522">
        <w:rPr>
          <w:rFonts w:hint="cs"/>
          <w:shd w:val="clear" w:color="auto" w:fill="FFFFFF"/>
          <w:rtl/>
        </w:rPr>
        <w:t xml:space="preserve"> קרי, האם מינוי</w:t>
      </w:r>
      <w:r w:rsidRPr="00AF7982">
        <w:rPr>
          <w:rFonts w:hint="eastAsia"/>
          <w:shd w:val="clear" w:color="auto" w:fill="FFFFFF"/>
          <w:rtl/>
        </w:rPr>
        <w:t>ו</w:t>
      </w:r>
      <w:r w:rsidRPr="00AF7982">
        <w:rPr>
          <w:shd w:val="clear" w:color="auto" w:fill="FFFFFF"/>
          <w:rtl/>
        </w:rPr>
        <w:t xml:space="preserve"> </w:t>
      </w:r>
      <w:r w:rsidRPr="00AF7982">
        <w:rPr>
          <w:rFonts w:hint="eastAsia"/>
          <w:shd w:val="clear" w:color="auto" w:fill="FFFFFF"/>
          <w:rtl/>
        </w:rPr>
        <w:t>של</w:t>
      </w:r>
      <w:r w:rsidRPr="00AF7982">
        <w:rPr>
          <w:shd w:val="clear" w:color="auto" w:fill="FFFFFF"/>
          <w:rtl/>
        </w:rPr>
        <w:t xml:space="preserve"> </w:t>
      </w:r>
      <w:r w:rsidRPr="00AF7982">
        <w:rPr>
          <w:rFonts w:hint="eastAsia"/>
          <w:shd w:val="clear" w:color="auto" w:fill="FFFFFF"/>
          <w:rtl/>
        </w:rPr>
        <w:t>בן</w:t>
      </w:r>
      <w:r w:rsidRPr="00AF7982">
        <w:rPr>
          <w:shd w:val="clear" w:color="auto" w:fill="FFFFFF"/>
          <w:rtl/>
        </w:rPr>
        <w:t xml:space="preserve"> </w:t>
      </w:r>
      <w:r w:rsidRPr="00AF7982">
        <w:rPr>
          <w:rFonts w:hint="eastAsia"/>
          <w:shd w:val="clear" w:color="auto" w:fill="FFFFFF"/>
          <w:rtl/>
        </w:rPr>
        <w:t>גביר</w:t>
      </w:r>
      <w:r w:rsidRPr="00AF7982">
        <w:rPr>
          <w:shd w:val="clear" w:color="auto" w:fill="FFFFFF"/>
          <w:rtl/>
        </w:rPr>
        <w:t xml:space="preserve"> </w:t>
      </w:r>
      <w:r w:rsidRPr="00AF7982">
        <w:rPr>
          <w:rFonts w:hint="eastAsia"/>
          <w:shd w:val="clear" w:color="auto" w:fill="FFFFFF"/>
          <w:rtl/>
        </w:rPr>
        <w:t>לשר</w:t>
      </w:r>
      <w:r w:rsidRPr="00AF7982">
        <w:rPr>
          <w:shd w:val="clear" w:color="auto" w:fill="FFFFFF"/>
          <w:rtl/>
        </w:rPr>
        <w:t xml:space="preserve"> </w:t>
      </w:r>
      <w:r w:rsidRPr="00AF7982">
        <w:rPr>
          <w:rFonts w:hint="eastAsia"/>
          <w:shd w:val="clear" w:color="auto" w:fill="FFFFFF"/>
          <w:rtl/>
        </w:rPr>
        <w:t>לביטחון</w:t>
      </w:r>
      <w:r w:rsidRPr="00AF7982">
        <w:rPr>
          <w:shd w:val="clear" w:color="auto" w:fill="FFFFFF"/>
          <w:rtl/>
        </w:rPr>
        <w:t xml:space="preserve"> </w:t>
      </w:r>
      <w:r w:rsidRPr="00AF7982">
        <w:rPr>
          <w:rFonts w:hint="eastAsia"/>
          <w:shd w:val="clear" w:color="auto" w:fill="FFFFFF"/>
          <w:rtl/>
        </w:rPr>
        <w:t>לאומי</w:t>
      </w:r>
      <w:r w:rsidRPr="00AF7982">
        <w:rPr>
          <w:shd w:val="clear" w:color="auto" w:fill="FFFFFF"/>
          <w:rtl/>
        </w:rPr>
        <w:t xml:space="preserve"> </w:t>
      </w:r>
      <w:r w:rsidRPr="00AF7982">
        <w:rPr>
          <w:rFonts w:hint="eastAsia"/>
          <w:shd w:val="clear" w:color="auto" w:fill="FFFFFF"/>
          <w:rtl/>
        </w:rPr>
        <w:t>הוא</w:t>
      </w:r>
      <w:r w:rsidRPr="00AF7982">
        <w:rPr>
          <w:shd w:val="clear" w:color="auto" w:fill="FFFFFF"/>
          <w:rtl/>
        </w:rPr>
        <w:t xml:space="preserve"> </w:t>
      </w:r>
      <w:r w:rsidRPr="00AF7982">
        <w:rPr>
          <w:rFonts w:hint="eastAsia"/>
          <w:shd w:val="clear" w:color="auto" w:fill="FFFFFF"/>
          <w:rtl/>
        </w:rPr>
        <w:t>בלתי</w:t>
      </w:r>
      <w:r w:rsidRPr="00AF7982">
        <w:rPr>
          <w:shd w:val="clear" w:color="auto" w:fill="FFFFFF"/>
          <w:rtl/>
        </w:rPr>
        <w:t xml:space="preserve"> </w:t>
      </w:r>
      <w:r w:rsidRPr="00AF7982">
        <w:rPr>
          <w:rFonts w:hint="eastAsia"/>
          <w:shd w:val="clear" w:color="auto" w:fill="FFFFFF"/>
          <w:rtl/>
        </w:rPr>
        <w:t>סביר</w:t>
      </w:r>
      <w:r w:rsidRPr="00AF7982">
        <w:rPr>
          <w:shd w:val="clear" w:color="auto" w:fill="FFFFFF"/>
          <w:rtl/>
        </w:rPr>
        <w:t xml:space="preserve"> </w:t>
      </w:r>
      <w:r w:rsidRPr="00AF7982">
        <w:rPr>
          <w:rFonts w:hint="eastAsia"/>
          <w:shd w:val="clear" w:color="auto" w:fill="FFFFFF"/>
          <w:rtl/>
        </w:rPr>
        <w:t>באופן</w:t>
      </w:r>
      <w:r w:rsidRPr="00AF7982">
        <w:rPr>
          <w:shd w:val="clear" w:color="auto" w:fill="FFFFFF"/>
          <w:rtl/>
        </w:rPr>
        <w:t xml:space="preserve"> </w:t>
      </w:r>
      <w:r w:rsidRPr="00AF7982">
        <w:rPr>
          <w:rFonts w:hint="eastAsia"/>
          <w:shd w:val="clear" w:color="auto" w:fill="FFFFFF"/>
          <w:rtl/>
        </w:rPr>
        <w:t>קיצוני</w:t>
      </w:r>
      <w:r w:rsidRPr="00AF7982">
        <w:rPr>
          <w:shd w:val="clear" w:color="auto" w:fill="FFFFFF"/>
          <w:rtl/>
        </w:rPr>
        <w:t xml:space="preserve"> – </w:t>
      </w:r>
      <w:r w:rsidRPr="00AF7982">
        <w:rPr>
          <w:rFonts w:hint="eastAsia"/>
          <w:shd w:val="clear" w:color="auto" w:fill="FFFFFF"/>
          <w:rtl/>
        </w:rPr>
        <w:t>אדרש</w:t>
      </w:r>
      <w:r w:rsidRPr="00AF7982">
        <w:rPr>
          <w:shd w:val="clear" w:color="auto" w:fill="FFFFFF"/>
          <w:rtl/>
        </w:rPr>
        <w:t xml:space="preserve"> </w:t>
      </w:r>
      <w:r w:rsidRPr="00AF7982">
        <w:rPr>
          <w:rFonts w:hint="eastAsia"/>
          <w:shd w:val="clear" w:color="auto" w:fill="FFFFFF"/>
          <w:rtl/>
        </w:rPr>
        <w:t>לעתירה</w:t>
      </w:r>
      <w:r w:rsidRPr="00AF7982">
        <w:rPr>
          <w:shd w:val="clear" w:color="auto" w:fill="FFFFFF"/>
          <w:rtl/>
        </w:rPr>
        <w:t xml:space="preserve"> </w:t>
      </w:r>
      <w:r w:rsidRPr="00AF7982">
        <w:rPr>
          <w:rFonts w:hint="eastAsia"/>
          <w:shd w:val="clear" w:color="auto" w:fill="FFFFFF"/>
          <w:rtl/>
        </w:rPr>
        <w:t>במתכונתה</w:t>
      </w:r>
      <w:r w:rsidRPr="00AF7982">
        <w:rPr>
          <w:shd w:val="clear" w:color="auto" w:fill="FFFFFF"/>
          <w:rtl/>
        </w:rPr>
        <w:t xml:space="preserve"> </w:t>
      </w:r>
      <w:r w:rsidRPr="00AF7982">
        <w:rPr>
          <w:rFonts w:hint="eastAsia"/>
          <w:shd w:val="clear" w:color="auto" w:fill="FFFFFF"/>
          <w:rtl/>
        </w:rPr>
        <w:t>הנוכחית</w:t>
      </w:r>
      <w:r w:rsidRPr="00AF7982">
        <w:rPr>
          <w:shd w:val="clear" w:color="auto" w:fill="FFFFFF"/>
          <w:rtl/>
        </w:rPr>
        <w:t xml:space="preserve"> (</w:t>
      </w:r>
      <w:r w:rsidRPr="00AF7982">
        <w:rPr>
          <w:rFonts w:hint="eastAsia"/>
          <w:shd w:val="clear" w:color="auto" w:fill="FFFFFF"/>
          <w:rtl/>
        </w:rPr>
        <w:t>ראו</w:t>
      </w:r>
      <w:r w:rsidRPr="00AF7982">
        <w:rPr>
          <w:shd w:val="clear" w:color="auto" w:fill="FFFFFF"/>
          <w:rtl/>
        </w:rPr>
        <w:t xml:space="preserve"> </w:t>
      </w:r>
      <w:r w:rsidRPr="00AF7982">
        <w:rPr>
          <w:rFonts w:hint="eastAsia"/>
          <w:shd w:val="clear" w:color="auto" w:fill="FFFFFF"/>
          <w:rtl/>
        </w:rPr>
        <w:t>והשוו</w:t>
      </w:r>
      <w:r w:rsidRPr="00AF7982">
        <w:rPr>
          <w:shd w:val="clear" w:color="auto" w:fill="FFFFFF"/>
          <w:rtl/>
        </w:rPr>
        <w:t xml:space="preserve">: </w:t>
      </w:r>
      <w:r w:rsidRPr="00AF7982">
        <w:rPr>
          <w:rFonts w:ascii="Century" w:hAnsi="Century" w:hint="eastAsia"/>
          <w:shd w:val="clear" w:color="auto" w:fill="FFFFFF"/>
          <w:rtl/>
        </w:rPr>
        <w:t>בג</w:t>
      </w:r>
      <w:r w:rsidRPr="00AF7982">
        <w:rPr>
          <w:rFonts w:ascii="Century" w:hAnsi="Century"/>
          <w:shd w:val="clear" w:color="auto" w:fill="FFFFFF"/>
          <w:rtl/>
        </w:rPr>
        <w:t>"</w:t>
      </w:r>
      <w:r w:rsidRPr="00AF7982">
        <w:rPr>
          <w:rFonts w:ascii="Century" w:hAnsi="Century" w:hint="eastAsia"/>
          <w:shd w:val="clear" w:color="auto" w:fill="FFFFFF"/>
          <w:rtl/>
        </w:rPr>
        <w:t>ץ</w:t>
      </w:r>
      <w:r w:rsidRPr="00AF7982">
        <w:rPr>
          <w:rFonts w:ascii="Century" w:hAnsi="Century"/>
          <w:shd w:val="clear" w:color="auto" w:fill="FFFFFF"/>
          <w:rtl/>
        </w:rPr>
        <w:t xml:space="preserve"> 3059/15 </w:t>
      </w:r>
      <w:r w:rsidRPr="00AF7982">
        <w:rPr>
          <w:rFonts w:ascii="Century" w:hAnsi="Century" w:cs="Miriam" w:hint="eastAsia"/>
          <w:b/>
          <w:spacing w:val="0"/>
          <w:sz w:val="22"/>
          <w:szCs w:val="24"/>
          <w:shd w:val="clear" w:color="auto" w:fill="FFFFFF"/>
          <w:rtl/>
        </w:rPr>
        <w:t>התנועה</w:t>
      </w:r>
      <w:r w:rsidRPr="00AF7982">
        <w:rPr>
          <w:rFonts w:ascii="Century" w:hAnsi="Century" w:cs="Miriam"/>
          <w:b/>
          <w:spacing w:val="0"/>
          <w:sz w:val="22"/>
          <w:szCs w:val="24"/>
          <w:shd w:val="clear" w:color="auto" w:fill="FFFFFF"/>
          <w:rtl/>
        </w:rPr>
        <w:t xml:space="preserve"> </w:t>
      </w:r>
      <w:r w:rsidRPr="00AF7982">
        <w:rPr>
          <w:rFonts w:ascii="Century" w:hAnsi="Century" w:cs="Miriam" w:hint="eastAsia"/>
          <w:b/>
          <w:spacing w:val="0"/>
          <w:sz w:val="22"/>
          <w:szCs w:val="24"/>
          <w:shd w:val="clear" w:color="auto" w:fill="FFFFFF"/>
          <w:rtl/>
        </w:rPr>
        <w:t>למען</w:t>
      </w:r>
      <w:r w:rsidRPr="00AF7982">
        <w:rPr>
          <w:rFonts w:ascii="Century" w:hAnsi="Century" w:cs="Miriam"/>
          <w:b/>
          <w:spacing w:val="0"/>
          <w:sz w:val="22"/>
          <w:szCs w:val="24"/>
          <w:shd w:val="clear" w:color="auto" w:fill="FFFFFF"/>
          <w:rtl/>
        </w:rPr>
        <w:t xml:space="preserve"> </w:t>
      </w:r>
      <w:r w:rsidRPr="00AF7982">
        <w:rPr>
          <w:rFonts w:ascii="Century" w:hAnsi="Century" w:cs="Miriam" w:hint="eastAsia"/>
          <w:b/>
          <w:spacing w:val="0"/>
          <w:sz w:val="22"/>
          <w:szCs w:val="24"/>
          <w:shd w:val="clear" w:color="auto" w:fill="FFFFFF"/>
          <w:rtl/>
        </w:rPr>
        <w:t>איכות</w:t>
      </w:r>
      <w:r w:rsidRPr="00AF7982">
        <w:rPr>
          <w:rFonts w:ascii="Century" w:hAnsi="Century" w:cs="Miriam"/>
          <w:b/>
          <w:spacing w:val="0"/>
          <w:sz w:val="22"/>
          <w:szCs w:val="24"/>
          <w:shd w:val="clear" w:color="auto" w:fill="FFFFFF"/>
          <w:rtl/>
        </w:rPr>
        <w:t xml:space="preserve"> </w:t>
      </w:r>
      <w:r w:rsidRPr="00AF7982">
        <w:rPr>
          <w:rFonts w:ascii="Century" w:hAnsi="Century" w:cs="Miriam" w:hint="eastAsia"/>
          <w:b/>
          <w:spacing w:val="0"/>
          <w:sz w:val="22"/>
          <w:szCs w:val="24"/>
          <w:shd w:val="clear" w:color="auto" w:fill="FFFFFF"/>
          <w:rtl/>
        </w:rPr>
        <w:t>השלטון</w:t>
      </w:r>
      <w:r w:rsidRPr="00AF7982">
        <w:rPr>
          <w:rFonts w:ascii="Century" w:hAnsi="Century" w:cs="Miriam"/>
          <w:b/>
          <w:spacing w:val="0"/>
          <w:sz w:val="22"/>
          <w:szCs w:val="24"/>
          <w:shd w:val="clear" w:color="auto" w:fill="FFFFFF"/>
          <w:rtl/>
        </w:rPr>
        <w:t xml:space="preserve"> </w:t>
      </w:r>
      <w:r w:rsidRPr="00AF7982">
        <w:rPr>
          <w:rFonts w:ascii="Century" w:hAnsi="Century" w:cs="Miriam" w:hint="eastAsia"/>
          <w:b/>
          <w:spacing w:val="0"/>
          <w:sz w:val="22"/>
          <w:szCs w:val="24"/>
          <w:shd w:val="clear" w:color="auto" w:fill="FFFFFF"/>
          <w:rtl/>
        </w:rPr>
        <w:t>בישראל</w:t>
      </w:r>
      <w:r w:rsidRPr="00AF7982">
        <w:rPr>
          <w:rFonts w:ascii="Century" w:hAnsi="Century" w:cs="Miriam"/>
          <w:b/>
          <w:spacing w:val="0"/>
          <w:sz w:val="22"/>
          <w:szCs w:val="24"/>
          <w:shd w:val="clear" w:color="auto" w:fill="FFFFFF"/>
          <w:rtl/>
        </w:rPr>
        <w:t xml:space="preserve"> </w:t>
      </w:r>
      <w:r w:rsidRPr="00AF7982">
        <w:rPr>
          <w:rFonts w:ascii="Century" w:hAnsi="Century" w:cs="Miriam" w:hint="eastAsia"/>
          <w:b/>
          <w:spacing w:val="0"/>
          <w:sz w:val="22"/>
          <w:szCs w:val="24"/>
          <w:shd w:val="clear" w:color="auto" w:fill="FFFFFF"/>
          <w:rtl/>
        </w:rPr>
        <w:t>נ</w:t>
      </w:r>
      <w:r w:rsidRPr="00AF7982">
        <w:rPr>
          <w:rFonts w:ascii="Century" w:hAnsi="Century" w:cs="Miriam"/>
          <w:b/>
          <w:spacing w:val="0"/>
          <w:sz w:val="22"/>
          <w:szCs w:val="24"/>
          <w:shd w:val="clear" w:color="auto" w:fill="FFFFFF"/>
          <w:rtl/>
        </w:rPr>
        <w:t xml:space="preserve">' </w:t>
      </w:r>
      <w:r w:rsidRPr="00AF7982">
        <w:rPr>
          <w:rFonts w:ascii="Century" w:hAnsi="Century" w:cs="Miriam" w:hint="eastAsia"/>
          <w:b/>
          <w:spacing w:val="0"/>
          <w:sz w:val="22"/>
          <w:szCs w:val="24"/>
          <w:shd w:val="clear" w:color="auto" w:fill="FFFFFF"/>
          <w:rtl/>
        </w:rPr>
        <w:t>ראש</w:t>
      </w:r>
      <w:r w:rsidRPr="00AF7982">
        <w:rPr>
          <w:rFonts w:ascii="Century" w:hAnsi="Century" w:cs="Miriam"/>
          <w:b/>
          <w:spacing w:val="0"/>
          <w:sz w:val="22"/>
          <w:szCs w:val="24"/>
          <w:shd w:val="clear" w:color="auto" w:fill="FFFFFF"/>
          <w:rtl/>
        </w:rPr>
        <w:t xml:space="preserve"> </w:t>
      </w:r>
      <w:r w:rsidRPr="00AF7982">
        <w:rPr>
          <w:rFonts w:ascii="Century" w:hAnsi="Century" w:cs="Miriam" w:hint="eastAsia"/>
          <w:b/>
          <w:spacing w:val="0"/>
          <w:sz w:val="22"/>
          <w:szCs w:val="24"/>
          <w:shd w:val="clear" w:color="auto" w:fill="FFFFFF"/>
          <w:rtl/>
        </w:rPr>
        <w:t>ממשלת</w:t>
      </w:r>
      <w:r w:rsidRPr="00AF7982">
        <w:rPr>
          <w:rFonts w:ascii="Century" w:hAnsi="Century" w:cs="Miriam"/>
          <w:b/>
          <w:spacing w:val="0"/>
          <w:sz w:val="22"/>
          <w:szCs w:val="24"/>
          <w:shd w:val="clear" w:color="auto" w:fill="FFFFFF"/>
          <w:rtl/>
        </w:rPr>
        <w:t xml:space="preserve"> </w:t>
      </w:r>
      <w:r w:rsidRPr="00AF7982">
        <w:rPr>
          <w:rFonts w:ascii="Century" w:hAnsi="Century" w:cs="Miriam" w:hint="eastAsia"/>
          <w:b/>
          <w:spacing w:val="0"/>
          <w:sz w:val="22"/>
          <w:szCs w:val="24"/>
          <w:shd w:val="clear" w:color="auto" w:fill="FFFFFF"/>
          <w:rtl/>
        </w:rPr>
        <w:t>ישראל</w:t>
      </w:r>
      <w:r w:rsidRPr="00AF7982">
        <w:rPr>
          <w:rFonts w:ascii="Century" w:hAnsi="Century"/>
          <w:shd w:val="clear" w:color="auto" w:fill="FFFFFF"/>
          <w:rtl/>
        </w:rPr>
        <w:t xml:space="preserve"> (10.11.2015) (</w:t>
      </w:r>
      <w:r w:rsidRPr="00AF7982">
        <w:rPr>
          <w:rFonts w:ascii="Century" w:hAnsi="Century" w:hint="eastAsia"/>
          <w:shd w:val="clear" w:color="auto" w:fill="FFFFFF"/>
          <w:rtl/>
        </w:rPr>
        <w:t>להלן</w:t>
      </w:r>
      <w:r w:rsidRPr="00AF7982">
        <w:rPr>
          <w:rFonts w:ascii="Century" w:hAnsi="Century"/>
          <w:shd w:val="clear" w:color="auto" w:fill="FFFFFF"/>
          <w:rtl/>
        </w:rPr>
        <w:t xml:space="preserve">: </w:t>
      </w:r>
      <w:r w:rsidRPr="00D3580C">
        <w:rPr>
          <w:rFonts w:ascii="Century" w:hAnsi="Century" w:hint="eastAsia"/>
          <w:sz w:val="22"/>
          <w:shd w:val="clear" w:color="auto" w:fill="FFFFFF"/>
          <w:rtl/>
        </w:rPr>
        <w:t>עניין</w:t>
      </w:r>
      <w:r w:rsidRPr="00D3580C">
        <w:rPr>
          <w:rFonts w:ascii="Century" w:hAnsi="Century"/>
          <w:sz w:val="22"/>
          <w:shd w:val="clear" w:color="auto" w:fill="FFFFFF"/>
          <w:rtl/>
        </w:rPr>
        <w:t xml:space="preserve"> </w:t>
      </w:r>
      <w:proofErr w:type="spellStart"/>
      <w:r w:rsidRPr="00AF7982">
        <w:rPr>
          <w:rFonts w:ascii="Century" w:hAnsi="Century" w:cs="Miriam" w:hint="eastAsia"/>
          <w:b/>
          <w:spacing w:val="0"/>
          <w:sz w:val="22"/>
          <w:szCs w:val="24"/>
          <w:shd w:val="clear" w:color="auto" w:fill="FFFFFF"/>
          <w:rtl/>
        </w:rPr>
        <w:t>גלנט</w:t>
      </w:r>
      <w:proofErr w:type="spellEnd"/>
      <w:r w:rsidRPr="00AF7982">
        <w:rPr>
          <w:rFonts w:ascii="Century" w:hAnsi="Century"/>
          <w:shd w:val="clear" w:color="auto" w:fill="FFFFFF"/>
          <w:rtl/>
        </w:rPr>
        <w:t>)</w:t>
      </w:r>
      <w:r w:rsidRPr="00AF7982">
        <w:rPr>
          <w:shd w:val="clear" w:color="auto" w:fill="FFFFFF"/>
          <w:rtl/>
        </w:rPr>
        <w:t xml:space="preserve">; </w:t>
      </w:r>
      <w:r w:rsidRPr="00AF7982">
        <w:rPr>
          <w:rFonts w:hint="eastAsia"/>
          <w:shd w:val="clear" w:color="auto" w:fill="FFFFFF"/>
          <w:rtl/>
        </w:rPr>
        <w:t>בג</w:t>
      </w:r>
      <w:r w:rsidRPr="00AF7982">
        <w:rPr>
          <w:shd w:val="clear" w:color="auto" w:fill="FFFFFF"/>
          <w:rtl/>
        </w:rPr>
        <w:t>"</w:t>
      </w:r>
      <w:r w:rsidRPr="00AF7982">
        <w:rPr>
          <w:rFonts w:hint="eastAsia"/>
          <w:shd w:val="clear" w:color="auto" w:fill="FFFFFF"/>
          <w:rtl/>
        </w:rPr>
        <w:t>ץ</w:t>
      </w:r>
      <w:r w:rsidRPr="00AF7982">
        <w:rPr>
          <w:shd w:val="clear" w:color="auto" w:fill="FFFFFF"/>
          <w:rtl/>
        </w:rPr>
        <w:t xml:space="preserve"> 3095/15 </w:t>
      </w:r>
      <w:r w:rsidRPr="00AF7982">
        <w:rPr>
          <w:rFonts w:cs="Miriam" w:hint="eastAsia"/>
          <w:b/>
          <w:spacing w:val="0"/>
          <w:szCs w:val="24"/>
          <w:shd w:val="clear" w:color="auto" w:fill="FFFFFF"/>
          <w:rtl/>
        </w:rPr>
        <w:t>התנועה</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למען</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איכות</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השלטון</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בישראל</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נ</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ראש</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ממשלת</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ישראל</w:t>
      </w:r>
      <w:r w:rsidRPr="00AF7982">
        <w:rPr>
          <w:shd w:val="clear" w:color="auto" w:fill="FFFFFF"/>
          <w:rtl/>
        </w:rPr>
        <w:t xml:space="preserve"> (13.8.2015) (</w:t>
      </w:r>
      <w:r w:rsidRPr="00AF7982">
        <w:rPr>
          <w:rFonts w:hint="eastAsia"/>
          <w:shd w:val="clear" w:color="auto" w:fill="FFFFFF"/>
          <w:rtl/>
        </w:rPr>
        <w:t>להלן</w:t>
      </w:r>
      <w:r w:rsidRPr="00AF7982">
        <w:rPr>
          <w:shd w:val="clear" w:color="auto" w:fill="FFFFFF"/>
          <w:rtl/>
        </w:rPr>
        <w:t xml:space="preserve">: </w:t>
      </w:r>
      <w:r w:rsidRPr="00D3580C">
        <w:rPr>
          <w:rFonts w:ascii="Century" w:hAnsi="Century" w:hint="eastAsia"/>
          <w:sz w:val="22"/>
          <w:shd w:val="clear" w:color="auto" w:fill="FFFFFF"/>
          <w:rtl/>
        </w:rPr>
        <w:t>עניין</w:t>
      </w:r>
      <w:r w:rsidRPr="00D3580C">
        <w:rPr>
          <w:rFonts w:ascii="Century" w:hAnsi="Century"/>
          <w:sz w:val="22"/>
          <w:shd w:val="clear" w:color="auto" w:fill="FFFFFF"/>
          <w:rtl/>
        </w:rPr>
        <w:t xml:space="preserve"> </w:t>
      </w:r>
      <w:r w:rsidRPr="00AF7982">
        <w:rPr>
          <w:rFonts w:ascii="Century" w:hAnsi="Century" w:cs="Miriam" w:hint="eastAsia"/>
          <w:b/>
          <w:spacing w:val="0"/>
          <w:sz w:val="22"/>
          <w:szCs w:val="24"/>
          <w:shd w:val="clear" w:color="auto" w:fill="FFFFFF"/>
          <w:rtl/>
        </w:rPr>
        <w:t>דרעי</w:t>
      </w:r>
      <w:r w:rsidRPr="00AF7982">
        <w:rPr>
          <w:rFonts w:ascii="Century" w:hAnsi="Century" w:cs="Miriam"/>
          <w:b/>
          <w:spacing w:val="0"/>
          <w:sz w:val="22"/>
          <w:szCs w:val="24"/>
          <w:shd w:val="clear" w:color="auto" w:fill="FFFFFF"/>
          <w:rtl/>
        </w:rPr>
        <w:t xml:space="preserve"> 2015</w:t>
      </w:r>
      <w:r w:rsidRPr="00AF7982">
        <w:rPr>
          <w:shd w:val="clear" w:color="auto" w:fill="FFFFFF"/>
          <w:rtl/>
        </w:rPr>
        <w:t xml:space="preserve">). </w:t>
      </w:r>
      <w:r w:rsidRPr="00AF7982">
        <w:rPr>
          <w:rFonts w:hint="eastAsia"/>
          <w:shd w:val="clear" w:color="auto" w:fill="FFFFFF"/>
          <w:rtl/>
        </w:rPr>
        <w:t>בשני</w:t>
      </w:r>
      <w:r w:rsidRPr="00AF7982">
        <w:rPr>
          <w:shd w:val="clear" w:color="auto" w:fill="FFFFFF"/>
          <w:rtl/>
        </w:rPr>
        <w:t xml:space="preserve"> </w:t>
      </w:r>
      <w:r w:rsidRPr="00AF7982">
        <w:rPr>
          <w:rFonts w:hint="eastAsia"/>
          <w:shd w:val="clear" w:color="auto" w:fill="FFFFFF"/>
          <w:rtl/>
        </w:rPr>
        <w:t>מקרים</w:t>
      </w:r>
      <w:r w:rsidRPr="00AF7982">
        <w:rPr>
          <w:shd w:val="clear" w:color="auto" w:fill="FFFFFF"/>
          <w:rtl/>
        </w:rPr>
        <w:t xml:space="preserve"> </w:t>
      </w:r>
      <w:r w:rsidRPr="00AF7982">
        <w:rPr>
          <w:rFonts w:hint="eastAsia"/>
          <w:shd w:val="clear" w:color="auto" w:fill="FFFFFF"/>
          <w:rtl/>
        </w:rPr>
        <w:t>אלה</w:t>
      </w:r>
      <w:r w:rsidRPr="00AF7982">
        <w:rPr>
          <w:shd w:val="clear" w:color="auto" w:fill="FFFFFF"/>
          <w:rtl/>
        </w:rPr>
        <w:t xml:space="preserve"> </w:t>
      </w:r>
      <w:r w:rsidRPr="00AF7982">
        <w:rPr>
          <w:rFonts w:hint="eastAsia"/>
          <w:shd w:val="clear" w:color="auto" w:fill="FFFFFF"/>
          <w:rtl/>
        </w:rPr>
        <w:t>הוגשה</w:t>
      </w:r>
      <w:r w:rsidRPr="00AF7982">
        <w:rPr>
          <w:shd w:val="clear" w:color="auto" w:fill="FFFFFF"/>
          <w:rtl/>
        </w:rPr>
        <w:t xml:space="preserve"> </w:t>
      </w:r>
      <w:r w:rsidRPr="00AF7982">
        <w:rPr>
          <w:rFonts w:hint="eastAsia"/>
          <w:shd w:val="clear" w:color="auto" w:fill="FFFFFF"/>
          <w:rtl/>
        </w:rPr>
        <w:t>העתירה</w:t>
      </w:r>
      <w:r w:rsidRPr="00AF7982">
        <w:rPr>
          <w:shd w:val="clear" w:color="auto" w:fill="FFFFFF"/>
          <w:rtl/>
        </w:rPr>
        <w:t xml:space="preserve"> </w:t>
      </w:r>
      <w:r w:rsidRPr="00AF7982">
        <w:rPr>
          <w:rFonts w:hint="eastAsia"/>
          <w:shd w:val="clear" w:color="auto" w:fill="FFFFFF"/>
          <w:rtl/>
        </w:rPr>
        <w:t>עוד</w:t>
      </w:r>
      <w:r w:rsidRPr="00AF7982">
        <w:rPr>
          <w:shd w:val="clear" w:color="auto" w:fill="FFFFFF"/>
          <w:rtl/>
        </w:rPr>
        <w:t xml:space="preserve"> </w:t>
      </w:r>
      <w:r w:rsidRPr="00AF7982">
        <w:rPr>
          <w:rFonts w:hint="eastAsia"/>
          <w:shd w:val="clear" w:color="auto" w:fill="FFFFFF"/>
          <w:rtl/>
        </w:rPr>
        <w:t>קודם</w:t>
      </w:r>
      <w:r w:rsidRPr="00AF7982">
        <w:rPr>
          <w:shd w:val="clear" w:color="auto" w:fill="FFFFFF"/>
          <w:rtl/>
        </w:rPr>
        <w:t xml:space="preserve"> </w:t>
      </w:r>
      <w:r w:rsidRPr="00AF7982">
        <w:rPr>
          <w:rFonts w:hint="eastAsia"/>
          <w:shd w:val="clear" w:color="auto" w:fill="FFFFFF"/>
          <w:rtl/>
        </w:rPr>
        <w:t>לכינון</w:t>
      </w:r>
      <w:r w:rsidRPr="00AF7982">
        <w:rPr>
          <w:shd w:val="clear" w:color="auto" w:fill="FFFFFF"/>
          <w:rtl/>
        </w:rPr>
        <w:t xml:space="preserve"> </w:t>
      </w:r>
      <w:r w:rsidRPr="00AF7982">
        <w:rPr>
          <w:rFonts w:hint="eastAsia"/>
          <w:shd w:val="clear" w:color="auto" w:fill="FFFFFF"/>
          <w:rtl/>
        </w:rPr>
        <w:t>הממשלה</w:t>
      </w:r>
      <w:r w:rsidRPr="00AF7982">
        <w:rPr>
          <w:shd w:val="clear" w:color="auto" w:fill="FFFFFF"/>
          <w:rtl/>
        </w:rPr>
        <w:t xml:space="preserve">, </w:t>
      </w:r>
      <w:r w:rsidRPr="00AF7982">
        <w:rPr>
          <w:rFonts w:hint="eastAsia"/>
          <w:shd w:val="clear" w:color="auto" w:fill="FFFFFF"/>
          <w:rtl/>
        </w:rPr>
        <w:t>אך</w:t>
      </w:r>
      <w:r w:rsidRPr="00AF7982">
        <w:rPr>
          <w:shd w:val="clear" w:color="auto" w:fill="FFFFFF"/>
          <w:rtl/>
        </w:rPr>
        <w:t xml:space="preserve"> </w:t>
      </w:r>
      <w:r w:rsidRPr="00AF7982">
        <w:rPr>
          <w:rFonts w:hint="eastAsia"/>
          <w:shd w:val="clear" w:color="auto" w:fill="FFFFFF"/>
          <w:rtl/>
        </w:rPr>
        <w:t>העתירה</w:t>
      </w:r>
      <w:r w:rsidRPr="00AF7982">
        <w:rPr>
          <w:shd w:val="clear" w:color="auto" w:fill="FFFFFF"/>
          <w:rtl/>
        </w:rPr>
        <w:t xml:space="preserve"> </w:t>
      </w:r>
      <w:r w:rsidRPr="00AF7982">
        <w:rPr>
          <w:rFonts w:hint="eastAsia"/>
          <w:shd w:val="clear" w:color="auto" w:fill="FFFFFF"/>
          <w:rtl/>
        </w:rPr>
        <w:t>תוקנה</w:t>
      </w:r>
      <w:r w:rsidRPr="00AF7982">
        <w:rPr>
          <w:shd w:val="clear" w:color="auto" w:fill="FFFFFF"/>
          <w:rtl/>
        </w:rPr>
        <w:t xml:space="preserve"> </w:t>
      </w:r>
      <w:r w:rsidRPr="00AF7982">
        <w:rPr>
          <w:rFonts w:hint="eastAsia"/>
          <w:shd w:val="clear" w:color="auto" w:fill="FFFFFF"/>
          <w:rtl/>
        </w:rPr>
        <w:t>בהמשך</w:t>
      </w:r>
      <w:r w:rsidRPr="00AF7982">
        <w:rPr>
          <w:shd w:val="clear" w:color="auto" w:fill="FFFFFF"/>
          <w:rtl/>
        </w:rPr>
        <w:t xml:space="preserve"> </w:t>
      </w:r>
      <w:r w:rsidRPr="00AF7982">
        <w:rPr>
          <w:rFonts w:hint="eastAsia"/>
          <w:shd w:val="clear" w:color="auto" w:fill="FFFFFF"/>
          <w:rtl/>
        </w:rPr>
        <w:t>לאחר</w:t>
      </w:r>
      <w:r w:rsidRPr="00AF7982">
        <w:rPr>
          <w:shd w:val="clear" w:color="auto" w:fill="FFFFFF"/>
          <w:rtl/>
        </w:rPr>
        <w:t xml:space="preserve"> </w:t>
      </w:r>
      <w:r w:rsidRPr="00AF7982">
        <w:rPr>
          <w:rFonts w:hint="eastAsia"/>
          <w:shd w:val="clear" w:color="auto" w:fill="FFFFFF"/>
          <w:rtl/>
        </w:rPr>
        <w:t>כינון</w:t>
      </w:r>
      <w:r w:rsidRPr="00AF7982">
        <w:rPr>
          <w:shd w:val="clear" w:color="auto" w:fill="FFFFFF"/>
          <w:rtl/>
        </w:rPr>
        <w:t xml:space="preserve"> </w:t>
      </w:r>
      <w:r w:rsidRPr="00AF7982">
        <w:rPr>
          <w:rFonts w:hint="eastAsia"/>
          <w:shd w:val="clear" w:color="auto" w:fill="FFFFFF"/>
          <w:rtl/>
        </w:rPr>
        <w:t>הממשלה</w:t>
      </w:r>
      <w:r w:rsidRPr="00AF7982">
        <w:rPr>
          <w:shd w:val="clear" w:color="auto" w:fill="FFFFFF"/>
          <w:rtl/>
        </w:rPr>
        <w:t>).</w:t>
      </w:r>
    </w:p>
    <w:p w:rsidR="007966E7" w:rsidRDefault="007966E7" w:rsidP="007966E7">
      <w:pPr>
        <w:pStyle w:val="Ruller41"/>
        <w:rPr>
          <w:rtl/>
        </w:rPr>
      </w:pPr>
    </w:p>
    <w:p w:rsidR="007966E7" w:rsidRDefault="007966E7" w:rsidP="007966E7">
      <w:pPr>
        <w:pStyle w:val="Ruller41"/>
        <w:rPr>
          <w:rtl/>
        </w:rPr>
      </w:pPr>
      <w:r>
        <w:rPr>
          <w:rtl/>
        </w:rPr>
        <w:tab/>
      </w:r>
      <w:r w:rsidRPr="003C7D9A">
        <w:rPr>
          <w:rFonts w:ascii="Century" w:hAnsi="Century" w:cs="Miriam" w:hint="eastAsia"/>
          <w:b/>
          <w:spacing w:val="0"/>
          <w:szCs w:val="24"/>
          <w:rtl/>
        </w:rPr>
        <w:t>ב</w:t>
      </w:r>
      <w:r>
        <w:rPr>
          <w:rFonts w:hint="cs"/>
          <w:rtl/>
        </w:rPr>
        <w:t>. בחינת סבירות המינוי נעשתה אפוא על ידינו על פי מצב הדברים נכון ליום הגשת העתירה, ולא על סמך התפתחויות מאוחרות, ולא התרנו לעותרים להפוך את העתירה ל"עתירה מתגלגלת" בהתאם לעדכונים שוטפים בדבר מעשים ומחדלים המיוחסים על ידי העותרים ל</w:t>
      </w:r>
      <w:r w:rsidR="00C7567F">
        <w:rPr>
          <w:rFonts w:hint="cs"/>
          <w:rtl/>
        </w:rPr>
        <w:t xml:space="preserve">שר </w:t>
      </w:r>
      <w:r>
        <w:rPr>
          <w:rFonts w:hint="cs"/>
          <w:rtl/>
        </w:rPr>
        <w:t xml:space="preserve">בן גביר, אשר אירעו לאחר הגשת העתירה. </w:t>
      </w:r>
    </w:p>
    <w:p w:rsidR="007966E7" w:rsidRDefault="007966E7" w:rsidP="007966E7">
      <w:pPr>
        <w:pStyle w:val="Ruller41"/>
        <w:rPr>
          <w:rtl/>
        </w:rPr>
      </w:pPr>
    </w:p>
    <w:p w:rsidR="007966E7" w:rsidRPr="003C7D9A" w:rsidRDefault="007966E7" w:rsidP="007966E7">
      <w:pPr>
        <w:pStyle w:val="Ruller41"/>
        <w:rPr>
          <w:rtl/>
        </w:rPr>
      </w:pPr>
      <w:r>
        <w:rPr>
          <w:rtl/>
        </w:rPr>
        <w:tab/>
      </w:r>
      <w:r w:rsidRPr="003C7D9A">
        <w:rPr>
          <w:rFonts w:ascii="Century" w:hAnsi="Century" w:cs="Miriam" w:hint="eastAsia"/>
          <w:b/>
          <w:spacing w:val="0"/>
          <w:szCs w:val="24"/>
          <w:rtl/>
        </w:rPr>
        <w:t>ג</w:t>
      </w:r>
      <w:r>
        <w:rPr>
          <w:rFonts w:hint="cs"/>
          <w:rtl/>
        </w:rPr>
        <w:t>. מאחר שהעתירה תוקפת את סבירות המינוי, השהינו את הדיון בעתירה עד למתן פסק דיננו בעתירה הנוגעת לתיקון חוק יסוד: השפיטה (בג"ץ</w:t>
      </w:r>
      <w:r w:rsidRPr="00D3580C">
        <w:rPr>
          <w:rtl/>
        </w:rPr>
        <w:t xml:space="preserve"> 5658/23 </w:t>
      </w:r>
      <w:r w:rsidRPr="00D3580C">
        <w:rPr>
          <w:rFonts w:ascii="Century" w:hAnsi="Century" w:cs="Miriam"/>
          <w:b/>
          <w:spacing w:val="0"/>
          <w:szCs w:val="24"/>
          <w:rtl/>
        </w:rPr>
        <w:t xml:space="preserve">התנועה </w:t>
      </w:r>
      <w:r w:rsidRPr="00D3580C">
        <w:rPr>
          <w:rFonts w:ascii="Century" w:hAnsi="Century" w:cs="Miriam"/>
          <w:b/>
          <w:spacing w:val="0"/>
          <w:szCs w:val="24"/>
          <w:rtl/>
        </w:rPr>
        <w:lastRenderedPageBreak/>
        <w:t>למען איכות השלטון בישראל נ' הכנסת</w:t>
      </w:r>
      <w:r>
        <w:rPr>
          <w:rFonts w:ascii="Century" w:hAnsi="Century" w:hint="cs"/>
          <w:rtl/>
        </w:rPr>
        <w:t xml:space="preserve"> (1.1.2024))</w:t>
      </w:r>
      <w:r>
        <w:rPr>
          <w:rFonts w:hint="cs"/>
          <w:rtl/>
        </w:rPr>
        <w:t xml:space="preserve">. משניתן פסק הדין ומשהושבה עילת הסבירות על החלטות הממשלה ושריה לחיקו של המשפט </w:t>
      </w:r>
      <w:proofErr w:type="spellStart"/>
      <w:r>
        <w:rPr>
          <w:rFonts w:hint="cs"/>
          <w:rtl/>
        </w:rPr>
        <w:t>המינהלי</w:t>
      </w:r>
      <w:proofErr w:type="spellEnd"/>
      <w:r>
        <w:rPr>
          <w:rFonts w:hint="cs"/>
          <w:rtl/>
        </w:rPr>
        <w:t xml:space="preserve">, ניתן פסק דיננו זה. </w:t>
      </w:r>
    </w:p>
    <w:p w:rsidR="007966E7" w:rsidRDefault="007966E7" w:rsidP="007966E7">
      <w:pPr>
        <w:pStyle w:val="Ruller41"/>
        <w:rPr>
          <w:rFonts w:ascii="Century" w:hAnsi="Century"/>
          <w:color w:val="FF0000"/>
          <w:shd w:val="clear" w:color="auto" w:fill="FFFFFF"/>
          <w:rtl/>
        </w:rPr>
      </w:pPr>
    </w:p>
    <w:p w:rsidR="007966E7" w:rsidRDefault="007966E7" w:rsidP="007966E7">
      <w:pPr>
        <w:pStyle w:val="Ruller41"/>
        <w:keepNext/>
        <w:rPr>
          <w:rFonts w:ascii="Century" w:hAnsi="Century" w:cs="Miriam"/>
          <w:b/>
          <w:spacing w:val="0"/>
          <w:szCs w:val="24"/>
          <w:shd w:val="clear" w:color="auto" w:fill="FFFFFF"/>
          <w:rtl/>
        </w:rPr>
      </w:pPr>
      <w:r w:rsidRPr="008447E5">
        <w:rPr>
          <w:rFonts w:ascii="Century" w:hAnsi="Century" w:cs="Miriam" w:hint="cs"/>
          <w:b/>
          <w:spacing w:val="0"/>
          <w:szCs w:val="24"/>
          <w:shd w:val="clear" w:color="auto" w:fill="FFFFFF"/>
          <w:rtl/>
        </w:rPr>
        <w:t>המסגרת הנורמטיבית</w:t>
      </w:r>
    </w:p>
    <w:p w:rsidR="007966E7" w:rsidRPr="008447E5" w:rsidRDefault="007966E7" w:rsidP="007966E7">
      <w:pPr>
        <w:pStyle w:val="Ruller41"/>
        <w:keepNext/>
        <w:rPr>
          <w:rFonts w:ascii="Century" w:hAnsi="Century" w:cs="Miriam"/>
          <w:b/>
          <w:spacing w:val="0"/>
          <w:szCs w:val="24"/>
          <w:shd w:val="clear" w:color="auto" w:fill="FFFFFF"/>
          <w:rtl/>
        </w:rPr>
      </w:pPr>
    </w:p>
    <w:p w:rsidR="007966E7" w:rsidRDefault="007966E7" w:rsidP="007966E7">
      <w:pPr>
        <w:pStyle w:val="Ruller4"/>
        <w:numPr>
          <w:ilvl w:val="0"/>
          <w:numId w:val="0"/>
        </w:numPr>
        <w:rPr>
          <w:shd w:val="clear" w:color="auto" w:fill="FFFFFF"/>
          <w:rtl/>
        </w:rPr>
      </w:pPr>
      <w:r>
        <w:rPr>
          <w:rFonts w:hint="cs"/>
          <w:shd w:val="clear" w:color="auto" w:fill="FFFFFF"/>
          <w:rtl/>
        </w:rPr>
        <w:t>13.</w:t>
      </w:r>
      <w:r>
        <w:rPr>
          <w:rFonts w:hint="cs"/>
          <w:shd w:val="clear" w:color="auto" w:fill="FFFFFF"/>
          <w:rtl/>
        </w:rPr>
        <w:tab/>
      </w:r>
      <w:r w:rsidR="00C7567F">
        <w:rPr>
          <w:rFonts w:hint="cs"/>
          <w:shd w:val="clear" w:color="auto" w:fill="FFFFFF"/>
          <w:rtl/>
        </w:rPr>
        <w:t>כ</w:t>
      </w:r>
      <w:r>
        <w:rPr>
          <w:rFonts w:hint="cs"/>
          <w:shd w:val="clear" w:color="auto" w:fill="FFFFFF"/>
          <w:rtl/>
        </w:rPr>
        <w:t xml:space="preserve">ידוע, ההחלטה </w:t>
      </w:r>
      <w:r>
        <w:rPr>
          <w:rFonts w:hint="cs"/>
          <w:rtl/>
        </w:rPr>
        <w:t xml:space="preserve">למנות אדם לתפקיד ציבורי מהווה החלטה מנהלית, </w:t>
      </w:r>
      <w:proofErr w:type="spellStart"/>
      <w:r>
        <w:rPr>
          <w:rFonts w:hint="cs"/>
          <w:rtl/>
        </w:rPr>
        <w:t>וככזו</w:t>
      </w:r>
      <w:proofErr w:type="spellEnd"/>
      <w:r>
        <w:rPr>
          <w:rFonts w:hint="cs"/>
          <w:rtl/>
        </w:rPr>
        <w:t xml:space="preserve"> היא כפופה לכללי המשפט המנהלי – ובפרט לחובתו של הגורם הממנה להפעיל שיקול דעת סביר בעת המינוי. </w:t>
      </w:r>
      <w:r w:rsidRPr="003F2C42">
        <w:rPr>
          <w:rFonts w:hint="eastAsia"/>
          <w:sz w:val="28"/>
          <w:rtl/>
        </w:rPr>
        <w:t>לא</w:t>
      </w:r>
      <w:r w:rsidRPr="003F2C42">
        <w:rPr>
          <w:sz w:val="28"/>
          <w:rtl/>
        </w:rPr>
        <w:t xml:space="preserve"> </w:t>
      </w:r>
      <w:r w:rsidRPr="003F2C42">
        <w:rPr>
          <w:rFonts w:hint="eastAsia"/>
          <w:sz w:val="28"/>
          <w:rtl/>
        </w:rPr>
        <w:t>אחת</w:t>
      </w:r>
      <w:r w:rsidRPr="003F2C42">
        <w:rPr>
          <w:sz w:val="28"/>
          <w:rtl/>
        </w:rPr>
        <w:t xml:space="preserve">, </w:t>
      </w:r>
      <w:r w:rsidRPr="003F2C42">
        <w:rPr>
          <w:rFonts w:hint="eastAsia"/>
          <w:sz w:val="28"/>
          <w:rtl/>
        </w:rPr>
        <w:t>הובהר</w:t>
      </w:r>
      <w:r w:rsidRPr="003F2C42">
        <w:rPr>
          <w:sz w:val="28"/>
          <w:rtl/>
        </w:rPr>
        <w:t xml:space="preserve"> </w:t>
      </w:r>
      <w:r w:rsidRPr="003F2C42">
        <w:rPr>
          <w:rFonts w:hint="eastAsia"/>
          <w:sz w:val="28"/>
          <w:rtl/>
        </w:rPr>
        <w:t>כי</w:t>
      </w:r>
      <w:r w:rsidRPr="003F2C42">
        <w:rPr>
          <w:sz w:val="28"/>
          <w:rtl/>
        </w:rPr>
        <w:t xml:space="preserve"> </w:t>
      </w:r>
      <w:r w:rsidRPr="003F2C42">
        <w:rPr>
          <w:rFonts w:hint="eastAsia"/>
          <w:sz w:val="28"/>
          <w:rtl/>
        </w:rPr>
        <w:t>בתוך</w:t>
      </w:r>
      <w:r w:rsidRPr="003F2C42">
        <w:rPr>
          <w:sz w:val="28"/>
          <w:rtl/>
        </w:rPr>
        <w:t xml:space="preserve"> </w:t>
      </w:r>
      <w:r w:rsidRPr="003F2C42">
        <w:rPr>
          <w:rFonts w:hint="eastAsia"/>
          <w:sz w:val="28"/>
          <w:rtl/>
        </w:rPr>
        <w:t>דל</w:t>
      </w:r>
      <w:r>
        <w:rPr>
          <w:rFonts w:hint="cs"/>
          <w:sz w:val="28"/>
          <w:rtl/>
        </w:rPr>
        <w:t>"</w:t>
      </w:r>
      <w:r w:rsidRPr="003F2C42">
        <w:rPr>
          <w:rFonts w:hint="eastAsia"/>
          <w:sz w:val="28"/>
          <w:rtl/>
        </w:rPr>
        <w:t>ת</w:t>
      </w:r>
      <w:r w:rsidRPr="003F2C42">
        <w:rPr>
          <w:sz w:val="28"/>
          <w:rtl/>
        </w:rPr>
        <w:t xml:space="preserve"> </w:t>
      </w:r>
      <w:r w:rsidRPr="003F2C42">
        <w:rPr>
          <w:rFonts w:hint="eastAsia"/>
          <w:sz w:val="28"/>
          <w:rtl/>
        </w:rPr>
        <w:t>אמותיו</w:t>
      </w:r>
      <w:r w:rsidRPr="003F2C42">
        <w:rPr>
          <w:sz w:val="28"/>
          <w:rtl/>
        </w:rPr>
        <w:t xml:space="preserve"> </w:t>
      </w:r>
      <w:r w:rsidRPr="003F2C42">
        <w:rPr>
          <w:rFonts w:hint="eastAsia"/>
          <w:sz w:val="28"/>
          <w:rtl/>
        </w:rPr>
        <w:t>של</w:t>
      </w:r>
      <w:r w:rsidRPr="003F2C42">
        <w:rPr>
          <w:sz w:val="28"/>
          <w:rtl/>
        </w:rPr>
        <w:t xml:space="preserve"> </w:t>
      </w:r>
      <w:r w:rsidRPr="003F2C42">
        <w:rPr>
          <w:rFonts w:hint="eastAsia"/>
          <w:sz w:val="28"/>
          <w:rtl/>
        </w:rPr>
        <w:t>מתחם</w:t>
      </w:r>
      <w:r w:rsidRPr="003F2C42">
        <w:rPr>
          <w:sz w:val="28"/>
          <w:rtl/>
        </w:rPr>
        <w:t xml:space="preserve"> </w:t>
      </w:r>
      <w:r w:rsidRPr="003F2C42">
        <w:rPr>
          <w:rFonts w:hint="eastAsia"/>
          <w:sz w:val="28"/>
          <w:rtl/>
        </w:rPr>
        <w:t>הסבירות</w:t>
      </w:r>
      <w:r w:rsidRPr="003F2C42">
        <w:rPr>
          <w:sz w:val="28"/>
          <w:rtl/>
        </w:rPr>
        <w:t xml:space="preserve">, </w:t>
      </w:r>
      <w:r w:rsidRPr="003F2C42">
        <w:rPr>
          <w:rFonts w:hint="eastAsia"/>
          <w:sz w:val="28"/>
          <w:rtl/>
        </w:rPr>
        <w:t>תיתכנה</w:t>
      </w:r>
      <w:r w:rsidRPr="003F2C42">
        <w:rPr>
          <w:sz w:val="28"/>
          <w:rtl/>
        </w:rPr>
        <w:t xml:space="preserve"> </w:t>
      </w:r>
      <w:r w:rsidRPr="003F2C42">
        <w:rPr>
          <w:rFonts w:hint="eastAsia"/>
          <w:sz w:val="28"/>
          <w:rtl/>
        </w:rPr>
        <w:t>מספר</w:t>
      </w:r>
      <w:r w:rsidRPr="003F2C42">
        <w:rPr>
          <w:sz w:val="28"/>
          <w:rtl/>
        </w:rPr>
        <w:t xml:space="preserve"> </w:t>
      </w:r>
      <w:r w:rsidRPr="003F2C42">
        <w:rPr>
          <w:rFonts w:hint="eastAsia"/>
          <w:sz w:val="28"/>
          <w:rtl/>
        </w:rPr>
        <w:t>חלופות</w:t>
      </w:r>
      <w:r w:rsidRPr="003F2C42">
        <w:rPr>
          <w:sz w:val="28"/>
          <w:rtl/>
        </w:rPr>
        <w:t xml:space="preserve"> </w:t>
      </w:r>
      <w:r w:rsidRPr="003F2C42">
        <w:rPr>
          <w:rFonts w:hint="eastAsia"/>
          <w:sz w:val="28"/>
          <w:rtl/>
        </w:rPr>
        <w:t>שכולן</w:t>
      </w:r>
      <w:r w:rsidRPr="003F2C42">
        <w:rPr>
          <w:sz w:val="28"/>
          <w:rtl/>
        </w:rPr>
        <w:t xml:space="preserve"> </w:t>
      </w:r>
      <w:r w:rsidRPr="003F2C42">
        <w:rPr>
          <w:rFonts w:hint="eastAsia"/>
          <w:sz w:val="28"/>
          <w:rtl/>
        </w:rPr>
        <w:t>תהיינה</w:t>
      </w:r>
      <w:r w:rsidRPr="003F2C42">
        <w:rPr>
          <w:sz w:val="28"/>
          <w:rtl/>
        </w:rPr>
        <w:t xml:space="preserve"> </w:t>
      </w:r>
      <w:r w:rsidRPr="003F2C42">
        <w:rPr>
          <w:rFonts w:hint="eastAsia"/>
          <w:sz w:val="28"/>
          <w:rtl/>
        </w:rPr>
        <w:t>סבירות</w:t>
      </w:r>
      <w:r w:rsidRPr="003F2C42">
        <w:rPr>
          <w:sz w:val="28"/>
          <w:rtl/>
        </w:rPr>
        <w:t xml:space="preserve">, </w:t>
      </w:r>
      <w:r w:rsidRPr="003F2C42">
        <w:rPr>
          <w:rFonts w:hint="eastAsia"/>
          <w:sz w:val="28"/>
          <w:rtl/>
        </w:rPr>
        <w:t>וכל</w:t>
      </w:r>
      <w:r w:rsidRPr="003F2C42">
        <w:rPr>
          <w:sz w:val="28"/>
          <w:rtl/>
        </w:rPr>
        <w:t xml:space="preserve"> </w:t>
      </w:r>
      <w:r w:rsidRPr="003F2C42">
        <w:rPr>
          <w:rFonts w:hint="eastAsia"/>
          <w:sz w:val="28"/>
          <w:rtl/>
        </w:rPr>
        <w:t>עוד</w:t>
      </w:r>
      <w:r w:rsidRPr="003F2C42">
        <w:rPr>
          <w:sz w:val="28"/>
          <w:rtl/>
        </w:rPr>
        <w:t xml:space="preserve"> </w:t>
      </w:r>
      <w:r w:rsidRPr="003F2C42">
        <w:rPr>
          <w:rFonts w:hint="eastAsia"/>
          <w:sz w:val="28"/>
          <w:rtl/>
        </w:rPr>
        <w:t>האיזון</w:t>
      </w:r>
      <w:r w:rsidRPr="003F2C42">
        <w:rPr>
          <w:sz w:val="28"/>
          <w:rtl/>
        </w:rPr>
        <w:t xml:space="preserve"> </w:t>
      </w:r>
      <w:r w:rsidRPr="003F2C42">
        <w:rPr>
          <w:rFonts w:hint="eastAsia"/>
          <w:sz w:val="28"/>
          <w:rtl/>
        </w:rPr>
        <w:t>שנערך</w:t>
      </w:r>
      <w:r w:rsidRPr="003F2C42">
        <w:rPr>
          <w:sz w:val="28"/>
          <w:rtl/>
        </w:rPr>
        <w:t xml:space="preserve"> </w:t>
      </w:r>
      <w:r w:rsidRPr="003F2C42">
        <w:rPr>
          <w:rFonts w:hint="eastAsia"/>
          <w:sz w:val="28"/>
          <w:rtl/>
        </w:rPr>
        <w:t>על</w:t>
      </w:r>
      <w:r w:rsidRPr="003F2C42">
        <w:rPr>
          <w:sz w:val="28"/>
          <w:rtl/>
        </w:rPr>
        <w:t xml:space="preserve"> </w:t>
      </w:r>
      <w:r w:rsidRPr="003F2C42">
        <w:rPr>
          <w:rFonts w:hint="eastAsia"/>
          <w:sz w:val="28"/>
          <w:rtl/>
        </w:rPr>
        <w:t>ידי</w:t>
      </w:r>
      <w:r w:rsidRPr="003F2C42">
        <w:rPr>
          <w:sz w:val="28"/>
          <w:rtl/>
        </w:rPr>
        <w:t xml:space="preserve"> </w:t>
      </w:r>
      <w:r w:rsidRPr="003F2C42">
        <w:rPr>
          <w:rFonts w:hint="eastAsia"/>
          <w:sz w:val="28"/>
          <w:rtl/>
        </w:rPr>
        <w:t>הגורם</w:t>
      </w:r>
      <w:r w:rsidRPr="003F2C42">
        <w:rPr>
          <w:sz w:val="28"/>
          <w:rtl/>
        </w:rPr>
        <w:t xml:space="preserve"> </w:t>
      </w:r>
      <w:r w:rsidRPr="003F2C42">
        <w:rPr>
          <w:rFonts w:hint="eastAsia"/>
          <w:sz w:val="28"/>
          <w:rtl/>
        </w:rPr>
        <w:t>הממנה</w:t>
      </w:r>
      <w:r w:rsidRPr="003F2C42">
        <w:rPr>
          <w:sz w:val="28"/>
          <w:rtl/>
        </w:rPr>
        <w:t xml:space="preserve"> </w:t>
      </w:r>
      <w:r w:rsidRPr="003F2C42">
        <w:rPr>
          <w:rFonts w:hint="eastAsia"/>
          <w:sz w:val="28"/>
          <w:rtl/>
        </w:rPr>
        <w:t>נותר</w:t>
      </w:r>
      <w:r w:rsidRPr="003F2C42">
        <w:rPr>
          <w:sz w:val="28"/>
          <w:rtl/>
        </w:rPr>
        <w:t xml:space="preserve"> </w:t>
      </w:r>
      <w:r w:rsidRPr="003F2C42">
        <w:rPr>
          <w:rFonts w:hint="eastAsia"/>
          <w:sz w:val="28"/>
          <w:rtl/>
        </w:rPr>
        <w:t>בגדרי</w:t>
      </w:r>
      <w:r w:rsidRPr="003F2C42">
        <w:rPr>
          <w:sz w:val="28"/>
          <w:rtl/>
        </w:rPr>
        <w:t xml:space="preserve"> </w:t>
      </w:r>
      <w:r w:rsidRPr="003F2C42">
        <w:rPr>
          <w:rFonts w:hint="eastAsia"/>
          <w:sz w:val="28"/>
          <w:rtl/>
        </w:rPr>
        <w:t>מתחם</w:t>
      </w:r>
      <w:r w:rsidRPr="003F2C42">
        <w:rPr>
          <w:sz w:val="28"/>
          <w:rtl/>
        </w:rPr>
        <w:t xml:space="preserve"> </w:t>
      </w:r>
      <w:r w:rsidRPr="003F2C42">
        <w:rPr>
          <w:rFonts w:hint="eastAsia"/>
          <w:sz w:val="28"/>
          <w:rtl/>
        </w:rPr>
        <w:t>הסבירות</w:t>
      </w:r>
      <w:r w:rsidRPr="003F2C42">
        <w:rPr>
          <w:sz w:val="28"/>
          <w:rtl/>
        </w:rPr>
        <w:t xml:space="preserve">, </w:t>
      </w:r>
      <w:r w:rsidRPr="003F2C42">
        <w:rPr>
          <w:rFonts w:hint="eastAsia"/>
          <w:sz w:val="28"/>
          <w:rtl/>
        </w:rPr>
        <w:t>בית</w:t>
      </w:r>
      <w:r w:rsidRPr="003F2C42">
        <w:rPr>
          <w:sz w:val="28"/>
          <w:rtl/>
        </w:rPr>
        <w:t xml:space="preserve"> </w:t>
      </w:r>
      <w:r w:rsidRPr="003F2C42">
        <w:rPr>
          <w:rFonts w:hint="eastAsia"/>
          <w:sz w:val="28"/>
          <w:rtl/>
        </w:rPr>
        <w:t>המשפט</w:t>
      </w:r>
      <w:r w:rsidRPr="003F2C42">
        <w:rPr>
          <w:sz w:val="28"/>
          <w:rtl/>
        </w:rPr>
        <w:t xml:space="preserve"> </w:t>
      </w:r>
      <w:r w:rsidRPr="003F2C42">
        <w:rPr>
          <w:rFonts w:hint="eastAsia"/>
          <w:sz w:val="28"/>
          <w:rtl/>
        </w:rPr>
        <w:t>לא</w:t>
      </w:r>
      <w:r w:rsidRPr="003F2C42">
        <w:rPr>
          <w:sz w:val="28"/>
          <w:rtl/>
        </w:rPr>
        <w:t xml:space="preserve"> </w:t>
      </w:r>
      <w:r w:rsidRPr="003F2C42">
        <w:rPr>
          <w:rFonts w:hint="eastAsia"/>
          <w:sz w:val="28"/>
          <w:rtl/>
        </w:rPr>
        <w:t>יתערב</w:t>
      </w:r>
      <w:r w:rsidRPr="003F2C42">
        <w:rPr>
          <w:sz w:val="28"/>
          <w:rtl/>
        </w:rPr>
        <w:t xml:space="preserve"> </w:t>
      </w:r>
      <w:r w:rsidRPr="003F2C42">
        <w:rPr>
          <w:rFonts w:hint="eastAsia"/>
          <w:sz w:val="28"/>
          <w:rtl/>
        </w:rPr>
        <w:t>בו</w:t>
      </w:r>
      <w:r w:rsidRPr="003F2C42">
        <w:rPr>
          <w:sz w:val="28"/>
          <w:rtl/>
        </w:rPr>
        <w:t xml:space="preserve"> – </w:t>
      </w:r>
      <w:r w:rsidRPr="003F2C42">
        <w:rPr>
          <w:rFonts w:hint="eastAsia"/>
          <w:sz w:val="28"/>
          <w:rtl/>
        </w:rPr>
        <w:t>וזאת</w:t>
      </w:r>
      <w:r w:rsidRPr="003F2C42">
        <w:rPr>
          <w:sz w:val="28"/>
          <w:rtl/>
        </w:rPr>
        <w:t xml:space="preserve">, </w:t>
      </w:r>
      <w:r w:rsidRPr="003F2C42">
        <w:rPr>
          <w:rFonts w:hint="eastAsia"/>
          <w:sz w:val="28"/>
          <w:rtl/>
        </w:rPr>
        <w:t>אף</w:t>
      </w:r>
      <w:r w:rsidRPr="003F2C42">
        <w:rPr>
          <w:sz w:val="28"/>
          <w:rtl/>
        </w:rPr>
        <w:t xml:space="preserve"> </w:t>
      </w:r>
      <w:r w:rsidRPr="003F2C42">
        <w:rPr>
          <w:rFonts w:hint="eastAsia"/>
          <w:sz w:val="28"/>
          <w:rtl/>
        </w:rPr>
        <w:t>אם</w:t>
      </w:r>
      <w:r w:rsidRPr="003F2C42">
        <w:rPr>
          <w:sz w:val="28"/>
          <w:rtl/>
        </w:rPr>
        <w:t xml:space="preserve"> </w:t>
      </w:r>
      <w:r w:rsidRPr="003F2C42">
        <w:rPr>
          <w:rFonts w:hint="eastAsia"/>
          <w:sz w:val="28"/>
          <w:rtl/>
        </w:rPr>
        <w:t>ישנה</w:t>
      </w:r>
      <w:r w:rsidRPr="003F2C42">
        <w:rPr>
          <w:sz w:val="28"/>
          <w:rtl/>
        </w:rPr>
        <w:t xml:space="preserve"> </w:t>
      </w:r>
      <w:r w:rsidRPr="003F2C42">
        <w:rPr>
          <w:rFonts w:hint="eastAsia"/>
          <w:sz w:val="28"/>
          <w:rtl/>
        </w:rPr>
        <w:t>דרך</w:t>
      </w:r>
      <w:r w:rsidRPr="003F2C42">
        <w:rPr>
          <w:sz w:val="28"/>
          <w:rtl/>
        </w:rPr>
        <w:t xml:space="preserve"> </w:t>
      </w:r>
      <w:r w:rsidRPr="003F2C42">
        <w:rPr>
          <w:rFonts w:hint="eastAsia"/>
          <w:sz w:val="28"/>
          <w:rtl/>
        </w:rPr>
        <w:t>פעולה</w:t>
      </w:r>
      <w:r w:rsidRPr="003F2C42">
        <w:rPr>
          <w:sz w:val="28"/>
          <w:rtl/>
        </w:rPr>
        <w:t xml:space="preserve"> </w:t>
      </w:r>
      <w:r w:rsidRPr="003F2C42">
        <w:rPr>
          <w:rFonts w:hint="eastAsia"/>
          <w:sz w:val="28"/>
          <w:rtl/>
        </w:rPr>
        <w:t>הנראית</w:t>
      </w:r>
      <w:r w:rsidRPr="003F2C42">
        <w:rPr>
          <w:sz w:val="28"/>
          <w:rtl/>
        </w:rPr>
        <w:t xml:space="preserve"> </w:t>
      </w:r>
      <w:r w:rsidRPr="003F2C42">
        <w:rPr>
          <w:rFonts w:hint="eastAsia"/>
          <w:sz w:val="28"/>
          <w:rtl/>
        </w:rPr>
        <w:t>עדיפה</w:t>
      </w:r>
      <w:r w:rsidRPr="003F2C42">
        <w:rPr>
          <w:sz w:val="28"/>
          <w:rtl/>
        </w:rPr>
        <w:t xml:space="preserve"> </w:t>
      </w:r>
      <w:r w:rsidRPr="003F2C42">
        <w:rPr>
          <w:rFonts w:hint="eastAsia"/>
          <w:sz w:val="28"/>
          <w:rtl/>
        </w:rPr>
        <w:t>יותר</w:t>
      </w:r>
      <w:r w:rsidRPr="003F2C42">
        <w:rPr>
          <w:sz w:val="28"/>
          <w:rtl/>
        </w:rPr>
        <w:t xml:space="preserve"> </w:t>
      </w:r>
      <w:r w:rsidRPr="003F2C42">
        <w:rPr>
          <w:rFonts w:hint="eastAsia"/>
          <w:sz w:val="28"/>
          <w:rtl/>
        </w:rPr>
        <w:t>בעיניו</w:t>
      </w:r>
      <w:r w:rsidRPr="003F2C42">
        <w:rPr>
          <w:sz w:val="28"/>
          <w:rtl/>
        </w:rPr>
        <w:t xml:space="preserve"> (</w:t>
      </w:r>
      <w:r w:rsidRPr="003F2C42">
        <w:rPr>
          <w:rFonts w:hint="eastAsia"/>
          <w:sz w:val="28"/>
          <w:rtl/>
        </w:rPr>
        <w:t>ראו</w:t>
      </w:r>
      <w:r w:rsidRPr="003F2C42">
        <w:rPr>
          <w:sz w:val="28"/>
          <w:rtl/>
        </w:rPr>
        <w:t xml:space="preserve">: </w:t>
      </w:r>
      <w:r w:rsidRPr="003F2C42">
        <w:rPr>
          <w:rFonts w:hint="eastAsia"/>
          <w:sz w:val="28"/>
          <w:rtl/>
        </w:rPr>
        <w:t>בג</w:t>
      </w:r>
      <w:r w:rsidRPr="003F2C42">
        <w:rPr>
          <w:sz w:val="28"/>
          <w:rtl/>
        </w:rPr>
        <w:t>"</w:t>
      </w:r>
      <w:r w:rsidRPr="003F2C42">
        <w:rPr>
          <w:rFonts w:hint="eastAsia"/>
          <w:sz w:val="28"/>
          <w:rtl/>
        </w:rPr>
        <w:t>ץ</w:t>
      </w:r>
      <w:r w:rsidRPr="003F2C42">
        <w:rPr>
          <w:sz w:val="28"/>
          <w:rtl/>
        </w:rPr>
        <w:t xml:space="preserve"> 43/16 </w:t>
      </w:r>
      <w:r w:rsidRPr="003F2C42">
        <w:rPr>
          <w:rFonts w:ascii="Century" w:hAnsi="Century" w:cs="Miriam" w:hint="eastAsia"/>
          <w:b/>
          <w:spacing w:val="0"/>
          <w:sz w:val="22"/>
          <w:szCs w:val="24"/>
          <w:rtl/>
        </w:rPr>
        <w:t>תנועת</w:t>
      </w:r>
      <w:r w:rsidRPr="003F2C42">
        <w:rPr>
          <w:rFonts w:ascii="Century" w:hAnsi="Century" w:cs="Miriam"/>
          <w:b/>
          <w:spacing w:val="0"/>
          <w:sz w:val="22"/>
          <w:szCs w:val="24"/>
          <w:rtl/>
        </w:rPr>
        <w:t xml:space="preserve"> </w:t>
      </w:r>
      <w:proofErr w:type="spellStart"/>
      <w:r w:rsidRPr="003F2C42">
        <w:rPr>
          <w:rFonts w:ascii="Century" w:hAnsi="Century" w:cs="Miriam" w:hint="eastAsia"/>
          <w:b/>
          <w:spacing w:val="0"/>
          <w:sz w:val="22"/>
          <w:szCs w:val="24"/>
          <w:rtl/>
        </w:rPr>
        <w:t>אומ</w:t>
      </w:r>
      <w:r w:rsidRPr="003F2C42">
        <w:rPr>
          <w:rFonts w:ascii="Century" w:hAnsi="Century" w:cs="Miriam"/>
          <w:b/>
          <w:spacing w:val="0"/>
          <w:sz w:val="22"/>
          <w:szCs w:val="24"/>
          <w:rtl/>
        </w:rPr>
        <w:t>"</w:t>
      </w:r>
      <w:r w:rsidRPr="003F2C42">
        <w:rPr>
          <w:rFonts w:ascii="Century" w:hAnsi="Century" w:cs="Miriam" w:hint="eastAsia"/>
          <w:b/>
          <w:spacing w:val="0"/>
          <w:sz w:val="22"/>
          <w:szCs w:val="24"/>
          <w:rtl/>
        </w:rPr>
        <w:t>ץ</w:t>
      </w:r>
      <w:proofErr w:type="spellEnd"/>
      <w:r w:rsidRPr="003F2C42">
        <w:rPr>
          <w:rFonts w:ascii="Century" w:hAnsi="Century" w:cs="Miriam"/>
          <w:b/>
          <w:spacing w:val="0"/>
          <w:sz w:val="22"/>
          <w:szCs w:val="24"/>
          <w:rtl/>
        </w:rPr>
        <w:t xml:space="preserve"> – </w:t>
      </w:r>
      <w:r w:rsidRPr="003F2C42">
        <w:rPr>
          <w:rFonts w:ascii="Century" w:hAnsi="Century" w:cs="Miriam" w:hint="eastAsia"/>
          <w:b/>
          <w:spacing w:val="0"/>
          <w:sz w:val="22"/>
          <w:szCs w:val="24"/>
          <w:rtl/>
        </w:rPr>
        <w:t>אזרחים</w:t>
      </w:r>
      <w:r w:rsidRPr="003F2C42">
        <w:rPr>
          <w:rFonts w:ascii="Century" w:hAnsi="Century" w:cs="Miriam"/>
          <w:b/>
          <w:spacing w:val="0"/>
          <w:sz w:val="22"/>
          <w:szCs w:val="24"/>
          <w:rtl/>
        </w:rPr>
        <w:t xml:space="preserve"> </w:t>
      </w:r>
      <w:r w:rsidRPr="003F2C42">
        <w:rPr>
          <w:rFonts w:ascii="Century" w:hAnsi="Century" w:cs="Miriam" w:hint="eastAsia"/>
          <w:b/>
          <w:spacing w:val="0"/>
          <w:sz w:val="22"/>
          <w:szCs w:val="24"/>
          <w:rtl/>
        </w:rPr>
        <w:t>למען</w:t>
      </w:r>
      <w:r w:rsidRPr="003F2C42">
        <w:rPr>
          <w:rFonts w:ascii="Century" w:hAnsi="Century" w:cs="Miriam"/>
          <w:b/>
          <w:spacing w:val="0"/>
          <w:sz w:val="22"/>
          <w:szCs w:val="24"/>
          <w:rtl/>
        </w:rPr>
        <w:t xml:space="preserve"> </w:t>
      </w:r>
      <w:r w:rsidRPr="003F2C42">
        <w:rPr>
          <w:rFonts w:ascii="Century" w:hAnsi="Century" w:cs="Miriam" w:hint="eastAsia"/>
          <w:b/>
          <w:spacing w:val="0"/>
          <w:sz w:val="22"/>
          <w:szCs w:val="24"/>
          <w:rtl/>
        </w:rPr>
        <w:t>מנהל</w:t>
      </w:r>
      <w:r w:rsidRPr="003F2C42">
        <w:rPr>
          <w:rFonts w:ascii="Century" w:hAnsi="Century" w:cs="Miriam"/>
          <w:b/>
          <w:spacing w:val="0"/>
          <w:sz w:val="22"/>
          <w:szCs w:val="24"/>
          <w:rtl/>
        </w:rPr>
        <w:t xml:space="preserve"> </w:t>
      </w:r>
      <w:r w:rsidRPr="003F2C42">
        <w:rPr>
          <w:rFonts w:ascii="Century" w:hAnsi="Century" w:cs="Miriam" w:hint="eastAsia"/>
          <w:b/>
          <w:spacing w:val="0"/>
          <w:sz w:val="22"/>
          <w:szCs w:val="24"/>
          <w:rtl/>
        </w:rPr>
        <w:t>תקין</w:t>
      </w:r>
      <w:r w:rsidRPr="003F2C42">
        <w:rPr>
          <w:rFonts w:ascii="Century" w:hAnsi="Century" w:cs="Miriam"/>
          <w:b/>
          <w:spacing w:val="0"/>
          <w:sz w:val="22"/>
          <w:szCs w:val="24"/>
          <w:rtl/>
        </w:rPr>
        <w:t xml:space="preserve"> </w:t>
      </w:r>
      <w:r w:rsidRPr="003F2C42">
        <w:rPr>
          <w:rFonts w:ascii="Century" w:hAnsi="Century" w:cs="Miriam" w:hint="eastAsia"/>
          <w:b/>
          <w:spacing w:val="0"/>
          <w:sz w:val="22"/>
          <w:szCs w:val="24"/>
          <w:rtl/>
        </w:rPr>
        <w:t>וצדק</w:t>
      </w:r>
      <w:r w:rsidRPr="003F2C42">
        <w:rPr>
          <w:rFonts w:ascii="Century" w:hAnsi="Century" w:cs="Miriam"/>
          <w:b/>
          <w:spacing w:val="0"/>
          <w:sz w:val="22"/>
          <w:szCs w:val="24"/>
          <w:rtl/>
        </w:rPr>
        <w:t xml:space="preserve"> </w:t>
      </w:r>
      <w:r w:rsidRPr="003F2C42">
        <w:rPr>
          <w:rFonts w:ascii="Century" w:hAnsi="Century" w:cs="Miriam" w:hint="eastAsia"/>
          <w:b/>
          <w:spacing w:val="0"/>
          <w:sz w:val="22"/>
          <w:szCs w:val="24"/>
          <w:rtl/>
        </w:rPr>
        <w:t>חברתי</w:t>
      </w:r>
      <w:r w:rsidRPr="003F2C42">
        <w:rPr>
          <w:rFonts w:ascii="Century" w:hAnsi="Century" w:cs="Miriam"/>
          <w:b/>
          <w:spacing w:val="0"/>
          <w:sz w:val="22"/>
          <w:szCs w:val="24"/>
          <w:rtl/>
        </w:rPr>
        <w:t xml:space="preserve"> </w:t>
      </w:r>
      <w:r w:rsidRPr="003F2C42">
        <w:rPr>
          <w:rFonts w:ascii="Century" w:hAnsi="Century" w:cs="Miriam" w:hint="eastAsia"/>
          <w:b/>
          <w:spacing w:val="0"/>
          <w:sz w:val="22"/>
          <w:szCs w:val="24"/>
          <w:rtl/>
        </w:rPr>
        <w:t>ומשפטי</w:t>
      </w:r>
      <w:r w:rsidRPr="003F2C42">
        <w:rPr>
          <w:rFonts w:ascii="Century" w:hAnsi="Century" w:cs="Miriam"/>
          <w:b/>
          <w:spacing w:val="0"/>
          <w:sz w:val="22"/>
          <w:szCs w:val="24"/>
          <w:rtl/>
        </w:rPr>
        <w:t xml:space="preserve"> </w:t>
      </w:r>
      <w:r w:rsidRPr="003F2C42">
        <w:rPr>
          <w:rFonts w:ascii="Century" w:hAnsi="Century" w:cs="Miriam" w:hint="eastAsia"/>
          <w:b/>
          <w:spacing w:val="0"/>
          <w:sz w:val="22"/>
          <w:szCs w:val="24"/>
          <w:rtl/>
        </w:rPr>
        <w:t>נ</w:t>
      </w:r>
      <w:r w:rsidRPr="003F2C42">
        <w:rPr>
          <w:rFonts w:ascii="Century" w:hAnsi="Century" w:cs="Miriam"/>
          <w:b/>
          <w:spacing w:val="0"/>
          <w:sz w:val="22"/>
          <w:szCs w:val="24"/>
          <w:rtl/>
        </w:rPr>
        <w:t xml:space="preserve">' </w:t>
      </w:r>
      <w:r w:rsidRPr="003F2C42">
        <w:rPr>
          <w:rFonts w:ascii="Century" w:hAnsi="Century" w:cs="Miriam" w:hint="eastAsia"/>
          <w:b/>
          <w:spacing w:val="0"/>
          <w:sz w:val="22"/>
          <w:szCs w:val="24"/>
          <w:rtl/>
        </w:rPr>
        <w:t>ממשלת</w:t>
      </w:r>
      <w:r w:rsidRPr="003F2C42">
        <w:rPr>
          <w:rFonts w:ascii="Century" w:hAnsi="Century" w:cs="Miriam"/>
          <w:b/>
          <w:spacing w:val="0"/>
          <w:sz w:val="22"/>
          <w:szCs w:val="24"/>
          <w:rtl/>
        </w:rPr>
        <w:t xml:space="preserve"> </w:t>
      </w:r>
      <w:r w:rsidRPr="003F2C42">
        <w:rPr>
          <w:rFonts w:ascii="Century" w:hAnsi="Century" w:cs="Miriam" w:hint="eastAsia"/>
          <w:b/>
          <w:spacing w:val="0"/>
          <w:sz w:val="22"/>
          <w:szCs w:val="24"/>
          <w:rtl/>
        </w:rPr>
        <w:t>ישראל</w:t>
      </w:r>
      <w:r w:rsidRPr="003F2C42">
        <w:rPr>
          <w:sz w:val="28"/>
          <w:rtl/>
        </w:rPr>
        <w:t xml:space="preserve">, </w:t>
      </w:r>
      <w:r w:rsidRPr="003F2C42">
        <w:rPr>
          <w:rFonts w:hint="eastAsia"/>
          <w:sz w:val="28"/>
          <w:rtl/>
        </w:rPr>
        <w:t>פסקה</w:t>
      </w:r>
      <w:r w:rsidRPr="003F2C42">
        <w:rPr>
          <w:sz w:val="28"/>
          <w:rtl/>
        </w:rPr>
        <w:t xml:space="preserve"> 38 </w:t>
      </w:r>
      <w:r w:rsidRPr="003F2C42">
        <w:rPr>
          <w:rFonts w:hint="eastAsia"/>
          <w:sz w:val="28"/>
          <w:rtl/>
        </w:rPr>
        <w:t>לפסק</w:t>
      </w:r>
      <w:r w:rsidRPr="003F2C42">
        <w:rPr>
          <w:sz w:val="28"/>
          <w:rtl/>
        </w:rPr>
        <w:t xml:space="preserve"> </w:t>
      </w:r>
      <w:r w:rsidRPr="003F2C42">
        <w:rPr>
          <w:rFonts w:hint="eastAsia"/>
          <w:sz w:val="28"/>
          <w:rtl/>
        </w:rPr>
        <w:t>דינ</w:t>
      </w:r>
      <w:r>
        <w:rPr>
          <w:rFonts w:hint="cs"/>
          <w:sz w:val="28"/>
          <w:rtl/>
        </w:rPr>
        <w:t xml:space="preserve">ו של השופט </w:t>
      </w:r>
      <w:r w:rsidRPr="003F2C42">
        <w:rPr>
          <w:rFonts w:ascii="Century" w:hAnsi="Century" w:cs="Miriam" w:hint="cs"/>
          <w:b/>
          <w:spacing w:val="0"/>
          <w:sz w:val="22"/>
          <w:szCs w:val="24"/>
          <w:rtl/>
        </w:rPr>
        <w:t>ג'ובראן</w:t>
      </w:r>
      <w:r w:rsidRPr="003F2C42">
        <w:rPr>
          <w:sz w:val="28"/>
          <w:rtl/>
        </w:rPr>
        <w:t xml:space="preserve"> (1.3.2016)</w:t>
      </w:r>
      <w:r>
        <w:rPr>
          <w:rFonts w:hint="cs"/>
          <w:sz w:val="28"/>
          <w:rtl/>
        </w:rPr>
        <w:t>).</w:t>
      </w:r>
      <w:r>
        <w:rPr>
          <w:rFonts w:hint="cs"/>
          <w:shd w:val="clear" w:color="auto" w:fill="FFFFFF"/>
          <w:rtl/>
        </w:rPr>
        <w:t xml:space="preserve"> כמו כן, הובהר כי היקפו של מתחם הסבירות נקבע בהתאם לזהות הגורם הממנה ולפי סוג המינוי: </w:t>
      </w:r>
      <w:r w:rsidRPr="00D3580C">
        <w:rPr>
          <w:rFonts w:ascii="Century" w:hAnsi="Century"/>
          <w:sz w:val="22"/>
          <w:rtl/>
        </w:rPr>
        <w:t>"</w:t>
      </w:r>
      <w:r w:rsidRPr="003C7D9A">
        <w:rPr>
          <w:rFonts w:ascii="Century" w:hAnsi="Century" w:cs="Miriam" w:hint="eastAsia"/>
          <w:b/>
          <w:spacing w:val="0"/>
          <w:sz w:val="22"/>
          <w:szCs w:val="24"/>
          <w:rtl/>
        </w:rPr>
        <w:t>מיהות</w:t>
      </w:r>
      <w:r>
        <w:rPr>
          <w:rFonts w:hint="cs"/>
          <w:rtl/>
        </w:rPr>
        <w:t xml:space="preserve"> הרשות המבוקרת </w:t>
      </w:r>
      <w:r w:rsidRPr="003C7D9A">
        <w:rPr>
          <w:rFonts w:ascii="Century" w:hAnsi="Century" w:cs="Miriam" w:hint="eastAsia"/>
          <w:b/>
          <w:spacing w:val="0"/>
          <w:sz w:val="22"/>
          <w:szCs w:val="24"/>
          <w:rtl/>
        </w:rPr>
        <w:t>וסוג</w:t>
      </w:r>
      <w:r>
        <w:rPr>
          <w:rFonts w:hint="cs"/>
          <w:b/>
          <w:bCs/>
          <w:rtl/>
        </w:rPr>
        <w:t xml:space="preserve"> </w:t>
      </w:r>
      <w:r>
        <w:rPr>
          <w:rFonts w:hint="cs"/>
          <w:rtl/>
        </w:rPr>
        <w:t xml:space="preserve">ההחלטה או הסמכות, מושא הביקורת" </w:t>
      </w:r>
      <w:r>
        <w:rPr>
          <w:rFonts w:hint="cs"/>
          <w:shd w:val="clear" w:color="auto" w:fill="FFFFFF"/>
          <w:rtl/>
        </w:rPr>
        <w:t>(</w:t>
      </w:r>
      <w:r>
        <w:rPr>
          <w:rFonts w:ascii="Century" w:hAnsi="Century" w:hint="cs"/>
          <w:shd w:val="clear" w:color="auto" w:fill="FFFFFF"/>
          <w:rtl/>
        </w:rPr>
        <w:t xml:space="preserve">עניין </w:t>
      </w:r>
      <w:proofErr w:type="spellStart"/>
      <w:r w:rsidRPr="001F034A">
        <w:rPr>
          <w:rFonts w:ascii="Century" w:hAnsi="Century" w:cs="Miriam" w:hint="cs"/>
          <w:b/>
          <w:spacing w:val="0"/>
          <w:sz w:val="22"/>
          <w:szCs w:val="24"/>
          <w:shd w:val="clear" w:color="auto" w:fill="FFFFFF"/>
          <w:rtl/>
        </w:rPr>
        <w:t>גלנט</w:t>
      </w:r>
      <w:proofErr w:type="spellEnd"/>
      <w:r>
        <w:rPr>
          <w:rFonts w:ascii="Century" w:hAnsi="Century" w:hint="cs"/>
          <w:shd w:val="clear" w:color="auto" w:fill="FFFFFF"/>
          <w:rtl/>
        </w:rPr>
        <w:t xml:space="preserve">, </w:t>
      </w:r>
      <w:r w:rsidRPr="001E72E4">
        <w:rPr>
          <w:rFonts w:ascii="Century" w:hAnsi="Century" w:hint="eastAsia"/>
          <w:shd w:val="clear" w:color="auto" w:fill="FFFFFF"/>
          <w:rtl/>
        </w:rPr>
        <w:t>פסקה</w:t>
      </w:r>
      <w:r w:rsidRPr="001E72E4">
        <w:rPr>
          <w:rFonts w:ascii="Century" w:hAnsi="Century"/>
          <w:shd w:val="clear" w:color="auto" w:fill="FFFFFF"/>
          <w:rtl/>
        </w:rPr>
        <w:t xml:space="preserve"> </w:t>
      </w:r>
      <w:r>
        <w:rPr>
          <w:rFonts w:ascii="Century" w:hAnsi="Century" w:hint="cs"/>
          <w:shd w:val="clear" w:color="auto" w:fill="FFFFFF"/>
          <w:rtl/>
        </w:rPr>
        <w:t>22</w:t>
      </w:r>
      <w:r>
        <w:rPr>
          <w:rFonts w:hint="cs"/>
          <w:shd w:val="clear" w:color="auto" w:fill="FFFFFF"/>
          <w:rtl/>
        </w:rPr>
        <w:t>).</w:t>
      </w:r>
    </w:p>
    <w:p w:rsidR="007966E7" w:rsidRPr="001E72E4" w:rsidRDefault="007966E7" w:rsidP="007966E7">
      <w:pPr>
        <w:pStyle w:val="Ruller41"/>
      </w:pPr>
    </w:p>
    <w:p w:rsidR="007966E7" w:rsidRPr="00AF7982" w:rsidRDefault="007966E7" w:rsidP="0053178B">
      <w:pPr>
        <w:pStyle w:val="Ruller4"/>
        <w:numPr>
          <w:ilvl w:val="0"/>
          <w:numId w:val="0"/>
        </w:numPr>
        <w:rPr>
          <w:shd w:val="clear" w:color="auto" w:fill="FFFFFF"/>
          <w:rtl/>
        </w:rPr>
      </w:pPr>
      <w:r>
        <w:rPr>
          <w:rFonts w:hint="cs"/>
          <w:shd w:val="clear" w:color="auto" w:fill="FFFFFF"/>
          <w:rtl/>
        </w:rPr>
        <w:t>14.</w:t>
      </w:r>
      <w:r>
        <w:rPr>
          <w:rFonts w:hint="cs"/>
          <w:shd w:val="clear" w:color="auto" w:fill="FFFFFF"/>
          <w:rtl/>
        </w:rPr>
        <w:tab/>
      </w:r>
      <w:r w:rsidRPr="00AF7982">
        <w:rPr>
          <w:rFonts w:hint="cs"/>
          <w:shd w:val="clear" w:color="auto" w:fill="FFFFFF"/>
          <w:rtl/>
        </w:rPr>
        <w:t>עקרון מרכזי בבחינת מינויים לתפקידים ציבוריים, ובפרט לתפקיד שר, הוא "כשירות לחוד ושיקול דעת לחוד"</w:t>
      </w:r>
      <w:r>
        <w:rPr>
          <w:rFonts w:hint="cs"/>
          <w:shd w:val="clear" w:color="auto" w:fill="FFFFFF"/>
          <w:rtl/>
        </w:rPr>
        <w:t>.</w:t>
      </w:r>
      <w:r w:rsidRPr="00AF7982">
        <w:rPr>
          <w:rFonts w:hint="cs"/>
          <w:shd w:val="clear" w:color="auto" w:fill="FFFFFF"/>
          <w:rtl/>
        </w:rPr>
        <w:t xml:space="preserve"> הכלל הידוע, המוכר גם כ"הלכת דרעי-פנחסי", נקבע תחילה ביחס לעובדי ציבור (</w:t>
      </w:r>
      <w:r w:rsidRPr="002778F8">
        <w:rPr>
          <w:rFonts w:hint="eastAsia"/>
          <w:shd w:val="clear" w:color="auto" w:fill="FFFFFF"/>
          <w:rtl/>
        </w:rPr>
        <w:t>בג</w:t>
      </w:r>
      <w:r w:rsidRPr="002778F8">
        <w:rPr>
          <w:shd w:val="clear" w:color="auto" w:fill="FFFFFF"/>
          <w:rtl/>
        </w:rPr>
        <w:t>"</w:t>
      </w:r>
      <w:r w:rsidRPr="002778F8">
        <w:rPr>
          <w:rFonts w:hint="eastAsia"/>
          <w:shd w:val="clear" w:color="auto" w:fill="FFFFFF"/>
          <w:rtl/>
        </w:rPr>
        <w:t>ץ</w:t>
      </w:r>
      <w:r w:rsidRPr="002A4C3B">
        <w:rPr>
          <w:shd w:val="clear" w:color="auto" w:fill="FFFFFF"/>
          <w:rtl/>
        </w:rPr>
        <w:t xml:space="preserve"> 6163/92 </w:t>
      </w:r>
      <w:r w:rsidRPr="002A4C3B">
        <w:rPr>
          <w:rFonts w:cs="Miriam" w:hint="eastAsia"/>
          <w:b/>
          <w:spacing w:val="0"/>
          <w:szCs w:val="24"/>
          <w:shd w:val="clear" w:color="auto" w:fill="FFFFFF"/>
          <w:rtl/>
        </w:rPr>
        <w:t>אייזנברג</w:t>
      </w:r>
      <w:r w:rsidRPr="00184522">
        <w:rPr>
          <w:rFonts w:cs="Miriam"/>
          <w:b/>
          <w:spacing w:val="0"/>
          <w:szCs w:val="24"/>
          <w:shd w:val="clear" w:color="auto" w:fill="FFFFFF"/>
          <w:rtl/>
        </w:rPr>
        <w:t xml:space="preserve"> </w:t>
      </w:r>
      <w:r w:rsidRPr="00184522">
        <w:rPr>
          <w:rFonts w:cs="Miriam" w:hint="eastAsia"/>
          <w:b/>
          <w:spacing w:val="0"/>
          <w:szCs w:val="24"/>
          <w:shd w:val="clear" w:color="auto" w:fill="FFFFFF"/>
          <w:rtl/>
        </w:rPr>
        <w:t>נ</w:t>
      </w:r>
      <w:r w:rsidRPr="00184522">
        <w:rPr>
          <w:rFonts w:cs="Miriam"/>
          <w:b/>
          <w:spacing w:val="0"/>
          <w:szCs w:val="24"/>
          <w:shd w:val="clear" w:color="auto" w:fill="FFFFFF"/>
          <w:rtl/>
        </w:rPr>
        <w:t xml:space="preserve">' </w:t>
      </w:r>
      <w:r w:rsidRPr="00AF7982">
        <w:rPr>
          <w:rFonts w:cs="Miriam" w:hint="eastAsia"/>
          <w:b/>
          <w:spacing w:val="0"/>
          <w:szCs w:val="24"/>
          <w:shd w:val="clear" w:color="auto" w:fill="FFFFFF"/>
          <w:rtl/>
        </w:rPr>
        <w:t>שר</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הבינוי</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והשיכון</w:t>
      </w:r>
      <w:r w:rsidRPr="00AF7982">
        <w:rPr>
          <w:shd w:val="clear" w:color="auto" w:fill="FFFFFF"/>
          <w:rtl/>
        </w:rPr>
        <w:t xml:space="preserve">, </w:t>
      </w:r>
      <w:r w:rsidRPr="00AF7982">
        <w:rPr>
          <w:rFonts w:hint="eastAsia"/>
          <w:shd w:val="clear" w:color="auto" w:fill="FFFFFF"/>
          <w:rtl/>
        </w:rPr>
        <w:t>פ</w:t>
      </w:r>
      <w:r w:rsidRPr="00AF7982">
        <w:rPr>
          <w:shd w:val="clear" w:color="auto" w:fill="FFFFFF"/>
          <w:rtl/>
        </w:rPr>
        <w:t>"</w:t>
      </w:r>
      <w:r w:rsidRPr="00AF7982">
        <w:rPr>
          <w:rFonts w:hint="eastAsia"/>
          <w:shd w:val="clear" w:color="auto" w:fill="FFFFFF"/>
          <w:rtl/>
        </w:rPr>
        <w:t>ד</w:t>
      </w:r>
      <w:r w:rsidRPr="00AF7982">
        <w:rPr>
          <w:shd w:val="clear" w:color="auto" w:fill="FFFFFF"/>
          <w:rtl/>
        </w:rPr>
        <w:t xml:space="preserve"> </w:t>
      </w:r>
      <w:proofErr w:type="spellStart"/>
      <w:r w:rsidRPr="00AF7982">
        <w:rPr>
          <w:rFonts w:hint="eastAsia"/>
          <w:shd w:val="clear" w:color="auto" w:fill="FFFFFF"/>
          <w:rtl/>
        </w:rPr>
        <w:t>מז</w:t>
      </w:r>
      <w:proofErr w:type="spellEnd"/>
      <w:r w:rsidRPr="00AF7982">
        <w:rPr>
          <w:shd w:val="clear" w:color="auto" w:fill="FFFFFF"/>
          <w:rtl/>
        </w:rPr>
        <w:t>(2) 229 (1993) (</w:t>
      </w:r>
      <w:r w:rsidRPr="00AF7982">
        <w:rPr>
          <w:rFonts w:hint="eastAsia"/>
          <w:shd w:val="clear" w:color="auto" w:fill="FFFFFF"/>
          <w:rtl/>
        </w:rPr>
        <w:t>להלן</w:t>
      </w:r>
      <w:r w:rsidRPr="00AF7982">
        <w:rPr>
          <w:shd w:val="clear" w:color="auto" w:fill="FFFFFF"/>
          <w:rtl/>
        </w:rPr>
        <w:t xml:space="preserve">: </w:t>
      </w:r>
      <w:r w:rsidRPr="00AF7982">
        <w:rPr>
          <w:rFonts w:hint="eastAsia"/>
          <w:shd w:val="clear" w:color="auto" w:fill="FFFFFF"/>
          <w:rtl/>
        </w:rPr>
        <w:t>עניין</w:t>
      </w:r>
      <w:r w:rsidRPr="00AF7982">
        <w:rPr>
          <w:shd w:val="clear" w:color="auto" w:fill="FFFFFF"/>
          <w:rtl/>
        </w:rPr>
        <w:t xml:space="preserve"> </w:t>
      </w:r>
      <w:r w:rsidRPr="00AF7982">
        <w:rPr>
          <w:rFonts w:cs="Miriam" w:hint="eastAsia"/>
          <w:b/>
          <w:spacing w:val="0"/>
          <w:szCs w:val="24"/>
          <w:shd w:val="clear" w:color="auto" w:fill="FFFFFF"/>
          <w:rtl/>
        </w:rPr>
        <w:t>אייזנברג</w:t>
      </w:r>
      <w:r w:rsidRPr="00AF7982">
        <w:rPr>
          <w:shd w:val="clear" w:color="auto" w:fill="FFFFFF"/>
          <w:rtl/>
        </w:rPr>
        <w:t xml:space="preserve">)), </w:t>
      </w:r>
      <w:r w:rsidRPr="00AF7982">
        <w:rPr>
          <w:rFonts w:hint="eastAsia"/>
          <w:shd w:val="clear" w:color="auto" w:fill="FFFFFF"/>
          <w:rtl/>
        </w:rPr>
        <w:t>אך</w:t>
      </w:r>
      <w:r w:rsidRPr="00AF7982">
        <w:rPr>
          <w:shd w:val="clear" w:color="auto" w:fill="FFFFFF"/>
          <w:rtl/>
        </w:rPr>
        <w:t xml:space="preserve"> </w:t>
      </w:r>
      <w:r w:rsidRPr="00AF7982">
        <w:rPr>
          <w:rFonts w:hint="eastAsia"/>
          <w:shd w:val="clear" w:color="auto" w:fill="FFFFFF"/>
          <w:rtl/>
        </w:rPr>
        <w:t>יושם</w:t>
      </w:r>
      <w:r w:rsidRPr="00AF7982">
        <w:rPr>
          <w:shd w:val="clear" w:color="auto" w:fill="FFFFFF"/>
          <w:rtl/>
        </w:rPr>
        <w:t xml:space="preserve"> </w:t>
      </w:r>
      <w:r w:rsidRPr="00AF7982">
        <w:rPr>
          <w:rFonts w:hint="eastAsia"/>
          <w:shd w:val="clear" w:color="auto" w:fill="FFFFFF"/>
          <w:rtl/>
        </w:rPr>
        <w:t>לאחר</w:t>
      </w:r>
      <w:r w:rsidRPr="00AF7982">
        <w:rPr>
          <w:shd w:val="clear" w:color="auto" w:fill="FFFFFF"/>
          <w:rtl/>
        </w:rPr>
        <w:t xml:space="preserve"> </w:t>
      </w:r>
      <w:r w:rsidRPr="00AF7982">
        <w:rPr>
          <w:rFonts w:hint="eastAsia"/>
          <w:shd w:val="clear" w:color="auto" w:fill="FFFFFF"/>
          <w:rtl/>
        </w:rPr>
        <w:t>מכן</w:t>
      </w:r>
      <w:r w:rsidRPr="00AF7982">
        <w:rPr>
          <w:shd w:val="clear" w:color="auto" w:fill="FFFFFF"/>
          <w:rtl/>
        </w:rPr>
        <w:t xml:space="preserve"> </w:t>
      </w:r>
      <w:r w:rsidRPr="00AF7982">
        <w:rPr>
          <w:rFonts w:hint="eastAsia"/>
          <w:shd w:val="clear" w:color="auto" w:fill="FFFFFF"/>
          <w:rtl/>
        </w:rPr>
        <w:t>גם</w:t>
      </w:r>
      <w:r w:rsidRPr="00AF7982">
        <w:rPr>
          <w:shd w:val="clear" w:color="auto" w:fill="FFFFFF"/>
          <w:rtl/>
        </w:rPr>
        <w:t xml:space="preserve"> </w:t>
      </w:r>
      <w:r w:rsidRPr="00AF7982">
        <w:rPr>
          <w:rFonts w:hint="eastAsia"/>
          <w:shd w:val="clear" w:color="auto" w:fill="FFFFFF"/>
          <w:rtl/>
        </w:rPr>
        <w:t>ביחס</w:t>
      </w:r>
      <w:r w:rsidRPr="00AF7982">
        <w:rPr>
          <w:shd w:val="clear" w:color="auto" w:fill="FFFFFF"/>
          <w:rtl/>
        </w:rPr>
        <w:t xml:space="preserve"> </w:t>
      </w:r>
      <w:r w:rsidRPr="00AF7982">
        <w:rPr>
          <w:rFonts w:hint="eastAsia"/>
          <w:shd w:val="clear" w:color="auto" w:fill="FFFFFF"/>
          <w:rtl/>
        </w:rPr>
        <w:t>למינוי</w:t>
      </w:r>
      <w:r w:rsidRPr="00AF7982">
        <w:rPr>
          <w:shd w:val="clear" w:color="auto" w:fill="FFFFFF"/>
          <w:rtl/>
        </w:rPr>
        <w:t xml:space="preserve"> </w:t>
      </w:r>
      <w:r w:rsidRPr="00AF7982">
        <w:rPr>
          <w:rFonts w:hint="eastAsia"/>
          <w:shd w:val="clear" w:color="auto" w:fill="FFFFFF"/>
          <w:rtl/>
        </w:rPr>
        <w:t>שרים</w:t>
      </w:r>
      <w:r w:rsidRPr="00AF7982">
        <w:rPr>
          <w:shd w:val="clear" w:color="auto" w:fill="FFFFFF"/>
          <w:rtl/>
        </w:rPr>
        <w:t xml:space="preserve"> </w:t>
      </w:r>
      <w:r w:rsidRPr="00AF7982">
        <w:rPr>
          <w:rFonts w:hint="eastAsia"/>
          <w:shd w:val="clear" w:color="auto" w:fill="FFFFFF"/>
          <w:rtl/>
        </w:rPr>
        <w:t>וסגני</w:t>
      </w:r>
      <w:r w:rsidRPr="00AF7982">
        <w:rPr>
          <w:shd w:val="clear" w:color="auto" w:fill="FFFFFF"/>
          <w:rtl/>
        </w:rPr>
        <w:t xml:space="preserve"> </w:t>
      </w:r>
      <w:r w:rsidRPr="00AF7982">
        <w:rPr>
          <w:rFonts w:hint="eastAsia"/>
          <w:shd w:val="clear" w:color="auto" w:fill="FFFFFF"/>
          <w:rtl/>
        </w:rPr>
        <w:t>שרים</w:t>
      </w:r>
      <w:r w:rsidRPr="00AF7982">
        <w:rPr>
          <w:shd w:val="clear" w:color="auto" w:fill="FFFFFF"/>
          <w:rtl/>
        </w:rPr>
        <w:t xml:space="preserve"> (</w:t>
      </w:r>
      <w:r w:rsidRPr="00AF7982">
        <w:rPr>
          <w:rFonts w:hint="eastAsia"/>
          <w:shd w:val="clear" w:color="auto" w:fill="FFFFFF"/>
          <w:rtl/>
        </w:rPr>
        <w:t>ראו</w:t>
      </w:r>
      <w:r w:rsidRPr="00AF7982">
        <w:rPr>
          <w:shd w:val="clear" w:color="auto" w:fill="FFFFFF"/>
          <w:rtl/>
        </w:rPr>
        <w:t xml:space="preserve">: </w:t>
      </w:r>
      <w:r w:rsidRPr="00AF7982">
        <w:rPr>
          <w:rFonts w:hint="eastAsia"/>
          <w:shd w:val="clear" w:color="auto" w:fill="FFFFFF"/>
          <w:rtl/>
        </w:rPr>
        <w:t>בג</w:t>
      </w:r>
      <w:r w:rsidRPr="00AF7982">
        <w:rPr>
          <w:shd w:val="clear" w:color="auto" w:fill="FFFFFF"/>
          <w:rtl/>
        </w:rPr>
        <w:t>"</w:t>
      </w:r>
      <w:r w:rsidRPr="00AF7982">
        <w:rPr>
          <w:rFonts w:hint="eastAsia"/>
          <w:shd w:val="clear" w:color="auto" w:fill="FFFFFF"/>
          <w:rtl/>
        </w:rPr>
        <w:t>ץ</w:t>
      </w:r>
      <w:r w:rsidRPr="00AF7982">
        <w:rPr>
          <w:shd w:val="clear" w:color="auto" w:fill="FFFFFF"/>
          <w:rtl/>
        </w:rPr>
        <w:t xml:space="preserve"> 3094/93 </w:t>
      </w:r>
      <w:r w:rsidRPr="00AF7982">
        <w:rPr>
          <w:rFonts w:cs="Miriam" w:hint="eastAsia"/>
          <w:b/>
          <w:spacing w:val="0"/>
          <w:szCs w:val="24"/>
          <w:shd w:val="clear" w:color="auto" w:fill="FFFFFF"/>
          <w:rtl/>
        </w:rPr>
        <w:t>התנועה</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למען</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איכות</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השלטון</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נ</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ממשלת</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ישראל</w:t>
      </w:r>
      <w:r w:rsidRPr="00AF7982">
        <w:rPr>
          <w:shd w:val="clear" w:color="auto" w:fill="FFFFFF"/>
          <w:rtl/>
        </w:rPr>
        <w:t xml:space="preserve">, </w:t>
      </w:r>
      <w:r w:rsidRPr="00AF7982">
        <w:rPr>
          <w:rFonts w:hint="eastAsia"/>
          <w:shd w:val="clear" w:color="auto" w:fill="FFFFFF"/>
          <w:rtl/>
        </w:rPr>
        <w:t>פ</w:t>
      </w:r>
      <w:r w:rsidRPr="00AF7982">
        <w:rPr>
          <w:shd w:val="clear" w:color="auto" w:fill="FFFFFF"/>
          <w:rtl/>
        </w:rPr>
        <w:t>"</w:t>
      </w:r>
      <w:r w:rsidRPr="00AF7982">
        <w:rPr>
          <w:rFonts w:hint="eastAsia"/>
          <w:shd w:val="clear" w:color="auto" w:fill="FFFFFF"/>
          <w:rtl/>
        </w:rPr>
        <w:t>ד</w:t>
      </w:r>
      <w:r w:rsidRPr="00AF7982">
        <w:rPr>
          <w:shd w:val="clear" w:color="auto" w:fill="FFFFFF"/>
          <w:rtl/>
        </w:rPr>
        <w:t xml:space="preserve"> </w:t>
      </w:r>
      <w:proofErr w:type="spellStart"/>
      <w:r w:rsidRPr="00AF7982">
        <w:rPr>
          <w:rFonts w:hint="eastAsia"/>
          <w:shd w:val="clear" w:color="auto" w:fill="FFFFFF"/>
          <w:rtl/>
        </w:rPr>
        <w:t>מז</w:t>
      </w:r>
      <w:proofErr w:type="spellEnd"/>
      <w:r w:rsidRPr="00AF7982">
        <w:rPr>
          <w:shd w:val="clear" w:color="auto" w:fill="FFFFFF"/>
          <w:rtl/>
        </w:rPr>
        <w:t>(5) 404 (1993) (</w:t>
      </w:r>
      <w:r w:rsidRPr="00AF7982">
        <w:rPr>
          <w:rFonts w:hint="eastAsia"/>
          <w:shd w:val="clear" w:color="auto" w:fill="FFFFFF"/>
          <w:rtl/>
        </w:rPr>
        <w:t>להלן</w:t>
      </w:r>
      <w:r w:rsidRPr="00AF7982">
        <w:rPr>
          <w:shd w:val="clear" w:color="auto" w:fill="FFFFFF"/>
          <w:rtl/>
        </w:rPr>
        <w:t xml:space="preserve">: </w:t>
      </w:r>
      <w:r w:rsidRPr="00D3580C">
        <w:rPr>
          <w:rFonts w:ascii="Century" w:hAnsi="Century" w:hint="eastAsia"/>
          <w:sz w:val="22"/>
          <w:shd w:val="clear" w:color="auto" w:fill="FFFFFF"/>
          <w:rtl/>
        </w:rPr>
        <w:t>עניין</w:t>
      </w:r>
      <w:r w:rsidRPr="009C6E4C">
        <w:rPr>
          <w:rFonts w:cs="Miriam"/>
          <w:b/>
          <w:spacing w:val="0"/>
          <w:szCs w:val="24"/>
          <w:shd w:val="clear" w:color="auto" w:fill="FFFFFF"/>
          <w:rtl/>
        </w:rPr>
        <w:t xml:space="preserve"> </w:t>
      </w:r>
      <w:r w:rsidRPr="00AF7982">
        <w:rPr>
          <w:rFonts w:cs="Miriam" w:hint="eastAsia"/>
          <w:b/>
          <w:spacing w:val="0"/>
          <w:szCs w:val="24"/>
          <w:shd w:val="clear" w:color="auto" w:fill="FFFFFF"/>
          <w:rtl/>
        </w:rPr>
        <w:t>דרעי</w:t>
      </w:r>
      <w:r w:rsidRPr="00AF7982">
        <w:rPr>
          <w:rFonts w:cs="Miriam"/>
          <w:b/>
          <w:spacing w:val="0"/>
          <w:szCs w:val="24"/>
          <w:shd w:val="clear" w:color="auto" w:fill="FFFFFF"/>
          <w:rtl/>
        </w:rPr>
        <w:t xml:space="preserve"> 1993</w:t>
      </w:r>
      <w:r w:rsidRPr="00AF7982">
        <w:rPr>
          <w:shd w:val="clear" w:color="auto" w:fill="FFFFFF"/>
          <w:rtl/>
        </w:rPr>
        <w:t xml:space="preserve">); </w:t>
      </w:r>
      <w:r w:rsidRPr="00AF7982">
        <w:rPr>
          <w:rFonts w:hint="eastAsia"/>
          <w:shd w:val="clear" w:color="auto" w:fill="FFFFFF"/>
          <w:rtl/>
        </w:rPr>
        <w:t>בג</w:t>
      </w:r>
      <w:r w:rsidRPr="00AF7982">
        <w:rPr>
          <w:shd w:val="clear" w:color="auto" w:fill="FFFFFF"/>
          <w:rtl/>
        </w:rPr>
        <w:t>"</w:t>
      </w:r>
      <w:r w:rsidRPr="00AF7982">
        <w:rPr>
          <w:rFonts w:hint="eastAsia"/>
          <w:shd w:val="clear" w:color="auto" w:fill="FFFFFF"/>
          <w:rtl/>
        </w:rPr>
        <w:t>ץ</w:t>
      </w:r>
      <w:r w:rsidRPr="00AF7982">
        <w:rPr>
          <w:shd w:val="clear" w:color="auto" w:fill="FFFFFF"/>
          <w:rtl/>
        </w:rPr>
        <w:t xml:space="preserve"> 4267/93 </w:t>
      </w:r>
      <w:proofErr w:type="spellStart"/>
      <w:r w:rsidRPr="00AF7982">
        <w:rPr>
          <w:rFonts w:cs="Miriam" w:hint="eastAsia"/>
          <w:b/>
          <w:spacing w:val="0"/>
          <w:szCs w:val="24"/>
          <w:shd w:val="clear" w:color="auto" w:fill="FFFFFF"/>
          <w:rtl/>
        </w:rPr>
        <w:t>אמיתי</w:t>
      </w:r>
      <w:proofErr w:type="spellEnd"/>
      <w:r w:rsidRPr="00AF7982">
        <w:rPr>
          <w:rFonts w:cs="Miriam"/>
          <w:b/>
          <w:spacing w:val="0"/>
          <w:szCs w:val="24"/>
          <w:shd w:val="clear" w:color="auto" w:fill="FFFFFF"/>
          <w:rtl/>
        </w:rPr>
        <w:t xml:space="preserve"> – </w:t>
      </w:r>
      <w:r w:rsidRPr="00AF7982">
        <w:rPr>
          <w:rFonts w:cs="Miriam" w:hint="eastAsia"/>
          <w:b/>
          <w:spacing w:val="0"/>
          <w:szCs w:val="24"/>
          <w:shd w:val="clear" w:color="auto" w:fill="FFFFFF"/>
          <w:rtl/>
        </w:rPr>
        <w:t>אזרחים</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למען</w:t>
      </w:r>
      <w:r w:rsidRPr="00AF7982">
        <w:rPr>
          <w:rFonts w:cs="Miriam"/>
          <w:b/>
          <w:spacing w:val="0"/>
          <w:szCs w:val="24"/>
          <w:shd w:val="clear" w:color="auto" w:fill="FFFFFF"/>
          <w:rtl/>
        </w:rPr>
        <w:t xml:space="preserve"> </w:t>
      </w:r>
      <w:proofErr w:type="spellStart"/>
      <w:r w:rsidRPr="00AF7982">
        <w:rPr>
          <w:rFonts w:cs="Miriam" w:hint="eastAsia"/>
          <w:b/>
          <w:spacing w:val="0"/>
          <w:szCs w:val="24"/>
          <w:shd w:val="clear" w:color="auto" w:fill="FFFFFF"/>
          <w:rtl/>
        </w:rPr>
        <w:t>מינהל</w:t>
      </w:r>
      <w:proofErr w:type="spellEnd"/>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תקין</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וטוהר</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המידות</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נ</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יצחק</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רבין</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ראש</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ממשלת</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ישראל</w:t>
      </w:r>
      <w:r w:rsidRPr="00AF7982">
        <w:rPr>
          <w:shd w:val="clear" w:color="auto" w:fill="FFFFFF"/>
          <w:rtl/>
        </w:rPr>
        <w:t xml:space="preserve">, </w:t>
      </w:r>
      <w:r w:rsidRPr="00AF7982">
        <w:rPr>
          <w:rFonts w:hint="eastAsia"/>
          <w:shd w:val="clear" w:color="auto" w:fill="FFFFFF"/>
          <w:rtl/>
        </w:rPr>
        <w:t>פ</w:t>
      </w:r>
      <w:r w:rsidRPr="00AF7982">
        <w:rPr>
          <w:shd w:val="clear" w:color="auto" w:fill="FFFFFF"/>
          <w:rtl/>
        </w:rPr>
        <w:t>"</w:t>
      </w:r>
      <w:r w:rsidRPr="00AF7982">
        <w:rPr>
          <w:rFonts w:hint="eastAsia"/>
          <w:shd w:val="clear" w:color="auto" w:fill="FFFFFF"/>
          <w:rtl/>
        </w:rPr>
        <w:t>ד</w:t>
      </w:r>
      <w:r w:rsidRPr="00AF7982">
        <w:rPr>
          <w:shd w:val="clear" w:color="auto" w:fill="FFFFFF"/>
          <w:rtl/>
        </w:rPr>
        <w:t xml:space="preserve"> </w:t>
      </w:r>
      <w:proofErr w:type="spellStart"/>
      <w:r w:rsidRPr="00AF7982">
        <w:rPr>
          <w:rFonts w:hint="eastAsia"/>
          <w:shd w:val="clear" w:color="auto" w:fill="FFFFFF"/>
          <w:rtl/>
        </w:rPr>
        <w:t>מז</w:t>
      </w:r>
      <w:proofErr w:type="spellEnd"/>
      <w:r w:rsidRPr="00AF7982">
        <w:rPr>
          <w:shd w:val="clear" w:color="auto" w:fill="FFFFFF"/>
          <w:rtl/>
        </w:rPr>
        <w:t>(5) 441 (1993) (</w:t>
      </w:r>
      <w:r w:rsidRPr="00AF7982">
        <w:rPr>
          <w:rFonts w:hint="eastAsia"/>
          <w:shd w:val="clear" w:color="auto" w:fill="FFFFFF"/>
          <w:rtl/>
        </w:rPr>
        <w:t>להלן</w:t>
      </w:r>
      <w:r w:rsidRPr="00AF7982">
        <w:rPr>
          <w:shd w:val="clear" w:color="auto" w:fill="FFFFFF"/>
          <w:rtl/>
        </w:rPr>
        <w:t xml:space="preserve">: </w:t>
      </w:r>
      <w:r w:rsidRPr="00D3580C">
        <w:rPr>
          <w:rFonts w:ascii="Century" w:hAnsi="Century" w:hint="eastAsia"/>
          <w:sz w:val="22"/>
          <w:shd w:val="clear" w:color="auto" w:fill="FFFFFF"/>
          <w:rtl/>
        </w:rPr>
        <w:t>עניין</w:t>
      </w:r>
      <w:r w:rsidRPr="009C6E4C">
        <w:rPr>
          <w:rFonts w:ascii="Century" w:hAnsi="Century" w:cs="Miriam"/>
          <w:b/>
          <w:spacing w:val="0"/>
          <w:sz w:val="22"/>
          <w:szCs w:val="24"/>
          <w:shd w:val="clear" w:color="auto" w:fill="FFFFFF"/>
          <w:rtl/>
        </w:rPr>
        <w:t xml:space="preserve"> </w:t>
      </w:r>
      <w:proofErr w:type="spellStart"/>
      <w:r w:rsidRPr="00AF7982">
        <w:rPr>
          <w:rFonts w:ascii="Century" w:hAnsi="Century" w:cs="Miriam" w:hint="eastAsia"/>
          <w:b/>
          <w:spacing w:val="0"/>
          <w:sz w:val="22"/>
          <w:szCs w:val="24"/>
          <w:shd w:val="clear" w:color="auto" w:fill="FFFFFF"/>
          <w:rtl/>
        </w:rPr>
        <w:t>אמיתי</w:t>
      </w:r>
      <w:proofErr w:type="spellEnd"/>
      <w:r w:rsidRPr="00AF7982">
        <w:rPr>
          <w:shd w:val="clear" w:color="auto" w:fill="FFFFFF"/>
          <w:rtl/>
        </w:rPr>
        <w:t xml:space="preserve">); </w:t>
      </w:r>
      <w:r>
        <w:rPr>
          <w:rFonts w:hint="cs"/>
          <w:rtl/>
        </w:rPr>
        <w:t xml:space="preserve">בג"ץ 8948/22 </w:t>
      </w:r>
      <w:r w:rsidRPr="00AF7982">
        <w:rPr>
          <w:rFonts w:ascii="Century" w:hAnsi="Century" w:cs="Miriam" w:hint="cs"/>
          <w:b/>
          <w:spacing w:val="0"/>
          <w:szCs w:val="24"/>
          <w:rtl/>
        </w:rPr>
        <w:t>שיינפלד נ' הכנסת</w:t>
      </w:r>
      <w:r>
        <w:rPr>
          <w:rFonts w:hint="cs"/>
          <w:rtl/>
        </w:rPr>
        <w:t xml:space="preserve"> (18.1.2023) </w:t>
      </w:r>
      <w:r w:rsidRPr="00AF7982">
        <w:rPr>
          <w:rFonts w:hint="cs"/>
          <w:shd w:val="clear" w:color="auto" w:fill="FFFFFF"/>
          <w:rtl/>
        </w:rPr>
        <w:t xml:space="preserve">(להלן: </w:t>
      </w:r>
      <w:r w:rsidRPr="00D3580C">
        <w:rPr>
          <w:rFonts w:ascii="Century" w:hAnsi="Century" w:hint="eastAsia"/>
          <w:sz w:val="22"/>
          <w:shd w:val="clear" w:color="auto" w:fill="FFFFFF"/>
          <w:rtl/>
        </w:rPr>
        <w:t>עניין</w:t>
      </w:r>
      <w:r w:rsidRPr="009C6E4C">
        <w:rPr>
          <w:rFonts w:cs="Miriam" w:hint="cs"/>
          <w:b/>
          <w:spacing w:val="0"/>
          <w:szCs w:val="24"/>
          <w:shd w:val="clear" w:color="auto" w:fill="FFFFFF"/>
          <w:rtl/>
        </w:rPr>
        <w:t xml:space="preserve"> </w:t>
      </w:r>
      <w:r w:rsidRPr="00AF7982">
        <w:rPr>
          <w:rFonts w:cs="Miriam" w:hint="cs"/>
          <w:b/>
          <w:spacing w:val="0"/>
          <w:szCs w:val="24"/>
          <w:shd w:val="clear" w:color="auto" w:fill="FFFFFF"/>
          <w:rtl/>
        </w:rPr>
        <w:t>שיינפלד</w:t>
      </w:r>
      <w:r w:rsidRPr="00AF7982">
        <w:rPr>
          <w:rFonts w:hint="cs"/>
          <w:shd w:val="clear" w:color="auto" w:fill="FFFFFF"/>
          <w:rtl/>
        </w:rPr>
        <w:t>)). לפי עיקרון זה, הגם שמועמד עומד בתנאי הכשירות הפורמליים לכהונה ציבורית, עדיין חלה חובה על הגורם הממנה להפעיל שיקול דעתו באשר לסבירות המינוי, כיוון ש"</w:t>
      </w:r>
      <w:r w:rsidRPr="00AF7982">
        <w:rPr>
          <w:rFonts w:hint="eastAsia"/>
          <w:shd w:val="clear" w:color="auto" w:fill="FFFFFF"/>
          <w:rtl/>
        </w:rPr>
        <w:t>יתכנו</w:t>
      </w:r>
      <w:r w:rsidRPr="00AF7982">
        <w:rPr>
          <w:shd w:val="clear" w:color="auto" w:fill="FFFFFF"/>
          <w:rtl/>
        </w:rPr>
        <w:t xml:space="preserve"> </w:t>
      </w:r>
      <w:r w:rsidRPr="002778F8">
        <w:rPr>
          <w:rFonts w:hint="eastAsia"/>
          <w:shd w:val="clear" w:color="auto" w:fill="FFFFFF"/>
          <w:rtl/>
        </w:rPr>
        <w:t>שיקולים</w:t>
      </w:r>
      <w:r w:rsidRPr="002778F8">
        <w:rPr>
          <w:shd w:val="clear" w:color="auto" w:fill="FFFFFF"/>
          <w:rtl/>
        </w:rPr>
        <w:t xml:space="preserve"> </w:t>
      </w:r>
      <w:r w:rsidRPr="002778F8">
        <w:rPr>
          <w:rFonts w:hint="eastAsia"/>
          <w:shd w:val="clear" w:color="auto" w:fill="FFFFFF"/>
          <w:rtl/>
        </w:rPr>
        <w:t>נוספים</w:t>
      </w:r>
      <w:r w:rsidRPr="002A4C3B">
        <w:rPr>
          <w:shd w:val="clear" w:color="auto" w:fill="FFFFFF"/>
          <w:rtl/>
        </w:rPr>
        <w:t xml:space="preserve"> </w:t>
      </w:r>
      <w:r w:rsidRPr="002A4C3B">
        <w:rPr>
          <w:rFonts w:hint="eastAsia"/>
          <w:shd w:val="clear" w:color="auto" w:fill="FFFFFF"/>
          <w:rtl/>
        </w:rPr>
        <w:t>פרט</w:t>
      </w:r>
      <w:r w:rsidRPr="00184522">
        <w:rPr>
          <w:shd w:val="clear" w:color="auto" w:fill="FFFFFF"/>
          <w:rtl/>
        </w:rPr>
        <w:t xml:space="preserve"> </w:t>
      </w:r>
      <w:r w:rsidRPr="00184522">
        <w:rPr>
          <w:rFonts w:hint="eastAsia"/>
          <w:shd w:val="clear" w:color="auto" w:fill="FFFFFF"/>
          <w:rtl/>
        </w:rPr>
        <w:t>לתנאי</w:t>
      </w:r>
      <w:r w:rsidRPr="00184522">
        <w:rPr>
          <w:shd w:val="clear" w:color="auto" w:fill="FFFFFF"/>
          <w:rtl/>
        </w:rPr>
        <w:t xml:space="preserve"> </w:t>
      </w:r>
      <w:r w:rsidRPr="00AF7982">
        <w:rPr>
          <w:rFonts w:hint="eastAsia"/>
          <w:shd w:val="clear" w:color="auto" w:fill="FFFFFF"/>
          <w:rtl/>
        </w:rPr>
        <w:t>הכשירות</w:t>
      </w:r>
      <w:r w:rsidRPr="00AF7982">
        <w:rPr>
          <w:shd w:val="clear" w:color="auto" w:fill="FFFFFF"/>
          <w:rtl/>
        </w:rPr>
        <w:t xml:space="preserve"> </w:t>
      </w:r>
      <w:r w:rsidRPr="00AF7982">
        <w:rPr>
          <w:rFonts w:hint="eastAsia"/>
          <w:shd w:val="clear" w:color="auto" w:fill="FFFFFF"/>
          <w:rtl/>
        </w:rPr>
        <w:t>אשר</w:t>
      </w:r>
      <w:r w:rsidRPr="00AF7982">
        <w:rPr>
          <w:shd w:val="clear" w:color="auto" w:fill="FFFFFF"/>
          <w:rtl/>
        </w:rPr>
        <w:t xml:space="preserve"> </w:t>
      </w:r>
      <w:r w:rsidRPr="00AF7982">
        <w:rPr>
          <w:rFonts w:hint="eastAsia"/>
          <w:shd w:val="clear" w:color="auto" w:fill="FFFFFF"/>
          <w:rtl/>
        </w:rPr>
        <w:t>יוליכו</w:t>
      </w:r>
      <w:r w:rsidRPr="00AF7982">
        <w:rPr>
          <w:shd w:val="clear" w:color="auto" w:fill="FFFFFF"/>
          <w:rtl/>
        </w:rPr>
        <w:t xml:space="preserve"> </w:t>
      </w:r>
      <w:r w:rsidRPr="00AF7982">
        <w:rPr>
          <w:rFonts w:hint="eastAsia"/>
          <w:shd w:val="clear" w:color="auto" w:fill="FFFFFF"/>
          <w:rtl/>
        </w:rPr>
        <w:t>אל</w:t>
      </w:r>
      <w:r w:rsidRPr="00AF7982">
        <w:rPr>
          <w:shd w:val="clear" w:color="auto" w:fill="FFFFFF"/>
          <w:rtl/>
        </w:rPr>
        <w:t xml:space="preserve"> </w:t>
      </w:r>
      <w:r w:rsidRPr="00AF7982">
        <w:rPr>
          <w:rFonts w:hint="eastAsia"/>
          <w:shd w:val="clear" w:color="auto" w:fill="FFFFFF"/>
          <w:rtl/>
        </w:rPr>
        <w:t>המסקנה</w:t>
      </w:r>
      <w:r w:rsidRPr="00AF7982">
        <w:rPr>
          <w:shd w:val="clear" w:color="auto" w:fill="FFFFFF"/>
          <w:rtl/>
        </w:rPr>
        <w:t xml:space="preserve"> </w:t>
      </w:r>
      <w:r w:rsidRPr="00AF7982">
        <w:rPr>
          <w:rFonts w:hint="eastAsia"/>
          <w:shd w:val="clear" w:color="auto" w:fill="FFFFFF"/>
          <w:rtl/>
        </w:rPr>
        <w:t>שהמינוי</w:t>
      </w:r>
      <w:r w:rsidRPr="00AF7982">
        <w:rPr>
          <w:shd w:val="clear" w:color="auto" w:fill="FFFFFF"/>
          <w:rtl/>
        </w:rPr>
        <w:t xml:space="preserve"> </w:t>
      </w:r>
      <w:r w:rsidRPr="00AF7982">
        <w:rPr>
          <w:rFonts w:hint="eastAsia"/>
          <w:shd w:val="clear" w:color="auto" w:fill="FFFFFF"/>
          <w:rtl/>
        </w:rPr>
        <w:t>אינו</w:t>
      </w:r>
      <w:r w:rsidRPr="00AF7982">
        <w:rPr>
          <w:shd w:val="clear" w:color="auto" w:fill="FFFFFF"/>
          <w:rtl/>
        </w:rPr>
        <w:t xml:space="preserve"> </w:t>
      </w:r>
      <w:r w:rsidRPr="00AF7982">
        <w:rPr>
          <w:rFonts w:hint="eastAsia"/>
          <w:shd w:val="clear" w:color="auto" w:fill="FFFFFF"/>
          <w:rtl/>
        </w:rPr>
        <w:t>מתיישב</w:t>
      </w:r>
      <w:r w:rsidRPr="00AF7982">
        <w:rPr>
          <w:shd w:val="clear" w:color="auto" w:fill="FFFFFF"/>
          <w:rtl/>
        </w:rPr>
        <w:t xml:space="preserve"> </w:t>
      </w:r>
      <w:r w:rsidRPr="00AF7982">
        <w:rPr>
          <w:rFonts w:hint="eastAsia"/>
          <w:shd w:val="clear" w:color="auto" w:fill="FFFFFF"/>
          <w:rtl/>
        </w:rPr>
        <w:t>עם</w:t>
      </w:r>
      <w:r w:rsidRPr="00AF7982">
        <w:rPr>
          <w:shd w:val="clear" w:color="auto" w:fill="FFFFFF"/>
          <w:rtl/>
        </w:rPr>
        <w:t xml:space="preserve"> </w:t>
      </w:r>
      <w:r w:rsidRPr="00AF7982">
        <w:rPr>
          <w:rFonts w:hint="eastAsia"/>
          <w:shd w:val="clear" w:color="auto" w:fill="FFFFFF"/>
          <w:rtl/>
        </w:rPr>
        <w:t>ההגינות</w:t>
      </w:r>
      <w:r w:rsidRPr="00AF7982">
        <w:rPr>
          <w:shd w:val="clear" w:color="auto" w:fill="FFFFFF"/>
          <w:rtl/>
        </w:rPr>
        <w:t xml:space="preserve"> </w:t>
      </w:r>
      <w:r w:rsidRPr="00AF7982">
        <w:rPr>
          <w:rFonts w:hint="eastAsia"/>
          <w:shd w:val="clear" w:color="auto" w:fill="FFFFFF"/>
          <w:rtl/>
        </w:rPr>
        <w:t>ועם</w:t>
      </w:r>
      <w:r w:rsidRPr="00AF7982">
        <w:rPr>
          <w:shd w:val="clear" w:color="auto" w:fill="FFFFFF"/>
          <w:rtl/>
        </w:rPr>
        <w:t xml:space="preserve"> </w:t>
      </w:r>
      <w:r w:rsidRPr="00AF7982">
        <w:rPr>
          <w:rFonts w:hint="eastAsia"/>
          <w:shd w:val="clear" w:color="auto" w:fill="FFFFFF"/>
          <w:rtl/>
        </w:rPr>
        <w:t>טוהר</w:t>
      </w:r>
      <w:r w:rsidRPr="00AF7982">
        <w:rPr>
          <w:shd w:val="clear" w:color="auto" w:fill="FFFFFF"/>
          <w:rtl/>
        </w:rPr>
        <w:t xml:space="preserve"> </w:t>
      </w:r>
      <w:r w:rsidRPr="00AF7982">
        <w:rPr>
          <w:rFonts w:hint="eastAsia"/>
          <w:shd w:val="clear" w:color="auto" w:fill="FFFFFF"/>
          <w:rtl/>
        </w:rPr>
        <w:t>המידות</w:t>
      </w:r>
      <w:r w:rsidRPr="00AF7982">
        <w:rPr>
          <w:shd w:val="clear" w:color="auto" w:fill="FFFFFF"/>
          <w:rtl/>
        </w:rPr>
        <w:t xml:space="preserve"> </w:t>
      </w:r>
      <w:r w:rsidRPr="00AF7982">
        <w:rPr>
          <w:rFonts w:hint="eastAsia"/>
          <w:shd w:val="clear" w:color="auto" w:fill="FFFFFF"/>
          <w:rtl/>
        </w:rPr>
        <w:t>הנדרשים</w:t>
      </w:r>
      <w:r w:rsidRPr="00AF7982">
        <w:rPr>
          <w:shd w:val="clear" w:color="auto" w:fill="FFFFFF"/>
          <w:rtl/>
        </w:rPr>
        <w:t xml:space="preserve"> </w:t>
      </w:r>
      <w:r w:rsidRPr="00AF7982">
        <w:rPr>
          <w:rFonts w:hint="eastAsia"/>
          <w:shd w:val="clear" w:color="auto" w:fill="FFFFFF"/>
          <w:rtl/>
        </w:rPr>
        <w:t>מן</w:t>
      </w:r>
      <w:r w:rsidRPr="00AF7982">
        <w:rPr>
          <w:shd w:val="clear" w:color="auto" w:fill="FFFFFF"/>
          <w:rtl/>
        </w:rPr>
        <w:t xml:space="preserve"> </w:t>
      </w:r>
      <w:r w:rsidRPr="00AF7982">
        <w:rPr>
          <w:rFonts w:hint="eastAsia"/>
          <w:shd w:val="clear" w:color="auto" w:fill="FFFFFF"/>
          <w:rtl/>
        </w:rPr>
        <w:t>השירות</w:t>
      </w:r>
      <w:r w:rsidRPr="00AF7982">
        <w:rPr>
          <w:shd w:val="clear" w:color="auto" w:fill="FFFFFF"/>
          <w:rtl/>
        </w:rPr>
        <w:t xml:space="preserve"> </w:t>
      </w:r>
      <w:r w:rsidRPr="00AF7982">
        <w:rPr>
          <w:rFonts w:hint="eastAsia"/>
          <w:shd w:val="clear" w:color="auto" w:fill="FFFFFF"/>
          <w:rtl/>
        </w:rPr>
        <w:t>הציבורי</w:t>
      </w:r>
      <w:r w:rsidRPr="00AF7982">
        <w:rPr>
          <w:shd w:val="clear" w:color="auto" w:fill="FFFFFF"/>
          <w:rtl/>
        </w:rPr>
        <w:t xml:space="preserve"> </w:t>
      </w:r>
      <w:r w:rsidRPr="00AF7982">
        <w:rPr>
          <w:rFonts w:hint="eastAsia"/>
          <w:shd w:val="clear" w:color="auto" w:fill="FFFFFF"/>
          <w:rtl/>
        </w:rPr>
        <w:t>והוא</w:t>
      </w:r>
      <w:r w:rsidRPr="00AF7982">
        <w:rPr>
          <w:shd w:val="clear" w:color="auto" w:fill="FFFFFF"/>
          <w:rtl/>
        </w:rPr>
        <w:t xml:space="preserve"> </w:t>
      </w:r>
      <w:r w:rsidRPr="00AF7982">
        <w:rPr>
          <w:rFonts w:hint="eastAsia"/>
          <w:shd w:val="clear" w:color="auto" w:fill="FFFFFF"/>
          <w:rtl/>
        </w:rPr>
        <w:t>עלול</w:t>
      </w:r>
      <w:r w:rsidRPr="00AF7982">
        <w:rPr>
          <w:shd w:val="clear" w:color="auto" w:fill="FFFFFF"/>
          <w:rtl/>
        </w:rPr>
        <w:t xml:space="preserve"> </w:t>
      </w:r>
      <w:r w:rsidRPr="00AF7982">
        <w:rPr>
          <w:rFonts w:hint="eastAsia"/>
          <w:shd w:val="clear" w:color="auto" w:fill="FFFFFF"/>
          <w:rtl/>
        </w:rPr>
        <w:t>לפגוע</w:t>
      </w:r>
      <w:r w:rsidRPr="00AF7982">
        <w:rPr>
          <w:shd w:val="clear" w:color="auto" w:fill="FFFFFF"/>
          <w:rtl/>
        </w:rPr>
        <w:t xml:space="preserve"> </w:t>
      </w:r>
      <w:r w:rsidRPr="00AF7982">
        <w:rPr>
          <w:rFonts w:hint="eastAsia"/>
          <w:shd w:val="clear" w:color="auto" w:fill="FFFFFF"/>
          <w:rtl/>
        </w:rPr>
        <w:t>באמון</w:t>
      </w:r>
      <w:r w:rsidRPr="00AF7982">
        <w:rPr>
          <w:shd w:val="clear" w:color="auto" w:fill="FFFFFF"/>
          <w:rtl/>
        </w:rPr>
        <w:t xml:space="preserve"> </w:t>
      </w:r>
      <w:r w:rsidRPr="00AF7982">
        <w:rPr>
          <w:rFonts w:hint="eastAsia"/>
          <w:shd w:val="clear" w:color="auto" w:fill="FFFFFF"/>
          <w:rtl/>
        </w:rPr>
        <w:t>הציבור</w:t>
      </w:r>
      <w:r w:rsidRPr="00AF7982">
        <w:rPr>
          <w:shd w:val="clear" w:color="auto" w:fill="FFFFFF"/>
          <w:rtl/>
        </w:rPr>
        <w:t xml:space="preserve"> </w:t>
      </w:r>
      <w:r w:rsidRPr="00AF7982">
        <w:rPr>
          <w:rFonts w:hint="eastAsia"/>
          <w:shd w:val="clear" w:color="auto" w:fill="FFFFFF"/>
          <w:rtl/>
        </w:rPr>
        <w:t>ברשויות</w:t>
      </w:r>
      <w:r w:rsidRPr="00AF7982">
        <w:rPr>
          <w:shd w:val="clear" w:color="auto" w:fill="FFFFFF"/>
          <w:rtl/>
        </w:rPr>
        <w:t xml:space="preserve"> </w:t>
      </w:r>
      <w:r w:rsidRPr="00AF7982">
        <w:rPr>
          <w:rFonts w:hint="eastAsia"/>
          <w:shd w:val="clear" w:color="auto" w:fill="FFFFFF"/>
          <w:rtl/>
        </w:rPr>
        <w:t>השלטון</w:t>
      </w:r>
      <w:r w:rsidRPr="00AF7982">
        <w:rPr>
          <w:shd w:val="clear" w:color="auto" w:fill="FFFFFF"/>
          <w:rtl/>
        </w:rPr>
        <w:t>" (</w:t>
      </w:r>
      <w:r w:rsidRPr="00AF7982">
        <w:rPr>
          <w:rFonts w:hint="eastAsia"/>
          <w:shd w:val="clear" w:color="auto" w:fill="FFFFFF"/>
          <w:rtl/>
        </w:rPr>
        <w:t>עניין</w:t>
      </w:r>
      <w:r w:rsidRPr="00AF7982">
        <w:rPr>
          <w:shd w:val="clear" w:color="auto" w:fill="FFFFFF"/>
          <w:rtl/>
        </w:rPr>
        <w:t xml:space="preserve"> </w:t>
      </w:r>
      <w:r w:rsidRPr="00AF7982">
        <w:rPr>
          <w:rFonts w:ascii="Century" w:hAnsi="Century" w:cs="Miriam" w:hint="eastAsia"/>
          <w:b/>
          <w:spacing w:val="0"/>
          <w:sz w:val="22"/>
          <w:szCs w:val="24"/>
          <w:shd w:val="clear" w:color="auto" w:fill="FFFFFF"/>
          <w:rtl/>
        </w:rPr>
        <w:t>דרעי</w:t>
      </w:r>
      <w:r w:rsidRPr="00AF7982">
        <w:rPr>
          <w:rFonts w:ascii="Century" w:hAnsi="Century" w:cs="Miriam"/>
          <w:b/>
          <w:spacing w:val="0"/>
          <w:sz w:val="22"/>
          <w:szCs w:val="24"/>
          <w:shd w:val="clear" w:color="auto" w:fill="FFFFFF"/>
          <w:rtl/>
        </w:rPr>
        <w:t xml:space="preserve"> 2015</w:t>
      </w:r>
      <w:r w:rsidR="0053178B">
        <w:rPr>
          <w:rFonts w:hint="cs"/>
          <w:shd w:val="clear" w:color="auto" w:fill="FFFFFF"/>
          <w:rtl/>
        </w:rPr>
        <w:t xml:space="preserve">, </w:t>
      </w:r>
      <w:r w:rsidRPr="00AF7982">
        <w:rPr>
          <w:rFonts w:hint="eastAsia"/>
          <w:shd w:val="clear" w:color="auto" w:fill="FFFFFF"/>
          <w:rtl/>
        </w:rPr>
        <w:t>פסקה</w:t>
      </w:r>
      <w:r w:rsidRPr="00AF7982">
        <w:rPr>
          <w:shd w:val="clear" w:color="auto" w:fill="FFFFFF"/>
          <w:rtl/>
        </w:rPr>
        <w:t xml:space="preserve"> 15). </w:t>
      </w:r>
      <w:r w:rsidRPr="00AF7982">
        <w:rPr>
          <w:rFonts w:hint="eastAsia"/>
          <w:shd w:val="clear" w:color="auto" w:fill="FFFFFF"/>
          <w:rtl/>
        </w:rPr>
        <w:t>הגם</w:t>
      </w:r>
      <w:r w:rsidRPr="00AF7982">
        <w:rPr>
          <w:shd w:val="clear" w:color="auto" w:fill="FFFFFF"/>
          <w:rtl/>
        </w:rPr>
        <w:t xml:space="preserve"> </w:t>
      </w:r>
      <w:r w:rsidRPr="00AF7982">
        <w:rPr>
          <w:rFonts w:hint="eastAsia"/>
          <w:shd w:val="clear" w:color="auto" w:fill="FFFFFF"/>
          <w:rtl/>
        </w:rPr>
        <w:t>שבעת</w:t>
      </w:r>
      <w:r w:rsidRPr="00AF7982">
        <w:rPr>
          <w:shd w:val="clear" w:color="auto" w:fill="FFFFFF"/>
          <w:rtl/>
        </w:rPr>
        <w:t xml:space="preserve"> </w:t>
      </w:r>
      <w:r w:rsidRPr="00AF7982">
        <w:rPr>
          <w:rFonts w:hint="eastAsia"/>
          <w:shd w:val="clear" w:color="auto" w:fill="FFFFFF"/>
          <w:rtl/>
        </w:rPr>
        <w:t>קביעת</w:t>
      </w:r>
      <w:r w:rsidRPr="00AF7982">
        <w:rPr>
          <w:shd w:val="clear" w:color="auto" w:fill="FFFFFF"/>
          <w:rtl/>
        </w:rPr>
        <w:t xml:space="preserve"> </w:t>
      </w:r>
      <w:r w:rsidRPr="00AF7982">
        <w:rPr>
          <w:rFonts w:hint="eastAsia"/>
          <w:shd w:val="clear" w:color="auto" w:fill="FFFFFF"/>
          <w:rtl/>
        </w:rPr>
        <w:t>הלכת</w:t>
      </w:r>
      <w:r w:rsidRPr="00AF7982">
        <w:rPr>
          <w:shd w:val="clear" w:color="auto" w:fill="FFFFFF"/>
          <w:rtl/>
        </w:rPr>
        <w:t xml:space="preserve"> </w:t>
      </w:r>
      <w:r w:rsidRPr="00AF7982">
        <w:rPr>
          <w:rFonts w:hint="eastAsia"/>
          <w:shd w:val="clear" w:color="auto" w:fill="FFFFFF"/>
          <w:rtl/>
        </w:rPr>
        <w:t>דרעי</w:t>
      </w:r>
      <w:r w:rsidRPr="00AF7982">
        <w:rPr>
          <w:shd w:val="clear" w:color="auto" w:fill="FFFFFF"/>
          <w:rtl/>
        </w:rPr>
        <w:t>-</w:t>
      </w:r>
      <w:r w:rsidRPr="00AF7982">
        <w:rPr>
          <w:rFonts w:hint="eastAsia"/>
          <w:shd w:val="clear" w:color="auto" w:fill="FFFFFF"/>
          <w:rtl/>
        </w:rPr>
        <w:t>פנחסי</w:t>
      </w:r>
      <w:r w:rsidRPr="00AF7982">
        <w:rPr>
          <w:shd w:val="clear" w:color="auto" w:fill="FFFFFF"/>
          <w:rtl/>
        </w:rPr>
        <w:t xml:space="preserve"> </w:t>
      </w:r>
      <w:r w:rsidRPr="00AF7982">
        <w:rPr>
          <w:rFonts w:hint="eastAsia"/>
          <w:shd w:val="clear" w:color="auto" w:fill="FFFFFF"/>
          <w:rtl/>
        </w:rPr>
        <w:t>לא</w:t>
      </w:r>
      <w:r w:rsidRPr="00AF7982">
        <w:rPr>
          <w:shd w:val="clear" w:color="auto" w:fill="FFFFFF"/>
          <w:rtl/>
        </w:rPr>
        <w:t xml:space="preserve"> </w:t>
      </w:r>
      <w:r w:rsidRPr="00AF7982">
        <w:rPr>
          <w:rFonts w:hint="eastAsia"/>
          <w:shd w:val="clear" w:color="auto" w:fill="FFFFFF"/>
          <w:rtl/>
        </w:rPr>
        <w:t>היו</w:t>
      </w:r>
      <w:r w:rsidRPr="00AF7982">
        <w:rPr>
          <w:shd w:val="clear" w:color="auto" w:fill="FFFFFF"/>
          <w:rtl/>
        </w:rPr>
        <w:t xml:space="preserve"> </w:t>
      </w:r>
      <w:r w:rsidRPr="00AF7982">
        <w:rPr>
          <w:rFonts w:hint="eastAsia"/>
          <w:shd w:val="clear" w:color="auto" w:fill="FFFFFF"/>
          <w:rtl/>
        </w:rPr>
        <w:t>בחוק</w:t>
      </w:r>
      <w:r w:rsidRPr="00AF7982">
        <w:rPr>
          <w:shd w:val="clear" w:color="auto" w:fill="FFFFFF"/>
          <w:rtl/>
        </w:rPr>
        <w:t xml:space="preserve"> </w:t>
      </w:r>
      <w:r w:rsidRPr="00AF7982">
        <w:rPr>
          <w:rFonts w:hint="eastAsia"/>
          <w:shd w:val="clear" w:color="auto" w:fill="FFFFFF"/>
          <w:rtl/>
        </w:rPr>
        <w:t>יסוד</w:t>
      </w:r>
      <w:r w:rsidRPr="00AF7982">
        <w:rPr>
          <w:shd w:val="clear" w:color="auto" w:fill="FFFFFF"/>
          <w:rtl/>
        </w:rPr>
        <w:t xml:space="preserve">: </w:t>
      </w:r>
      <w:r w:rsidRPr="00AF7982">
        <w:rPr>
          <w:rFonts w:hint="eastAsia"/>
          <w:shd w:val="clear" w:color="auto" w:fill="FFFFFF"/>
          <w:rtl/>
        </w:rPr>
        <w:t>הממשלה</w:t>
      </w:r>
      <w:r w:rsidRPr="00AF7982">
        <w:rPr>
          <w:shd w:val="clear" w:color="auto" w:fill="FFFFFF"/>
          <w:rtl/>
        </w:rPr>
        <w:t xml:space="preserve"> </w:t>
      </w:r>
      <w:r w:rsidRPr="00AF7982">
        <w:rPr>
          <w:rFonts w:hint="eastAsia"/>
          <w:shd w:val="clear" w:color="auto" w:fill="FFFFFF"/>
          <w:rtl/>
        </w:rPr>
        <w:t>הוראות</w:t>
      </w:r>
      <w:r w:rsidRPr="00AF7982">
        <w:rPr>
          <w:shd w:val="clear" w:color="auto" w:fill="FFFFFF"/>
          <w:rtl/>
        </w:rPr>
        <w:t xml:space="preserve"> </w:t>
      </w:r>
      <w:r w:rsidRPr="00AF7982">
        <w:rPr>
          <w:rFonts w:hint="eastAsia"/>
          <w:shd w:val="clear" w:color="auto" w:fill="FFFFFF"/>
          <w:rtl/>
        </w:rPr>
        <w:t>לעניין</w:t>
      </w:r>
      <w:r w:rsidRPr="00AF7982">
        <w:rPr>
          <w:shd w:val="clear" w:color="auto" w:fill="FFFFFF"/>
          <w:rtl/>
        </w:rPr>
        <w:t xml:space="preserve"> </w:t>
      </w:r>
      <w:r w:rsidRPr="00AF7982">
        <w:rPr>
          <w:rFonts w:hint="eastAsia"/>
          <w:shd w:val="clear" w:color="auto" w:fill="FFFFFF"/>
          <w:rtl/>
        </w:rPr>
        <w:t>כשירות</w:t>
      </w:r>
      <w:r w:rsidRPr="00AF7982">
        <w:rPr>
          <w:shd w:val="clear" w:color="auto" w:fill="FFFFFF"/>
          <w:rtl/>
        </w:rPr>
        <w:t xml:space="preserve"> </w:t>
      </w:r>
      <w:r w:rsidRPr="00AF7982">
        <w:rPr>
          <w:rFonts w:hint="eastAsia"/>
          <w:shd w:val="clear" w:color="auto" w:fill="FFFFFF"/>
          <w:rtl/>
        </w:rPr>
        <w:t>שרים</w:t>
      </w:r>
      <w:r w:rsidRPr="00AF7982">
        <w:rPr>
          <w:shd w:val="clear" w:color="auto" w:fill="FFFFFF"/>
          <w:rtl/>
        </w:rPr>
        <w:t xml:space="preserve">, </w:t>
      </w:r>
      <w:r w:rsidRPr="00AF7982">
        <w:rPr>
          <w:rFonts w:hint="eastAsia"/>
          <w:shd w:val="clear" w:color="auto" w:fill="FFFFFF"/>
          <w:rtl/>
        </w:rPr>
        <w:t>בית</w:t>
      </w:r>
      <w:r w:rsidRPr="00AF7982">
        <w:rPr>
          <w:shd w:val="clear" w:color="auto" w:fill="FFFFFF"/>
          <w:rtl/>
        </w:rPr>
        <w:t xml:space="preserve"> </w:t>
      </w:r>
      <w:r w:rsidRPr="00AF7982">
        <w:rPr>
          <w:rFonts w:hint="eastAsia"/>
          <w:shd w:val="clear" w:color="auto" w:fill="FFFFFF"/>
          <w:rtl/>
        </w:rPr>
        <w:t>משפט</w:t>
      </w:r>
      <w:r w:rsidRPr="00AF7982">
        <w:rPr>
          <w:shd w:val="clear" w:color="auto" w:fill="FFFFFF"/>
          <w:rtl/>
        </w:rPr>
        <w:t xml:space="preserve"> </w:t>
      </w:r>
      <w:r w:rsidRPr="00AF7982">
        <w:rPr>
          <w:rFonts w:hint="eastAsia"/>
          <w:shd w:val="clear" w:color="auto" w:fill="FFFFFF"/>
          <w:rtl/>
        </w:rPr>
        <w:t>זה</w:t>
      </w:r>
      <w:r w:rsidRPr="00AF7982">
        <w:rPr>
          <w:shd w:val="clear" w:color="auto" w:fill="FFFFFF"/>
          <w:rtl/>
        </w:rPr>
        <w:t xml:space="preserve"> </w:t>
      </w:r>
      <w:r w:rsidRPr="00AF7982">
        <w:rPr>
          <w:rFonts w:hint="eastAsia"/>
          <w:shd w:val="clear" w:color="auto" w:fill="FFFFFF"/>
          <w:rtl/>
        </w:rPr>
        <w:t>חזר</w:t>
      </w:r>
      <w:r w:rsidRPr="00AF7982">
        <w:rPr>
          <w:shd w:val="clear" w:color="auto" w:fill="FFFFFF"/>
          <w:rtl/>
        </w:rPr>
        <w:t xml:space="preserve"> </w:t>
      </w:r>
      <w:r w:rsidRPr="00AF7982">
        <w:rPr>
          <w:rFonts w:hint="eastAsia"/>
          <w:shd w:val="clear" w:color="auto" w:fill="FFFFFF"/>
          <w:rtl/>
        </w:rPr>
        <w:t>והבהיר</w:t>
      </w:r>
      <w:r w:rsidRPr="00AF7982">
        <w:rPr>
          <w:shd w:val="clear" w:color="auto" w:fill="FFFFFF"/>
          <w:rtl/>
        </w:rPr>
        <w:t xml:space="preserve"> </w:t>
      </w:r>
      <w:r w:rsidRPr="00AF7982">
        <w:rPr>
          <w:rFonts w:hint="eastAsia"/>
          <w:shd w:val="clear" w:color="auto" w:fill="FFFFFF"/>
          <w:rtl/>
        </w:rPr>
        <w:t>כי</w:t>
      </w:r>
      <w:r w:rsidRPr="00AF7982">
        <w:rPr>
          <w:shd w:val="clear" w:color="auto" w:fill="FFFFFF"/>
          <w:rtl/>
        </w:rPr>
        <w:t xml:space="preserve"> </w:t>
      </w:r>
      <w:r w:rsidRPr="00AF7982">
        <w:rPr>
          <w:rFonts w:hint="eastAsia"/>
          <w:shd w:val="clear" w:color="auto" w:fill="FFFFFF"/>
          <w:rtl/>
        </w:rPr>
        <w:t>ההלכה</w:t>
      </w:r>
      <w:r w:rsidRPr="00AF7982">
        <w:rPr>
          <w:shd w:val="clear" w:color="auto" w:fill="FFFFFF"/>
          <w:rtl/>
        </w:rPr>
        <w:t xml:space="preserve"> </w:t>
      </w:r>
      <w:r w:rsidRPr="00AF7982">
        <w:rPr>
          <w:rFonts w:hint="eastAsia"/>
          <w:shd w:val="clear" w:color="auto" w:fill="FFFFFF"/>
          <w:rtl/>
        </w:rPr>
        <w:t>קיימת</w:t>
      </w:r>
      <w:r w:rsidRPr="00AF7982">
        <w:rPr>
          <w:shd w:val="clear" w:color="auto" w:fill="FFFFFF"/>
          <w:rtl/>
        </w:rPr>
        <w:t xml:space="preserve"> </w:t>
      </w:r>
      <w:r w:rsidRPr="00AF7982">
        <w:rPr>
          <w:rFonts w:hint="eastAsia"/>
          <w:shd w:val="clear" w:color="auto" w:fill="FFFFFF"/>
          <w:rtl/>
        </w:rPr>
        <w:t>ושרירה</w:t>
      </w:r>
      <w:r w:rsidRPr="00AF7982">
        <w:rPr>
          <w:shd w:val="clear" w:color="auto" w:fill="FFFFFF"/>
          <w:rtl/>
        </w:rPr>
        <w:t xml:space="preserve"> </w:t>
      </w:r>
      <w:r w:rsidRPr="00AF7982">
        <w:rPr>
          <w:rFonts w:hint="eastAsia"/>
          <w:shd w:val="clear" w:color="auto" w:fill="FFFFFF"/>
          <w:rtl/>
        </w:rPr>
        <w:t>גם</w:t>
      </w:r>
      <w:r w:rsidRPr="00AF7982">
        <w:rPr>
          <w:shd w:val="clear" w:color="auto" w:fill="FFFFFF"/>
          <w:rtl/>
        </w:rPr>
        <w:t xml:space="preserve"> </w:t>
      </w:r>
      <w:r w:rsidRPr="00AF7982">
        <w:rPr>
          <w:rFonts w:hint="eastAsia"/>
          <w:shd w:val="clear" w:color="auto" w:fill="FFFFFF"/>
          <w:rtl/>
        </w:rPr>
        <w:t>לאחר</w:t>
      </w:r>
      <w:r w:rsidRPr="00AF7982">
        <w:rPr>
          <w:shd w:val="clear" w:color="auto" w:fill="FFFFFF"/>
          <w:rtl/>
        </w:rPr>
        <w:t xml:space="preserve"> </w:t>
      </w:r>
      <w:r w:rsidRPr="00AF7982">
        <w:rPr>
          <w:rFonts w:hint="eastAsia"/>
          <w:shd w:val="clear" w:color="auto" w:fill="FFFFFF"/>
          <w:rtl/>
        </w:rPr>
        <w:t>תיקון</w:t>
      </w:r>
      <w:r w:rsidRPr="00AF7982">
        <w:rPr>
          <w:shd w:val="clear" w:color="auto" w:fill="FFFFFF"/>
          <w:rtl/>
        </w:rPr>
        <w:t xml:space="preserve"> </w:t>
      </w:r>
      <w:r w:rsidRPr="00AF7982">
        <w:rPr>
          <w:rFonts w:hint="eastAsia"/>
          <w:shd w:val="clear" w:color="auto" w:fill="FFFFFF"/>
          <w:rtl/>
        </w:rPr>
        <w:t>חוק</w:t>
      </w:r>
      <w:r w:rsidRPr="00AF7982">
        <w:rPr>
          <w:shd w:val="clear" w:color="auto" w:fill="FFFFFF"/>
          <w:rtl/>
        </w:rPr>
        <w:t xml:space="preserve"> </w:t>
      </w:r>
      <w:r w:rsidRPr="00AF7982">
        <w:rPr>
          <w:rFonts w:hint="eastAsia"/>
          <w:shd w:val="clear" w:color="auto" w:fill="FFFFFF"/>
          <w:rtl/>
        </w:rPr>
        <w:t>היסוד</w:t>
      </w:r>
      <w:r w:rsidRPr="00AF7982">
        <w:rPr>
          <w:shd w:val="clear" w:color="auto" w:fill="FFFFFF"/>
          <w:rtl/>
        </w:rPr>
        <w:t xml:space="preserve"> (</w:t>
      </w:r>
      <w:r w:rsidRPr="00AF7982">
        <w:rPr>
          <w:rFonts w:hint="eastAsia"/>
          <w:shd w:val="clear" w:color="auto" w:fill="FFFFFF"/>
          <w:rtl/>
        </w:rPr>
        <w:t>בג</w:t>
      </w:r>
      <w:r w:rsidRPr="00AF7982">
        <w:rPr>
          <w:shd w:val="clear" w:color="auto" w:fill="FFFFFF"/>
          <w:rtl/>
        </w:rPr>
        <w:t>"</w:t>
      </w:r>
      <w:r w:rsidRPr="00AF7982">
        <w:rPr>
          <w:rFonts w:hint="eastAsia"/>
          <w:shd w:val="clear" w:color="auto" w:fill="FFFFFF"/>
          <w:rtl/>
        </w:rPr>
        <w:t>ץ</w:t>
      </w:r>
      <w:r w:rsidRPr="00AF7982">
        <w:rPr>
          <w:shd w:val="clear" w:color="auto" w:fill="FFFFFF"/>
          <w:rtl/>
        </w:rPr>
        <w:t xml:space="preserve"> 2592/20 </w:t>
      </w:r>
      <w:r w:rsidRPr="00AF7982">
        <w:rPr>
          <w:rFonts w:cs="Miriam" w:hint="eastAsia"/>
          <w:b/>
          <w:spacing w:val="0"/>
          <w:szCs w:val="24"/>
          <w:shd w:val="clear" w:color="auto" w:fill="FFFFFF"/>
          <w:rtl/>
        </w:rPr>
        <w:t>התנועה</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למען</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איכות</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השלטון</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בישראל</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נ</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היועץ</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המשפטי</w:t>
      </w:r>
      <w:r w:rsidRPr="00AF7982">
        <w:rPr>
          <w:rFonts w:cs="Miriam"/>
          <w:b/>
          <w:spacing w:val="0"/>
          <w:szCs w:val="24"/>
          <w:shd w:val="clear" w:color="auto" w:fill="FFFFFF"/>
          <w:rtl/>
        </w:rPr>
        <w:t xml:space="preserve"> </w:t>
      </w:r>
      <w:r w:rsidRPr="00AF7982">
        <w:rPr>
          <w:rFonts w:cs="Miriam" w:hint="eastAsia"/>
          <w:b/>
          <w:spacing w:val="0"/>
          <w:szCs w:val="24"/>
          <w:shd w:val="clear" w:color="auto" w:fill="FFFFFF"/>
          <w:rtl/>
        </w:rPr>
        <w:t>לממשלה</w:t>
      </w:r>
      <w:r w:rsidRPr="00AF7982">
        <w:rPr>
          <w:shd w:val="clear" w:color="auto" w:fill="FFFFFF"/>
          <w:rtl/>
        </w:rPr>
        <w:t xml:space="preserve">, </w:t>
      </w:r>
      <w:r w:rsidRPr="00AF7982">
        <w:rPr>
          <w:rFonts w:hint="eastAsia"/>
          <w:shd w:val="clear" w:color="auto" w:fill="FFFFFF"/>
          <w:rtl/>
        </w:rPr>
        <w:t>פסקה</w:t>
      </w:r>
      <w:r w:rsidRPr="00AF7982">
        <w:rPr>
          <w:shd w:val="clear" w:color="auto" w:fill="FFFFFF"/>
          <w:rtl/>
        </w:rPr>
        <w:t xml:space="preserve"> 9 </w:t>
      </w:r>
      <w:r w:rsidRPr="00AF7982">
        <w:rPr>
          <w:rFonts w:hint="eastAsia"/>
          <w:shd w:val="clear" w:color="auto" w:fill="FFFFFF"/>
          <w:rtl/>
        </w:rPr>
        <w:t>לפסק</w:t>
      </w:r>
      <w:r w:rsidRPr="00AF7982">
        <w:rPr>
          <w:shd w:val="clear" w:color="auto" w:fill="FFFFFF"/>
          <w:rtl/>
        </w:rPr>
        <w:t xml:space="preserve"> </w:t>
      </w:r>
      <w:r w:rsidRPr="00AF7982">
        <w:rPr>
          <w:rFonts w:hint="eastAsia"/>
          <w:shd w:val="clear" w:color="auto" w:fill="FFFFFF"/>
          <w:rtl/>
        </w:rPr>
        <w:t>דינה</w:t>
      </w:r>
      <w:r w:rsidRPr="00AF7982">
        <w:rPr>
          <w:shd w:val="clear" w:color="auto" w:fill="FFFFFF"/>
          <w:rtl/>
        </w:rPr>
        <w:t xml:space="preserve"> </w:t>
      </w:r>
      <w:r w:rsidRPr="00AF7982">
        <w:rPr>
          <w:rFonts w:hint="eastAsia"/>
          <w:shd w:val="clear" w:color="auto" w:fill="FFFFFF"/>
          <w:rtl/>
        </w:rPr>
        <w:t>של</w:t>
      </w:r>
      <w:r w:rsidRPr="00AF7982">
        <w:rPr>
          <w:shd w:val="clear" w:color="auto" w:fill="FFFFFF"/>
          <w:rtl/>
        </w:rPr>
        <w:t xml:space="preserve"> </w:t>
      </w:r>
      <w:r w:rsidRPr="00AF7982">
        <w:rPr>
          <w:rFonts w:hint="eastAsia"/>
          <w:shd w:val="clear" w:color="auto" w:fill="FFFFFF"/>
          <w:rtl/>
        </w:rPr>
        <w:t>הנשיאה</w:t>
      </w:r>
      <w:r w:rsidRPr="00AF7982">
        <w:rPr>
          <w:shd w:val="clear" w:color="auto" w:fill="FFFFFF"/>
          <w:rtl/>
        </w:rPr>
        <w:t xml:space="preserve"> </w:t>
      </w:r>
      <w:r w:rsidRPr="00AF7982">
        <w:rPr>
          <w:rFonts w:cs="Miriam" w:hint="eastAsia"/>
          <w:b/>
          <w:spacing w:val="0"/>
          <w:szCs w:val="24"/>
          <w:shd w:val="clear" w:color="auto" w:fill="FFFFFF"/>
          <w:rtl/>
        </w:rPr>
        <w:t>חיות</w:t>
      </w:r>
      <w:r w:rsidRPr="00AF7982">
        <w:rPr>
          <w:shd w:val="clear" w:color="auto" w:fill="FFFFFF"/>
          <w:rtl/>
        </w:rPr>
        <w:t xml:space="preserve"> (6.5.2020); </w:t>
      </w:r>
      <w:r w:rsidRPr="00AF7982">
        <w:rPr>
          <w:rFonts w:hint="eastAsia"/>
          <w:shd w:val="clear" w:color="auto" w:fill="FFFFFF"/>
          <w:rtl/>
        </w:rPr>
        <w:t>עניין</w:t>
      </w:r>
      <w:r w:rsidRPr="00AF7982">
        <w:rPr>
          <w:shd w:val="clear" w:color="auto" w:fill="FFFFFF"/>
          <w:rtl/>
        </w:rPr>
        <w:t xml:space="preserve"> </w:t>
      </w:r>
      <w:r w:rsidRPr="00AF7982">
        <w:rPr>
          <w:rFonts w:cs="Miriam" w:hint="eastAsia"/>
          <w:b/>
          <w:spacing w:val="0"/>
          <w:szCs w:val="24"/>
          <w:shd w:val="clear" w:color="auto" w:fill="FFFFFF"/>
          <w:rtl/>
        </w:rPr>
        <w:t>שיינפלד</w:t>
      </w:r>
      <w:r w:rsidRPr="00AF7982">
        <w:rPr>
          <w:shd w:val="clear" w:color="auto" w:fill="FFFFFF"/>
          <w:rtl/>
        </w:rPr>
        <w:t xml:space="preserve">, </w:t>
      </w:r>
      <w:r w:rsidRPr="00AF7982">
        <w:rPr>
          <w:rFonts w:hint="eastAsia"/>
          <w:shd w:val="clear" w:color="auto" w:fill="FFFFFF"/>
          <w:rtl/>
        </w:rPr>
        <w:t>פסקה</w:t>
      </w:r>
      <w:r w:rsidRPr="00AF7982">
        <w:rPr>
          <w:shd w:val="clear" w:color="auto" w:fill="FFFFFF"/>
          <w:rtl/>
        </w:rPr>
        <w:t xml:space="preserve"> 47 </w:t>
      </w:r>
      <w:r w:rsidRPr="00AF7982">
        <w:rPr>
          <w:rFonts w:hint="eastAsia"/>
          <w:shd w:val="clear" w:color="auto" w:fill="FFFFFF"/>
          <w:rtl/>
        </w:rPr>
        <w:t>לפסק</w:t>
      </w:r>
      <w:r w:rsidRPr="00AF7982">
        <w:rPr>
          <w:shd w:val="clear" w:color="auto" w:fill="FFFFFF"/>
          <w:rtl/>
        </w:rPr>
        <w:t xml:space="preserve"> </w:t>
      </w:r>
      <w:r w:rsidRPr="00AF7982">
        <w:rPr>
          <w:rFonts w:hint="eastAsia"/>
          <w:shd w:val="clear" w:color="auto" w:fill="FFFFFF"/>
          <w:rtl/>
        </w:rPr>
        <w:t>דינה</w:t>
      </w:r>
      <w:r w:rsidRPr="00AF7982">
        <w:rPr>
          <w:shd w:val="clear" w:color="auto" w:fill="FFFFFF"/>
          <w:rtl/>
        </w:rPr>
        <w:t xml:space="preserve"> </w:t>
      </w:r>
      <w:r w:rsidRPr="00AF7982">
        <w:rPr>
          <w:rFonts w:hint="eastAsia"/>
          <w:shd w:val="clear" w:color="auto" w:fill="FFFFFF"/>
          <w:rtl/>
        </w:rPr>
        <w:t>של</w:t>
      </w:r>
      <w:r w:rsidRPr="00AF7982">
        <w:rPr>
          <w:shd w:val="clear" w:color="auto" w:fill="FFFFFF"/>
          <w:rtl/>
        </w:rPr>
        <w:t xml:space="preserve"> </w:t>
      </w:r>
      <w:r w:rsidRPr="00AF7982">
        <w:rPr>
          <w:rFonts w:hint="eastAsia"/>
          <w:shd w:val="clear" w:color="auto" w:fill="FFFFFF"/>
          <w:rtl/>
        </w:rPr>
        <w:t>הנשיאה</w:t>
      </w:r>
      <w:r w:rsidRPr="00AF7982">
        <w:rPr>
          <w:shd w:val="clear" w:color="auto" w:fill="FFFFFF"/>
          <w:rtl/>
        </w:rPr>
        <w:t xml:space="preserve"> </w:t>
      </w:r>
      <w:r w:rsidRPr="00AF7982">
        <w:rPr>
          <w:rFonts w:cs="Miriam" w:hint="eastAsia"/>
          <w:b/>
          <w:spacing w:val="0"/>
          <w:szCs w:val="24"/>
          <w:shd w:val="clear" w:color="auto" w:fill="FFFFFF"/>
          <w:rtl/>
        </w:rPr>
        <w:t>חיות</w:t>
      </w:r>
      <w:r w:rsidRPr="00D3580C">
        <w:rPr>
          <w:rFonts w:ascii="Century" w:hAnsi="Century"/>
          <w:sz w:val="22"/>
          <w:shd w:val="clear" w:color="auto" w:fill="FFFFFF"/>
          <w:rtl/>
        </w:rPr>
        <w:t>).</w:t>
      </w:r>
    </w:p>
    <w:p w:rsidR="007966E7" w:rsidRDefault="007966E7" w:rsidP="007966E7">
      <w:pPr>
        <w:pStyle w:val="Ruller41"/>
        <w:rPr>
          <w:rFonts w:ascii="Century" w:hAnsi="Century"/>
          <w:shd w:val="clear" w:color="auto" w:fill="FFFFFF"/>
          <w:rtl/>
        </w:rPr>
      </w:pPr>
    </w:p>
    <w:p w:rsidR="007966E7" w:rsidRDefault="007966E7" w:rsidP="007966E7">
      <w:pPr>
        <w:pStyle w:val="Ruller4"/>
        <w:numPr>
          <w:ilvl w:val="0"/>
          <w:numId w:val="0"/>
        </w:numPr>
        <w:rPr>
          <w:shd w:val="clear" w:color="auto" w:fill="FFFFFF"/>
          <w:rtl/>
        </w:rPr>
      </w:pPr>
      <w:r>
        <w:rPr>
          <w:rFonts w:hint="cs"/>
          <w:shd w:val="clear" w:color="auto" w:fill="FFFFFF"/>
          <w:rtl/>
        </w:rPr>
        <w:lastRenderedPageBreak/>
        <w:t>15.</w:t>
      </w:r>
      <w:r>
        <w:rPr>
          <w:rFonts w:hint="cs"/>
          <w:shd w:val="clear" w:color="auto" w:fill="FFFFFF"/>
          <w:rtl/>
        </w:rPr>
        <w:tab/>
        <w:t xml:space="preserve">כאמור, בהליך מינויו של שר, נדרש ראש הממשלה להפעיל שיקול דעת באשר להתאמת המועמד לתפקיד, ובדגש על אמון הציבור ברשויות השלטון. שיקול הדעת הנתון לראש הממשלה הוא רחב, ובהתאם, הביקורת השיפוטית על החלטות כגון דא מצומצמת. היקף שיקול הדעת הרחב נובע הן מזהות בעל הסמכות, העומד בראש הרשות המבצעת, הן מאופי הסמכות, שהיא סמכות פוליטית במהותה (עניין </w:t>
      </w:r>
      <w:r w:rsidRPr="00F05F7F">
        <w:rPr>
          <w:rFonts w:cs="Miriam" w:hint="cs"/>
          <w:b/>
          <w:spacing w:val="0"/>
          <w:szCs w:val="24"/>
          <w:shd w:val="clear" w:color="auto" w:fill="FFFFFF"/>
          <w:rtl/>
        </w:rPr>
        <w:t>שיינפלד</w:t>
      </w:r>
      <w:r>
        <w:rPr>
          <w:rFonts w:hint="cs"/>
          <w:shd w:val="clear" w:color="auto" w:fill="FFFFFF"/>
          <w:rtl/>
        </w:rPr>
        <w:t xml:space="preserve">, פסקה 52 לפסק דינה של הנשיאה </w:t>
      </w:r>
      <w:r w:rsidRPr="00EA6388">
        <w:rPr>
          <w:rFonts w:cs="Miriam" w:hint="cs"/>
          <w:b/>
          <w:spacing w:val="0"/>
          <w:szCs w:val="24"/>
          <w:shd w:val="clear" w:color="auto" w:fill="FFFFFF"/>
          <w:rtl/>
        </w:rPr>
        <w:t>חיות</w:t>
      </w:r>
      <w:r>
        <w:rPr>
          <w:rFonts w:hint="cs"/>
          <w:shd w:val="clear" w:color="auto" w:fill="FFFFFF"/>
          <w:rtl/>
        </w:rPr>
        <w:t>). היקף שיקול הדעת הרחב המסור לראש הממשלה נועד "</w:t>
      </w:r>
      <w:r>
        <w:rPr>
          <w:rFonts w:hint="cs"/>
          <w:sz w:val="28"/>
          <w:rtl/>
        </w:rPr>
        <w:t>להבטיח את יכולתה של הממשלה לפעול בצורה אפקטיבית, להגשים את המנדט שניתן לה ולהוציא לפועל את מדיניותה, והיא מקפלת בתוכה שיקולים פרלמנטריים ומפלגתיים" (</w:t>
      </w:r>
      <w:r w:rsidRPr="00A7372C">
        <w:rPr>
          <w:rFonts w:hint="eastAsia"/>
          <w:rtl/>
        </w:rPr>
        <w:t>בג</w:t>
      </w:r>
      <w:r w:rsidRPr="00A7372C">
        <w:rPr>
          <w:rtl/>
        </w:rPr>
        <w:t>"</w:t>
      </w:r>
      <w:r w:rsidRPr="00A7372C">
        <w:rPr>
          <w:rFonts w:hint="eastAsia"/>
          <w:rtl/>
        </w:rPr>
        <w:t>ץ</w:t>
      </w:r>
      <w:r w:rsidRPr="00A7372C">
        <w:rPr>
          <w:rtl/>
        </w:rPr>
        <w:t xml:space="preserve"> 232/16 </w:t>
      </w:r>
      <w:r w:rsidRPr="00A7372C">
        <w:rPr>
          <w:rFonts w:cs="Miriam" w:hint="eastAsia"/>
          <w:b/>
          <w:spacing w:val="0"/>
          <w:sz w:val="22"/>
          <w:szCs w:val="24"/>
          <w:rtl/>
        </w:rPr>
        <w:t>התנועה</w:t>
      </w:r>
      <w:r w:rsidRPr="00A7372C">
        <w:rPr>
          <w:rFonts w:cs="Miriam"/>
          <w:b/>
          <w:spacing w:val="0"/>
          <w:sz w:val="22"/>
          <w:szCs w:val="24"/>
          <w:rtl/>
        </w:rPr>
        <w:t xml:space="preserve"> </w:t>
      </w:r>
      <w:r w:rsidRPr="00A7372C">
        <w:rPr>
          <w:rFonts w:cs="Miriam" w:hint="eastAsia"/>
          <w:b/>
          <w:spacing w:val="0"/>
          <w:sz w:val="22"/>
          <w:szCs w:val="24"/>
          <w:rtl/>
        </w:rPr>
        <w:t>למען</w:t>
      </w:r>
      <w:r w:rsidRPr="00A7372C">
        <w:rPr>
          <w:rFonts w:cs="Miriam"/>
          <w:b/>
          <w:spacing w:val="0"/>
          <w:sz w:val="22"/>
          <w:szCs w:val="24"/>
          <w:rtl/>
        </w:rPr>
        <w:t xml:space="preserve"> </w:t>
      </w:r>
      <w:r w:rsidRPr="00A7372C">
        <w:rPr>
          <w:rFonts w:cs="Miriam" w:hint="eastAsia"/>
          <w:b/>
          <w:spacing w:val="0"/>
          <w:sz w:val="22"/>
          <w:szCs w:val="24"/>
          <w:rtl/>
        </w:rPr>
        <w:t>איכות</w:t>
      </w:r>
      <w:r w:rsidRPr="00A7372C">
        <w:rPr>
          <w:rFonts w:cs="Miriam"/>
          <w:b/>
          <w:spacing w:val="0"/>
          <w:sz w:val="22"/>
          <w:szCs w:val="24"/>
          <w:rtl/>
        </w:rPr>
        <w:t xml:space="preserve"> </w:t>
      </w:r>
      <w:r w:rsidRPr="00A7372C">
        <w:rPr>
          <w:rFonts w:cs="Miriam" w:hint="eastAsia"/>
          <w:b/>
          <w:spacing w:val="0"/>
          <w:sz w:val="22"/>
          <w:szCs w:val="24"/>
          <w:rtl/>
        </w:rPr>
        <w:t>השלטון</w:t>
      </w:r>
      <w:r w:rsidRPr="00A7372C">
        <w:rPr>
          <w:rFonts w:cs="Miriam"/>
          <w:b/>
          <w:spacing w:val="0"/>
          <w:sz w:val="22"/>
          <w:szCs w:val="24"/>
          <w:rtl/>
        </w:rPr>
        <w:t xml:space="preserve"> </w:t>
      </w:r>
      <w:r w:rsidRPr="00A7372C">
        <w:rPr>
          <w:rFonts w:cs="Miriam" w:hint="eastAsia"/>
          <w:b/>
          <w:spacing w:val="0"/>
          <w:sz w:val="22"/>
          <w:szCs w:val="24"/>
          <w:rtl/>
        </w:rPr>
        <w:t>בישראל</w:t>
      </w:r>
      <w:r w:rsidRPr="00A7372C">
        <w:rPr>
          <w:rFonts w:cs="Miriam"/>
          <w:b/>
          <w:spacing w:val="0"/>
          <w:sz w:val="22"/>
          <w:szCs w:val="24"/>
          <w:rtl/>
        </w:rPr>
        <w:t xml:space="preserve"> </w:t>
      </w:r>
      <w:r w:rsidRPr="00A7372C">
        <w:rPr>
          <w:rFonts w:cs="Miriam" w:hint="eastAsia"/>
          <w:b/>
          <w:spacing w:val="0"/>
          <w:sz w:val="22"/>
          <w:szCs w:val="24"/>
          <w:rtl/>
        </w:rPr>
        <w:t>נ</w:t>
      </w:r>
      <w:r w:rsidRPr="00A7372C">
        <w:rPr>
          <w:rFonts w:cs="Miriam"/>
          <w:b/>
          <w:spacing w:val="0"/>
          <w:sz w:val="22"/>
          <w:szCs w:val="24"/>
          <w:rtl/>
        </w:rPr>
        <w:t xml:space="preserve">' </w:t>
      </w:r>
      <w:r w:rsidRPr="00A7372C">
        <w:rPr>
          <w:rFonts w:cs="Miriam" w:hint="eastAsia"/>
          <w:b/>
          <w:spacing w:val="0"/>
          <w:sz w:val="22"/>
          <w:szCs w:val="24"/>
          <w:rtl/>
        </w:rPr>
        <w:t>ראש</w:t>
      </w:r>
      <w:r w:rsidRPr="00A7372C">
        <w:rPr>
          <w:rFonts w:cs="Miriam"/>
          <w:b/>
          <w:spacing w:val="0"/>
          <w:sz w:val="22"/>
          <w:szCs w:val="24"/>
          <w:rtl/>
        </w:rPr>
        <w:t xml:space="preserve"> </w:t>
      </w:r>
      <w:r w:rsidRPr="00A7372C">
        <w:rPr>
          <w:rFonts w:cs="Miriam" w:hint="eastAsia"/>
          <w:b/>
          <w:spacing w:val="0"/>
          <w:sz w:val="22"/>
          <w:szCs w:val="24"/>
          <w:rtl/>
        </w:rPr>
        <w:t>ממשלת</w:t>
      </w:r>
      <w:r w:rsidRPr="00A7372C">
        <w:rPr>
          <w:rFonts w:cs="Miriam"/>
          <w:b/>
          <w:spacing w:val="0"/>
          <w:sz w:val="22"/>
          <w:szCs w:val="24"/>
          <w:rtl/>
        </w:rPr>
        <w:t xml:space="preserve"> </w:t>
      </w:r>
      <w:r w:rsidRPr="00A7372C">
        <w:rPr>
          <w:rFonts w:cs="Miriam" w:hint="eastAsia"/>
          <w:b/>
          <w:spacing w:val="0"/>
          <w:sz w:val="22"/>
          <w:szCs w:val="24"/>
          <w:rtl/>
        </w:rPr>
        <w:t>ישראל</w:t>
      </w:r>
      <w:r>
        <w:rPr>
          <w:rFonts w:hint="cs"/>
          <w:rtl/>
        </w:rPr>
        <w:t xml:space="preserve">, פסקה 28 לפסק דינו של השופט </w:t>
      </w:r>
      <w:r w:rsidRPr="003F2C42">
        <w:rPr>
          <w:rFonts w:cs="Miriam" w:hint="cs"/>
          <w:b/>
          <w:spacing w:val="0"/>
          <w:sz w:val="22"/>
          <w:szCs w:val="24"/>
          <w:rtl/>
        </w:rPr>
        <w:t>ג'ובראן</w:t>
      </w:r>
      <w:r w:rsidRPr="003F2C42">
        <w:rPr>
          <w:rFonts w:hint="cs"/>
          <w:rtl/>
        </w:rPr>
        <w:t xml:space="preserve"> </w:t>
      </w:r>
      <w:r w:rsidRPr="00A7372C">
        <w:rPr>
          <w:rtl/>
        </w:rPr>
        <w:t>(8.5.2016)</w:t>
      </w:r>
      <w:r>
        <w:rPr>
          <w:rFonts w:hint="cs"/>
          <w:shd w:val="clear" w:color="auto" w:fill="FFFFFF"/>
          <w:rtl/>
        </w:rPr>
        <w:t xml:space="preserve"> (</w:t>
      </w:r>
      <w:r w:rsidRPr="008A746F">
        <w:rPr>
          <w:rFonts w:ascii="Century" w:hAnsi="Century" w:hint="cs"/>
          <w:sz w:val="22"/>
          <w:shd w:val="clear" w:color="auto" w:fill="FFFFFF"/>
          <w:rtl/>
        </w:rPr>
        <w:t>להלן:</w:t>
      </w:r>
      <w:r w:rsidRPr="008A746F">
        <w:rPr>
          <w:rFonts w:cs="Miriam" w:hint="cs"/>
          <w:b/>
          <w:spacing w:val="0"/>
          <w:sz w:val="22"/>
          <w:szCs w:val="24"/>
          <w:shd w:val="clear" w:color="auto" w:fill="FFFFFF"/>
          <w:rtl/>
        </w:rPr>
        <w:t xml:space="preserve"> </w:t>
      </w:r>
      <w:r w:rsidRPr="00D3580C">
        <w:rPr>
          <w:rFonts w:ascii="Century" w:hAnsi="Century" w:hint="eastAsia"/>
          <w:sz w:val="22"/>
          <w:shd w:val="clear" w:color="auto" w:fill="FFFFFF"/>
          <w:rtl/>
        </w:rPr>
        <w:t>עניין</w:t>
      </w:r>
      <w:r w:rsidRPr="009C6E4C">
        <w:rPr>
          <w:rFonts w:cs="Miriam" w:hint="cs"/>
          <w:b/>
          <w:spacing w:val="0"/>
          <w:sz w:val="22"/>
          <w:szCs w:val="24"/>
          <w:shd w:val="clear" w:color="auto" w:fill="FFFFFF"/>
          <w:rtl/>
        </w:rPr>
        <w:t xml:space="preserve"> </w:t>
      </w:r>
      <w:r w:rsidRPr="001E72E4">
        <w:rPr>
          <w:rFonts w:cs="Miriam" w:hint="cs"/>
          <w:b/>
          <w:spacing w:val="0"/>
          <w:sz w:val="22"/>
          <w:szCs w:val="24"/>
          <w:shd w:val="clear" w:color="auto" w:fill="FFFFFF"/>
          <w:rtl/>
        </w:rPr>
        <w:t>דרעי 2016</w:t>
      </w:r>
      <w:r>
        <w:rPr>
          <w:rFonts w:hint="cs"/>
          <w:shd w:val="clear" w:color="auto" w:fill="FFFFFF"/>
          <w:rtl/>
        </w:rPr>
        <w:t>)</w:t>
      </w:r>
      <w:r>
        <w:rPr>
          <w:rFonts w:hint="cs"/>
          <w:sz w:val="28"/>
          <w:rtl/>
        </w:rPr>
        <w:t>)</w:t>
      </w:r>
      <w:r>
        <w:rPr>
          <w:rFonts w:hint="cs"/>
          <w:shd w:val="clear" w:color="auto" w:fill="FFFFFF"/>
          <w:rtl/>
        </w:rPr>
        <w:t xml:space="preserve">. לכך יש להוסיף כי מינויו של בן גביר לשר לביטחון לאומי אושר על ידי הכנסת, עת נתנה אמונה בממשלה כולה, ומשכך, מתחם הסבירות רחב אף יותר (עניין </w:t>
      </w:r>
      <w:r w:rsidRPr="003C7D9A">
        <w:rPr>
          <w:rFonts w:ascii="Century" w:hAnsi="Century" w:cs="Miriam" w:hint="eastAsia"/>
          <w:b/>
          <w:spacing w:val="0"/>
          <w:sz w:val="22"/>
          <w:szCs w:val="24"/>
          <w:shd w:val="clear" w:color="auto" w:fill="FFFFFF"/>
          <w:rtl/>
        </w:rPr>
        <w:t>שיינפלד</w:t>
      </w:r>
      <w:r>
        <w:rPr>
          <w:rFonts w:hint="cs"/>
          <w:shd w:val="clear" w:color="auto" w:fill="FFFFFF"/>
          <w:rtl/>
        </w:rPr>
        <w:t xml:space="preserve">, שם; </w:t>
      </w:r>
      <w:r w:rsidRPr="00200BC8">
        <w:rPr>
          <w:rFonts w:hint="eastAsia"/>
          <w:shd w:val="clear" w:color="auto" w:fill="FFFFFF"/>
          <w:rtl/>
        </w:rPr>
        <w:t>בג</w:t>
      </w:r>
      <w:r w:rsidRPr="00200BC8">
        <w:rPr>
          <w:shd w:val="clear" w:color="auto" w:fill="FFFFFF"/>
          <w:rtl/>
        </w:rPr>
        <w:t>"</w:t>
      </w:r>
      <w:r w:rsidRPr="00200BC8">
        <w:rPr>
          <w:rFonts w:hint="eastAsia"/>
          <w:shd w:val="clear" w:color="auto" w:fill="FFFFFF"/>
          <w:rtl/>
        </w:rPr>
        <w:t>ץ</w:t>
      </w:r>
      <w:r w:rsidRPr="00200BC8">
        <w:rPr>
          <w:shd w:val="clear" w:color="auto" w:fill="FFFFFF"/>
          <w:rtl/>
        </w:rPr>
        <w:t xml:space="preserve"> 5853/07 </w:t>
      </w:r>
      <w:r w:rsidRPr="00F05F7F">
        <w:rPr>
          <w:rFonts w:cs="Miriam" w:hint="eastAsia"/>
          <w:b/>
          <w:spacing w:val="0"/>
          <w:szCs w:val="24"/>
          <w:shd w:val="clear" w:color="auto" w:fill="FFFFFF"/>
          <w:rtl/>
        </w:rPr>
        <w:t>אמונה</w:t>
      </w:r>
      <w:r w:rsidRPr="00F05F7F">
        <w:rPr>
          <w:rFonts w:cs="Miriam"/>
          <w:b/>
          <w:spacing w:val="0"/>
          <w:szCs w:val="24"/>
          <w:shd w:val="clear" w:color="auto" w:fill="FFFFFF"/>
          <w:rtl/>
        </w:rPr>
        <w:t xml:space="preserve"> – </w:t>
      </w:r>
      <w:r w:rsidRPr="00F05F7F">
        <w:rPr>
          <w:rFonts w:cs="Miriam" w:hint="eastAsia"/>
          <w:b/>
          <w:spacing w:val="0"/>
          <w:szCs w:val="24"/>
          <w:shd w:val="clear" w:color="auto" w:fill="FFFFFF"/>
          <w:rtl/>
        </w:rPr>
        <w:t>תנועת</w:t>
      </w:r>
      <w:r w:rsidRPr="00F05F7F">
        <w:rPr>
          <w:rFonts w:cs="Miriam"/>
          <w:b/>
          <w:spacing w:val="0"/>
          <w:szCs w:val="24"/>
          <w:shd w:val="clear" w:color="auto" w:fill="FFFFFF"/>
          <w:rtl/>
        </w:rPr>
        <w:t xml:space="preserve"> </w:t>
      </w:r>
      <w:proofErr w:type="spellStart"/>
      <w:r w:rsidRPr="00F05F7F">
        <w:rPr>
          <w:rFonts w:cs="Miriam" w:hint="eastAsia"/>
          <w:b/>
          <w:spacing w:val="0"/>
          <w:szCs w:val="24"/>
          <w:shd w:val="clear" w:color="auto" w:fill="FFFFFF"/>
          <w:rtl/>
        </w:rPr>
        <w:t>האשה</w:t>
      </w:r>
      <w:proofErr w:type="spellEnd"/>
      <w:r w:rsidRPr="00F05F7F">
        <w:rPr>
          <w:rFonts w:cs="Miriam"/>
          <w:b/>
          <w:spacing w:val="0"/>
          <w:szCs w:val="24"/>
          <w:shd w:val="clear" w:color="auto" w:fill="FFFFFF"/>
          <w:rtl/>
        </w:rPr>
        <w:t xml:space="preserve"> </w:t>
      </w:r>
      <w:r w:rsidRPr="00F05F7F">
        <w:rPr>
          <w:rFonts w:cs="Miriam" w:hint="eastAsia"/>
          <w:b/>
          <w:spacing w:val="0"/>
          <w:szCs w:val="24"/>
          <w:shd w:val="clear" w:color="auto" w:fill="FFFFFF"/>
          <w:rtl/>
        </w:rPr>
        <w:t>הדתית</w:t>
      </w:r>
      <w:r w:rsidRPr="00F05F7F">
        <w:rPr>
          <w:rFonts w:cs="Miriam"/>
          <w:b/>
          <w:spacing w:val="0"/>
          <w:szCs w:val="24"/>
          <w:shd w:val="clear" w:color="auto" w:fill="FFFFFF"/>
          <w:rtl/>
        </w:rPr>
        <w:t xml:space="preserve"> </w:t>
      </w:r>
      <w:r w:rsidRPr="00F05F7F">
        <w:rPr>
          <w:rFonts w:cs="Miriam" w:hint="eastAsia"/>
          <w:b/>
          <w:spacing w:val="0"/>
          <w:szCs w:val="24"/>
          <w:shd w:val="clear" w:color="auto" w:fill="FFFFFF"/>
          <w:rtl/>
        </w:rPr>
        <w:t>לאומית</w:t>
      </w:r>
      <w:r w:rsidRPr="00F05F7F">
        <w:rPr>
          <w:rFonts w:cs="Miriam"/>
          <w:b/>
          <w:spacing w:val="0"/>
          <w:szCs w:val="24"/>
          <w:shd w:val="clear" w:color="auto" w:fill="FFFFFF"/>
          <w:rtl/>
        </w:rPr>
        <w:t xml:space="preserve"> </w:t>
      </w:r>
      <w:r w:rsidRPr="00F05F7F">
        <w:rPr>
          <w:rFonts w:cs="Miriam" w:hint="eastAsia"/>
          <w:b/>
          <w:spacing w:val="0"/>
          <w:szCs w:val="24"/>
          <w:shd w:val="clear" w:color="auto" w:fill="FFFFFF"/>
          <w:rtl/>
        </w:rPr>
        <w:t>נ</w:t>
      </w:r>
      <w:r w:rsidRPr="00F05F7F">
        <w:rPr>
          <w:rFonts w:cs="Miriam"/>
          <w:b/>
          <w:spacing w:val="0"/>
          <w:szCs w:val="24"/>
          <w:shd w:val="clear" w:color="auto" w:fill="FFFFFF"/>
          <w:rtl/>
        </w:rPr>
        <w:t xml:space="preserve">' </w:t>
      </w:r>
      <w:r w:rsidRPr="00F05F7F">
        <w:rPr>
          <w:rFonts w:cs="Miriam" w:hint="eastAsia"/>
          <w:b/>
          <w:spacing w:val="0"/>
          <w:szCs w:val="24"/>
          <w:shd w:val="clear" w:color="auto" w:fill="FFFFFF"/>
          <w:rtl/>
        </w:rPr>
        <w:t>ראש</w:t>
      </w:r>
      <w:r w:rsidRPr="00F05F7F">
        <w:rPr>
          <w:rFonts w:cs="Miriam"/>
          <w:b/>
          <w:spacing w:val="0"/>
          <w:szCs w:val="24"/>
          <w:shd w:val="clear" w:color="auto" w:fill="FFFFFF"/>
          <w:rtl/>
        </w:rPr>
        <w:t xml:space="preserve"> </w:t>
      </w:r>
      <w:r w:rsidRPr="00F05F7F">
        <w:rPr>
          <w:rFonts w:cs="Miriam" w:hint="eastAsia"/>
          <w:b/>
          <w:spacing w:val="0"/>
          <w:szCs w:val="24"/>
          <w:shd w:val="clear" w:color="auto" w:fill="FFFFFF"/>
          <w:rtl/>
        </w:rPr>
        <w:t>הממשלה</w:t>
      </w:r>
      <w:r w:rsidRPr="00200BC8">
        <w:rPr>
          <w:shd w:val="clear" w:color="auto" w:fill="FFFFFF"/>
          <w:rtl/>
        </w:rPr>
        <w:t xml:space="preserve">, </w:t>
      </w:r>
      <w:r w:rsidRPr="00200BC8">
        <w:rPr>
          <w:rFonts w:hint="eastAsia"/>
          <w:shd w:val="clear" w:color="auto" w:fill="FFFFFF"/>
          <w:rtl/>
        </w:rPr>
        <w:t>פ</w:t>
      </w:r>
      <w:r w:rsidRPr="00200BC8">
        <w:rPr>
          <w:shd w:val="clear" w:color="auto" w:fill="FFFFFF"/>
          <w:rtl/>
        </w:rPr>
        <w:t>"</w:t>
      </w:r>
      <w:r w:rsidRPr="00200BC8">
        <w:rPr>
          <w:rFonts w:hint="eastAsia"/>
          <w:shd w:val="clear" w:color="auto" w:fill="FFFFFF"/>
          <w:rtl/>
        </w:rPr>
        <w:t>ד</w:t>
      </w:r>
      <w:r w:rsidRPr="00200BC8">
        <w:rPr>
          <w:shd w:val="clear" w:color="auto" w:fill="FFFFFF"/>
          <w:rtl/>
        </w:rPr>
        <w:t xml:space="preserve"> </w:t>
      </w:r>
      <w:r w:rsidRPr="00200BC8">
        <w:rPr>
          <w:rFonts w:hint="eastAsia"/>
          <w:shd w:val="clear" w:color="auto" w:fill="FFFFFF"/>
          <w:rtl/>
        </w:rPr>
        <w:t>סב</w:t>
      </w:r>
      <w:r w:rsidRPr="00200BC8">
        <w:rPr>
          <w:shd w:val="clear" w:color="auto" w:fill="FFFFFF"/>
          <w:rtl/>
        </w:rPr>
        <w:t>(3) 445, 465 (2007)</w:t>
      </w:r>
      <w:r>
        <w:rPr>
          <w:rFonts w:hint="cs"/>
          <w:shd w:val="clear" w:color="auto" w:fill="FFFFFF"/>
          <w:rtl/>
        </w:rPr>
        <w:t xml:space="preserve"> (להלן: </w:t>
      </w:r>
      <w:r w:rsidRPr="00D3580C">
        <w:rPr>
          <w:rFonts w:ascii="Century" w:hAnsi="Century" w:hint="eastAsia"/>
          <w:sz w:val="22"/>
          <w:shd w:val="clear" w:color="auto" w:fill="FFFFFF"/>
          <w:rtl/>
        </w:rPr>
        <w:t>עניין</w:t>
      </w:r>
      <w:r w:rsidRPr="009C6E4C">
        <w:rPr>
          <w:rFonts w:cs="Miriam" w:hint="cs"/>
          <w:b/>
          <w:spacing w:val="0"/>
          <w:szCs w:val="24"/>
          <w:shd w:val="clear" w:color="auto" w:fill="FFFFFF"/>
          <w:rtl/>
        </w:rPr>
        <w:t xml:space="preserve"> </w:t>
      </w:r>
      <w:r w:rsidRPr="00200BC8">
        <w:rPr>
          <w:rFonts w:cs="Miriam" w:hint="cs"/>
          <w:b/>
          <w:spacing w:val="0"/>
          <w:szCs w:val="24"/>
          <w:shd w:val="clear" w:color="auto" w:fill="FFFFFF"/>
          <w:rtl/>
        </w:rPr>
        <w:t>אמונה</w:t>
      </w:r>
      <w:r>
        <w:rPr>
          <w:rFonts w:hint="cs"/>
          <w:shd w:val="clear" w:color="auto" w:fill="FFFFFF"/>
          <w:rtl/>
        </w:rPr>
        <w:t xml:space="preserve">)). </w:t>
      </w:r>
    </w:p>
    <w:p w:rsidR="007966E7" w:rsidRPr="008A746F" w:rsidRDefault="007966E7" w:rsidP="007966E7">
      <w:pPr>
        <w:pStyle w:val="Ruller41"/>
      </w:pPr>
    </w:p>
    <w:p w:rsidR="007966E7" w:rsidRPr="007A7EE4" w:rsidRDefault="007966E7" w:rsidP="007966E7">
      <w:pPr>
        <w:pStyle w:val="Ruller4"/>
        <w:numPr>
          <w:ilvl w:val="0"/>
          <w:numId w:val="0"/>
        </w:numPr>
        <w:rPr>
          <w:rFonts w:ascii="Century" w:hAnsi="Century"/>
          <w:sz w:val="22"/>
          <w:shd w:val="clear" w:color="auto" w:fill="FFFFFF"/>
          <w:rtl/>
        </w:rPr>
      </w:pPr>
      <w:r>
        <w:rPr>
          <w:shd w:val="clear" w:color="auto" w:fill="FFFFFF"/>
          <w:rtl/>
        </w:rPr>
        <w:tab/>
      </w:r>
      <w:r>
        <w:rPr>
          <w:rFonts w:hint="cs"/>
          <w:shd w:val="clear" w:color="auto" w:fill="FFFFFF"/>
          <w:rtl/>
        </w:rPr>
        <w:t>הגם ששיקול דעתו של ראש הממשלה הוא רחב, אין המדובר בשיקול דעת בלתי מוגבל. על ראש הממשלה לבחון את מכלול השיקולים הרלוונטיים להחלטה, ולייחס לכל אחד מהם את המשקל המתאים בעת עריכת האיזון ביניהם (</w:t>
      </w:r>
      <w:r>
        <w:rPr>
          <w:rFonts w:hint="cs"/>
          <w:rtl/>
        </w:rPr>
        <w:t xml:space="preserve">עניין </w:t>
      </w:r>
      <w:r w:rsidRPr="008A746F">
        <w:rPr>
          <w:rFonts w:ascii="Century" w:hAnsi="Century" w:cs="Miriam" w:hint="cs"/>
          <w:b/>
          <w:spacing w:val="0"/>
          <w:sz w:val="22"/>
          <w:szCs w:val="24"/>
          <w:rtl/>
        </w:rPr>
        <w:t>דרעי 2016</w:t>
      </w:r>
      <w:r>
        <w:rPr>
          <w:rFonts w:hint="cs"/>
          <w:rtl/>
        </w:rPr>
        <w:t xml:space="preserve">, פסקה 27 לפסק דינו של השופט </w:t>
      </w:r>
      <w:r w:rsidRPr="003F2C42">
        <w:rPr>
          <w:rFonts w:cs="Miriam" w:hint="cs"/>
          <w:b/>
          <w:spacing w:val="0"/>
          <w:sz w:val="22"/>
          <w:szCs w:val="24"/>
          <w:rtl/>
        </w:rPr>
        <w:t>ג'ובראן</w:t>
      </w:r>
      <w:r>
        <w:rPr>
          <w:rFonts w:hint="cs"/>
          <w:shd w:val="clear" w:color="auto" w:fill="FFFFFF"/>
          <w:rtl/>
        </w:rPr>
        <w:t xml:space="preserve">; עניין </w:t>
      </w:r>
      <w:proofErr w:type="spellStart"/>
      <w:r>
        <w:rPr>
          <w:rFonts w:cs="Miriam" w:hint="cs"/>
          <w:b/>
          <w:spacing w:val="0"/>
          <w:szCs w:val="24"/>
          <w:shd w:val="clear" w:color="auto" w:fill="FFFFFF"/>
          <w:rtl/>
        </w:rPr>
        <w:t>גלנט</w:t>
      </w:r>
      <w:proofErr w:type="spellEnd"/>
      <w:r w:rsidRPr="003F2C42">
        <w:rPr>
          <w:rFonts w:hint="cs"/>
          <w:sz w:val="22"/>
          <w:shd w:val="clear" w:color="auto" w:fill="FFFFFF"/>
          <w:rtl/>
        </w:rPr>
        <w:t>, פסקה 21</w:t>
      </w:r>
      <w:r>
        <w:rPr>
          <w:rFonts w:hint="cs"/>
          <w:shd w:val="clear" w:color="auto" w:fill="FFFFFF"/>
          <w:rtl/>
        </w:rPr>
        <w:t xml:space="preserve">), וגם החלטה זו חוסה תחת שבט הביקורת השיפוטית, בדומה לכל החלטה מנהלית אחרת (עניין </w:t>
      </w:r>
      <w:r w:rsidRPr="00AE70DB">
        <w:rPr>
          <w:rFonts w:cs="Miriam" w:hint="cs"/>
          <w:b/>
          <w:spacing w:val="0"/>
          <w:szCs w:val="24"/>
          <w:shd w:val="clear" w:color="auto" w:fill="FFFFFF"/>
          <w:rtl/>
        </w:rPr>
        <w:t>דרעי 1993</w:t>
      </w:r>
      <w:r>
        <w:rPr>
          <w:rFonts w:hint="cs"/>
          <w:shd w:val="clear" w:color="auto" w:fill="FFFFFF"/>
          <w:rtl/>
        </w:rPr>
        <w:t xml:space="preserve">, עמ' 419; עניין </w:t>
      </w:r>
      <w:r w:rsidRPr="00AE70DB">
        <w:rPr>
          <w:rFonts w:cs="Miriam" w:hint="cs"/>
          <w:b/>
          <w:spacing w:val="0"/>
          <w:szCs w:val="24"/>
          <w:shd w:val="clear" w:color="auto" w:fill="FFFFFF"/>
          <w:rtl/>
        </w:rPr>
        <w:t>שיינפלד</w:t>
      </w:r>
      <w:r>
        <w:rPr>
          <w:rFonts w:hint="cs"/>
          <w:shd w:val="clear" w:color="auto" w:fill="FFFFFF"/>
          <w:rtl/>
        </w:rPr>
        <w:t xml:space="preserve">, פסקה 53 לפסק דינה של הנשיאה </w:t>
      </w:r>
      <w:r w:rsidRPr="00AE70DB">
        <w:rPr>
          <w:rFonts w:cs="Miriam" w:hint="cs"/>
          <w:b/>
          <w:spacing w:val="0"/>
          <w:szCs w:val="24"/>
          <w:shd w:val="clear" w:color="auto" w:fill="FFFFFF"/>
          <w:rtl/>
        </w:rPr>
        <w:t>חיות</w:t>
      </w:r>
      <w:r>
        <w:rPr>
          <w:rFonts w:hint="cs"/>
          <w:shd w:val="clear" w:color="auto" w:fill="FFFFFF"/>
          <w:rtl/>
        </w:rPr>
        <w:t xml:space="preserve">). </w:t>
      </w:r>
      <w:r w:rsidRPr="007A7EE4">
        <w:rPr>
          <w:rFonts w:ascii="Century" w:hAnsi="Century" w:hint="cs"/>
          <w:sz w:val="22"/>
          <w:shd w:val="clear" w:color="auto" w:fill="FFFFFF"/>
          <w:rtl/>
        </w:rPr>
        <w:t xml:space="preserve">יחד עם זאת, </w:t>
      </w:r>
      <w:r w:rsidRPr="007A7EE4">
        <w:rPr>
          <w:rFonts w:ascii="Century" w:hAnsi="Century" w:hint="cs"/>
          <w:sz w:val="22"/>
          <w:rtl/>
        </w:rPr>
        <w:t xml:space="preserve">גדרי התערבותו של בית המשפט מצטמצמים לאותם מקרים </w:t>
      </w:r>
      <w:r>
        <w:rPr>
          <w:rFonts w:ascii="Century" w:hAnsi="Century" w:hint="cs"/>
          <w:sz w:val="22"/>
          <w:rtl/>
        </w:rPr>
        <w:t>ש</w:t>
      </w:r>
      <w:r w:rsidRPr="007A7EE4">
        <w:rPr>
          <w:rFonts w:ascii="Century" w:hAnsi="Century" w:hint="cs"/>
          <w:sz w:val="22"/>
          <w:rtl/>
        </w:rPr>
        <w:t xml:space="preserve">בהם המינוי עשוי לפגוע פגיעה קשה וחמורה במעמדם של מוסדות השלטון ובאמון הציבור בהם (ראו: עניין </w:t>
      </w:r>
      <w:r w:rsidRPr="007A7EE4">
        <w:rPr>
          <w:rFonts w:ascii="Century" w:hAnsi="Century" w:cs="Miriam" w:hint="cs"/>
          <w:b/>
          <w:spacing w:val="0"/>
          <w:sz w:val="22"/>
          <w:szCs w:val="24"/>
          <w:rtl/>
        </w:rPr>
        <w:t>אמונה</w:t>
      </w:r>
      <w:r w:rsidRPr="007A7EE4">
        <w:rPr>
          <w:rFonts w:ascii="Century" w:hAnsi="Century" w:hint="cs"/>
          <w:sz w:val="22"/>
          <w:rtl/>
        </w:rPr>
        <w:t>, פסקה 23</w:t>
      </w:r>
      <w:r>
        <w:rPr>
          <w:rFonts w:ascii="Century" w:hAnsi="Century" w:hint="cs"/>
          <w:sz w:val="22"/>
          <w:rtl/>
        </w:rPr>
        <w:t>).</w:t>
      </w:r>
    </w:p>
    <w:p w:rsidR="007966E7" w:rsidRDefault="007966E7" w:rsidP="007966E7">
      <w:pPr>
        <w:pStyle w:val="Ruller41"/>
        <w:rPr>
          <w:rFonts w:ascii="Century" w:hAnsi="Century"/>
          <w:shd w:val="clear" w:color="auto" w:fill="FFFFFF"/>
          <w:rtl/>
        </w:rPr>
      </w:pPr>
    </w:p>
    <w:p w:rsidR="007966E7" w:rsidRDefault="007966E7" w:rsidP="004D779B">
      <w:pPr>
        <w:pStyle w:val="Ruller41"/>
        <w:rPr>
          <w:rFonts w:ascii="Century" w:hAnsi="Century"/>
          <w:shd w:val="clear" w:color="auto" w:fill="FFFFFF"/>
          <w:rtl/>
        </w:rPr>
      </w:pPr>
      <w:r>
        <w:rPr>
          <w:shd w:val="clear" w:color="auto" w:fill="FFFFFF"/>
          <w:rtl/>
        </w:rPr>
        <w:tab/>
      </w:r>
      <w:r>
        <w:rPr>
          <w:rFonts w:hint="cs"/>
          <w:shd w:val="clear" w:color="auto" w:fill="FFFFFF"/>
          <w:rtl/>
        </w:rPr>
        <w:t xml:space="preserve">לאחר שסקרתי בקצרה את המסגרת הנורמטיבית החלה בענייננו, אפנה עתה למקרה שלפנינו. ענייננו במשרד ממשלתי חשוב </w:t>
      </w:r>
      <w:r w:rsidR="004D779B">
        <w:rPr>
          <w:rFonts w:hint="eastAsia"/>
          <w:shd w:val="clear" w:color="auto" w:fill="FFFFFF"/>
          <w:rtl/>
        </w:rPr>
        <w:t>–</w:t>
      </w:r>
      <w:r>
        <w:rPr>
          <w:rFonts w:hint="cs"/>
          <w:shd w:val="clear" w:color="auto" w:fill="FFFFFF"/>
          <w:rtl/>
        </w:rPr>
        <w:t xml:space="preserve"> משרד המשטרה, שבשנות התשעים</w:t>
      </w:r>
      <w:r w:rsidR="00C7567F">
        <w:rPr>
          <w:rFonts w:hint="cs"/>
          <w:shd w:val="clear" w:color="auto" w:fill="FFFFFF"/>
          <w:rtl/>
        </w:rPr>
        <w:t xml:space="preserve"> </w:t>
      </w:r>
      <w:r>
        <w:rPr>
          <w:rFonts w:hint="cs"/>
          <w:shd w:val="clear" w:color="auto" w:fill="FFFFFF"/>
          <w:rtl/>
        </w:rPr>
        <w:t>נעשה למשרד לביטחון פנים, ו</w:t>
      </w:r>
      <w:r w:rsidR="004D779B">
        <w:rPr>
          <w:rFonts w:hint="cs"/>
          <w:shd w:val="clear" w:color="auto" w:fill="FFFFFF"/>
          <w:rtl/>
        </w:rPr>
        <w:t xml:space="preserve">לאחר </w:t>
      </w:r>
      <w:r>
        <w:rPr>
          <w:rFonts w:hint="cs"/>
          <w:shd w:val="clear" w:color="auto" w:fill="FFFFFF"/>
          <w:rtl/>
        </w:rPr>
        <w:t xml:space="preserve">כניסתו של בן גביר לתפקיד נוספה לו עטרת המשרד לביטחון לאומי. בעתירה נטען כי עברו הפלילי של השר בן גביר, התנהגותו והתבטאויותיו הקשות, מלמדים כי מינויו לתפקיד השר לביטחון לאומי נעשה בחוסר סבירות קיצוני ומבלי שנשקלו מכלול השיקולים המחויבים לעניין. כפי שיפורט להלן, הגם שיש לתת את המשקל הראוי לעברו הפלילי והתבטאויותיו של השר, לא מצאתי כי מינויו עולה כדי חוסר סבירות קיצוני. </w:t>
      </w:r>
    </w:p>
    <w:p w:rsidR="007966E7" w:rsidRPr="003C7D9A" w:rsidRDefault="007966E7" w:rsidP="007966E7">
      <w:pPr>
        <w:pStyle w:val="Ruller41"/>
        <w:rPr>
          <w:rtl/>
        </w:rPr>
      </w:pPr>
    </w:p>
    <w:p w:rsidR="007966E7" w:rsidRDefault="007966E7" w:rsidP="007966E7">
      <w:pPr>
        <w:pStyle w:val="Ruller41"/>
        <w:keepNext/>
        <w:rPr>
          <w:rFonts w:ascii="Century" w:hAnsi="Century" w:cs="Miriam"/>
          <w:b/>
          <w:spacing w:val="0"/>
          <w:szCs w:val="24"/>
          <w:shd w:val="clear" w:color="auto" w:fill="FFFFFF"/>
          <w:rtl/>
        </w:rPr>
      </w:pPr>
      <w:r w:rsidRPr="006F59AB">
        <w:rPr>
          <w:rFonts w:ascii="Century" w:hAnsi="Century" w:cs="Miriam" w:hint="cs"/>
          <w:b/>
          <w:spacing w:val="0"/>
          <w:szCs w:val="24"/>
          <w:shd w:val="clear" w:color="auto" w:fill="FFFFFF"/>
          <w:rtl/>
        </w:rPr>
        <w:lastRenderedPageBreak/>
        <w:t>העבר הפלילי</w:t>
      </w:r>
    </w:p>
    <w:p w:rsidR="007966E7" w:rsidRPr="006F59AB" w:rsidRDefault="007966E7" w:rsidP="007966E7">
      <w:pPr>
        <w:pStyle w:val="Ruller41"/>
        <w:keepNext/>
        <w:rPr>
          <w:rFonts w:ascii="Century" w:hAnsi="Century" w:cs="Miriam"/>
          <w:b/>
          <w:spacing w:val="0"/>
          <w:szCs w:val="24"/>
          <w:shd w:val="clear" w:color="auto" w:fill="FFFFFF"/>
          <w:rtl/>
        </w:rPr>
      </w:pPr>
    </w:p>
    <w:p w:rsidR="007966E7" w:rsidRDefault="007966E7" w:rsidP="007966E7">
      <w:pPr>
        <w:pStyle w:val="Ruller4"/>
        <w:numPr>
          <w:ilvl w:val="0"/>
          <w:numId w:val="0"/>
        </w:numPr>
        <w:rPr>
          <w:shd w:val="clear" w:color="auto" w:fill="FFFFFF"/>
          <w:rtl/>
        </w:rPr>
      </w:pPr>
      <w:r>
        <w:rPr>
          <w:rFonts w:hint="cs"/>
          <w:shd w:val="clear" w:color="auto" w:fill="FFFFFF"/>
          <w:rtl/>
        </w:rPr>
        <w:t>16.</w:t>
      </w:r>
      <w:r>
        <w:rPr>
          <w:rFonts w:hint="cs"/>
          <w:shd w:val="clear" w:color="auto" w:fill="FFFFFF"/>
          <w:rtl/>
        </w:rPr>
        <w:tab/>
        <w:t xml:space="preserve">רשות הממנה מועמד למשרה ציבורית מחויבת להביא בחשבון במניין שיקוליה, לצד שיקולים פוליטיים ופרלמנטריים, גם את עברו הפלילי של המועמד </w:t>
      </w:r>
      <w:r>
        <w:rPr>
          <w:rFonts w:hint="eastAsia"/>
          <w:shd w:val="clear" w:color="auto" w:fill="FFFFFF"/>
          <w:rtl/>
        </w:rPr>
        <w:t>–</w:t>
      </w:r>
      <w:r>
        <w:rPr>
          <w:rFonts w:hint="cs"/>
          <w:shd w:val="clear" w:color="auto" w:fill="FFFFFF"/>
          <w:rtl/>
        </w:rPr>
        <w:t xml:space="preserve"> וכך גם ראש ממשלה הממנה אדם לתפקיד שר. חובה זו נגזרת ממעמדה של הרשות הציבורית כנאמן הציבור (עניין </w:t>
      </w:r>
      <w:r w:rsidRPr="00773CCA">
        <w:rPr>
          <w:rFonts w:ascii="Century" w:hAnsi="Century" w:cs="Miriam" w:hint="cs"/>
          <w:b/>
          <w:spacing w:val="0"/>
          <w:sz w:val="22"/>
          <w:szCs w:val="24"/>
          <w:shd w:val="clear" w:color="auto" w:fill="FFFFFF"/>
          <w:rtl/>
        </w:rPr>
        <w:t>אייזנברג</w:t>
      </w:r>
      <w:r>
        <w:rPr>
          <w:rFonts w:hint="cs"/>
          <w:shd w:val="clear" w:color="auto" w:fill="FFFFFF"/>
          <w:rtl/>
        </w:rPr>
        <w:t>, פסקה 40)</w:t>
      </w:r>
      <w:r w:rsidRPr="00D13B18">
        <w:rPr>
          <w:rFonts w:hint="cs"/>
          <w:shd w:val="clear" w:color="auto" w:fill="FFFFFF"/>
          <w:rtl/>
        </w:rPr>
        <w:t xml:space="preserve">. </w:t>
      </w:r>
      <w:r>
        <w:rPr>
          <w:rFonts w:hint="cs"/>
          <w:shd w:val="clear" w:color="auto" w:fill="FFFFFF"/>
          <w:rtl/>
        </w:rPr>
        <w:t xml:space="preserve">בעת הערכת משקלו של העבר הפלילי יש לאזן בין שורה של שיקולים, וביניהם: </w:t>
      </w:r>
      <w:r>
        <w:rPr>
          <w:rFonts w:hint="cs"/>
          <w:sz w:val="28"/>
          <w:rtl/>
        </w:rPr>
        <w:t xml:space="preserve">חומרת העבירות המיוחסות למועמד וזיקתן לתפקיד שאותו הוא מיועד למלא; אופיין של העבירות; התמשכות העבירות; וחלוף הזמן מאז ביצוע העבירות (עניין </w:t>
      </w:r>
      <w:r w:rsidRPr="00FE3E26">
        <w:rPr>
          <w:rFonts w:ascii="Century" w:hAnsi="Century" w:cs="Miriam" w:hint="cs"/>
          <w:b/>
          <w:spacing w:val="0"/>
          <w:sz w:val="22"/>
          <w:szCs w:val="24"/>
          <w:rtl/>
        </w:rPr>
        <w:t>דרעי 2016</w:t>
      </w:r>
      <w:r>
        <w:rPr>
          <w:rFonts w:hint="cs"/>
          <w:sz w:val="28"/>
          <w:rtl/>
        </w:rPr>
        <w:t xml:space="preserve">, פסקה 29 לפסק דינו של השופט </w:t>
      </w:r>
      <w:r w:rsidRPr="00FE3E26">
        <w:rPr>
          <w:rFonts w:ascii="Century" w:hAnsi="Century" w:cs="Miriam" w:hint="cs"/>
          <w:b/>
          <w:spacing w:val="0"/>
          <w:sz w:val="22"/>
          <w:szCs w:val="24"/>
          <w:rtl/>
        </w:rPr>
        <w:t>ג'ובראן</w:t>
      </w:r>
      <w:r>
        <w:rPr>
          <w:rFonts w:hint="cs"/>
          <w:sz w:val="28"/>
          <w:rtl/>
        </w:rPr>
        <w:t>)</w:t>
      </w:r>
      <w:r>
        <w:rPr>
          <w:rFonts w:hint="cs"/>
          <w:shd w:val="clear" w:color="auto" w:fill="FFFFFF"/>
          <w:rtl/>
        </w:rPr>
        <w:t>.</w:t>
      </w:r>
    </w:p>
    <w:p w:rsidR="007966E7" w:rsidRPr="007D6371" w:rsidRDefault="007966E7" w:rsidP="007966E7">
      <w:pPr>
        <w:pStyle w:val="Ruller5"/>
        <w:rPr>
          <w:rFonts w:ascii="Century" w:hAnsi="Century"/>
          <w:sz w:val="28"/>
          <w:szCs w:val="36"/>
          <w:shd w:val="clear" w:color="auto" w:fill="FFFFFF"/>
          <w:rtl/>
        </w:rPr>
      </w:pPr>
    </w:p>
    <w:p w:rsidR="007966E7" w:rsidRPr="00244465" w:rsidRDefault="007966E7" w:rsidP="007966E7">
      <w:pPr>
        <w:pStyle w:val="Ruller4"/>
        <w:numPr>
          <w:ilvl w:val="0"/>
          <w:numId w:val="0"/>
        </w:numPr>
        <w:rPr>
          <w:shd w:val="clear" w:color="auto" w:fill="FFFFFF"/>
          <w:rtl/>
        </w:rPr>
      </w:pPr>
      <w:r>
        <w:rPr>
          <w:rFonts w:hint="cs"/>
          <w:shd w:val="clear" w:color="auto" w:fill="FFFFFF"/>
          <w:rtl/>
        </w:rPr>
        <w:t>17.</w:t>
      </w:r>
      <w:r>
        <w:rPr>
          <w:rFonts w:hint="cs"/>
          <w:shd w:val="clear" w:color="auto" w:fill="FFFFFF"/>
          <w:rtl/>
        </w:rPr>
        <w:tab/>
        <w:t xml:space="preserve">בעניינו של השר בן גביר, העבירה האחרונה בוצעה בשנת 2002 וההרשעה האחרונה בשנת </w:t>
      </w:r>
      <w:r w:rsidRPr="00C36926">
        <w:rPr>
          <w:rFonts w:hint="cs"/>
          <w:shd w:val="clear" w:color="auto" w:fill="FFFFFF"/>
          <w:rtl/>
        </w:rPr>
        <w:t>200</w:t>
      </w:r>
      <w:r>
        <w:rPr>
          <w:rFonts w:hint="cs"/>
          <w:shd w:val="clear" w:color="auto" w:fill="FFFFFF"/>
          <w:rtl/>
        </w:rPr>
        <w:t>7.</w:t>
      </w:r>
      <w:r w:rsidRPr="007D6371">
        <w:rPr>
          <w:rFonts w:hint="cs"/>
          <w:color w:val="FF0000"/>
          <w:shd w:val="clear" w:color="auto" w:fill="FFFFFF"/>
          <w:rtl/>
        </w:rPr>
        <w:t xml:space="preserve"> </w:t>
      </w:r>
      <w:r>
        <w:rPr>
          <w:rFonts w:hint="cs"/>
          <w:shd w:val="clear" w:color="auto" w:fill="FFFFFF"/>
          <w:rtl/>
        </w:rPr>
        <w:t xml:space="preserve">כלומר, חלפו כעשרים שנה ממועד המעשה האחרון, וכ-15 שנים מן ההרשעה האחרונה. כמו כן, בשנת 2021 הרשעותיו של השר בן גביר נמחקו בהתאם לחוק המידע הפלילי. </w:t>
      </w:r>
      <w:r>
        <w:rPr>
          <w:rFonts w:hint="cs"/>
          <w:rtl/>
        </w:rPr>
        <w:t xml:space="preserve">בנסיבות אלה, יש </w:t>
      </w:r>
      <w:proofErr w:type="spellStart"/>
      <w:r>
        <w:rPr>
          <w:rFonts w:hint="cs"/>
          <w:rtl/>
        </w:rPr>
        <w:t>ליתן</w:t>
      </w:r>
      <w:proofErr w:type="spellEnd"/>
      <w:r>
        <w:rPr>
          <w:rFonts w:hint="cs"/>
          <w:rtl/>
        </w:rPr>
        <w:t xml:space="preserve"> משקל לחלוף הזמן מאז ביצוע העבירות ועד למינויו של בן גביר לשר לביטחון לאומי. </w:t>
      </w:r>
      <w:r w:rsidRPr="00244465">
        <w:rPr>
          <w:rFonts w:hint="cs"/>
          <w:shd w:val="clear" w:color="auto" w:fill="FFFFFF"/>
          <w:rtl/>
        </w:rPr>
        <w:t>פרק הזמן שחלף מ</w:t>
      </w:r>
      <w:r>
        <w:rPr>
          <w:rFonts w:hint="cs"/>
          <w:shd w:val="clear" w:color="auto" w:fill="FFFFFF"/>
          <w:rtl/>
        </w:rPr>
        <w:t>ביצוע</w:t>
      </w:r>
      <w:r w:rsidRPr="00244465">
        <w:rPr>
          <w:rFonts w:hint="cs"/>
          <w:shd w:val="clear" w:color="auto" w:fill="FFFFFF"/>
          <w:rtl/>
        </w:rPr>
        <w:t xml:space="preserve"> העבירות ומההרשעות מהווה שיקול חשוב באשר למשקל שיש לתת לעברו הפלילי של מועמד לתפקיד ציבורי. בית משפט זה הכיר בכך שחלוף הזמן יש בו כדי להקהות את החשש כי מינוי שכזה יפגע באמון הציבור ברשויות השלטון (</w:t>
      </w:r>
      <w:r w:rsidRPr="00244465">
        <w:rPr>
          <w:rFonts w:hint="eastAsia"/>
          <w:shd w:val="clear" w:color="auto" w:fill="FFFFFF"/>
          <w:rtl/>
        </w:rPr>
        <w:t>בג</w:t>
      </w:r>
      <w:r w:rsidRPr="00244465">
        <w:rPr>
          <w:shd w:val="clear" w:color="auto" w:fill="FFFFFF"/>
          <w:rtl/>
        </w:rPr>
        <w:t>"</w:t>
      </w:r>
      <w:r w:rsidRPr="00244465">
        <w:rPr>
          <w:rFonts w:hint="eastAsia"/>
          <w:shd w:val="clear" w:color="auto" w:fill="FFFFFF"/>
          <w:rtl/>
        </w:rPr>
        <w:t>ץ</w:t>
      </w:r>
      <w:r w:rsidRPr="00244465">
        <w:rPr>
          <w:shd w:val="clear" w:color="auto" w:fill="FFFFFF"/>
          <w:rtl/>
        </w:rPr>
        <w:t xml:space="preserve"> 3997/14 </w:t>
      </w:r>
      <w:r w:rsidRPr="00244465">
        <w:rPr>
          <w:rFonts w:cs="Miriam" w:hint="eastAsia"/>
          <w:b/>
          <w:spacing w:val="0"/>
          <w:szCs w:val="24"/>
          <w:shd w:val="clear" w:color="auto" w:fill="FFFFFF"/>
          <w:rtl/>
        </w:rPr>
        <w:t>התנועה</w:t>
      </w:r>
      <w:r w:rsidRPr="00244465">
        <w:rPr>
          <w:rFonts w:cs="Miriam"/>
          <w:b/>
          <w:spacing w:val="0"/>
          <w:szCs w:val="24"/>
          <w:shd w:val="clear" w:color="auto" w:fill="FFFFFF"/>
          <w:rtl/>
        </w:rPr>
        <w:t xml:space="preserve"> </w:t>
      </w:r>
      <w:r w:rsidRPr="00244465">
        <w:rPr>
          <w:rFonts w:cs="Miriam" w:hint="eastAsia"/>
          <w:b/>
          <w:spacing w:val="0"/>
          <w:szCs w:val="24"/>
          <w:shd w:val="clear" w:color="auto" w:fill="FFFFFF"/>
          <w:rtl/>
        </w:rPr>
        <w:t>למען</w:t>
      </w:r>
      <w:r w:rsidRPr="00244465">
        <w:rPr>
          <w:rFonts w:cs="Miriam"/>
          <w:b/>
          <w:spacing w:val="0"/>
          <w:szCs w:val="24"/>
          <w:shd w:val="clear" w:color="auto" w:fill="FFFFFF"/>
          <w:rtl/>
        </w:rPr>
        <w:t xml:space="preserve"> </w:t>
      </w:r>
      <w:r w:rsidRPr="00244465">
        <w:rPr>
          <w:rFonts w:cs="Miriam" w:hint="eastAsia"/>
          <w:b/>
          <w:spacing w:val="0"/>
          <w:szCs w:val="24"/>
          <w:shd w:val="clear" w:color="auto" w:fill="FFFFFF"/>
          <w:rtl/>
        </w:rPr>
        <w:t>איכות</w:t>
      </w:r>
      <w:r w:rsidRPr="00244465">
        <w:rPr>
          <w:rFonts w:cs="Miriam"/>
          <w:b/>
          <w:spacing w:val="0"/>
          <w:szCs w:val="24"/>
          <w:shd w:val="clear" w:color="auto" w:fill="FFFFFF"/>
          <w:rtl/>
        </w:rPr>
        <w:t xml:space="preserve"> </w:t>
      </w:r>
      <w:r w:rsidRPr="00244465">
        <w:rPr>
          <w:rFonts w:cs="Miriam" w:hint="eastAsia"/>
          <w:b/>
          <w:spacing w:val="0"/>
          <w:szCs w:val="24"/>
          <w:shd w:val="clear" w:color="auto" w:fill="FFFFFF"/>
          <w:rtl/>
        </w:rPr>
        <w:t>השלטון</w:t>
      </w:r>
      <w:r w:rsidRPr="00244465">
        <w:rPr>
          <w:rFonts w:cs="Miriam"/>
          <w:b/>
          <w:spacing w:val="0"/>
          <w:szCs w:val="24"/>
          <w:shd w:val="clear" w:color="auto" w:fill="FFFFFF"/>
          <w:rtl/>
        </w:rPr>
        <w:t xml:space="preserve"> </w:t>
      </w:r>
      <w:r w:rsidRPr="00244465">
        <w:rPr>
          <w:rFonts w:cs="Miriam" w:hint="eastAsia"/>
          <w:b/>
          <w:spacing w:val="0"/>
          <w:szCs w:val="24"/>
          <w:shd w:val="clear" w:color="auto" w:fill="FFFFFF"/>
          <w:rtl/>
        </w:rPr>
        <w:t>בישראל</w:t>
      </w:r>
      <w:r w:rsidRPr="00244465">
        <w:rPr>
          <w:rFonts w:cs="Miriam"/>
          <w:b/>
          <w:spacing w:val="0"/>
          <w:szCs w:val="24"/>
          <w:shd w:val="clear" w:color="auto" w:fill="FFFFFF"/>
          <w:rtl/>
        </w:rPr>
        <w:t xml:space="preserve"> </w:t>
      </w:r>
      <w:r w:rsidRPr="00244465">
        <w:rPr>
          <w:rFonts w:cs="Miriam" w:hint="eastAsia"/>
          <w:b/>
          <w:spacing w:val="0"/>
          <w:szCs w:val="24"/>
          <w:shd w:val="clear" w:color="auto" w:fill="FFFFFF"/>
          <w:rtl/>
        </w:rPr>
        <w:t>נ</w:t>
      </w:r>
      <w:r w:rsidRPr="00244465">
        <w:rPr>
          <w:rFonts w:cs="Miriam"/>
          <w:b/>
          <w:spacing w:val="0"/>
          <w:szCs w:val="24"/>
          <w:shd w:val="clear" w:color="auto" w:fill="FFFFFF"/>
          <w:rtl/>
        </w:rPr>
        <w:t xml:space="preserve">' </w:t>
      </w:r>
      <w:r w:rsidRPr="00244465">
        <w:rPr>
          <w:rFonts w:cs="Miriam" w:hint="eastAsia"/>
          <w:b/>
          <w:spacing w:val="0"/>
          <w:szCs w:val="24"/>
          <w:shd w:val="clear" w:color="auto" w:fill="FFFFFF"/>
          <w:rtl/>
        </w:rPr>
        <w:t>שר</w:t>
      </w:r>
      <w:r w:rsidRPr="00244465">
        <w:rPr>
          <w:rFonts w:cs="Miriam"/>
          <w:b/>
          <w:spacing w:val="0"/>
          <w:szCs w:val="24"/>
          <w:shd w:val="clear" w:color="auto" w:fill="FFFFFF"/>
          <w:rtl/>
        </w:rPr>
        <w:t xml:space="preserve"> </w:t>
      </w:r>
      <w:r w:rsidRPr="00244465">
        <w:rPr>
          <w:rFonts w:cs="Miriam" w:hint="eastAsia"/>
          <w:b/>
          <w:spacing w:val="0"/>
          <w:szCs w:val="24"/>
          <w:shd w:val="clear" w:color="auto" w:fill="FFFFFF"/>
          <w:rtl/>
        </w:rPr>
        <w:t>החוץ</w:t>
      </w:r>
      <w:r w:rsidR="006B24A7">
        <w:rPr>
          <w:rFonts w:hint="cs"/>
          <w:shd w:val="clear" w:color="auto" w:fill="FFFFFF"/>
          <w:rtl/>
        </w:rPr>
        <w:t xml:space="preserve">, </w:t>
      </w:r>
      <w:r w:rsidRPr="00244465">
        <w:rPr>
          <w:rFonts w:hint="cs"/>
          <w:shd w:val="clear" w:color="auto" w:fill="FFFFFF"/>
          <w:rtl/>
        </w:rPr>
        <w:t xml:space="preserve">פסקה 27 </w:t>
      </w:r>
      <w:r w:rsidRPr="00244465">
        <w:rPr>
          <w:shd w:val="clear" w:color="auto" w:fill="FFFFFF"/>
          <w:rtl/>
        </w:rPr>
        <w:t>(12.2.2015)</w:t>
      </w:r>
      <w:r w:rsidRPr="00244465">
        <w:rPr>
          <w:rFonts w:hint="cs"/>
          <w:shd w:val="clear" w:color="auto" w:fill="FFFFFF"/>
          <w:rtl/>
        </w:rPr>
        <w:t xml:space="preserve">). ראו והשוו, עניין </w:t>
      </w:r>
      <w:r w:rsidRPr="00244465">
        <w:rPr>
          <w:rFonts w:cs="Miriam" w:hint="cs"/>
          <w:b/>
          <w:spacing w:val="0"/>
          <w:szCs w:val="24"/>
          <w:shd w:val="clear" w:color="auto" w:fill="FFFFFF"/>
          <w:rtl/>
        </w:rPr>
        <w:t>אייזנברג</w:t>
      </w:r>
      <w:r w:rsidRPr="00244465">
        <w:rPr>
          <w:rFonts w:hint="cs"/>
          <w:shd w:val="clear" w:color="auto" w:fill="FFFFFF"/>
          <w:rtl/>
        </w:rPr>
        <w:t xml:space="preserve"> בעמ' 267:</w:t>
      </w:r>
    </w:p>
    <w:p w:rsidR="007966E7" w:rsidRPr="0019798A" w:rsidRDefault="007966E7" w:rsidP="007966E7">
      <w:pPr>
        <w:pStyle w:val="Ruller41"/>
        <w:rPr>
          <w:rFonts w:ascii="Century" w:hAnsi="Century"/>
          <w:shd w:val="clear" w:color="auto" w:fill="FFFFFF"/>
          <w:rtl/>
        </w:rPr>
      </w:pPr>
    </w:p>
    <w:p w:rsidR="007966E7" w:rsidRDefault="007966E7" w:rsidP="007966E7">
      <w:pPr>
        <w:pStyle w:val="Ruller5"/>
        <w:rPr>
          <w:rFonts w:ascii="Century" w:hAnsi="Century"/>
          <w:shd w:val="clear" w:color="auto" w:fill="FFFFFF"/>
          <w:rtl/>
        </w:rPr>
      </w:pPr>
      <w:r w:rsidRPr="000A5259">
        <w:rPr>
          <w:rFonts w:hint="cs"/>
          <w:rtl/>
        </w:rPr>
        <w:t xml:space="preserve">"ככל שעובר זמן רב יותר, וככל שחולפות השנים, כן נמוג הזיהוי של האיש עם העבירה שביצע, ומינויו למשרה הציבורית לא יפגע </w:t>
      </w:r>
      <w:proofErr w:type="spellStart"/>
      <w:r w:rsidRPr="000A5259">
        <w:rPr>
          <w:rFonts w:hint="cs"/>
          <w:rtl/>
        </w:rPr>
        <w:t>בתיפקודו</w:t>
      </w:r>
      <w:proofErr w:type="spellEnd"/>
      <w:r w:rsidRPr="000A5259">
        <w:rPr>
          <w:rFonts w:hint="cs"/>
          <w:rtl/>
        </w:rPr>
        <w:t xml:space="preserve"> ובאמון הציבור בו ובשירות הציבורי. אכן, עבר פלילי, אפילו בעבירה חמורה, אינו מחסום מוחלט מפני מינוי למשרה ציבורית, אפילו בכירה. הזמן עושה את שלו. הפצעים מגלידים. המועמד משתקם. [...] בנסיבות אלה, לא יהא מקום לראות במינויו של מועמד שכזה למשרה ציבורית משום פעולה בלתי סבירה".</w:t>
      </w:r>
    </w:p>
    <w:p w:rsidR="007966E7" w:rsidRDefault="007966E7" w:rsidP="007966E7">
      <w:pPr>
        <w:pStyle w:val="Ruller4"/>
        <w:numPr>
          <w:ilvl w:val="0"/>
          <w:numId w:val="0"/>
        </w:numPr>
        <w:rPr>
          <w:shd w:val="clear" w:color="auto" w:fill="FFFFFF"/>
          <w:rtl/>
        </w:rPr>
      </w:pPr>
    </w:p>
    <w:p w:rsidR="007966E7" w:rsidRPr="004A5A59" w:rsidRDefault="007966E7" w:rsidP="007966E7">
      <w:pPr>
        <w:pStyle w:val="Ruller4"/>
        <w:numPr>
          <w:ilvl w:val="0"/>
          <w:numId w:val="0"/>
        </w:numPr>
        <w:rPr>
          <w:shd w:val="clear" w:color="auto" w:fill="FFFFFF"/>
          <w:rtl/>
        </w:rPr>
      </w:pPr>
      <w:r>
        <w:rPr>
          <w:rFonts w:hint="cs"/>
          <w:shd w:val="clear" w:color="auto" w:fill="FFFFFF"/>
          <w:rtl/>
        </w:rPr>
        <w:t>18.</w:t>
      </w:r>
      <w:r>
        <w:rPr>
          <w:rFonts w:hint="cs"/>
          <w:shd w:val="clear" w:color="auto" w:fill="FFFFFF"/>
          <w:rtl/>
        </w:rPr>
        <w:tab/>
      </w:r>
      <w:r w:rsidRPr="004A5A59">
        <w:rPr>
          <w:rFonts w:hint="cs"/>
          <w:shd w:val="clear" w:color="auto" w:fill="FFFFFF"/>
          <w:rtl/>
        </w:rPr>
        <w:t>באשר למחיקת רישומיו הפליליים של השר בן גביר</w:t>
      </w:r>
      <w:r>
        <w:rPr>
          <w:rFonts w:hint="cs"/>
          <w:shd w:val="clear" w:color="auto" w:fill="FFFFFF"/>
          <w:rtl/>
        </w:rPr>
        <w:t>,</w:t>
      </w:r>
      <w:r w:rsidRPr="004A5A59">
        <w:rPr>
          <w:rFonts w:hint="cs"/>
          <w:shd w:val="clear" w:color="auto" w:fill="FFFFFF"/>
          <w:rtl/>
        </w:rPr>
        <w:t xml:space="preserve"> ראש הממשלה טען כי משעה שהרישומים נמחקו, ובהתאם לחוק המידע הפלילי, על בית משפט זה להורות על מחיקת עובדות אלה מהעתירה; </w:t>
      </w:r>
      <w:r>
        <w:rPr>
          <w:rFonts w:hint="cs"/>
          <w:shd w:val="clear" w:color="auto" w:fill="FFFFFF"/>
          <w:rtl/>
        </w:rPr>
        <w:t>ו</w:t>
      </w:r>
      <w:r w:rsidRPr="004A5A59">
        <w:rPr>
          <w:rFonts w:hint="cs"/>
          <w:shd w:val="clear" w:color="auto" w:fill="FFFFFF"/>
          <w:rtl/>
        </w:rPr>
        <w:t>השר בן גביר טען כי משעה שהרישומים נמחקו, בקשת העותרים כי בית המשפט ייתן משקל בהחלטתו למידע זה היא אסורה על פי חוק.</w:t>
      </w:r>
      <w:r>
        <w:rPr>
          <w:rFonts w:hint="cs"/>
          <w:shd w:val="clear" w:color="auto" w:fill="FFFFFF"/>
          <w:rtl/>
        </w:rPr>
        <w:t xml:space="preserve"> טענות אלה הועלו טרם ניתן פסק הדין בעניין </w:t>
      </w:r>
      <w:r w:rsidRPr="003C7D9A">
        <w:rPr>
          <w:rFonts w:ascii="Century" w:hAnsi="Century" w:cs="Miriam" w:hint="eastAsia"/>
          <w:b/>
          <w:spacing w:val="0"/>
          <w:sz w:val="22"/>
          <w:szCs w:val="24"/>
          <w:shd w:val="clear" w:color="auto" w:fill="FFFFFF"/>
          <w:rtl/>
        </w:rPr>
        <w:t>שיינפלד</w:t>
      </w:r>
      <w:r>
        <w:rPr>
          <w:rFonts w:hint="cs"/>
          <w:shd w:val="clear" w:color="auto" w:fill="FFFFFF"/>
          <w:rtl/>
        </w:rPr>
        <w:t xml:space="preserve">, שבו נקבע </w:t>
      </w:r>
      <w:r w:rsidRPr="004A5A59">
        <w:rPr>
          <w:rFonts w:hint="cs"/>
          <w:shd w:val="clear" w:color="auto" w:fill="FFFFFF"/>
          <w:rtl/>
        </w:rPr>
        <w:t xml:space="preserve">כי עבר פלילי של מועמד לתפקיד שר, גם כזה אשר נמחק זה מכבר, הוא שיקול שעל ראש הממשלה להתחשב בו, </w:t>
      </w:r>
      <w:r w:rsidRPr="004A5A59">
        <w:rPr>
          <w:rFonts w:hint="cs"/>
          <w:shd w:val="clear" w:color="auto" w:fill="FFFFFF"/>
          <w:rtl/>
        </w:rPr>
        <w:lastRenderedPageBreak/>
        <w:t>ומשכך, הוא שיקול רלוונטי גם לבית משפט זה עת הוא בוחן את סבירות החלטת ראש הממשלה:</w:t>
      </w:r>
    </w:p>
    <w:p w:rsidR="007966E7" w:rsidRDefault="007966E7" w:rsidP="007966E7">
      <w:pPr>
        <w:pStyle w:val="Ruller41"/>
        <w:rPr>
          <w:rFonts w:ascii="Century" w:hAnsi="Century"/>
          <w:shd w:val="clear" w:color="auto" w:fill="FFFFFF"/>
          <w:rtl/>
        </w:rPr>
      </w:pPr>
    </w:p>
    <w:p w:rsidR="007966E7" w:rsidRDefault="00242ECD" w:rsidP="007966E7">
      <w:pPr>
        <w:pStyle w:val="Ruller5"/>
        <w:rPr>
          <w:shd w:val="clear" w:color="auto" w:fill="FFFFFF"/>
          <w:rtl/>
        </w:rPr>
      </w:pPr>
      <w:r>
        <w:rPr>
          <w:rFonts w:hint="cs"/>
          <w:shd w:val="clear" w:color="auto" w:fill="FFFFFF"/>
          <w:rtl/>
        </w:rPr>
        <w:t>"</w:t>
      </w:r>
      <w:r w:rsidR="007966E7" w:rsidRPr="00D13B18">
        <w:rPr>
          <w:rFonts w:hint="eastAsia"/>
          <w:shd w:val="clear" w:color="auto" w:fill="FFFFFF"/>
          <w:rtl/>
        </w:rPr>
        <w:t>אכן</w:t>
      </w:r>
      <w:r w:rsidR="007966E7" w:rsidRPr="00D13B18">
        <w:rPr>
          <w:shd w:val="clear" w:color="auto" w:fill="FFFFFF"/>
          <w:rtl/>
        </w:rPr>
        <w:t xml:space="preserve">, </w:t>
      </w:r>
      <w:r w:rsidR="007966E7" w:rsidRPr="00D13B18">
        <w:rPr>
          <w:rFonts w:hint="eastAsia"/>
          <w:shd w:val="clear" w:color="auto" w:fill="FFFFFF"/>
          <w:rtl/>
        </w:rPr>
        <w:t>ביסוד</w:t>
      </w:r>
      <w:r w:rsidR="007966E7" w:rsidRPr="00D13B18">
        <w:rPr>
          <w:shd w:val="clear" w:color="auto" w:fill="FFFFFF"/>
          <w:rtl/>
        </w:rPr>
        <w:t xml:space="preserve"> </w:t>
      </w:r>
      <w:r w:rsidR="007966E7" w:rsidRPr="00D13B18">
        <w:rPr>
          <w:rFonts w:hint="eastAsia"/>
          <w:shd w:val="clear" w:color="auto" w:fill="FFFFFF"/>
          <w:rtl/>
        </w:rPr>
        <w:t>ההסדרים</w:t>
      </w:r>
      <w:r w:rsidR="007966E7" w:rsidRPr="00D13B18">
        <w:rPr>
          <w:shd w:val="clear" w:color="auto" w:fill="FFFFFF"/>
          <w:rtl/>
        </w:rPr>
        <w:t xml:space="preserve"> </w:t>
      </w:r>
      <w:r w:rsidR="007966E7" w:rsidRPr="00D13B18">
        <w:rPr>
          <w:rFonts w:hint="eastAsia"/>
          <w:shd w:val="clear" w:color="auto" w:fill="FFFFFF"/>
          <w:rtl/>
        </w:rPr>
        <w:t>הנוגעים</w:t>
      </w:r>
      <w:r w:rsidR="007966E7" w:rsidRPr="00D13B18">
        <w:rPr>
          <w:shd w:val="clear" w:color="auto" w:fill="FFFFFF"/>
          <w:rtl/>
        </w:rPr>
        <w:t xml:space="preserve"> </w:t>
      </w:r>
      <w:r w:rsidR="007966E7" w:rsidRPr="00D13B18">
        <w:rPr>
          <w:rFonts w:hint="eastAsia"/>
          <w:shd w:val="clear" w:color="auto" w:fill="FFFFFF"/>
          <w:rtl/>
        </w:rPr>
        <w:t>להתיישנות</w:t>
      </w:r>
      <w:r w:rsidR="007966E7" w:rsidRPr="00D13B18">
        <w:rPr>
          <w:shd w:val="clear" w:color="auto" w:fill="FFFFFF"/>
          <w:rtl/>
        </w:rPr>
        <w:t xml:space="preserve"> </w:t>
      </w:r>
      <w:r w:rsidR="007966E7" w:rsidRPr="00D13B18">
        <w:rPr>
          <w:rFonts w:hint="eastAsia"/>
          <w:shd w:val="clear" w:color="auto" w:fill="FFFFFF"/>
          <w:rtl/>
        </w:rPr>
        <w:t>ומחיקה</w:t>
      </w:r>
      <w:r w:rsidR="007966E7" w:rsidRPr="00D13B18">
        <w:rPr>
          <w:shd w:val="clear" w:color="auto" w:fill="FFFFFF"/>
          <w:rtl/>
        </w:rPr>
        <w:t xml:space="preserve"> </w:t>
      </w:r>
      <w:r w:rsidR="007966E7" w:rsidRPr="00D13B18">
        <w:rPr>
          <w:rFonts w:hint="eastAsia"/>
          <w:shd w:val="clear" w:color="auto" w:fill="FFFFFF"/>
          <w:rtl/>
        </w:rPr>
        <w:t>של</w:t>
      </w:r>
      <w:r w:rsidR="007966E7" w:rsidRPr="00D13B18">
        <w:rPr>
          <w:shd w:val="clear" w:color="auto" w:fill="FFFFFF"/>
          <w:rtl/>
        </w:rPr>
        <w:t xml:space="preserve"> </w:t>
      </w:r>
      <w:r w:rsidR="007966E7" w:rsidRPr="00D13B18">
        <w:rPr>
          <w:rFonts w:hint="eastAsia"/>
          <w:shd w:val="clear" w:color="auto" w:fill="FFFFFF"/>
          <w:rtl/>
        </w:rPr>
        <w:t>הרשעות</w:t>
      </w:r>
      <w:r w:rsidR="007966E7" w:rsidRPr="00D13B18">
        <w:rPr>
          <w:shd w:val="clear" w:color="auto" w:fill="FFFFFF"/>
          <w:rtl/>
        </w:rPr>
        <w:t xml:space="preserve"> </w:t>
      </w:r>
      <w:r w:rsidR="007966E7" w:rsidRPr="00D13B18">
        <w:rPr>
          <w:rFonts w:hint="eastAsia"/>
          <w:shd w:val="clear" w:color="auto" w:fill="FFFFFF"/>
          <w:rtl/>
        </w:rPr>
        <w:t>ניצבת</w:t>
      </w:r>
      <w:r w:rsidR="007966E7" w:rsidRPr="00D13B18">
        <w:rPr>
          <w:shd w:val="clear" w:color="auto" w:fill="FFFFFF"/>
          <w:rtl/>
        </w:rPr>
        <w:t xml:space="preserve"> </w:t>
      </w:r>
      <w:r w:rsidR="007966E7" w:rsidRPr="00D13B18">
        <w:rPr>
          <w:rFonts w:hint="eastAsia"/>
          <w:shd w:val="clear" w:color="auto" w:fill="FFFFFF"/>
          <w:rtl/>
        </w:rPr>
        <w:t>תכלית</w:t>
      </w:r>
      <w:r w:rsidR="007966E7" w:rsidRPr="00D13B18">
        <w:rPr>
          <w:shd w:val="clear" w:color="auto" w:fill="FFFFFF"/>
          <w:rtl/>
        </w:rPr>
        <w:t xml:space="preserve"> </w:t>
      </w:r>
      <w:r w:rsidR="007966E7" w:rsidRPr="00D13B18">
        <w:rPr>
          <w:rFonts w:hint="eastAsia"/>
          <w:shd w:val="clear" w:color="auto" w:fill="FFFFFF"/>
          <w:rtl/>
        </w:rPr>
        <w:t>שיקומית</w:t>
      </w:r>
      <w:r w:rsidR="007966E7" w:rsidRPr="00D13B18">
        <w:rPr>
          <w:shd w:val="clear" w:color="auto" w:fill="FFFFFF"/>
          <w:rtl/>
        </w:rPr>
        <w:t xml:space="preserve"> </w:t>
      </w:r>
      <w:r w:rsidR="007966E7" w:rsidRPr="00D13B18">
        <w:rPr>
          <w:rFonts w:hint="eastAsia"/>
          <w:shd w:val="clear" w:color="auto" w:fill="FFFFFF"/>
          <w:rtl/>
        </w:rPr>
        <w:t>ראויה</w:t>
      </w:r>
      <w:r w:rsidR="007966E7" w:rsidRPr="00D13B18">
        <w:rPr>
          <w:shd w:val="clear" w:color="auto" w:fill="FFFFFF"/>
          <w:rtl/>
        </w:rPr>
        <w:t xml:space="preserve">, </w:t>
      </w:r>
      <w:r w:rsidR="007966E7" w:rsidRPr="00D13B18">
        <w:rPr>
          <w:rFonts w:hint="eastAsia"/>
          <w:shd w:val="clear" w:color="auto" w:fill="FFFFFF"/>
          <w:rtl/>
        </w:rPr>
        <w:t>המשרתת</w:t>
      </w:r>
      <w:r w:rsidR="007966E7" w:rsidRPr="00D13B18">
        <w:rPr>
          <w:shd w:val="clear" w:color="auto" w:fill="FFFFFF"/>
          <w:rtl/>
        </w:rPr>
        <w:t xml:space="preserve"> </w:t>
      </w:r>
      <w:r w:rsidR="007966E7" w:rsidRPr="00D13B18">
        <w:rPr>
          <w:rFonts w:hint="eastAsia"/>
          <w:shd w:val="clear" w:color="auto" w:fill="FFFFFF"/>
          <w:rtl/>
        </w:rPr>
        <w:t>את</w:t>
      </w:r>
      <w:r w:rsidR="007966E7" w:rsidRPr="00D13B18">
        <w:rPr>
          <w:shd w:val="clear" w:color="auto" w:fill="FFFFFF"/>
          <w:rtl/>
        </w:rPr>
        <w:t xml:space="preserve"> </w:t>
      </w:r>
      <w:r w:rsidR="007966E7" w:rsidRPr="00D13B18">
        <w:rPr>
          <w:rFonts w:hint="eastAsia"/>
          <w:shd w:val="clear" w:color="auto" w:fill="FFFFFF"/>
          <w:rtl/>
        </w:rPr>
        <w:t>טובת</w:t>
      </w:r>
      <w:r w:rsidR="007966E7" w:rsidRPr="00D13B18">
        <w:rPr>
          <w:shd w:val="clear" w:color="auto" w:fill="FFFFFF"/>
          <w:rtl/>
        </w:rPr>
        <w:t xml:space="preserve"> </w:t>
      </w:r>
      <w:r w:rsidR="007966E7" w:rsidRPr="00D13B18">
        <w:rPr>
          <w:rFonts w:hint="eastAsia"/>
          <w:shd w:val="clear" w:color="auto" w:fill="FFFFFF"/>
          <w:rtl/>
        </w:rPr>
        <w:t>הכלל</w:t>
      </w:r>
      <w:r w:rsidR="007966E7">
        <w:rPr>
          <w:rFonts w:hint="cs"/>
          <w:shd w:val="clear" w:color="auto" w:fill="FFFFFF"/>
          <w:rtl/>
        </w:rPr>
        <w:t xml:space="preserve"> </w:t>
      </w:r>
      <w:r w:rsidR="007966E7">
        <w:rPr>
          <w:rFonts w:ascii="Century" w:hAnsi="Century" w:hint="cs"/>
          <w:shd w:val="clear" w:color="auto" w:fill="FFFFFF"/>
          <w:rtl/>
        </w:rPr>
        <w:t xml:space="preserve">[...] </w:t>
      </w:r>
      <w:r w:rsidR="007966E7" w:rsidRPr="0065607D">
        <w:rPr>
          <w:rFonts w:ascii="Century" w:hAnsi="Century" w:hint="eastAsia"/>
          <w:shd w:val="clear" w:color="auto" w:fill="FFFFFF"/>
          <w:rtl/>
        </w:rPr>
        <w:t>עם</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זאת</w:t>
      </w:r>
      <w:r w:rsidR="007966E7" w:rsidRPr="0065607D">
        <w:rPr>
          <w:rFonts w:ascii="Century" w:hAnsi="Century"/>
          <w:shd w:val="clear" w:color="auto" w:fill="FFFFFF"/>
          <w:rtl/>
        </w:rPr>
        <w:t xml:space="preserve">, </w:t>
      </w:r>
      <w:r w:rsidR="007966E7">
        <w:rPr>
          <w:rFonts w:ascii="Century" w:hAnsi="Century" w:hint="cs"/>
          <w:shd w:val="clear" w:color="auto" w:fill="FFFFFF"/>
          <w:rtl/>
        </w:rPr>
        <w:t>'</w:t>
      </w:r>
      <w:r w:rsidR="007966E7" w:rsidRPr="0065607D">
        <w:rPr>
          <w:rFonts w:ascii="Century" w:hAnsi="Century" w:hint="eastAsia"/>
          <w:shd w:val="clear" w:color="auto" w:fill="FFFFFF"/>
          <w:rtl/>
        </w:rPr>
        <w:t>ככל</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העקרונות</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והערכים</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בשיטתנו</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המשפטית</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אף</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עקרון</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הרהביליטציה</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וזכויות</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היסוד</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המונחות</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בבסיסו</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יחסיים</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הם</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ויש</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שהם</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נסוגים</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מפני</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עקרונות</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ואינטרסים</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אחרים</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שהחברה</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מוצאת</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להגן</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עליהם</w:t>
      </w:r>
      <w:r w:rsidR="007966E7">
        <w:rPr>
          <w:rFonts w:ascii="Century" w:hAnsi="Century" w:hint="cs"/>
          <w:shd w:val="clear" w:color="auto" w:fill="FFFFFF"/>
          <w:rtl/>
        </w:rPr>
        <w:t>'</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שם</w:t>
      </w:r>
      <w:r w:rsidR="007966E7" w:rsidRPr="0065607D">
        <w:rPr>
          <w:rFonts w:ascii="Century" w:hAnsi="Century"/>
          <w:shd w:val="clear" w:color="auto" w:fill="FFFFFF"/>
          <w:rtl/>
        </w:rPr>
        <w:t xml:space="preserve">, </w:t>
      </w:r>
      <w:r w:rsidR="007966E7" w:rsidRPr="0065607D">
        <w:rPr>
          <w:rFonts w:ascii="Century" w:hAnsi="Century" w:hint="eastAsia"/>
          <w:shd w:val="clear" w:color="auto" w:fill="FFFFFF"/>
          <w:rtl/>
        </w:rPr>
        <w:t>בעמ</w:t>
      </w:r>
      <w:r w:rsidR="007966E7" w:rsidRPr="0065607D">
        <w:rPr>
          <w:rFonts w:ascii="Century" w:hAnsi="Century"/>
          <w:shd w:val="clear" w:color="auto" w:fill="FFFFFF"/>
          <w:rtl/>
        </w:rPr>
        <w:t xml:space="preserve">' 664). </w:t>
      </w:r>
    </w:p>
    <w:p w:rsidR="007966E7" w:rsidRPr="00D13B18" w:rsidRDefault="007966E7" w:rsidP="007966E7">
      <w:pPr>
        <w:pStyle w:val="Ruller5"/>
        <w:rPr>
          <w:shd w:val="clear" w:color="auto" w:fill="FFFFFF"/>
          <w:rtl/>
        </w:rPr>
      </w:pPr>
      <w:r>
        <w:rPr>
          <w:rFonts w:hint="cs"/>
          <w:shd w:val="clear" w:color="auto" w:fill="FFFFFF"/>
          <w:rtl/>
        </w:rPr>
        <w:t>[...]</w:t>
      </w:r>
    </w:p>
    <w:p w:rsidR="007966E7" w:rsidRPr="00D13B18" w:rsidRDefault="007966E7" w:rsidP="007966E7">
      <w:pPr>
        <w:pStyle w:val="Ruller5"/>
        <w:rPr>
          <w:shd w:val="clear" w:color="auto" w:fill="FFFFFF"/>
          <w:rtl/>
        </w:rPr>
      </w:pPr>
      <w:r w:rsidRPr="003C7D9A">
        <w:rPr>
          <w:rFonts w:ascii="Century" w:hAnsi="Century" w:hint="eastAsia"/>
          <w:shd w:val="clear" w:color="auto" w:fill="FFFFFF"/>
          <w:rtl/>
        </w:rPr>
        <w:t>פרט</w:t>
      </w:r>
      <w:r w:rsidRPr="003C7D9A">
        <w:rPr>
          <w:rFonts w:ascii="Century" w:hAnsi="Century"/>
          <w:shd w:val="clear" w:color="auto" w:fill="FFFFFF"/>
          <w:rtl/>
        </w:rPr>
        <w:t xml:space="preserve"> 4 </w:t>
      </w:r>
      <w:r w:rsidRPr="003C7D9A">
        <w:rPr>
          <w:rFonts w:ascii="Century" w:hAnsi="Century" w:hint="eastAsia"/>
          <w:shd w:val="clear" w:color="auto" w:fill="FFFFFF"/>
          <w:rtl/>
        </w:rPr>
        <w:t>אינו</w:t>
      </w:r>
      <w:r w:rsidRPr="003C7D9A">
        <w:rPr>
          <w:rFonts w:ascii="Century" w:hAnsi="Century"/>
          <w:shd w:val="clear" w:color="auto" w:fill="FFFFFF"/>
          <w:rtl/>
        </w:rPr>
        <w:t xml:space="preserve"> </w:t>
      </w:r>
      <w:r w:rsidRPr="003C7D9A">
        <w:rPr>
          <w:rFonts w:ascii="Century" w:hAnsi="Century" w:hint="eastAsia"/>
          <w:shd w:val="clear" w:color="auto" w:fill="FFFFFF"/>
          <w:rtl/>
        </w:rPr>
        <w:t>מתייחס</w:t>
      </w:r>
      <w:r w:rsidRPr="003C7D9A">
        <w:rPr>
          <w:rFonts w:ascii="Century" w:hAnsi="Century"/>
          <w:shd w:val="clear" w:color="auto" w:fill="FFFFFF"/>
          <w:rtl/>
        </w:rPr>
        <w:t xml:space="preserve"> </w:t>
      </w:r>
      <w:r w:rsidRPr="003C7D9A">
        <w:rPr>
          <w:rFonts w:ascii="Century" w:hAnsi="Century" w:hint="eastAsia"/>
          <w:shd w:val="clear" w:color="auto" w:fill="FFFFFF"/>
          <w:rtl/>
        </w:rPr>
        <w:t>באופן</w:t>
      </w:r>
      <w:r w:rsidRPr="003C7D9A">
        <w:rPr>
          <w:rFonts w:ascii="Century" w:hAnsi="Century"/>
          <w:shd w:val="clear" w:color="auto" w:fill="FFFFFF"/>
          <w:rtl/>
        </w:rPr>
        <w:t xml:space="preserve"> </w:t>
      </w:r>
      <w:r w:rsidRPr="003C7D9A">
        <w:rPr>
          <w:rFonts w:ascii="Century" w:hAnsi="Century" w:hint="eastAsia"/>
          <w:shd w:val="clear" w:color="auto" w:fill="FFFFFF"/>
          <w:rtl/>
        </w:rPr>
        <w:t>מפורש</w:t>
      </w:r>
      <w:r w:rsidRPr="003C7D9A">
        <w:rPr>
          <w:rFonts w:ascii="Century" w:hAnsi="Century"/>
          <w:shd w:val="clear" w:color="auto" w:fill="FFFFFF"/>
          <w:rtl/>
        </w:rPr>
        <w:t xml:space="preserve"> </w:t>
      </w:r>
      <w:r w:rsidRPr="003C7D9A">
        <w:rPr>
          <w:rFonts w:ascii="Century" w:hAnsi="Century" w:hint="eastAsia"/>
          <w:shd w:val="clear" w:color="auto" w:fill="FFFFFF"/>
          <w:rtl/>
        </w:rPr>
        <w:t>למינוי</w:t>
      </w:r>
      <w:r w:rsidRPr="003C7D9A">
        <w:rPr>
          <w:rFonts w:ascii="Century" w:hAnsi="Century"/>
          <w:shd w:val="clear" w:color="auto" w:fill="FFFFFF"/>
          <w:rtl/>
        </w:rPr>
        <w:t xml:space="preserve"> </w:t>
      </w:r>
      <w:r w:rsidRPr="003C7D9A">
        <w:rPr>
          <w:rFonts w:ascii="Century" w:hAnsi="Century" w:hint="eastAsia"/>
          <w:shd w:val="clear" w:color="auto" w:fill="FFFFFF"/>
          <w:rtl/>
        </w:rPr>
        <w:t>שרים</w:t>
      </w:r>
      <w:r w:rsidRPr="003C7D9A">
        <w:rPr>
          <w:rFonts w:ascii="Century" w:hAnsi="Century"/>
          <w:shd w:val="clear" w:color="auto" w:fill="FFFFFF"/>
          <w:rtl/>
        </w:rPr>
        <w:t xml:space="preserve">, </w:t>
      </w:r>
      <w:r w:rsidRPr="003C7D9A">
        <w:rPr>
          <w:rFonts w:ascii="Century" w:hAnsi="Century" w:hint="eastAsia"/>
          <w:shd w:val="clear" w:color="auto" w:fill="FFFFFF"/>
          <w:rtl/>
        </w:rPr>
        <w:t>אך</w:t>
      </w:r>
      <w:r w:rsidRPr="003C7D9A">
        <w:rPr>
          <w:rFonts w:ascii="Century" w:hAnsi="Century"/>
          <w:shd w:val="clear" w:color="auto" w:fill="FFFFFF"/>
          <w:rtl/>
        </w:rPr>
        <w:t xml:space="preserve"> </w:t>
      </w:r>
      <w:r w:rsidRPr="003C7D9A">
        <w:rPr>
          <w:rFonts w:ascii="Century" w:hAnsi="Century" w:hint="eastAsia"/>
          <w:shd w:val="clear" w:color="auto" w:fill="FFFFFF"/>
          <w:rtl/>
        </w:rPr>
        <w:t>לגישתי</w:t>
      </w:r>
      <w:r w:rsidRPr="003C7D9A">
        <w:rPr>
          <w:rFonts w:ascii="Century" w:hAnsi="Century"/>
          <w:shd w:val="clear" w:color="auto" w:fill="FFFFFF"/>
          <w:rtl/>
        </w:rPr>
        <w:t xml:space="preserve"> </w:t>
      </w:r>
      <w:r w:rsidRPr="003C7D9A">
        <w:rPr>
          <w:rFonts w:ascii="Century" w:hAnsi="Century" w:hint="eastAsia"/>
          <w:shd w:val="clear" w:color="auto" w:fill="FFFFFF"/>
          <w:rtl/>
        </w:rPr>
        <w:t>ניתן</w:t>
      </w:r>
      <w:r w:rsidRPr="003C7D9A">
        <w:rPr>
          <w:rFonts w:ascii="Century" w:hAnsi="Century"/>
          <w:shd w:val="clear" w:color="auto" w:fill="FFFFFF"/>
          <w:rtl/>
        </w:rPr>
        <w:t xml:space="preserve"> </w:t>
      </w:r>
      <w:r w:rsidRPr="003C7D9A">
        <w:rPr>
          <w:rFonts w:ascii="Century" w:hAnsi="Century" w:hint="eastAsia"/>
          <w:shd w:val="clear" w:color="auto" w:fill="FFFFFF"/>
          <w:rtl/>
        </w:rPr>
        <w:t>ללמוד</w:t>
      </w:r>
      <w:r w:rsidRPr="003C7D9A">
        <w:rPr>
          <w:rFonts w:ascii="Century" w:hAnsi="Century"/>
          <w:shd w:val="clear" w:color="auto" w:fill="FFFFFF"/>
          <w:rtl/>
        </w:rPr>
        <w:t xml:space="preserve"> </w:t>
      </w:r>
      <w:r w:rsidRPr="003C7D9A">
        <w:rPr>
          <w:rFonts w:ascii="Century" w:hAnsi="Century" w:hint="eastAsia"/>
          <w:shd w:val="clear" w:color="auto" w:fill="FFFFFF"/>
          <w:rtl/>
        </w:rPr>
        <w:t>מכותרתו</w:t>
      </w:r>
      <w:r w:rsidRPr="003C7D9A">
        <w:rPr>
          <w:rFonts w:ascii="Century" w:hAnsi="Century"/>
          <w:shd w:val="clear" w:color="auto" w:fill="FFFFFF"/>
          <w:rtl/>
        </w:rPr>
        <w:t xml:space="preserve"> </w:t>
      </w:r>
      <w:r w:rsidRPr="003C7D9A">
        <w:rPr>
          <w:rFonts w:ascii="Century" w:hAnsi="Century" w:hint="eastAsia"/>
          <w:shd w:val="clear" w:color="auto" w:fill="FFFFFF"/>
          <w:rtl/>
        </w:rPr>
        <w:t>ומתוכנו</w:t>
      </w:r>
      <w:r w:rsidRPr="003C7D9A">
        <w:rPr>
          <w:rFonts w:ascii="Century" w:hAnsi="Century"/>
          <w:shd w:val="clear" w:color="auto" w:fill="FFFFFF"/>
          <w:rtl/>
        </w:rPr>
        <w:t xml:space="preserve"> </w:t>
      </w:r>
      <w:r w:rsidRPr="003C7D9A">
        <w:rPr>
          <w:rFonts w:ascii="Century" w:hAnsi="Century" w:hint="eastAsia"/>
          <w:shd w:val="clear" w:color="auto" w:fill="FFFFFF"/>
          <w:rtl/>
        </w:rPr>
        <w:t>כי</w:t>
      </w:r>
      <w:r w:rsidRPr="003C7D9A">
        <w:rPr>
          <w:rFonts w:ascii="Century" w:hAnsi="Century"/>
          <w:shd w:val="clear" w:color="auto" w:fill="FFFFFF"/>
          <w:rtl/>
        </w:rPr>
        <w:t xml:space="preserve"> </w:t>
      </w:r>
      <w:r w:rsidRPr="003C7D9A">
        <w:rPr>
          <w:rFonts w:ascii="Century" w:hAnsi="Century" w:hint="eastAsia"/>
          <w:shd w:val="clear" w:color="auto" w:fill="FFFFFF"/>
          <w:rtl/>
        </w:rPr>
        <w:t>הוא</w:t>
      </w:r>
      <w:r w:rsidRPr="003C7D9A">
        <w:rPr>
          <w:rFonts w:ascii="Century" w:hAnsi="Century"/>
          <w:shd w:val="clear" w:color="auto" w:fill="FFFFFF"/>
          <w:rtl/>
        </w:rPr>
        <w:t xml:space="preserve"> </w:t>
      </w:r>
      <w:r w:rsidRPr="003C7D9A">
        <w:rPr>
          <w:rFonts w:ascii="Century" w:hAnsi="Century" w:hint="eastAsia"/>
          <w:shd w:val="clear" w:color="auto" w:fill="FFFFFF"/>
          <w:rtl/>
        </w:rPr>
        <w:t>נועד</w:t>
      </w:r>
      <w:r w:rsidRPr="003C7D9A">
        <w:rPr>
          <w:rFonts w:ascii="Century" w:hAnsi="Century"/>
          <w:shd w:val="clear" w:color="auto" w:fill="FFFFFF"/>
          <w:rtl/>
        </w:rPr>
        <w:t xml:space="preserve"> </w:t>
      </w:r>
      <w:proofErr w:type="spellStart"/>
      <w:r w:rsidRPr="003C7D9A">
        <w:rPr>
          <w:rFonts w:ascii="Century" w:hAnsi="Century" w:hint="eastAsia"/>
          <w:shd w:val="clear" w:color="auto" w:fill="FFFFFF"/>
          <w:rtl/>
        </w:rPr>
        <w:t>להחריג</w:t>
      </w:r>
      <w:proofErr w:type="spellEnd"/>
      <w:r w:rsidRPr="003C7D9A">
        <w:rPr>
          <w:rFonts w:ascii="Century" w:hAnsi="Century"/>
          <w:shd w:val="clear" w:color="auto" w:fill="FFFFFF"/>
          <w:rtl/>
        </w:rPr>
        <w:t xml:space="preserve"> </w:t>
      </w:r>
      <w:r w:rsidRPr="003C7D9A">
        <w:rPr>
          <w:rFonts w:ascii="Century" w:hAnsi="Century" w:hint="eastAsia"/>
          <w:shd w:val="clear" w:color="auto" w:fill="FFFFFF"/>
          <w:rtl/>
        </w:rPr>
        <w:t>את</w:t>
      </w:r>
      <w:r w:rsidRPr="003C7D9A">
        <w:rPr>
          <w:rFonts w:ascii="Century" w:hAnsi="Century"/>
          <w:shd w:val="clear" w:color="auto" w:fill="FFFFFF"/>
          <w:rtl/>
        </w:rPr>
        <w:t xml:space="preserve"> </w:t>
      </w:r>
      <w:r w:rsidRPr="003C7D9A">
        <w:rPr>
          <w:rFonts w:ascii="Century" w:hAnsi="Century" w:hint="eastAsia"/>
          <w:shd w:val="clear" w:color="auto" w:fill="FFFFFF"/>
          <w:rtl/>
        </w:rPr>
        <w:t>הכללים</w:t>
      </w:r>
      <w:r w:rsidRPr="003C7D9A">
        <w:rPr>
          <w:rFonts w:ascii="Century" w:hAnsi="Century"/>
          <w:shd w:val="clear" w:color="auto" w:fill="FFFFFF"/>
          <w:rtl/>
        </w:rPr>
        <w:t xml:space="preserve"> </w:t>
      </w:r>
      <w:r w:rsidRPr="003C7D9A">
        <w:rPr>
          <w:rFonts w:ascii="Century" w:hAnsi="Century" w:hint="eastAsia"/>
          <w:shd w:val="clear" w:color="auto" w:fill="FFFFFF"/>
          <w:rtl/>
        </w:rPr>
        <w:t>הנוגעים</w:t>
      </w:r>
      <w:r w:rsidRPr="003C7D9A">
        <w:rPr>
          <w:rFonts w:ascii="Century" w:hAnsi="Century"/>
          <w:shd w:val="clear" w:color="auto" w:fill="FFFFFF"/>
          <w:rtl/>
        </w:rPr>
        <w:t xml:space="preserve"> </w:t>
      </w:r>
      <w:r w:rsidRPr="003C7D9A">
        <w:rPr>
          <w:rFonts w:ascii="Century" w:hAnsi="Century" w:hint="eastAsia"/>
          <w:shd w:val="clear" w:color="auto" w:fill="FFFFFF"/>
          <w:rtl/>
        </w:rPr>
        <w:t>למחיקת</w:t>
      </w:r>
      <w:r w:rsidRPr="003C7D9A">
        <w:rPr>
          <w:rFonts w:ascii="Century" w:hAnsi="Century"/>
          <w:shd w:val="clear" w:color="auto" w:fill="FFFFFF"/>
          <w:rtl/>
        </w:rPr>
        <w:t xml:space="preserve"> </w:t>
      </w:r>
      <w:r w:rsidRPr="003C7D9A">
        <w:rPr>
          <w:rFonts w:ascii="Century" w:hAnsi="Century" w:hint="eastAsia"/>
          <w:shd w:val="clear" w:color="auto" w:fill="FFFFFF"/>
          <w:rtl/>
        </w:rPr>
        <w:t>עבירות</w:t>
      </w:r>
      <w:r w:rsidRPr="003C7D9A">
        <w:rPr>
          <w:rFonts w:ascii="Century" w:hAnsi="Century"/>
          <w:shd w:val="clear" w:color="auto" w:fill="FFFFFF"/>
          <w:rtl/>
        </w:rPr>
        <w:t xml:space="preserve"> </w:t>
      </w:r>
      <w:r w:rsidRPr="003C7D9A">
        <w:rPr>
          <w:rFonts w:ascii="Century" w:hAnsi="Century" w:hint="eastAsia"/>
          <w:shd w:val="clear" w:color="auto" w:fill="FFFFFF"/>
          <w:rtl/>
        </w:rPr>
        <w:t>מן</w:t>
      </w:r>
      <w:r w:rsidRPr="003C7D9A">
        <w:rPr>
          <w:rFonts w:ascii="Century" w:hAnsi="Century"/>
          <w:shd w:val="clear" w:color="auto" w:fill="FFFFFF"/>
          <w:rtl/>
        </w:rPr>
        <w:t xml:space="preserve"> </w:t>
      </w:r>
      <w:r w:rsidRPr="003C7D9A">
        <w:rPr>
          <w:rFonts w:ascii="Century" w:hAnsi="Century" w:hint="eastAsia"/>
          <w:shd w:val="clear" w:color="auto" w:fill="FFFFFF"/>
          <w:rtl/>
        </w:rPr>
        <w:t>המרשם</w:t>
      </w:r>
      <w:r w:rsidRPr="003C7D9A">
        <w:rPr>
          <w:rFonts w:ascii="Century" w:hAnsi="Century"/>
          <w:shd w:val="clear" w:color="auto" w:fill="FFFFFF"/>
          <w:rtl/>
        </w:rPr>
        <w:t xml:space="preserve">, </w:t>
      </w:r>
      <w:r w:rsidRPr="003C7D9A">
        <w:rPr>
          <w:rFonts w:ascii="Century" w:hAnsi="Century" w:hint="eastAsia"/>
          <w:shd w:val="clear" w:color="auto" w:fill="FFFFFF"/>
          <w:rtl/>
        </w:rPr>
        <w:t>מקום</w:t>
      </w:r>
      <w:r w:rsidRPr="003C7D9A">
        <w:rPr>
          <w:rFonts w:ascii="Century" w:hAnsi="Century"/>
          <w:shd w:val="clear" w:color="auto" w:fill="FFFFFF"/>
          <w:rtl/>
        </w:rPr>
        <w:t xml:space="preserve"> </w:t>
      </w:r>
      <w:r w:rsidRPr="003C7D9A">
        <w:rPr>
          <w:rFonts w:ascii="Century" w:hAnsi="Century" w:hint="eastAsia"/>
          <w:shd w:val="clear" w:color="auto" w:fill="FFFFFF"/>
          <w:rtl/>
        </w:rPr>
        <w:t>שבו</w:t>
      </w:r>
      <w:r w:rsidRPr="003C7D9A">
        <w:rPr>
          <w:rFonts w:ascii="Century" w:hAnsi="Century"/>
          <w:shd w:val="clear" w:color="auto" w:fill="FFFFFF"/>
          <w:rtl/>
        </w:rPr>
        <w:t xml:space="preserve"> </w:t>
      </w:r>
      <w:r w:rsidRPr="003C7D9A">
        <w:rPr>
          <w:rFonts w:ascii="Century" w:hAnsi="Century" w:hint="eastAsia"/>
          <w:shd w:val="clear" w:color="auto" w:fill="FFFFFF"/>
          <w:rtl/>
        </w:rPr>
        <w:t>עסקינן</w:t>
      </w:r>
      <w:r w:rsidRPr="003C7D9A">
        <w:rPr>
          <w:rFonts w:ascii="Century" w:hAnsi="Century"/>
          <w:shd w:val="clear" w:color="auto" w:fill="FFFFFF"/>
          <w:rtl/>
        </w:rPr>
        <w:t xml:space="preserve"> </w:t>
      </w:r>
      <w:r w:rsidRPr="003C7D9A">
        <w:rPr>
          <w:rFonts w:ascii="Century" w:hAnsi="Century" w:hint="eastAsia"/>
          <w:shd w:val="clear" w:color="auto" w:fill="FFFFFF"/>
          <w:rtl/>
        </w:rPr>
        <w:t>במינוי</w:t>
      </w:r>
      <w:r w:rsidRPr="003C7D9A">
        <w:rPr>
          <w:rFonts w:ascii="Century" w:hAnsi="Century"/>
          <w:shd w:val="clear" w:color="auto" w:fill="FFFFFF"/>
          <w:rtl/>
        </w:rPr>
        <w:t xml:space="preserve"> </w:t>
      </w:r>
      <w:r w:rsidRPr="003C7D9A">
        <w:rPr>
          <w:rFonts w:ascii="Century" w:hAnsi="Century" w:hint="eastAsia"/>
          <w:shd w:val="clear" w:color="auto" w:fill="FFFFFF"/>
          <w:rtl/>
        </w:rPr>
        <w:t>של</w:t>
      </w:r>
      <w:r w:rsidRPr="003C7D9A">
        <w:rPr>
          <w:rFonts w:ascii="Century" w:hAnsi="Century"/>
          <w:shd w:val="clear" w:color="auto" w:fill="FFFFFF"/>
          <w:rtl/>
        </w:rPr>
        <w:t xml:space="preserve"> </w:t>
      </w:r>
      <w:r w:rsidRPr="003C7D9A">
        <w:rPr>
          <w:rFonts w:ascii="Century" w:hAnsi="Century" w:hint="eastAsia"/>
          <w:shd w:val="clear" w:color="auto" w:fill="FFFFFF"/>
          <w:rtl/>
        </w:rPr>
        <w:t>בעלי</w:t>
      </w:r>
      <w:r w:rsidRPr="003C7D9A">
        <w:rPr>
          <w:rFonts w:ascii="Century" w:hAnsi="Century"/>
          <w:shd w:val="clear" w:color="auto" w:fill="FFFFFF"/>
          <w:rtl/>
        </w:rPr>
        <w:t xml:space="preserve"> </w:t>
      </w:r>
      <w:r w:rsidRPr="003C7D9A">
        <w:rPr>
          <w:rFonts w:ascii="Century" w:hAnsi="Century" w:hint="eastAsia"/>
          <w:shd w:val="clear" w:color="auto" w:fill="FFFFFF"/>
          <w:rtl/>
        </w:rPr>
        <w:t>תפקיד</w:t>
      </w:r>
      <w:r w:rsidRPr="003C7D9A">
        <w:rPr>
          <w:rFonts w:ascii="Century" w:hAnsi="Century"/>
          <w:shd w:val="clear" w:color="auto" w:fill="FFFFFF"/>
          <w:rtl/>
        </w:rPr>
        <w:t xml:space="preserve"> </w:t>
      </w:r>
      <w:r w:rsidRPr="003C7D9A">
        <w:rPr>
          <w:rFonts w:ascii="Century" w:hAnsi="Century" w:hint="eastAsia"/>
          <w:shd w:val="clear" w:color="auto" w:fill="FFFFFF"/>
          <w:rtl/>
        </w:rPr>
        <w:t>בשירות</w:t>
      </w:r>
      <w:r w:rsidRPr="003C7D9A">
        <w:rPr>
          <w:rFonts w:ascii="Century" w:hAnsi="Century"/>
          <w:shd w:val="clear" w:color="auto" w:fill="FFFFFF"/>
          <w:rtl/>
        </w:rPr>
        <w:t xml:space="preserve"> </w:t>
      </w:r>
      <w:r w:rsidRPr="003C7D9A">
        <w:rPr>
          <w:rFonts w:ascii="Century" w:hAnsi="Century" w:hint="eastAsia"/>
          <w:shd w:val="clear" w:color="auto" w:fill="FFFFFF"/>
          <w:rtl/>
        </w:rPr>
        <w:t>הציבורי</w:t>
      </w:r>
      <w:r w:rsidRPr="003C7D9A">
        <w:rPr>
          <w:rFonts w:ascii="Century" w:hAnsi="Century"/>
          <w:shd w:val="clear" w:color="auto" w:fill="FFFFFF"/>
          <w:rtl/>
        </w:rPr>
        <w:t xml:space="preserve">. [...] </w:t>
      </w:r>
      <w:r w:rsidRPr="003C7D9A">
        <w:rPr>
          <w:rFonts w:ascii="Century" w:hAnsi="Century" w:hint="eastAsia"/>
          <w:shd w:val="clear" w:color="auto" w:fill="FFFFFF"/>
          <w:rtl/>
        </w:rPr>
        <w:t>אין</w:t>
      </w:r>
      <w:r w:rsidRPr="003C7D9A">
        <w:rPr>
          <w:rFonts w:ascii="Century" w:hAnsi="Century"/>
          <w:shd w:val="clear" w:color="auto" w:fill="FFFFFF"/>
          <w:rtl/>
        </w:rPr>
        <w:t xml:space="preserve"> </w:t>
      </w:r>
      <w:r w:rsidRPr="003C7D9A">
        <w:rPr>
          <w:rFonts w:ascii="Century" w:hAnsi="Century" w:hint="eastAsia"/>
          <w:shd w:val="clear" w:color="auto" w:fill="FFFFFF"/>
          <w:rtl/>
        </w:rPr>
        <w:t>חולק</w:t>
      </w:r>
      <w:r w:rsidRPr="003C7D9A">
        <w:rPr>
          <w:rFonts w:ascii="Century" w:hAnsi="Century"/>
          <w:shd w:val="clear" w:color="auto" w:fill="FFFFFF"/>
          <w:rtl/>
        </w:rPr>
        <w:t xml:space="preserve"> </w:t>
      </w:r>
      <w:r w:rsidRPr="003C7D9A">
        <w:rPr>
          <w:rFonts w:ascii="Century" w:hAnsi="Century" w:hint="eastAsia"/>
          <w:shd w:val="clear" w:color="auto" w:fill="FFFFFF"/>
          <w:rtl/>
        </w:rPr>
        <w:t>כי</w:t>
      </w:r>
      <w:r w:rsidRPr="003C7D9A">
        <w:rPr>
          <w:rFonts w:ascii="Century" w:hAnsi="Century"/>
          <w:shd w:val="clear" w:color="auto" w:fill="FFFFFF"/>
          <w:rtl/>
        </w:rPr>
        <w:t xml:space="preserve"> </w:t>
      </w:r>
      <w:r w:rsidRPr="003C7D9A">
        <w:rPr>
          <w:rFonts w:ascii="Century" w:hAnsi="Century" w:hint="eastAsia"/>
          <w:shd w:val="clear" w:color="auto" w:fill="FFFFFF"/>
          <w:rtl/>
        </w:rPr>
        <w:t>תפקיד</w:t>
      </w:r>
      <w:r w:rsidRPr="003C7D9A">
        <w:rPr>
          <w:rFonts w:ascii="Century" w:hAnsi="Century"/>
          <w:shd w:val="clear" w:color="auto" w:fill="FFFFFF"/>
          <w:rtl/>
        </w:rPr>
        <w:t xml:space="preserve"> </w:t>
      </w:r>
      <w:r w:rsidRPr="003C7D9A">
        <w:rPr>
          <w:rFonts w:ascii="Century" w:hAnsi="Century" w:hint="eastAsia"/>
          <w:shd w:val="clear" w:color="auto" w:fill="FFFFFF"/>
          <w:rtl/>
        </w:rPr>
        <w:t>שר</w:t>
      </w:r>
      <w:r w:rsidRPr="003C7D9A">
        <w:rPr>
          <w:rFonts w:ascii="Century" w:hAnsi="Century"/>
          <w:shd w:val="clear" w:color="auto" w:fill="FFFFFF"/>
          <w:rtl/>
        </w:rPr>
        <w:t xml:space="preserve"> </w:t>
      </w:r>
      <w:r w:rsidRPr="003C7D9A">
        <w:rPr>
          <w:rFonts w:ascii="Century" w:hAnsi="Century" w:hint="eastAsia"/>
          <w:shd w:val="clear" w:color="auto" w:fill="FFFFFF"/>
          <w:rtl/>
        </w:rPr>
        <w:t>במשרד</w:t>
      </w:r>
      <w:r w:rsidRPr="003C7D9A">
        <w:rPr>
          <w:rFonts w:ascii="Century" w:hAnsi="Century"/>
          <w:shd w:val="clear" w:color="auto" w:fill="FFFFFF"/>
          <w:rtl/>
        </w:rPr>
        <w:t xml:space="preserve"> </w:t>
      </w:r>
      <w:r w:rsidRPr="003C7D9A">
        <w:rPr>
          <w:rFonts w:ascii="Century" w:hAnsi="Century" w:hint="eastAsia"/>
          <w:shd w:val="clear" w:color="auto" w:fill="FFFFFF"/>
          <w:rtl/>
        </w:rPr>
        <w:t>ממשלתי</w:t>
      </w:r>
      <w:r w:rsidRPr="003C7D9A">
        <w:rPr>
          <w:rFonts w:ascii="Century" w:hAnsi="Century"/>
          <w:shd w:val="clear" w:color="auto" w:fill="FFFFFF"/>
          <w:rtl/>
        </w:rPr>
        <w:t xml:space="preserve"> </w:t>
      </w:r>
      <w:r w:rsidRPr="003C7D9A">
        <w:rPr>
          <w:rFonts w:ascii="Century" w:hAnsi="Century" w:hint="eastAsia"/>
          <w:shd w:val="clear" w:color="auto" w:fill="FFFFFF"/>
          <w:rtl/>
        </w:rPr>
        <w:t>הינו</w:t>
      </w:r>
      <w:r w:rsidRPr="003C7D9A">
        <w:rPr>
          <w:rFonts w:ascii="Century" w:hAnsi="Century"/>
          <w:shd w:val="clear" w:color="auto" w:fill="FFFFFF"/>
          <w:rtl/>
        </w:rPr>
        <w:t xml:space="preserve"> </w:t>
      </w:r>
      <w:r w:rsidRPr="003C7D9A">
        <w:rPr>
          <w:rFonts w:ascii="Century" w:hAnsi="Century" w:hint="eastAsia"/>
          <w:shd w:val="clear" w:color="auto" w:fill="FFFFFF"/>
          <w:rtl/>
        </w:rPr>
        <w:t>תפקיד</w:t>
      </w:r>
      <w:r w:rsidRPr="003C7D9A">
        <w:rPr>
          <w:rFonts w:ascii="Century" w:hAnsi="Century"/>
          <w:shd w:val="clear" w:color="auto" w:fill="FFFFFF"/>
          <w:rtl/>
        </w:rPr>
        <w:t xml:space="preserve"> </w:t>
      </w:r>
      <w:r w:rsidRPr="003C7D9A">
        <w:rPr>
          <w:rFonts w:ascii="Century" w:hAnsi="Century" w:hint="eastAsia"/>
          <w:shd w:val="clear" w:color="auto" w:fill="FFFFFF"/>
          <w:rtl/>
        </w:rPr>
        <w:t>ציבורי</w:t>
      </w:r>
      <w:r w:rsidRPr="003C7D9A">
        <w:rPr>
          <w:rFonts w:ascii="Century" w:hAnsi="Century"/>
          <w:shd w:val="clear" w:color="auto" w:fill="FFFFFF"/>
          <w:rtl/>
        </w:rPr>
        <w:t xml:space="preserve"> </w:t>
      </w:r>
      <w:r w:rsidRPr="003C7D9A">
        <w:rPr>
          <w:rFonts w:ascii="Century" w:hAnsi="Century" w:hint="eastAsia"/>
          <w:shd w:val="clear" w:color="auto" w:fill="FFFFFF"/>
          <w:rtl/>
        </w:rPr>
        <w:t>רם</w:t>
      </w:r>
      <w:r w:rsidRPr="003C7D9A">
        <w:rPr>
          <w:rFonts w:ascii="Century" w:hAnsi="Century"/>
          <w:shd w:val="clear" w:color="auto" w:fill="FFFFFF"/>
          <w:rtl/>
        </w:rPr>
        <w:t xml:space="preserve"> </w:t>
      </w:r>
      <w:r w:rsidRPr="003C7D9A">
        <w:rPr>
          <w:rFonts w:ascii="Century" w:hAnsi="Century" w:hint="eastAsia"/>
          <w:shd w:val="clear" w:color="auto" w:fill="FFFFFF"/>
          <w:rtl/>
        </w:rPr>
        <w:t>דרג</w:t>
      </w:r>
      <w:r w:rsidRPr="003C7D9A">
        <w:rPr>
          <w:rFonts w:ascii="Century" w:hAnsi="Century"/>
          <w:shd w:val="clear" w:color="auto" w:fill="FFFFFF"/>
          <w:rtl/>
        </w:rPr>
        <w:t xml:space="preserve">, </w:t>
      </w:r>
      <w:r w:rsidRPr="003C7D9A">
        <w:rPr>
          <w:rFonts w:ascii="Century" w:hAnsi="Century" w:hint="eastAsia"/>
          <w:shd w:val="clear" w:color="auto" w:fill="FFFFFF"/>
          <w:rtl/>
        </w:rPr>
        <w:t>אשר</w:t>
      </w:r>
      <w:r w:rsidRPr="003C7D9A">
        <w:rPr>
          <w:rFonts w:ascii="Century" w:hAnsi="Century"/>
          <w:shd w:val="clear" w:color="auto" w:fill="FFFFFF"/>
          <w:rtl/>
        </w:rPr>
        <w:t xml:space="preserve"> </w:t>
      </w:r>
      <w:r w:rsidRPr="003C7D9A">
        <w:rPr>
          <w:rFonts w:ascii="Century" w:hAnsi="Century" w:hint="eastAsia"/>
          <w:shd w:val="clear" w:color="auto" w:fill="FFFFFF"/>
          <w:rtl/>
        </w:rPr>
        <w:t>לצד</w:t>
      </w:r>
      <w:r w:rsidRPr="003C7D9A">
        <w:rPr>
          <w:rFonts w:ascii="Century" w:hAnsi="Century"/>
          <w:shd w:val="clear" w:color="auto" w:fill="FFFFFF"/>
          <w:rtl/>
        </w:rPr>
        <w:t xml:space="preserve"> </w:t>
      </w:r>
      <w:r w:rsidRPr="003C7D9A">
        <w:rPr>
          <w:rFonts w:ascii="Century" w:hAnsi="Century" w:hint="eastAsia"/>
          <w:shd w:val="clear" w:color="auto" w:fill="FFFFFF"/>
          <w:rtl/>
        </w:rPr>
        <w:t>המעמד</w:t>
      </w:r>
      <w:r w:rsidRPr="003C7D9A">
        <w:rPr>
          <w:rFonts w:ascii="Century" w:hAnsi="Century"/>
          <w:shd w:val="clear" w:color="auto" w:fill="FFFFFF"/>
          <w:rtl/>
        </w:rPr>
        <w:t xml:space="preserve"> </w:t>
      </w:r>
      <w:r w:rsidRPr="003C7D9A">
        <w:rPr>
          <w:rFonts w:ascii="Century" w:hAnsi="Century" w:hint="eastAsia"/>
          <w:shd w:val="clear" w:color="auto" w:fill="FFFFFF"/>
          <w:rtl/>
        </w:rPr>
        <w:t>השלטוני</w:t>
      </w:r>
      <w:r w:rsidRPr="003C7D9A">
        <w:rPr>
          <w:rFonts w:ascii="Century" w:hAnsi="Century"/>
          <w:shd w:val="clear" w:color="auto" w:fill="FFFFFF"/>
          <w:rtl/>
        </w:rPr>
        <w:t xml:space="preserve"> </w:t>
      </w:r>
      <w:r w:rsidRPr="003C7D9A">
        <w:rPr>
          <w:rFonts w:ascii="Century" w:hAnsi="Century" w:hint="eastAsia"/>
          <w:shd w:val="clear" w:color="auto" w:fill="FFFFFF"/>
          <w:rtl/>
        </w:rPr>
        <w:t>יש</w:t>
      </w:r>
      <w:r w:rsidRPr="003C7D9A">
        <w:rPr>
          <w:rFonts w:ascii="Century" w:hAnsi="Century"/>
          <w:shd w:val="clear" w:color="auto" w:fill="FFFFFF"/>
          <w:rtl/>
        </w:rPr>
        <w:t xml:space="preserve"> </w:t>
      </w:r>
      <w:r w:rsidRPr="003C7D9A">
        <w:rPr>
          <w:rFonts w:ascii="Century" w:hAnsi="Century" w:hint="eastAsia"/>
          <w:shd w:val="clear" w:color="auto" w:fill="FFFFFF"/>
          <w:rtl/>
        </w:rPr>
        <w:t>בו</w:t>
      </w:r>
      <w:r w:rsidRPr="003C7D9A">
        <w:rPr>
          <w:rFonts w:ascii="Century" w:hAnsi="Century"/>
          <w:shd w:val="clear" w:color="auto" w:fill="FFFFFF"/>
          <w:rtl/>
        </w:rPr>
        <w:t xml:space="preserve"> </w:t>
      </w:r>
      <w:r w:rsidRPr="003C7D9A">
        <w:rPr>
          <w:rFonts w:ascii="Century" w:hAnsi="Century" w:hint="eastAsia"/>
          <w:shd w:val="clear" w:color="auto" w:fill="FFFFFF"/>
          <w:rtl/>
        </w:rPr>
        <w:t>גם</w:t>
      </w:r>
      <w:r w:rsidRPr="003C7D9A">
        <w:rPr>
          <w:rFonts w:ascii="Century" w:hAnsi="Century"/>
          <w:shd w:val="clear" w:color="auto" w:fill="FFFFFF"/>
          <w:rtl/>
        </w:rPr>
        <w:t xml:space="preserve"> </w:t>
      </w:r>
      <w:r w:rsidRPr="003C7D9A">
        <w:rPr>
          <w:rFonts w:ascii="Century" w:hAnsi="Century" w:hint="eastAsia"/>
          <w:shd w:val="clear" w:color="auto" w:fill="FFFFFF"/>
          <w:rtl/>
        </w:rPr>
        <w:t>אחריות</w:t>
      </w:r>
      <w:r w:rsidRPr="003C7D9A">
        <w:rPr>
          <w:rFonts w:ascii="Century" w:hAnsi="Century"/>
          <w:shd w:val="clear" w:color="auto" w:fill="FFFFFF"/>
          <w:rtl/>
        </w:rPr>
        <w:t xml:space="preserve"> </w:t>
      </w:r>
      <w:r w:rsidRPr="003C7D9A">
        <w:rPr>
          <w:rFonts w:ascii="Century" w:hAnsi="Century" w:hint="eastAsia"/>
          <w:shd w:val="clear" w:color="auto" w:fill="FFFFFF"/>
          <w:rtl/>
        </w:rPr>
        <w:t>על</w:t>
      </w:r>
      <w:r w:rsidRPr="003C7D9A">
        <w:rPr>
          <w:rFonts w:ascii="Century" w:hAnsi="Century"/>
          <w:shd w:val="clear" w:color="auto" w:fill="FFFFFF"/>
          <w:rtl/>
        </w:rPr>
        <w:t xml:space="preserve"> </w:t>
      </w:r>
      <w:r w:rsidRPr="003C7D9A">
        <w:rPr>
          <w:rFonts w:ascii="Century" w:hAnsi="Century" w:hint="eastAsia"/>
          <w:shd w:val="clear" w:color="auto" w:fill="FFFFFF"/>
          <w:rtl/>
        </w:rPr>
        <w:t>מערך</w:t>
      </w:r>
      <w:r w:rsidRPr="003C7D9A">
        <w:rPr>
          <w:rFonts w:ascii="Century" w:hAnsi="Century"/>
          <w:shd w:val="clear" w:color="auto" w:fill="FFFFFF"/>
          <w:rtl/>
        </w:rPr>
        <w:t xml:space="preserve"> </w:t>
      </w:r>
      <w:r w:rsidRPr="003C7D9A">
        <w:rPr>
          <w:rFonts w:ascii="Century" w:hAnsi="Century" w:hint="eastAsia"/>
          <w:shd w:val="clear" w:color="auto" w:fill="FFFFFF"/>
          <w:rtl/>
        </w:rPr>
        <w:t>לוגיסטי</w:t>
      </w:r>
      <w:r w:rsidRPr="003C7D9A">
        <w:rPr>
          <w:rFonts w:ascii="Century" w:hAnsi="Century"/>
          <w:shd w:val="clear" w:color="auto" w:fill="FFFFFF"/>
          <w:rtl/>
        </w:rPr>
        <w:t xml:space="preserve"> </w:t>
      </w:r>
      <w:r w:rsidRPr="003C7D9A">
        <w:rPr>
          <w:rFonts w:ascii="Century" w:hAnsi="Century" w:hint="eastAsia"/>
          <w:shd w:val="clear" w:color="auto" w:fill="FFFFFF"/>
          <w:rtl/>
        </w:rPr>
        <w:t>שלם</w:t>
      </w:r>
      <w:r w:rsidRPr="003C7D9A">
        <w:rPr>
          <w:rFonts w:ascii="Century" w:hAnsi="Century"/>
          <w:shd w:val="clear" w:color="auto" w:fill="FFFFFF"/>
          <w:rtl/>
        </w:rPr>
        <w:t xml:space="preserve">, </w:t>
      </w:r>
      <w:r w:rsidRPr="003C7D9A">
        <w:rPr>
          <w:rFonts w:ascii="Century" w:hAnsi="Century" w:hint="eastAsia"/>
          <w:shd w:val="clear" w:color="auto" w:fill="FFFFFF"/>
          <w:rtl/>
        </w:rPr>
        <w:t>עובדים</w:t>
      </w:r>
      <w:r w:rsidRPr="003C7D9A">
        <w:rPr>
          <w:rFonts w:ascii="Century" w:hAnsi="Century"/>
          <w:shd w:val="clear" w:color="auto" w:fill="FFFFFF"/>
          <w:rtl/>
        </w:rPr>
        <w:t xml:space="preserve"> </w:t>
      </w:r>
      <w:r w:rsidRPr="003C7D9A">
        <w:rPr>
          <w:rFonts w:ascii="Century" w:hAnsi="Century" w:hint="eastAsia"/>
          <w:shd w:val="clear" w:color="auto" w:fill="FFFFFF"/>
          <w:rtl/>
        </w:rPr>
        <w:t>רבים</w:t>
      </w:r>
      <w:r w:rsidRPr="003C7D9A">
        <w:rPr>
          <w:rFonts w:ascii="Century" w:hAnsi="Century"/>
          <w:shd w:val="clear" w:color="auto" w:fill="FFFFFF"/>
          <w:rtl/>
        </w:rPr>
        <w:t xml:space="preserve"> </w:t>
      </w:r>
      <w:r w:rsidRPr="003C7D9A">
        <w:rPr>
          <w:rFonts w:ascii="Century" w:hAnsi="Century" w:hint="eastAsia"/>
          <w:shd w:val="clear" w:color="auto" w:fill="FFFFFF"/>
          <w:rtl/>
        </w:rPr>
        <w:t>ותקציבים</w:t>
      </w:r>
      <w:r w:rsidRPr="003C7D9A">
        <w:rPr>
          <w:rFonts w:ascii="Century" w:hAnsi="Century"/>
          <w:shd w:val="clear" w:color="auto" w:fill="FFFFFF"/>
          <w:rtl/>
        </w:rPr>
        <w:t xml:space="preserve"> </w:t>
      </w:r>
      <w:r w:rsidRPr="003C7D9A">
        <w:rPr>
          <w:rFonts w:ascii="Century" w:hAnsi="Century" w:hint="eastAsia"/>
          <w:shd w:val="clear" w:color="auto" w:fill="FFFFFF"/>
          <w:rtl/>
        </w:rPr>
        <w:t>ציבוריים</w:t>
      </w:r>
      <w:r w:rsidRPr="003C7D9A">
        <w:rPr>
          <w:rFonts w:ascii="Century" w:hAnsi="Century"/>
          <w:shd w:val="clear" w:color="auto" w:fill="FFFFFF"/>
          <w:rtl/>
        </w:rPr>
        <w:t xml:space="preserve"> </w:t>
      </w:r>
      <w:r w:rsidRPr="003C7D9A">
        <w:rPr>
          <w:rFonts w:ascii="Century" w:hAnsi="Century" w:hint="eastAsia"/>
          <w:shd w:val="clear" w:color="auto" w:fill="FFFFFF"/>
          <w:rtl/>
        </w:rPr>
        <w:t>משמעותיים</w:t>
      </w:r>
      <w:r w:rsidRPr="003C7D9A">
        <w:rPr>
          <w:rFonts w:ascii="Century" w:hAnsi="Century"/>
          <w:shd w:val="clear" w:color="auto" w:fill="FFFFFF"/>
          <w:rtl/>
        </w:rPr>
        <w:t xml:space="preserve">. </w:t>
      </w:r>
      <w:r w:rsidRPr="003C7D9A">
        <w:rPr>
          <w:rFonts w:ascii="Century" w:hAnsi="Century" w:hint="eastAsia"/>
          <w:shd w:val="clear" w:color="auto" w:fill="FFFFFF"/>
          <w:rtl/>
        </w:rPr>
        <w:t>חובת</w:t>
      </w:r>
      <w:r w:rsidRPr="003C7D9A">
        <w:rPr>
          <w:rFonts w:ascii="Century" w:hAnsi="Century"/>
          <w:shd w:val="clear" w:color="auto" w:fill="FFFFFF"/>
          <w:rtl/>
        </w:rPr>
        <w:t xml:space="preserve"> </w:t>
      </w:r>
      <w:r w:rsidRPr="003C7D9A">
        <w:rPr>
          <w:rFonts w:ascii="Century" w:hAnsi="Century" w:hint="eastAsia"/>
          <w:shd w:val="clear" w:color="auto" w:fill="FFFFFF"/>
          <w:rtl/>
        </w:rPr>
        <w:t>האמון</w:t>
      </w:r>
      <w:r w:rsidRPr="003C7D9A">
        <w:rPr>
          <w:rFonts w:ascii="Century" w:hAnsi="Century"/>
          <w:shd w:val="clear" w:color="auto" w:fill="FFFFFF"/>
          <w:rtl/>
        </w:rPr>
        <w:t xml:space="preserve"> </w:t>
      </w:r>
      <w:r w:rsidRPr="003C7D9A">
        <w:rPr>
          <w:rFonts w:ascii="Century" w:hAnsi="Century" w:hint="eastAsia"/>
          <w:shd w:val="clear" w:color="auto" w:fill="FFFFFF"/>
          <w:rtl/>
        </w:rPr>
        <w:t>והדוגמה</w:t>
      </w:r>
      <w:r w:rsidRPr="003C7D9A">
        <w:rPr>
          <w:rFonts w:ascii="Century" w:hAnsi="Century"/>
          <w:shd w:val="clear" w:color="auto" w:fill="FFFFFF"/>
          <w:rtl/>
        </w:rPr>
        <w:t xml:space="preserve"> </w:t>
      </w:r>
      <w:r w:rsidRPr="003C7D9A">
        <w:rPr>
          <w:rFonts w:ascii="Century" w:hAnsi="Century" w:hint="eastAsia"/>
          <w:shd w:val="clear" w:color="auto" w:fill="FFFFFF"/>
          <w:rtl/>
        </w:rPr>
        <w:t>האישית</w:t>
      </w:r>
      <w:r w:rsidRPr="003C7D9A">
        <w:rPr>
          <w:rFonts w:ascii="Century" w:hAnsi="Century"/>
          <w:shd w:val="clear" w:color="auto" w:fill="FFFFFF"/>
          <w:rtl/>
        </w:rPr>
        <w:t xml:space="preserve"> </w:t>
      </w:r>
      <w:r w:rsidRPr="003C7D9A">
        <w:rPr>
          <w:rFonts w:ascii="Century" w:hAnsi="Century" w:hint="eastAsia"/>
          <w:shd w:val="clear" w:color="auto" w:fill="FFFFFF"/>
          <w:rtl/>
        </w:rPr>
        <w:t>כלפי</w:t>
      </w:r>
      <w:r w:rsidRPr="003C7D9A">
        <w:rPr>
          <w:rFonts w:ascii="Century" w:hAnsi="Century"/>
          <w:shd w:val="clear" w:color="auto" w:fill="FFFFFF"/>
          <w:rtl/>
        </w:rPr>
        <w:t xml:space="preserve"> </w:t>
      </w:r>
      <w:r w:rsidRPr="003C7D9A">
        <w:rPr>
          <w:rFonts w:ascii="Century" w:hAnsi="Century" w:hint="eastAsia"/>
          <w:shd w:val="clear" w:color="auto" w:fill="FFFFFF"/>
          <w:rtl/>
        </w:rPr>
        <w:t>הציבור</w:t>
      </w:r>
      <w:r w:rsidRPr="003C7D9A">
        <w:rPr>
          <w:rFonts w:ascii="Century" w:hAnsi="Century"/>
          <w:shd w:val="clear" w:color="auto" w:fill="FFFFFF"/>
          <w:rtl/>
        </w:rPr>
        <w:t xml:space="preserve"> </w:t>
      </w:r>
      <w:r w:rsidRPr="003C7D9A">
        <w:rPr>
          <w:rFonts w:ascii="Century" w:hAnsi="Century" w:hint="eastAsia"/>
          <w:shd w:val="clear" w:color="auto" w:fill="FFFFFF"/>
          <w:rtl/>
        </w:rPr>
        <w:t>טבועות</w:t>
      </w:r>
      <w:r w:rsidRPr="003C7D9A">
        <w:rPr>
          <w:rFonts w:ascii="Century" w:hAnsi="Century"/>
          <w:shd w:val="clear" w:color="auto" w:fill="FFFFFF"/>
          <w:rtl/>
        </w:rPr>
        <w:t xml:space="preserve"> </w:t>
      </w:r>
      <w:r w:rsidRPr="003C7D9A">
        <w:rPr>
          <w:rFonts w:ascii="Century" w:hAnsi="Century" w:hint="eastAsia"/>
          <w:shd w:val="clear" w:color="auto" w:fill="FFFFFF"/>
          <w:rtl/>
        </w:rPr>
        <w:t>עמוק</w:t>
      </w:r>
      <w:r w:rsidRPr="003C7D9A">
        <w:rPr>
          <w:rFonts w:ascii="Century" w:hAnsi="Century"/>
          <w:shd w:val="clear" w:color="auto" w:fill="FFFFFF"/>
          <w:rtl/>
        </w:rPr>
        <w:t xml:space="preserve"> </w:t>
      </w:r>
      <w:r w:rsidRPr="003C7D9A">
        <w:rPr>
          <w:rFonts w:ascii="Century" w:hAnsi="Century" w:hint="eastAsia"/>
          <w:shd w:val="clear" w:color="auto" w:fill="FFFFFF"/>
          <w:rtl/>
        </w:rPr>
        <w:t>באופייה</w:t>
      </w:r>
      <w:r w:rsidRPr="003C7D9A">
        <w:rPr>
          <w:rFonts w:ascii="Century" w:hAnsi="Century"/>
          <w:shd w:val="clear" w:color="auto" w:fill="FFFFFF"/>
          <w:rtl/>
        </w:rPr>
        <w:t xml:space="preserve"> </w:t>
      </w:r>
      <w:r w:rsidRPr="003C7D9A">
        <w:rPr>
          <w:rFonts w:ascii="Century" w:hAnsi="Century" w:hint="eastAsia"/>
          <w:shd w:val="clear" w:color="auto" w:fill="FFFFFF"/>
          <w:rtl/>
        </w:rPr>
        <w:t>של</w:t>
      </w:r>
      <w:r w:rsidRPr="003C7D9A">
        <w:rPr>
          <w:rFonts w:ascii="Century" w:hAnsi="Century"/>
          <w:shd w:val="clear" w:color="auto" w:fill="FFFFFF"/>
          <w:rtl/>
        </w:rPr>
        <w:t xml:space="preserve"> </w:t>
      </w:r>
      <w:r w:rsidRPr="003C7D9A">
        <w:rPr>
          <w:rFonts w:ascii="Century" w:hAnsi="Century" w:hint="eastAsia"/>
          <w:shd w:val="clear" w:color="auto" w:fill="FFFFFF"/>
          <w:rtl/>
        </w:rPr>
        <w:t>משרה</w:t>
      </w:r>
      <w:r w:rsidRPr="003C7D9A">
        <w:rPr>
          <w:rFonts w:ascii="Century" w:hAnsi="Century"/>
          <w:shd w:val="clear" w:color="auto" w:fill="FFFFFF"/>
          <w:rtl/>
        </w:rPr>
        <w:t xml:space="preserve"> </w:t>
      </w:r>
      <w:r w:rsidRPr="003C7D9A">
        <w:rPr>
          <w:rFonts w:ascii="Century" w:hAnsi="Century" w:hint="eastAsia"/>
          <w:shd w:val="clear" w:color="auto" w:fill="FFFFFF"/>
          <w:rtl/>
        </w:rPr>
        <w:t>שלטונית</w:t>
      </w:r>
      <w:r w:rsidRPr="003C7D9A">
        <w:rPr>
          <w:rFonts w:ascii="Century" w:hAnsi="Century"/>
          <w:shd w:val="clear" w:color="auto" w:fill="FFFFFF"/>
          <w:rtl/>
        </w:rPr>
        <w:t xml:space="preserve"> </w:t>
      </w:r>
      <w:r w:rsidRPr="003C7D9A">
        <w:rPr>
          <w:rFonts w:ascii="Century" w:hAnsi="Century" w:hint="eastAsia"/>
          <w:shd w:val="clear" w:color="auto" w:fill="FFFFFF"/>
          <w:rtl/>
        </w:rPr>
        <w:t>זו</w:t>
      </w:r>
      <w:r w:rsidRPr="003C7D9A">
        <w:rPr>
          <w:rFonts w:ascii="Century" w:hAnsi="Century"/>
          <w:shd w:val="clear" w:color="auto" w:fill="FFFFFF"/>
          <w:rtl/>
        </w:rPr>
        <w:t xml:space="preserve">, </w:t>
      </w:r>
      <w:r w:rsidRPr="003C7D9A">
        <w:rPr>
          <w:rFonts w:ascii="Century" w:hAnsi="Century" w:hint="eastAsia"/>
          <w:shd w:val="clear" w:color="auto" w:fill="FFFFFF"/>
          <w:rtl/>
        </w:rPr>
        <w:t>ומשכך</w:t>
      </w:r>
      <w:r w:rsidRPr="003C7D9A">
        <w:rPr>
          <w:rFonts w:ascii="Century" w:hAnsi="Century"/>
          <w:shd w:val="clear" w:color="auto" w:fill="FFFFFF"/>
          <w:rtl/>
        </w:rPr>
        <w:t xml:space="preserve"> </w:t>
      </w:r>
      <w:r w:rsidRPr="003C7D9A">
        <w:rPr>
          <w:rFonts w:ascii="Century" w:hAnsi="Century" w:hint="eastAsia"/>
          <w:shd w:val="clear" w:color="auto" w:fill="FFFFFF"/>
          <w:rtl/>
        </w:rPr>
        <w:t>יש</w:t>
      </w:r>
      <w:r w:rsidRPr="003C7D9A">
        <w:rPr>
          <w:rFonts w:ascii="Century" w:hAnsi="Century"/>
          <w:shd w:val="clear" w:color="auto" w:fill="FFFFFF"/>
          <w:rtl/>
        </w:rPr>
        <w:t xml:space="preserve"> </w:t>
      </w:r>
      <w:r w:rsidRPr="003C7D9A">
        <w:rPr>
          <w:rFonts w:ascii="Century" w:hAnsi="Century" w:hint="eastAsia"/>
          <w:shd w:val="clear" w:color="auto" w:fill="FFFFFF"/>
          <w:rtl/>
        </w:rPr>
        <w:t>לאפשר</w:t>
      </w:r>
      <w:r w:rsidRPr="003C7D9A">
        <w:rPr>
          <w:rFonts w:ascii="Century" w:hAnsi="Century"/>
          <w:shd w:val="clear" w:color="auto" w:fill="FFFFFF"/>
          <w:rtl/>
        </w:rPr>
        <w:t xml:space="preserve"> </w:t>
      </w:r>
      <w:r w:rsidRPr="003C7D9A">
        <w:rPr>
          <w:rFonts w:ascii="Century" w:hAnsi="Century" w:hint="eastAsia"/>
          <w:shd w:val="clear" w:color="auto" w:fill="FFFFFF"/>
          <w:rtl/>
        </w:rPr>
        <w:t>לגורם</w:t>
      </w:r>
      <w:r w:rsidRPr="003C7D9A">
        <w:rPr>
          <w:rFonts w:ascii="Century" w:hAnsi="Century"/>
          <w:shd w:val="clear" w:color="auto" w:fill="FFFFFF"/>
          <w:rtl/>
        </w:rPr>
        <w:t xml:space="preserve"> </w:t>
      </w:r>
      <w:r w:rsidRPr="003C7D9A">
        <w:rPr>
          <w:rFonts w:ascii="Century" w:hAnsi="Century" w:hint="eastAsia"/>
          <w:shd w:val="clear" w:color="auto" w:fill="FFFFFF"/>
          <w:rtl/>
        </w:rPr>
        <w:t>הממנה</w:t>
      </w:r>
      <w:r w:rsidRPr="003C7D9A">
        <w:rPr>
          <w:rFonts w:ascii="Century" w:hAnsi="Century"/>
          <w:shd w:val="clear" w:color="auto" w:fill="FFFFFF"/>
          <w:rtl/>
        </w:rPr>
        <w:t xml:space="preserve"> </w:t>
      </w:r>
      <w:r w:rsidRPr="003C7D9A">
        <w:rPr>
          <w:rFonts w:ascii="Century" w:hAnsi="Century" w:hint="eastAsia"/>
          <w:shd w:val="clear" w:color="auto" w:fill="FFFFFF"/>
          <w:rtl/>
        </w:rPr>
        <w:t>אדם</w:t>
      </w:r>
      <w:r w:rsidRPr="003C7D9A">
        <w:rPr>
          <w:rFonts w:ascii="Century" w:hAnsi="Century"/>
          <w:shd w:val="clear" w:color="auto" w:fill="FFFFFF"/>
          <w:rtl/>
        </w:rPr>
        <w:t xml:space="preserve"> </w:t>
      </w:r>
      <w:r w:rsidRPr="003C7D9A">
        <w:rPr>
          <w:rFonts w:ascii="Century" w:hAnsi="Century" w:hint="eastAsia"/>
          <w:shd w:val="clear" w:color="auto" w:fill="FFFFFF"/>
          <w:rtl/>
        </w:rPr>
        <w:t>למשרה</w:t>
      </w:r>
      <w:r w:rsidRPr="003C7D9A">
        <w:rPr>
          <w:rFonts w:ascii="Century" w:hAnsi="Century"/>
          <w:shd w:val="clear" w:color="auto" w:fill="FFFFFF"/>
          <w:rtl/>
        </w:rPr>
        <w:t xml:space="preserve"> </w:t>
      </w:r>
      <w:r w:rsidRPr="003C7D9A">
        <w:rPr>
          <w:rFonts w:ascii="Century" w:hAnsi="Century" w:hint="eastAsia"/>
          <w:shd w:val="clear" w:color="auto" w:fill="FFFFFF"/>
          <w:rtl/>
        </w:rPr>
        <w:t>זו</w:t>
      </w:r>
      <w:r w:rsidRPr="003C7D9A">
        <w:rPr>
          <w:rFonts w:ascii="Century" w:hAnsi="Century"/>
          <w:shd w:val="clear" w:color="auto" w:fill="FFFFFF"/>
          <w:rtl/>
        </w:rPr>
        <w:t xml:space="preserve"> </w:t>
      </w:r>
      <w:r w:rsidRPr="003C7D9A">
        <w:rPr>
          <w:rFonts w:ascii="Century" w:hAnsi="Century" w:hint="eastAsia"/>
          <w:shd w:val="clear" w:color="auto" w:fill="FFFFFF"/>
          <w:rtl/>
        </w:rPr>
        <w:t>לבחון</w:t>
      </w:r>
      <w:r w:rsidRPr="003C7D9A">
        <w:rPr>
          <w:rFonts w:ascii="Century" w:hAnsi="Century"/>
          <w:shd w:val="clear" w:color="auto" w:fill="FFFFFF"/>
          <w:rtl/>
        </w:rPr>
        <w:t xml:space="preserve"> </w:t>
      </w:r>
      <w:r w:rsidRPr="003C7D9A">
        <w:rPr>
          <w:rFonts w:ascii="Century" w:hAnsi="Century" w:hint="eastAsia"/>
          <w:shd w:val="clear" w:color="auto" w:fill="FFFFFF"/>
          <w:rtl/>
        </w:rPr>
        <w:t>את</w:t>
      </w:r>
      <w:r w:rsidRPr="003C7D9A">
        <w:rPr>
          <w:rFonts w:ascii="Century" w:hAnsi="Century"/>
          <w:shd w:val="clear" w:color="auto" w:fill="FFFFFF"/>
          <w:rtl/>
        </w:rPr>
        <w:t xml:space="preserve"> </w:t>
      </w:r>
      <w:r w:rsidRPr="003C7D9A">
        <w:rPr>
          <w:rFonts w:ascii="Century" w:hAnsi="Century" w:hint="eastAsia"/>
          <w:shd w:val="clear" w:color="auto" w:fill="FFFFFF"/>
          <w:rtl/>
        </w:rPr>
        <w:t>עברו</w:t>
      </w:r>
      <w:r w:rsidRPr="003C7D9A">
        <w:rPr>
          <w:rFonts w:ascii="Century" w:hAnsi="Century"/>
          <w:shd w:val="clear" w:color="auto" w:fill="FFFFFF"/>
          <w:rtl/>
        </w:rPr>
        <w:t xml:space="preserve"> </w:t>
      </w:r>
      <w:r w:rsidRPr="003C7D9A">
        <w:rPr>
          <w:rFonts w:ascii="Century" w:hAnsi="Century" w:hint="eastAsia"/>
          <w:shd w:val="clear" w:color="auto" w:fill="FFFFFF"/>
          <w:rtl/>
        </w:rPr>
        <w:t>הפלילי</w:t>
      </w:r>
      <w:r w:rsidRPr="003C7D9A">
        <w:rPr>
          <w:rFonts w:ascii="Century" w:hAnsi="Century"/>
          <w:shd w:val="clear" w:color="auto" w:fill="FFFFFF"/>
          <w:rtl/>
        </w:rPr>
        <w:t xml:space="preserve"> – </w:t>
      </w:r>
      <w:r w:rsidRPr="003C7D9A">
        <w:rPr>
          <w:rFonts w:ascii="Century" w:hAnsi="Century" w:hint="eastAsia"/>
          <w:shd w:val="clear" w:color="auto" w:fill="FFFFFF"/>
          <w:rtl/>
        </w:rPr>
        <w:t>לרבות</w:t>
      </w:r>
      <w:r w:rsidRPr="003C7D9A">
        <w:rPr>
          <w:rFonts w:ascii="Century" w:hAnsi="Century"/>
          <w:shd w:val="clear" w:color="auto" w:fill="FFFFFF"/>
          <w:rtl/>
        </w:rPr>
        <w:t xml:space="preserve"> </w:t>
      </w:r>
      <w:r w:rsidRPr="003C7D9A">
        <w:rPr>
          <w:rFonts w:ascii="Century" w:hAnsi="Century" w:hint="eastAsia"/>
          <w:shd w:val="clear" w:color="auto" w:fill="FFFFFF"/>
          <w:rtl/>
        </w:rPr>
        <w:t>הרשעות</w:t>
      </w:r>
      <w:r w:rsidRPr="003C7D9A">
        <w:rPr>
          <w:rFonts w:ascii="Century" w:hAnsi="Century"/>
          <w:shd w:val="clear" w:color="auto" w:fill="FFFFFF"/>
          <w:rtl/>
        </w:rPr>
        <w:t xml:space="preserve"> </w:t>
      </w:r>
      <w:r w:rsidRPr="003C7D9A">
        <w:rPr>
          <w:rFonts w:ascii="Century" w:hAnsi="Century" w:hint="eastAsia"/>
          <w:shd w:val="clear" w:color="auto" w:fill="FFFFFF"/>
          <w:rtl/>
        </w:rPr>
        <w:t>שנמחקו</w:t>
      </w:r>
      <w:r w:rsidRPr="003C7D9A">
        <w:rPr>
          <w:rFonts w:ascii="Century" w:hAnsi="Century"/>
          <w:shd w:val="clear" w:color="auto" w:fill="FFFFFF"/>
          <w:rtl/>
        </w:rPr>
        <w:t xml:space="preserve"> – </w:t>
      </w:r>
      <w:r w:rsidRPr="003C7D9A">
        <w:rPr>
          <w:rFonts w:ascii="Century" w:hAnsi="Century" w:hint="eastAsia"/>
          <w:shd w:val="clear" w:color="auto" w:fill="FFFFFF"/>
          <w:rtl/>
        </w:rPr>
        <w:t>ואף</w:t>
      </w:r>
      <w:r w:rsidRPr="003C7D9A">
        <w:rPr>
          <w:rFonts w:ascii="Century" w:hAnsi="Century"/>
          <w:shd w:val="clear" w:color="auto" w:fill="FFFFFF"/>
          <w:rtl/>
        </w:rPr>
        <w:t xml:space="preserve"> </w:t>
      </w:r>
      <w:r w:rsidRPr="003C7D9A">
        <w:rPr>
          <w:rFonts w:ascii="Century" w:hAnsi="Century" w:hint="eastAsia"/>
          <w:shd w:val="clear" w:color="auto" w:fill="FFFFFF"/>
          <w:rtl/>
        </w:rPr>
        <w:t>מצופה</w:t>
      </w:r>
      <w:r w:rsidRPr="003C7D9A">
        <w:rPr>
          <w:rFonts w:ascii="Century" w:hAnsi="Century"/>
          <w:shd w:val="clear" w:color="auto" w:fill="FFFFFF"/>
          <w:rtl/>
        </w:rPr>
        <w:t xml:space="preserve"> </w:t>
      </w:r>
      <w:r w:rsidRPr="003C7D9A">
        <w:rPr>
          <w:rFonts w:ascii="Century" w:hAnsi="Century" w:hint="eastAsia"/>
          <w:shd w:val="clear" w:color="auto" w:fill="FFFFFF"/>
          <w:rtl/>
        </w:rPr>
        <w:t>ממנו</w:t>
      </w:r>
      <w:r w:rsidRPr="003C7D9A">
        <w:rPr>
          <w:rFonts w:ascii="Century" w:hAnsi="Century"/>
          <w:shd w:val="clear" w:color="auto" w:fill="FFFFFF"/>
          <w:rtl/>
        </w:rPr>
        <w:t xml:space="preserve"> </w:t>
      </w:r>
      <w:r w:rsidRPr="003C7D9A">
        <w:rPr>
          <w:rFonts w:ascii="Century" w:hAnsi="Century" w:hint="eastAsia"/>
          <w:shd w:val="clear" w:color="auto" w:fill="FFFFFF"/>
          <w:rtl/>
        </w:rPr>
        <w:t>כי</w:t>
      </w:r>
      <w:r w:rsidRPr="003C7D9A">
        <w:rPr>
          <w:rFonts w:ascii="Century" w:hAnsi="Century"/>
          <w:shd w:val="clear" w:color="auto" w:fill="FFFFFF"/>
          <w:rtl/>
        </w:rPr>
        <w:t xml:space="preserve"> </w:t>
      </w:r>
      <w:r w:rsidRPr="003C7D9A">
        <w:rPr>
          <w:rFonts w:ascii="Century" w:hAnsi="Century" w:hint="eastAsia"/>
          <w:shd w:val="clear" w:color="auto" w:fill="FFFFFF"/>
          <w:rtl/>
        </w:rPr>
        <w:t>יעשה</w:t>
      </w:r>
      <w:r w:rsidRPr="003C7D9A">
        <w:rPr>
          <w:rFonts w:ascii="Century" w:hAnsi="Century"/>
          <w:shd w:val="clear" w:color="auto" w:fill="FFFFFF"/>
          <w:rtl/>
        </w:rPr>
        <w:t xml:space="preserve"> </w:t>
      </w:r>
      <w:r w:rsidRPr="003C7D9A">
        <w:rPr>
          <w:rFonts w:ascii="Century" w:hAnsi="Century" w:hint="eastAsia"/>
          <w:shd w:val="clear" w:color="auto" w:fill="FFFFFF"/>
          <w:rtl/>
        </w:rPr>
        <w:t>כן</w:t>
      </w:r>
      <w:r w:rsidRPr="0065607D">
        <w:rPr>
          <w:shd w:val="clear" w:color="auto" w:fill="FFFFFF"/>
          <w:rtl/>
        </w:rPr>
        <w:t xml:space="preserve"> </w:t>
      </w:r>
      <w:r w:rsidRPr="00D13B18">
        <w:rPr>
          <w:shd w:val="clear" w:color="auto" w:fill="FFFFFF"/>
          <w:rtl/>
        </w:rPr>
        <w:t>(</w:t>
      </w:r>
      <w:r w:rsidRPr="00D13B18">
        <w:rPr>
          <w:rFonts w:hint="eastAsia"/>
          <w:shd w:val="clear" w:color="auto" w:fill="FFFFFF"/>
          <w:rtl/>
        </w:rPr>
        <w:t>ראו</w:t>
      </w:r>
      <w:r w:rsidRPr="00D13B18">
        <w:rPr>
          <w:shd w:val="clear" w:color="auto" w:fill="FFFFFF"/>
          <w:rtl/>
        </w:rPr>
        <w:t xml:space="preserve"> </w:t>
      </w:r>
      <w:r w:rsidRPr="00D13B18">
        <w:rPr>
          <w:rFonts w:hint="eastAsia"/>
          <w:shd w:val="clear" w:color="auto" w:fill="FFFFFF"/>
          <w:rtl/>
        </w:rPr>
        <w:t>והשוו</w:t>
      </w:r>
      <w:r w:rsidRPr="00D13B18">
        <w:rPr>
          <w:shd w:val="clear" w:color="auto" w:fill="FFFFFF"/>
          <w:rtl/>
        </w:rPr>
        <w:t xml:space="preserve">: </w:t>
      </w:r>
      <w:r w:rsidRPr="00D13B18">
        <w:rPr>
          <w:rFonts w:hint="eastAsia"/>
          <w:shd w:val="clear" w:color="auto" w:fill="FFFFFF"/>
          <w:rtl/>
        </w:rPr>
        <w:t>עניין</w:t>
      </w:r>
      <w:r w:rsidRPr="00D13B18">
        <w:rPr>
          <w:shd w:val="clear" w:color="auto" w:fill="FFFFFF"/>
          <w:rtl/>
        </w:rPr>
        <w:t xml:space="preserve"> </w:t>
      </w:r>
      <w:r w:rsidRPr="00D13B18">
        <w:rPr>
          <w:rFonts w:hint="eastAsia"/>
          <w:shd w:val="clear" w:color="auto" w:fill="FFFFFF"/>
          <w:rtl/>
        </w:rPr>
        <w:t>אייזנברג</w:t>
      </w:r>
      <w:r w:rsidRPr="00D13B18">
        <w:rPr>
          <w:shd w:val="clear" w:color="auto" w:fill="FFFFFF"/>
          <w:rtl/>
        </w:rPr>
        <w:t xml:space="preserve">, </w:t>
      </w:r>
      <w:r w:rsidRPr="00D13B18">
        <w:rPr>
          <w:rFonts w:hint="eastAsia"/>
          <w:shd w:val="clear" w:color="auto" w:fill="FFFFFF"/>
          <w:rtl/>
        </w:rPr>
        <w:t>בעמ</w:t>
      </w:r>
      <w:r w:rsidRPr="00D13B18">
        <w:rPr>
          <w:shd w:val="clear" w:color="auto" w:fill="FFFFFF"/>
          <w:rtl/>
        </w:rPr>
        <w:t>' 269)</w:t>
      </w:r>
      <w:r>
        <w:rPr>
          <w:rFonts w:hint="cs"/>
          <w:shd w:val="clear" w:color="auto" w:fill="FFFFFF"/>
          <w:rtl/>
        </w:rPr>
        <w:t>"</w:t>
      </w:r>
      <w:r w:rsidR="00242ECD">
        <w:rPr>
          <w:rFonts w:hint="cs"/>
          <w:shd w:val="clear" w:color="auto" w:fill="FFFFFF"/>
          <w:rtl/>
        </w:rPr>
        <w:t xml:space="preserve"> (שם, פסקאות 60-59)</w:t>
      </w:r>
      <w:r w:rsidRPr="00D13B18">
        <w:rPr>
          <w:shd w:val="clear" w:color="auto" w:fill="FFFFFF"/>
          <w:rtl/>
        </w:rPr>
        <w:t>.</w:t>
      </w:r>
    </w:p>
    <w:p w:rsidR="007966E7" w:rsidRPr="00A012C1" w:rsidRDefault="007966E7" w:rsidP="007966E7">
      <w:pPr>
        <w:pStyle w:val="Ruller41"/>
        <w:rPr>
          <w:rFonts w:ascii="Century" w:hAnsi="Century"/>
          <w:sz w:val="20"/>
          <w:shd w:val="clear" w:color="auto" w:fill="FFFFFF"/>
          <w:rtl/>
        </w:rPr>
      </w:pPr>
    </w:p>
    <w:p w:rsidR="007966E7" w:rsidRDefault="007966E7" w:rsidP="007966E7">
      <w:pPr>
        <w:pStyle w:val="Ruller4"/>
        <w:numPr>
          <w:ilvl w:val="0"/>
          <w:numId w:val="0"/>
        </w:numPr>
        <w:rPr>
          <w:shd w:val="clear" w:color="auto" w:fill="FFFFFF"/>
        </w:rPr>
      </w:pPr>
      <w:r>
        <w:rPr>
          <w:rFonts w:hint="cs"/>
          <w:shd w:val="clear" w:color="auto" w:fill="FFFFFF"/>
          <w:rtl/>
        </w:rPr>
        <w:t>19.</w:t>
      </w:r>
      <w:r>
        <w:rPr>
          <w:rFonts w:hint="cs"/>
          <w:shd w:val="clear" w:color="auto" w:fill="FFFFFF"/>
          <w:rtl/>
        </w:rPr>
        <w:tab/>
        <w:t xml:space="preserve">כאמור, לחובתו של השר בן גביר נרשמו בשעתו 15 הרשעות, ושני מקרים נוספים הסתיימו ללא הרשעה תוך קביעה כי ביצע את העבירות שיוחסו לו. השר בן גביר ציין כי אל מול ההרשעות יש לקחת בחשבון את זיכויו מעשרות כתבי אישום שהוגשו נגדו. </w:t>
      </w:r>
    </w:p>
    <w:p w:rsidR="007966E7" w:rsidRDefault="007966E7" w:rsidP="007966E7">
      <w:pPr>
        <w:pStyle w:val="Ruller4"/>
        <w:numPr>
          <w:ilvl w:val="0"/>
          <w:numId w:val="0"/>
        </w:numPr>
        <w:rPr>
          <w:shd w:val="clear" w:color="auto" w:fill="FFFFFF"/>
        </w:rPr>
      </w:pPr>
    </w:p>
    <w:p w:rsidR="007966E7" w:rsidRDefault="007966E7" w:rsidP="007966E7">
      <w:pPr>
        <w:pStyle w:val="Ruller4"/>
        <w:numPr>
          <w:ilvl w:val="0"/>
          <w:numId w:val="0"/>
        </w:numPr>
        <w:ind w:left="142"/>
        <w:rPr>
          <w:shd w:val="clear" w:color="auto" w:fill="FFFFFF"/>
          <w:rtl/>
        </w:rPr>
      </w:pPr>
      <w:r>
        <w:rPr>
          <w:shd w:val="clear" w:color="auto" w:fill="FFFFFF"/>
          <w:rtl/>
        </w:rPr>
        <w:tab/>
      </w:r>
      <w:r>
        <w:rPr>
          <w:rFonts w:hint="cs"/>
          <w:shd w:val="clear" w:color="auto" w:fill="FFFFFF"/>
          <w:rtl/>
        </w:rPr>
        <w:t xml:space="preserve">היה זה שר החינוך זלמן ארן, בזמנים רחוקים של נורמות אחרות, שהעיר "אני אף פעם לא זוכיתי", אך לענייננו, יש להתמקד בהרשעות. חלוף הזמן מההרשעה, כשלעצמו, אינו תרופה לכל מכאוב. כך, קשה להלום כי מי שהורשע בריגול יתמנה לשר הביטחון או מי שהורשע באינוס יתמנה לשר לקידום מעמד </w:t>
      </w:r>
      <w:proofErr w:type="spellStart"/>
      <w:r>
        <w:rPr>
          <w:rFonts w:hint="cs"/>
          <w:shd w:val="clear" w:color="auto" w:fill="FFFFFF"/>
          <w:rtl/>
        </w:rPr>
        <w:t>האשה</w:t>
      </w:r>
      <w:proofErr w:type="spellEnd"/>
      <w:r>
        <w:rPr>
          <w:rFonts w:hint="cs"/>
          <w:shd w:val="clear" w:color="auto" w:fill="FFFFFF"/>
          <w:rtl/>
        </w:rPr>
        <w:t xml:space="preserve">, גם אם חלפו עשרות שנים מביצוע העבירות וגם אם אותם מורשעים מכים בכנות על חטאם. ענייננו שלנו אינו חלילה בעבירות כה חמורות כמו ריגול ואינוס, רחוק מכך, ברם, יש חוט מקשר בין העבירות השונות שבהן הורשע </w:t>
      </w:r>
      <w:r w:rsidR="00C7567F">
        <w:rPr>
          <w:rFonts w:hint="cs"/>
          <w:shd w:val="clear" w:color="auto" w:fill="FFFFFF"/>
          <w:rtl/>
        </w:rPr>
        <w:t xml:space="preserve">השר </w:t>
      </w:r>
      <w:r>
        <w:rPr>
          <w:rFonts w:hint="cs"/>
          <w:shd w:val="clear" w:color="auto" w:fill="FFFFFF"/>
          <w:rtl/>
        </w:rPr>
        <w:t>בן גביר לאורך השנים, באשר רובן ככולן קשורות במישרין ובעקיפין ל</w:t>
      </w:r>
      <w:r w:rsidRPr="002A0E07">
        <w:rPr>
          <w:rFonts w:hint="cs"/>
          <w:shd w:val="clear" w:color="auto" w:fill="FFFFFF"/>
          <w:rtl/>
        </w:rPr>
        <w:t>הפרת הסדר הציבורי</w:t>
      </w:r>
      <w:r>
        <w:rPr>
          <w:rFonts w:hint="cs"/>
          <w:shd w:val="clear" w:color="auto" w:fill="FFFFFF"/>
          <w:rtl/>
        </w:rPr>
        <w:t xml:space="preserve">, ואילו </w:t>
      </w:r>
      <w:r w:rsidRPr="002A0E07">
        <w:rPr>
          <w:rFonts w:hint="cs"/>
          <w:shd w:val="clear" w:color="auto" w:fill="FFFFFF"/>
          <w:rtl/>
        </w:rPr>
        <w:t>השר לביטחון לאומי, ה</w:t>
      </w:r>
      <w:r>
        <w:rPr>
          <w:rFonts w:hint="cs"/>
          <w:shd w:val="clear" w:color="auto" w:fill="FFFFFF"/>
          <w:rtl/>
        </w:rPr>
        <w:t>וא הדמות ש</w:t>
      </w:r>
      <w:r w:rsidRPr="002A0E07">
        <w:rPr>
          <w:rFonts w:hint="cs"/>
          <w:shd w:val="clear" w:color="auto" w:fill="FFFFFF"/>
          <w:rtl/>
        </w:rPr>
        <w:t>אמו</w:t>
      </w:r>
      <w:r>
        <w:rPr>
          <w:rFonts w:hint="cs"/>
          <w:shd w:val="clear" w:color="auto" w:fill="FFFFFF"/>
          <w:rtl/>
        </w:rPr>
        <w:t>נה</w:t>
      </w:r>
      <w:r w:rsidRPr="002A0E07">
        <w:rPr>
          <w:rFonts w:hint="cs"/>
          <w:shd w:val="clear" w:color="auto" w:fill="FFFFFF"/>
          <w:rtl/>
        </w:rPr>
        <w:t xml:space="preserve"> על שמירת שלטון החוק והסדר הציבורי. </w:t>
      </w:r>
    </w:p>
    <w:p w:rsidR="007966E7" w:rsidRPr="003C7D9A" w:rsidRDefault="007966E7" w:rsidP="007966E7">
      <w:pPr>
        <w:pStyle w:val="Ruller41"/>
        <w:rPr>
          <w:rtl/>
        </w:rPr>
      </w:pPr>
    </w:p>
    <w:p w:rsidR="007966E7" w:rsidRDefault="007966E7" w:rsidP="007966E7">
      <w:pPr>
        <w:pStyle w:val="Ruller4"/>
        <w:numPr>
          <w:ilvl w:val="0"/>
          <w:numId w:val="0"/>
        </w:numPr>
        <w:ind w:left="142"/>
        <w:rPr>
          <w:rtl/>
        </w:rPr>
      </w:pPr>
      <w:r>
        <w:rPr>
          <w:rFonts w:hint="cs"/>
          <w:shd w:val="clear" w:color="auto" w:fill="FFFFFF"/>
          <w:rtl/>
        </w:rPr>
        <w:lastRenderedPageBreak/>
        <w:t>20.</w:t>
      </w:r>
      <w:r>
        <w:rPr>
          <w:shd w:val="clear" w:color="auto" w:fill="FFFFFF"/>
          <w:rtl/>
        </w:rPr>
        <w:tab/>
      </w:r>
      <w:r>
        <w:rPr>
          <w:rFonts w:hint="cs"/>
          <w:shd w:val="clear" w:color="auto" w:fill="FFFFFF"/>
          <w:rtl/>
        </w:rPr>
        <w:t>מכאן החשש כי יש ב</w:t>
      </w:r>
      <w:r w:rsidRPr="002A0E07">
        <w:rPr>
          <w:rFonts w:hint="cs"/>
          <w:shd w:val="clear" w:color="auto" w:fill="FFFFFF"/>
          <w:rtl/>
        </w:rPr>
        <w:t xml:space="preserve">עברו הפלילי של השר בן גביר כדי לפגום באמון הציבור בפעולות השר, בשיקול דעתו, ובמוסדות המצויים באחריותו. </w:t>
      </w:r>
      <w:r>
        <w:rPr>
          <w:rFonts w:hint="cs"/>
          <w:shd w:val="clear" w:color="auto" w:fill="FFFFFF"/>
          <w:rtl/>
        </w:rPr>
        <w:t xml:space="preserve">לא בכדי ציינה היועצת המשפטית לממשלה בתגובתה כי יש קושי רב במינוי, ולמקרא הדברים נזכרתי במילותיו של השופט </w:t>
      </w:r>
      <w:r w:rsidRPr="00023571">
        <w:rPr>
          <w:rFonts w:ascii="Century" w:hAnsi="Century" w:cs="Miriam" w:hint="cs"/>
          <w:b/>
          <w:spacing w:val="0"/>
          <w:sz w:val="22"/>
          <w:szCs w:val="24"/>
          <w:shd w:val="clear" w:color="auto" w:fill="FFFFFF"/>
          <w:rtl/>
        </w:rPr>
        <w:t>מ' חשין</w:t>
      </w:r>
      <w:r>
        <w:rPr>
          <w:rFonts w:hint="cs"/>
          <w:shd w:val="clear" w:color="auto" w:fill="FFFFFF"/>
          <w:rtl/>
        </w:rPr>
        <w:t>: "</w:t>
      </w:r>
      <w:r>
        <w:rPr>
          <w:rtl/>
        </w:rPr>
        <w:t xml:space="preserve">קראתי את החלטתו של היועץ המשפטי </w:t>
      </w:r>
      <w:proofErr w:type="spellStart"/>
      <w:r>
        <w:rPr>
          <w:rtl/>
        </w:rPr>
        <w:t>ודימיתיו</w:t>
      </w:r>
      <w:proofErr w:type="spellEnd"/>
      <w:r>
        <w:rPr>
          <w:rtl/>
        </w:rPr>
        <w:t xml:space="preserve"> כגורס חצץ בשיניו</w:t>
      </w:r>
      <w:r>
        <w:rPr>
          <w:rFonts w:hint="cs"/>
          <w:rtl/>
        </w:rPr>
        <w:t xml:space="preserve">" (בג"ץ 3087/99 </w:t>
      </w:r>
      <w:r w:rsidRPr="00023571">
        <w:rPr>
          <w:rFonts w:ascii="Century" w:hAnsi="Century" w:cs="Miriam" w:hint="cs"/>
          <w:b/>
          <w:spacing w:val="0"/>
          <w:sz w:val="22"/>
          <w:szCs w:val="24"/>
          <w:rtl/>
        </w:rPr>
        <w:t>התנועה למען איכות השלטון בישראל נ' היועץ המשפטי לממשלה</w:t>
      </w:r>
      <w:r>
        <w:rPr>
          <w:rFonts w:hint="cs"/>
          <w:rtl/>
        </w:rPr>
        <w:t>, פ"ד נד(1) 414, 419 (2000)).</w:t>
      </w:r>
    </w:p>
    <w:p w:rsidR="007966E7" w:rsidRDefault="007966E7" w:rsidP="007966E7">
      <w:pPr>
        <w:pStyle w:val="Ruller4"/>
        <w:numPr>
          <w:ilvl w:val="0"/>
          <w:numId w:val="0"/>
        </w:numPr>
        <w:ind w:left="142"/>
        <w:rPr>
          <w:shd w:val="clear" w:color="auto" w:fill="FFFFFF"/>
          <w:rtl/>
        </w:rPr>
      </w:pPr>
    </w:p>
    <w:p w:rsidR="007966E7" w:rsidRDefault="007966E7" w:rsidP="007966E7">
      <w:pPr>
        <w:pStyle w:val="Ruller4"/>
        <w:numPr>
          <w:ilvl w:val="0"/>
          <w:numId w:val="0"/>
        </w:numPr>
        <w:ind w:left="142"/>
        <w:rPr>
          <w:shd w:val="clear" w:color="auto" w:fill="FFFFFF"/>
          <w:rtl/>
        </w:rPr>
      </w:pPr>
      <w:r>
        <w:rPr>
          <w:shd w:val="clear" w:color="auto" w:fill="FFFFFF"/>
          <w:rtl/>
        </w:rPr>
        <w:tab/>
      </w:r>
      <w:r w:rsidRPr="002A0E07">
        <w:rPr>
          <w:rFonts w:hint="cs"/>
          <w:shd w:val="clear" w:color="auto" w:fill="FFFFFF"/>
          <w:rtl/>
        </w:rPr>
        <w:t xml:space="preserve">יחד עם זאת, בנסיבות </w:t>
      </w:r>
      <w:r>
        <w:rPr>
          <w:rFonts w:hint="cs"/>
          <w:shd w:val="clear" w:color="auto" w:fill="FFFFFF"/>
          <w:rtl/>
        </w:rPr>
        <w:t>ש</w:t>
      </w:r>
      <w:r w:rsidRPr="002A0E07">
        <w:rPr>
          <w:rFonts w:hint="cs"/>
          <w:shd w:val="clear" w:color="auto" w:fill="FFFFFF"/>
          <w:rtl/>
        </w:rPr>
        <w:t xml:space="preserve">בהן חלף זמן רב ממועד ביצוע העבירות; </w:t>
      </w:r>
      <w:r>
        <w:rPr>
          <w:rFonts w:hint="cs"/>
          <w:shd w:val="clear" w:color="auto" w:fill="FFFFFF"/>
          <w:rtl/>
        </w:rPr>
        <w:t xml:space="preserve">בהינתן שהעבירות </w:t>
      </w:r>
      <w:r w:rsidRPr="002A0E07">
        <w:rPr>
          <w:rFonts w:hint="cs"/>
          <w:shd w:val="clear" w:color="auto" w:fill="FFFFFF"/>
          <w:rtl/>
        </w:rPr>
        <w:t>בוצעו טרם מינויו למשרה ציבורית כלשהי ובעת שהיה צעיר</w:t>
      </w:r>
      <w:r>
        <w:rPr>
          <w:rFonts w:hint="cs"/>
          <w:shd w:val="clear" w:color="auto" w:fill="FFFFFF"/>
          <w:rtl/>
        </w:rPr>
        <w:t xml:space="preserve"> לימים</w:t>
      </w:r>
      <w:r w:rsidRPr="002A0E07">
        <w:rPr>
          <w:rFonts w:hint="cs"/>
          <w:shd w:val="clear" w:color="auto" w:fill="FFFFFF"/>
          <w:rtl/>
        </w:rPr>
        <w:t>; ומזה שנים ארוכות שהשר בן גביר לא הועמד לדין</w:t>
      </w:r>
      <w:r>
        <w:rPr>
          <w:rFonts w:hint="cs"/>
          <w:shd w:val="clear" w:color="auto" w:fill="FFFFFF"/>
          <w:rtl/>
        </w:rPr>
        <w:t xml:space="preserve"> </w:t>
      </w:r>
      <w:r w:rsidRPr="00A938D5">
        <w:rPr>
          <w:rFonts w:hint="eastAsia"/>
          <w:shd w:val="clear" w:color="auto" w:fill="FFFFFF"/>
          <w:rtl/>
        </w:rPr>
        <w:t>ובמהלך</w:t>
      </w:r>
      <w:r w:rsidRPr="00A938D5">
        <w:rPr>
          <w:shd w:val="clear" w:color="auto" w:fill="FFFFFF"/>
          <w:rtl/>
        </w:rPr>
        <w:t xml:space="preserve"> </w:t>
      </w:r>
      <w:r w:rsidRPr="00A938D5">
        <w:rPr>
          <w:rFonts w:hint="eastAsia"/>
          <w:shd w:val="clear" w:color="auto" w:fill="FFFFFF"/>
          <w:rtl/>
        </w:rPr>
        <w:t>השנים</w:t>
      </w:r>
      <w:r w:rsidRPr="00A938D5">
        <w:rPr>
          <w:shd w:val="clear" w:color="auto" w:fill="FFFFFF"/>
          <w:rtl/>
        </w:rPr>
        <w:t xml:space="preserve"> </w:t>
      </w:r>
      <w:r w:rsidRPr="00A938D5">
        <w:rPr>
          <w:rFonts w:hint="eastAsia"/>
          <w:shd w:val="clear" w:color="auto" w:fill="FFFFFF"/>
          <w:rtl/>
        </w:rPr>
        <w:t>קיבל</w:t>
      </w:r>
      <w:r w:rsidRPr="00A938D5">
        <w:rPr>
          <w:shd w:val="clear" w:color="auto" w:fill="FFFFFF"/>
          <w:rtl/>
        </w:rPr>
        <w:t xml:space="preserve"> </w:t>
      </w:r>
      <w:proofErr w:type="spellStart"/>
      <w:r w:rsidRPr="00A938D5">
        <w:rPr>
          <w:rFonts w:hint="eastAsia"/>
          <w:shd w:val="clear" w:color="auto" w:fill="FFFFFF"/>
          <w:rtl/>
        </w:rPr>
        <w:t>רשיון</w:t>
      </w:r>
      <w:proofErr w:type="spellEnd"/>
      <w:r w:rsidRPr="00A938D5">
        <w:rPr>
          <w:shd w:val="clear" w:color="auto" w:fill="FFFFFF"/>
          <w:rtl/>
        </w:rPr>
        <w:t xml:space="preserve"> </w:t>
      </w:r>
      <w:r w:rsidRPr="00A938D5">
        <w:rPr>
          <w:rFonts w:hint="eastAsia"/>
          <w:shd w:val="clear" w:color="auto" w:fill="FFFFFF"/>
          <w:rtl/>
        </w:rPr>
        <w:t>עריכת</w:t>
      </w:r>
      <w:r w:rsidRPr="00A938D5">
        <w:rPr>
          <w:shd w:val="clear" w:color="auto" w:fill="FFFFFF"/>
          <w:rtl/>
        </w:rPr>
        <w:t xml:space="preserve"> </w:t>
      </w:r>
      <w:r w:rsidRPr="00A938D5">
        <w:rPr>
          <w:rFonts w:hint="eastAsia"/>
          <w:shd w:val="clear" w:color="auto" w:fill="FFFFFF"/>
          <w:rtl/>
        </w:rPr>
        <w:t>דין</w:t>
      </w:r>
      <w:r>
        <w:rPr>
          <w:rFonts w:hint="cs"/>
          <w:shd w:val="clear" w:color="auto" w:fill="FFFFFF"/>
          <w:rtl/>
        </w:rPr>
        <w:t xml:space="preserve"> </w:t>
      </w:r>
      <w:r w:rsidRPr="002A0E07">
        <w:rPr>
          <w:rFonts w:hint="eastAsia"/>
          <w:shd w:val="clear" w:color="auto" w:fill="FFFFFF"/>
          <w:rtl/>
        </w:rPr>
        <w:t>–</w:t>
      </w:r>
      <w:r w:rsidRPr="002A0E07">
        <w:rPr>
          <w:rFonts w:hint="cs"/>
          <w:shd w:val="clear" w:color="auto" w:fill="FFFFFF"/>
          <w:rtl/>
        </w:rPr>
        <w:t xml:space="preserve"> הרי שיש לתת לעברו הפלילי משקל נמוך במלאכת האיזון בין כלל השיקולים</w:t>
      </w:r>
      <w:r>
        <w:rPr>
          <w:rFonts w:hint="cs"/>
          <w:shd w:val="clear" w:color="auto" w:fill="FFFFFF"/>
          <w:rtl/>
        </w:rPr>
        <w:t>. כך,</w:t>
      </w:r>
      <w:r w:rsidRPr="002A0E07">
        <w:rPr>
          <w:rFonts w:hint="cs"/>
          <w:shd w:val="clear" w:color="auto" w:fill="FFFFFF"/>
          <w:rtl/>
        </w:rPr>
        <w:t xml:space="preserve"> כפי שהעיד במכתבו </w:t>
      </w:r>
      <w:proofErr w:type="spellStart"/>
      <w:r w:rsidRPr="002A0E07">
        <w:rPr>
          <w:rFonts w:hint="cs"/>
          <w:shd w:val="clear" w:color="auto" w:fill="FFFFFF"/>
          <w:rtl/>
        </w:rPr>
        <w:t>ליועמ"שית</w:t>
      </w:r>
      <w:proofErr w:type="spellEnd"/>
      <w:r w:rsidRPr="002A0E07">
        <w:rPr>
          <w:rFonts w:hint="cs"/>
          <w:shd w:val="clear" w:color="auto" w:fill="FFFFFF"/>
          <w:rtl/>
        </w:rPr>
        <w:t xml:space="preserve">, </w:t>
      </w:r>
      <w:r>
        <w:rPr>
          <w:rFonts w:hint="cs"/>
          <w:shd w:val="clear" w:color="auto" w:fill="FFFFFF"/>
          <w:rtl/>
        </w:rPr>
        <w:t xml:space="preserve">עשה גם </w:t>
      </w:r>
      <w:r w:rsidRPr="002A0E07">
        <w:rPr>
          <w:rFonts w:hint="cs"/>
          <w:shd w:val="clear" w:color="auto" w:fill="FFFFFF"/>
          <w:rtl/>
        </w:rPr>
        <w:t xml:space="preserve">ראש הממשלה </w:t>
      </w:r>
      <w:r>
        <w:rPr>
          <w:rFonts w:hint="cs"/>
          <w:shd w:val="clear" w:color="auto" w:fill="FFFFFF"/>
          <w:rtl/>
        </w:rPr>
        <w:t xml:space="preserve">אשר </w:t>
      </w:r>
      <w:r w:rsidRPr="002A0E07">
        <w:rPr>
          <w:rFonts w:hint="cs"/>
          <w:shd w:val="clear" w:color="auto" w:fill="FFFFFF"/>
          <w:rtl/>
        </w:rPr>
        <w:t xml:space="preserve">בחן את עברו הפלילי של השר בן גביר </w:t>
      </w:r>
      <w:r>
        <w:rPr>
          <w:rFonts w:hint="cs"/>
          <w:shd w:val="clear" w:color="auto" w:fill="FFFFFF"/>
          <w:rtl/>
        </w:rPr>
        <w:t>ובשל שיקולים של חלוף הזמן ומחיקת הרישומים הפליליים, לא ראה במינוי כבלתי סביר באופן קיצוני</w:t>
      </w:r>
      <w:r w:rsidRPr="002A0E07">
        <w:rPr>
          <w:rFonts w:hint="cs"/>
          <w:shd w:val="clear" w:color="auto" w:fill="FFFFFF"/>
          <w:rtl/>
        </w:rPr>
        <w:t xml:space="preserve">. </w:t>
      </w:r>
    </w:p>
    <w:p w:rsidR="007966E7" w:rsidRPr="002A0E07" w:rsidRDefault="007966E7" w:rsidP="007966E7">
      <w:pPr>
        <w:pStyle w:val="Ruller41"/>
        <w:rPr>
          <w:rtl/>
        </w:rPr>
      </w:pPr>
    </w:p>
    <w:p w:rsidR="007966E7" w:rsidRDefault="007966E7" w:rsidP="007966E7">
      <w:pPr>
        <w:pStyle w:val="Ruller41"/>
        <w:keepNext/>
        <w:rPr>
          <w:rFonts w:ascii="Century" w:hAnsi="Century" w:cs="Miriam"/>
          <w:b/>
          <w:spacing w:val="0"/>
          <w:szCs w:val="24"/>
          <w:shd w:val="clear" w:color="auto" w:fill="FFFFFF"/>
          <w:rtl/>
        </w:rPr>
      </w:pPr>
      <w:r w:rsidRPr="006F59AB">
        <w:rPr>
          <w:rFonts w:ascii="Century" w:hAnsi="Century" w:cs="Miriam" w:hint="cs"/>
          <w:b/>
          <w:spacing w:val="0"/>
          <w:szCs w:val="24"/>
          <w:shd w:val="clear" w:color="auto" w:fill="FFFFFF"/>
          <w:rtl/>
        </w:rPr>
        <w:t>התבטאויות</w:t>
      </w:r>
    </w:p>
    <w:p w:rsidR="007966E7" w:rsidRPr="006F59AB" w:rsidRDefault="007966E7" w:rsidP="007966E7">
      <w:pPr>
        <w:pStyle w:val="Ruller41"/>
        <w:keepNext/>
        <w:rPr>
          <w:rFonts w:ascii="Century" w:hAnsi="Century" w:cs="Miriam"/>
          <w:b/>
          <w:spacing w:val="0"/>
          <w:szCs w:val="24"/>
          <w:shd w:val="clear" w:color="auto" w:fill="FFFFFF"/>
          <w:rtl/>
        </w:rPr>
      </w:pPr>
    </w:p>
    <w:p w:rsidR="007966E7" w:rsidRDefault="007966E7" w:rsidP="007966E7">
      <w:pPr>
        <w:pStyle w:val="Ruller4"/>
        <w:numPr>
          <w:ilvl w:val="0"/>
          <w:numId w:val="0"/>
        </w:numPr>
        <w:rPr>
          <w:rFonts w:ascii="Century" w:hAnsi="Century"/>
          <w:shd w:val="clear" w:color="auto" w:fill="FFFFFF"/>
          <w:rtl/>
        </w:rPr>
      </w:pPr>
      <w:r>
        <w:rPr>
          <w:rFonts w:hint="cs"/>
          <w:shd w:val="clear" w:color="auto" w:fill="FFFFFF"/>
          <w:rtl/>
        </w:rPr>
        <w:t>21.</w:t>
      </w:r>
      <w:r>
        <w:rPr>
          <w:rFonts w:hint="cs"/>
          <w:shd w:val="clear" w:color="auto" w:fill="FFFFFF"/>
          <w:rtl/>
        </w:rPr>
        <w:tab/>
        <w:t xml:space="preserve">בעת בחינת מועמדותו של אדם לתפקיד ציבורי, ודאי לתפקיד שר, יש להתבסס על תשתית של ראיות מנהליות, ככל החלטה מנהלית אחרת. תשתית זו אינה תחומה רק לכתבי אישום והרשעות, שהרי גם מעשים והתבטאויות שאינם עולים כדי עבירה פלילית מהווים ראיה מנהלית (וראו דברי המשנה לנשיאה השופט </w:t>
      </w:r>
      <w:r w:rsidRPr="003C7D9A">
        <w:rPr>
          <w:rFonts w:ascii="Century" w:hAnsi="Century" w:cs="Miriam" w:hint="eastAsia"/>
          <w:b/>
          <w:spacing w:val="0"/>
          <w:sz w:val="22"/>
          <w:szCs w:val="24"/>
          <w:shd w:val="clear" w:color="auto" w:fill="FFFFFF"/>
          <w:rtl/>
        </w:rPr>
        <w:t>ע</w:t>
      </w:r>
      <w:r w:rsidRPr="003C7D9A">
        <w:rPr>
          <w:rFonts w:ascii="Century" w:hAnsi="Century" w:cs="Miriam"/>
          <w:b/>
          <w:spacing w:val="0"/>
          <w:sz w:val="22"/>
          <w:szCs w:val="24"/>
          <w:shd w:val="clear" w:color="auto" w:fill="FFFFFF"/>
          <w:rtl/>
        </w:rPr>
        <w:t>'</w:t>
      </w:r>
      <w:r>
        <w:rPr>
          <w:rFonts w:hint="cs"/>
          <w:shd w:val="clear" w:color="auto" w:fill="FFFFFF"/>
          <w:rtl/>
        </w:rPr>
        <w:t xml:space="preserve"> </w:t>
      </w:r>
      <w:proofErr w:type="spellStart"/>
      <w:r w:rsidRPr="00F4637B">
        <w:rPr>
          <w:rFonts w:cs="Miriam" w:hint="cs"/>
          <w:b/>
          <w:spacing w:val="0"/>
          <w:sz w:val="22"/>
          <w:szCs w:val="24"/>
          <w:shd w:val="clear" w:color="auto" w:fill="FFFFFF"/>
          <w:rtl/>
        </w:rPr>
        <w:t>פוגלמן</w:t>
      </w:r>
      <w:proofErr w:type="spellEnd"/>
      <w:r w:rsidRPr="00AB1771">
        <w:rPr>
          <w:rFonts w:hint="cs"/>
          <w:shd w:val="clear" w:color="auto" w:fill="FFFFFF"/>
          <w:rtl/>
        </w:rPr>
        <w:t xml:space="preserve"> </w:t>
      </w:r>
      <w:r>
        <w:rPr>
          <w:rFonts w:hint="cs"/>
          <w:shd w:val="clear" w:color="auto" w:fill="FFFFFF"/>
          <w:rtl/>
        </w:rPr>
        <w:t xml:space="preserve">בעניין </w:t>
      </w:r>
      <w:r w:rsidRPr="00F4637B">
        <w:rPr>
          <w:rFonts w:cs="Miriam" w:hint="cs"/>
          <w:b/>
          <w:spacing w:val="0"/>
          <w:sz w:val="22"/>
          <w:szCs w:val="24"/>
          <w:shd w:val="clear" w:color="auto" w:fill="FFFFFF"/>
          <w:rtl/>
        </w:rPr>
        <w:t>שיינפלד</w:t>
      </w:r>
      <w:r>
        <w:rPr>
          <w:rFonts w:hint="cs"/>
          <w:shd w:val="clear" w:color="auto" w:fill="FFFFFF"/>
          <w:rtl/>
        </w:rPr>
        <w:t>, פסקה 8 והאסמכתאות שם). "</w:t>
      </w:r>
      <w:r w:rsidRPr="003C7D9A">
        <w:rPr>
          <w:rFonts w:hint="eastAsia"/>
          <w:sz w:val="22"/>
          <w:shd w:val="clear" w:color="auto" w:fill="FFFFFF"/>
          <w:rtl/>
        </w:rPr>
        <w:t>ההכרח</w:t>
      </w:r>
      <w:r w:rsidRPr="003C7D9A">
        <w:rPr>
          <w:sz w:val="22"/>
          <w:shd w:val="clear" w:color="auto" w:fill="FFFFFF"/>
          <w:rtl/>
        </w:rPr>
        <w:t xml:space="preserve"> </w:t>
      </w:r>
      <w:r w:rsidRPr="003C7D9A">
        <w:rPr>
          <w:rFonts w:hint="eastAsia"/>
          <w:sz w:val="22"/>
          <w:shd w:val="clear" w:color="auto" w:fill="FFFFFF"/>
          <w:rtl/>
        </w:rPr>
        <w:t>להגן</w:t>
      </w:r>
      <w:r w:rsidRPr="003C7D9A">
        <w:rPr>
          <w:sz w:val="22"/>
          <w:shd w:val="clear" w:color="auto" w:fill="FFFFFF"/>
          <w:rtl/>
        </w:rPr>
        <w:t xml:space="preserve"> </w:t>
      </w:r>
      <w:r w:rsidRPr="003C7D9A">
        <w:rPr>
          <w:rFonts w:hint="eastAsia"/>
          <w:sz w:val="22"/>
          <w:shd w:val="clear" w:color="auto" w:fill="FFFFFF"/>
          <w:rtl/>
        </w:rPr>
        <w:t>על</w:t>
      </w:r>
      <w:r w:rsidRPr="003C7D9A">
        <w:rPr>
          <w:sz w:val="22"/>
          <w:shd w:val="clear" w:color="auto" w:fill="FFFFFF"/>
          <w:rtl/>
        </w:rPr>
        <w:t xml:space="preserve"> </w:t>
      </w:r>
      <w:r w:rsidRPr="003C7D9A">
        <w:rPr>
          <w:rFonts w:hint="eastAsia"/>
          <w:sz w:val="22"/>
          <w:shd w:val="clear" w:color="auto" w:fill="FFFFFF"/>
          <w:rtl/>
        </w:rPr>
        <w:t>מקצועיותו</w:t>
      </w:r>
      <w:r w:rsidRPr="003C7D9A">
        <w:rPr>
          <w:sz w:val="22"/>
          <w:shd w:val="clear" w:color="auto" w:fill="FFFFFF"/>
          <w:rtl/>
        </w:rPr>
        <w:t xml:space="preserve"> </w:t>
      </w:r>
      <w:r w:rsidRPr="003C7D9A">
        <w:rPr>
          <w:rFonts w:hint="eastAsia"/>
          <w:sz w:val="22"/>
          <w:shd w:val="clear" w:color="auto" w:fill="FFFFFF"/>
          <w:rtl/>
        </w:rPr>
        <w:t>של</w:t>
      </w:r>
      <w:r w:rsidRPr="003C7D9A">
        <w:rPr>
          <w:sz w:val="22"/>
          <w:shd w:val="clear" w:color="auto" w:fill="FFFFFF"/>
          <w:rtl/>
        </w:rPr>
        <w:t xml:space="preserve"> </w:t>
      </w:r>
      <w:r w:rsidRPr="003C7D9A">
        <w:rPr>
          <w:rFonts w:hint="eastAsia"/>
          <w:sz w:val="22"/>
          <w:shd w:val="clear" w:color="auto" w:fill="FFFFFF"/>
          <w:rtl/>
        </w:rPr>
        <w:t>השירות</w:t>
      </w:r>
      <w:r w:rsidRPr="003C7D9A">
        <w:rPr>
          <w:sz w:val="22"/>
          <w:shd w:val="clear" w:color="auto" w:fill="FFFFFF"/>
          <w:rtl/>
        </w:rPr>
        <w:t xml:space="preserve"> </w:t>
      </w:r>
      <w:r w:rsidRPr="003C7D9A">
        <w:rPr>
          <w:rFonts w:hint="eastAsia"/>
          <w:sz w:val="22"/>
          <w:shd w:val="clear" w:color="auto" w:fill="FFFFFF"/>
          <w:rtl/>
        </w:rPr>
        <w:t>הציבורי</w:t>
      </w:r>
      <w:r w:rsidRPr="003C7D9A">
        <w:rPr>
          <w:sz w:val="22"/>
          <w:shd w:val="clear" w:color="auto" w:fill="FFFFFF"/>
          <w:rtl/>
        </w:rPr>
        <w:t xml:space="preserve">, </w:t>
      </w:r>
      <w:r w:rsidRPr="003C7D9A">
        <w:rPr>
          <w:rFonts w:hint="eastAsia"/>
          <w:sz w:val="22"/>
          <w:shd w:val="clear" w:color="auto" w:fill="FFFFFF"/>
          <w:rtl/>
        </w:rPr>
        <w:t>על</w:t>
      </w:r>
      <w:r w:rsidRPr="003C7D9A">
        <w:rPr>
          <w:sz w:val="22"/>
          <w:shd w:val="clear" w:color="auto" w:fill="FFFFFF"/>
          <w:rtl/>
        </w:rPr>
        <w:t xml:space="preserve"> </w:t>
      </w:r>
      <w:r w:rsidRPr="003C7D9A">
        <w:rPr>
          <w:rFonts w:hint="eastAsia"/>
          <w:sz w:val="22"/>
          <w:shd w:val="clear" w:color="auto" w:fill="FFFFFF"/>
          <w:rtl/>
        </w:rPr>
        <w:t>טוהר</w:t>
      </w:r>
      <w:r w:rsidRPr="003C7D9A">
        <w:rPr>
          <w:sz w:val="22"/>
          <w:shd w:val="clear" w:color="auto" w:fill="FFFFFF"/>
          <w:rtl/>
        </w:rPr>
        <w:t xml:space="preserve"> </w:t>
      </w:r>
      <w:r w:rsidRPr="003C7D9A">
        <w:rPr>
          <w:rFonts w:hint="eastAsia"/>
          <w:sz w:val="22"/>
          <w:shd w:val="clear" w:color="auto" w:fill="FFFFFF"/>
          <w:rtl/>
        </w:rPr>
        <w:t>המידות</w:t>
      </w:r>
      <w:r w:rsidRPr="003C7D9A">
        <w:rPr>
          <w:sz w:val="22"/>
          <w:shd w:val="clear" w:color="auto" w:fill="FFFFFF"/>
          <w:rtl/>
        </w:rPr>
        <w:t xml:space="preserve"> </w:t>
      </w:r>
      <w:r w:rsidRPr="003C7D9A">
        <w:rPr>
          <w:rFonts w:hint="eastAsia"/>
          <w:sz w:val="22"/>
          <w:shd w:val="clear" w:color="auto" w:fill="FFFFFF"/>
          <w:rtl/>
        </w:rPr>
        <w:t>שבו</w:t>
      </w:r>
      <w:r w:rsidRPr="003C7D9A">
        <w:rPr>
          <w:sz w:val="22"/>
          <w:shd w:val="clear" w:color="auto" w:fill="FFFFFF"/>
          <w:rtl/>
        </w:rPr>
        <w:t xml:space="preserve">, </w:t>
      </w:r>
      <w:r w:rsidRPr="003C7D9A">
        <w:rPr>
          <w:rFonts w:hint="eastAsia"/>
          <w:sz w:val="22"/>
          <w:shd w:val="clear" w:color="auto" w:fill="FFFFFF"/>
          <w:rtl/>
        </w:rPr>
        <w:t>על</w:t>
      </w:r>
      <w:r w:rsidRPr="003C7D9A">
        <w:rPr>
          <w:sz w:val="22"/>
          <w:shd w:val="clear" w:color="auto" w:fill="FFFFFF"/>
          <w:rtl/>
        </w:rPr>
        <w:t xml:space="preserve"> </w:t>
      </w:r>
      <w:r w:rsidRPr="003C7D9A">
        <w:rPr>
          <w:rFonts w:hint="eastAsia"/>
          <w:sz w:val="22"/>
          <w:shd w:val="clear" w:color="auto" w:fill="FFFFFF"/>
          <w:rtl/>
        </w:rPr>
        <w:t>תדמיתו</w:t>
      </w:r>
      <w:r w:rsidRPr="003C7D9A">
        <w:rPr>
          <w:sz w:val="22"/>
          <w:shd w:val="clear" w:color="auto" w:fill="FFFFFF"/>
          <w:rtl/>
        </w:rPr>
        <w:t xml:space="preserve"> </w:t>
      </w:r>
      <w:r w:rsidRPr="003C7D9A">
        <w:rPr>
          <w:rFonts w:hint="eastAsia"/>
          <w:sz w:val="22"/>
          <w:shd w:val="clear" w:color="auto" w:fill="FFFFFF"/>
          <w:rtl/>
        </w:rPr>
        <w:t>הנקייה</w:t>
      </w:r>
      <w:r w:rsidRPr="003C7D9A">
        <w:rPr>
          <w:sz w:val="22"/>
          <w:shd w:val="clear" w:color="auto" w:fill="FFFFFF"/>
          <w:rtl/>
        </w:rPr>
        <w:t xml:space="preserve"> </w:t>
      </w:r>
      <w:r w:rsidRPr="003C7D9A">
        <w:rPr>
          <w:rFonts w:hint="eastAsia"/>
          <w:sz w:val="22"/>
          <w:shd w:val="clear" w:color="auto" w:fill="FFFFFF"/>
          <w:rtl/>
        </w:rPr>
        <w:t>ועל</w:t>
      </w:r>
      <w:r w:rsidRPr="003C7D9A">
        <w:rPr>
          <w:sz w:val="22"/>
          <w:shd w:val="clear" w:color="auto" w:fill="FFFFFF"/>
          <w:rtl/>
        </w:rPr>
        <w:t xml:space="preserve"> </w:t>
      </w:r>
      <w:r w:rsidRPr="003C7D9A">
        <w:rPr>
          <w:rFonts w:hint="eastAsia"/>
          <w:sz w:val="22"/>
          <w:shd w:val="clear" w:color="auto" w:fill="FFFFFF"/>
          <w:rtl/>
        </w:rPr>
        <w:t>האמון</w:t>
      </w:r>
      <w:r w:rsidRPr="003C7D9A">
        <w:rPr>
          <w:sz w:val="22"/>
          <w:shd w:val="clear" w:color="auto" w:fill="FFFFFF"/>
          <w:rtl/>
        </w:rPr>
        <w:t xml:space="preserve"> </w:t>
      </w:r>
      <w:r w:rsidRPr="003C7D9A">
        <w:rPr>
          <w:rFonts w:hint="eastAsia"/>
          <w:sz w:val="22"/>
          <w:shd w:val="clear" w:color="auto" w:fill="FFFFFF"/>
          <w:rtl/>
        </w:rPr>
        <w:t>שהציבור</w:t>
      </w:r>
      <w:r w:rsidRPr="003C7D9A">
        <w:rPr>
          <w:sz w:val="22"/>
          <w:shd w:val="clear" w:color="auto" w:fill="FFFFFF"/>
          <w:rtl/>
        </w:rPr>
        <w:t xml:space="preserve"> </w:t>
      </w:r>
      <w:r w:rsidRPr="003C7D9A">
        <w:rPr>
          <w:rFonts w:hint="eastAsia"/>
          <w:sz w:val="22"/>
          <w:shd w:val="clear" w:color="auto" w:fill="FFFFFF"/>
          <w:rtl/>
        </w:rPr>
        <w:t>רוכש</w:t>
      </w:r>
      <w:r w:rsidRPr="003C7D9A">
        <w:rPr>
          <w:sz w:val="22"/>
          <w:shd w:val="clear" w:color="auto" w:fill="FFFFFF"/>
          <w:rtl/>
        </w:rPr>
        <w:t xml:space="preserve"> </w:t>
      </w:r>
      <w:r w:rsidRPr="003C7D9A">
        <w:rPr>
          <w:rFonts w:hint="eastAsia"/>
          <w:sz w:val="22"/>
          <w:shd w:val="clear" w:color="auto" w:fill="FFFFFF"/>
          <w:rtl/>
        </w:rPr>
        <w:t>לו</w:t>
      </w:r>
      <w:r w:rsidRPr="003C7D9A">
        <w:rPr>
          <w:sz w:val="22"/>
          <w:shd w:val="clear" w:color="auto" w:fill="FFFFFF"/>
          <w:rtl/>
        </w:rPr>
        <w:t xml:space="preserve">, </w:t>
      </w:r>
      <w:r w:rsidRPr="003C7D9A">
        <w:rPr>
          <w:rFonts w:hint="eastAsia"/>
          <w:sz w:val="22"/>
          <w:shd w:val="clear" w:color="auto" w:fill="FFFFFF"/>
          <w:rtl/>
        </w:rPr>
        <w:t>תקפים</w:t>
      </w:r>
      <w:r w:rsidRPr="003C7D9A">
        <w:rPr>
          <w:sz w:val="22"/>
          <w:shd w:val="clear" w:color="auto" w:fill="FFFFFF"/>
          <w:rtl/>
        </w:rPr>
        <w:t xml:space="preserve"> </w:t>
      </w:r>
      <w:r w:rsidRPr="003C7D9A">
        <w:rPr>
          <w:rFonts w:hint="eastAsia"/>
          <w:sz w:val="22"/>
          <w:shd w:val="clear" w:color="auto" w:fill="FFFFFF"/>
          <w:rtl/>
        </w:rPr>
        <w:t>גם</w:t>
      </w:r>
      <w:r w:rsidRPr="003C7D9A">
        <w:rPr>
          <w:sz w:val="22"/>
          <w:shd w:val="clear" w:color="auto" w:fill="FFFFFF"/>
          <w:rtl/>
        </w:rPr>
        <w:t xml:space="preserve"> </w:t>
      </w:r>
      <w:r w:rsidRPr="003C7D9A">
        <w:rPr>
          <w:rFonts w:hint="eastAsia"/>
          <w:sz w:val="22"/>
          <w:shd w:val="clear" w:color="auto" w:fill="FFFFFF"/>
          <w:rtl/>
        </w:rPr>
        <w:t>בנסיבות</w:t>
      </w:r>
      <w:r w:rsidRPr="003C7D9A">
        <w:rPr>
          <w:sz w:val="22"/>
          <w:shd w:val="clear" w:color="auto" w:fill="FFFFFF"/>
          <w:rtl/>
        </w:rPr>
        <w:t xml:space="preserve"> </w:t>
      </w:r>
      <w:r w:rsidRPr="003C7D9A">
        <w:rPr>
          <w:rFonts w:hint="eastAsia"/>
          <w:sz w:val="22"/>
          <w:shd w:val="clear" w:color="auto" w:fill="FFFFFF"/>
          <w:rtl/>
        </w:rPr>
        <w:t>בהן</w:t>
      </w:r>
      <w:r w:rsidRPr="003C7D9A">
        <w:rPr>
          <w:sz w:val="22"/>
          <w:shd w:val="clear" w:color="auto" w:fill="FFFFFF"/>
          <w:rtl/>
        </w:rPr>
        <w:t xml:space="preserve"> </w:t>
      </w:r>
      <w:r w:rsidRPr="003C7D9A">
        <w:rPr>
          <w:rFonts w:hint="eastAsia"/>
          <w:sz w:val="22"/>
          <w:shd w:val="clear" w:color="auto" w:fill="FFFFFF"/>
          <w:rtl/>
        </w:rPr>
        <w:t>הפגם</w:t>
      </w:r>
      <w:r w:rsidRPr="003C7D9A">
        <w:rPr>
          <w:sz w:val="22"/>
          <w:shd w:val="clear" w:color="auto" w:fill="FFFFFF"/>
          <w:rtl/>
        </w:rPr>
        <w:t xml:space="preserve"> </w:t>
      </w:r>
      <w:r w:rsidRPr="003C7D9A">
        <w:rPr>
          <w:rFonts w:hint="eastAsia"/>
          <w:sz w:val="22"/>
          <w:shd w:val="clear" w:color="auto" w:fill="FFFFFF"/>
          <w:rtl/>
        </w:rPr>
        <w:t>הערכי</w:t>
      </w:r>
      <w:r w:rsidRPr="003C7D9A">
        <w:rPr>
          <w:sz w:val="22"/>
          <w:shd w:val="clear" w:color="auto" w:fill="FFFFFF"/>
          <w:rtl/>
        </w:rPr>
        <w:t>-</w:t>
      </w:r>
      <w:r w:rsidRPr="003C7D9A">
        <w:rPr>
          <w:rFonts w:hint="eastAsia"/>
          <w:sz w:val="22"/>
          <w:shd w:val="clear" w:color="auto" w:fill="FFFFFF"/>
          <w:rtl/>
        </w:rPr>
        <w:t>נורמטיבי</w:t>
      </w:r>
      <w:r w:rsidRPr="003C7D9A">
        <w:rPr>
          <w:sz w:val="22"/>
          <w:shd w:val="clear" w:color="auto" w:fill="FFFFFF"/>
          <w:rtl/>
        </w:rPr>
        <w:t xml:space="preserve"> </w:t>
      </w:r>
      <w:r w:rsidRPr="003C7D9A">
        <w:rPr>
          <w:rFonts w:hint="eastAsia"/>
          <w:sz w:val="22"/>
          <w:shd w:val="clear" w:color="auto" w:fill="FFFFFF"/>
          <w:rtl/>
        </w:rPr>
        <w:t>שנפל</w:t>
      </w:r>
      <w:r w:rsidRPr="003C7D9A">
        <w:rPr>
          <w:sz w:val="22"/>
          <w:shd w:val="clear" w:color="auto" w:fill="FFFFFF"/>
          <w:rtl/>
        </w:rPr>
        <w:t xml:space="preserve"> </w:t>
      </w:r>
      <w:r w:rsidRPr="003C7D9A">
        <w:rPr>
          <w:rFonts w:hint="eastAsia"/>
          <w:sz w:val="22"/>
          <w:shd w:val="clear" w:color="auto" w:fill="FFFFFF"/>
          <w:rtl/>
        </w:rPr>
        <w:t>בהתנהגותו</w:t>
      </w:r>
      <w:r w:rsidRPr="003C7D9A">
        <w:rPr>
          <w:sz w:val="22"/>
          <w:shd w:val="clear" w:color="auto" w:fill="FFFFFF"/>
          <w:rtl/>
        </w:rPr>
        <w:t xml:space="preserve"> </w:t>
      </w:r>
      <w:r w:rsidRPr="003C7D9A">
        <w:rPr>
          <w:rFonts w:hint="eastAsia"/>
          <w:sz w:val="22"/>
          <w:shd w:val="clear" w:color="auto" w:fill="FFFFFF"/>
          <w:rtl/>
        </w:rPr>
        <w:t>של</w:t>
      </w:r>
      <w:r w:rsidRPr="003C7D9A">
        <w:rPr>
          <w:sz w:val="22"/>
          <w:shd w:val="clear" w:color="auto" w:fill="FFFFFF"/>
          <w:rtl/>
        </w:rPr>
        <w:t xml:space="preserve"> </w:t>
      </w:r>
      <w:r w:rsidRPr="003C7D9A">
        <w:rPr>
          <w:rFonts w:hint="eastAsia"/>
          <w:sz w:val="22"/>
          <w:shd w:val="clear" w:color="auto" w:fill="FFFFFF"/>
          <w:rtl/>
        </w:rPr>
        <w:t>המועמד</w:t>
      </w:r>
      <w:r w:rsidRPr="003C7D9A">
        <w:rPr>
          <w:sz w:val="22"/>
          <w:shd w:val="clear" w:color="auto" w:fill="FFFFFF"/>
          <w:rtl/>
        </w:rPr>
        <w:t xml:space="preserve"> </w:t>
      </w:r>
      <w:r w:rsidRPr="003C7D9A">
        <w:rPr>
          <w:rFonts w:hint="eastAsia"/>
          <w:sz w:val="22"/>
          <w:shd w:val="clear" w:color="auto" w:fill="FFFFFF"/>
          <w:rtl/>
        </w:rPr>
        <w:t>לא</w:t>
      </w:r>
      <w:r w:rsidRPr="003C7D9A">
        <w:rPr>
          <w:sz w:val="22"/>
          <w:shd w:val="clear" w:color="auto" w:fill="FFFFFF"/>
          <w:rtl/>
        </w:rPr>
        <w:t xml:space="preserve"> </w:t>
      </w:r>
      <w:r w:rsidRPr="003C7D9A">
        <w:rPr>
          <w:rFonts w:hint="eastAsia"/>
          <w:sz w:val="22"/>
          <w:shd w:val="clear" w:color="auto" w:fill="FFFFFF"/>
          <w:rtl/>
        </w:rPr>
        <w:t>הוביל</w:t>
      </w:r>
      <w:r w:rsidRPr="003C7D9A">
        <w:rPr>
          <w:sz w:val="22"/>
          <w:shd w:val="clear" w:color="auto" w:fill="FFFFFF"/>
          <w:rtl/>
        </w:rPr>
        <w:t xml:space="preserve"> </w:t>
      </w:r>
      <w:r w:rsidRPr="003C7D9A">
        <w:rPr>
          <w:rFonts w:hint="eastAsia"/>
          <w:sz w:val="22"/>
          <w:shd w:val="clear" w:color="auto" w:fill="FFFFFF"/>
          <w:rtl/>
        </w:rPr>
        <w:t>לנקיטה</w:t>
      </w:r>
      <w:r w:rsidRPr="003C7D9A">
        <w:rPr>
          <w:sz w:val="22"/>
          <w:shd w:val="clear" w:color="auto" w:fill="FFFFFF"/>
          <w:rtl/>
        </w:rPr>
        <w:t xml:space="preserve"> </w:t>
      </w:r>
      <w:r w:rsidRPr="003C7D9A">
        <w:rPr>
          <w:rFonts w:hint="eastAsia"/>
          <w:sz w:val="22"/>
          <w:shd w:val="clear" w:color="auto" w:fill="FFFFFF"/>
          <w:rtl/>
        </w:rPr>
        <w:t>בצעדים</w:t>
      </w:r>
      <w:r w:rsidRPr="003C7D9A">
        <w:rPr>
          <w:sz w:val="22"/>
          <w:shd w:val="clear" w:color="auto" w:fill="FFFFFF"/>
          <w:rtl/>
        </w:rPr>
        <w:t xml:space="preserve"> </w:t>
      </w:r>
      <w:r w:rsidRPr="003C7D9A">
        <w:rPr>
          <w:rFonts w:hint="eastAsia"/>
          <w:sz w:val="22"/>
          <w:shd w:val="clear" w:color="auto" w:fill="FFFFFF"/>
          <w:rtl/>
        </w:rPr>
        <w:t>משפטיים</w:t>
      </w:r>
      <w:r>
        <w:rPr>
          <w:rFonts w:ascii="Century" w:hAnsi="Century" w:hint="cs"/>
          <w:shd w:val="clear" w:color="auto" w:fill="FFFFFF"/>
          <w:rtl/>
        </w:rPr>
        <w:t>" (</w:t>
      </w:r>
      <w:r w:rsidRPr="001F6183">
        <w:rPr>
          <w:rFonts w:ascii="Century" w:hAnsi="Century" w:hint="cs"/>
          <w:shd w:val="clear" w:color="auto" w:fill="FFFFFF"/>
          <w:rtl/>
        </w:rPr>
        <w:t>בג"ץ</w:t>
      </w:r>
      <w:r>
        <w:rPr>
          <w:rFonts w:ascii="Century" w:hAnsi="Century" w:hint="cs"/>
          <w:shd w:val="clear" w:color="auto" w:fill="FFFFFF"/>
          <w:rtl/>
        </w:rPr>
        <w:t xml:space="preserve"> 4646/08 </w:t>
      </w:r>
      <w:r w:rsidRPr="000714AC">
        <w:rPr>
          <w:rFonts w:ascii="Century" w:hAnsi="Century" w:cs="Miriam" w:hint="cs"/>
          <w:b/>
          <w:spacing w:val="0"/>
          <w:szCs w:val="24"/>
          <w:shd w:val="clear" w:color="auto" w:fill="FFFFFF"/>
          <w:rtl/>
        </w:rPr>
        <w:t>לביא נ' ראש הממשלה</w:t>
      </w:r>
      <w:r>
        <w:rPr>
          <w:rFonts w:ascii="Century" w:hAnsi="Century" w:hint="cs"/>
          <w:shd w:val="clear" w:color="auto" w:fill="FFFFFF"/>
          <w:rtl/>
        </w:rPr>
        <w:t xml:space="preserve">, פסקה 14 לפסק דינה של הנשיאה </w:t>
      </w:r>
      <w:r w:rsidRPr="00976DC8">
        <w:rPr>
          <w:rFonts w:ascii="Century" w:hAnsi="Century" w:cs="Miriam" w:hint="cs"/>
          <w:b/>
          <w:spacing w:val="0"/>
          <w:szCs w:val="24"/>
          <w:shd w:val="clear" w:color="auto" w:fill="FFFFFF"/>
          <w:rtl/>
        </w:rPr>
        <w:t>ביניש</w:t>
      </w:r>
      <w:r>
        <w:rPr>
          <w:rFonts w:ascii="Century" w:hAnsi="Century" w:hint="cs"/>
          <w:shd w:val="clear" w:color="auto" w:fill="FFFFFF"/>
          <w:rtl/>
        </w:rPr>
        <w:t xml:space="preserve"> (12.10.2008) (להלן: עניין </w:t>
      </w:r>
      <w:r w:rsidRPr="00166652">
        <w:rPr>
          <w:rFonts w:ascii="Century" w:hAnsi="Century" w:cs="Miriam" w:hint="cs"/>
          <w:b/>
          <w:spacing w:val="0"/>
          <w:szCs w:val="24"/>
          <w:shd w:val="clear" w:color="auto" w:fill="FFFFFF"/>
          <w:rtl/>
        </w:rPr>
        <w:t>לביא</w:t>
      </w:r>
      <w:r>
        <w:rPr>
          <w:rFonts w:ascii="Century" w:hAnsi="Century" w:hint="cs"/>
          <w:shd w:val="clear" w:color="auto" w:fill="FFFFFF"/>
          <w:rtl/>
        </w:rPr>
        <w:t>)).</w:t>
      </w:r>
    </w:p>
    <w:p w:rsidR="007966E7" w:rsidRPr="00F4182D" w:rsidRDefault="007966E7" w:rsidP="007966E7">
      <w:pPr>
        <w:pStyle w:val="Ruller4"/>
        <w:numPr>
          <w:ilvl w:val="0"/>
          <w:numId w:val="0"/>
        </w:numPr>
        <w:rPr>
          <w:sz w:val="32"/>
          <w:szCs w:val="36"/>
          <w:shd w:val="clear" w:color="auto" w:fill="FFFFFF"/>
          <w:rtl/>
        </w:rPr>
      </w:pPr>
      <w:r w:rsidDel="00F73CF7">
        <w:rPr>
          <w:rFonts w:hint="cs"/>
          <w:shd w:val="clear" w:color="auto" w:fill="FFFFFF"/>
          <w:rtl/>
        </w:rPr>
        <w:t xml:space="preserve"> </w:t>
      </w:r>
    </w:p>
    <w:p w:rsidR="007966E7" w:rsidRPr="00FB3950" w:rsidRDefault="007966E7" w:rsidP="007966E7">
      <w:pPr>
        <w:pStyle w:val="Ruller4"/>
        <w:numPr>
          <w:ilvl w:val="0"/>
          <w:numId w:val="0"/>
        </w:numPr>
        <w:rPr>
          <w:shd w:val="clear" w:color="auto" w:fill="FFFFFF"/>
          <w:rtl/>
        </w:rPr>
      </w:pPr>
      <w:r>
        <w:rPr>
          <w:rFonts w:hint="cs"/>
          <w:shd w:val="clear" w:color="auto" w:fill="FFFFFF"/>
          <w:rtl/>
        </w:rPr>
        <w:t>22.</w:t>
      </w:r>
      <w:r>
        <w:rPr>
          <w:rFonts w:hint="cs"/>
          <w:shd w:val="clear" w:color="auto" w:fill="FFFFFF"/>
          <w:rtl/>
        </w:rPr>
        <w:tab/>
      </w:r>
      <w:r w:rsidRPr="00D438EB">
        <w:rPr>
          <w:rFonts w:hint="cs"/>
          <w:shd w:val="clear" w:color="auto" w:fill="FFFFFF"/>
          <w:rtl/>
        </w:rPr>
        <w:t xml:space="preserve">אכן, היו מקרים בעבר </w:t>
      </w:r>
      <w:r>
        <w:rPr>
          <w:rFonts w:hint="cs"/>
          <w:shd w:val="clear" w:color="auto" w:fill="FFFFFF"/>
          <w:rtl/>
        </w:rPr>
        <w:t>ש</w:t>
      </w:r>
      <w:r w:rsidRPr="00D438EB">
        <w:rPr>
          <w:rFonts w:hint="cs"/>
          <w:shd w:val="clear" w:color="auto" w:fill="FFFFFF"/>
          <w:rtl/>
        </w:rPr>
        <w:t xml:space="preserve">בהם הוחלט לפסול מועמד מתפקיד ציבורי בשל התבטאויותיו. כך, בעניין </w:t>
      </w:r>
      <w:r w:rsidRPr="00D438EB">
        <w:rPr>
          <w:rFonts w:cs="Miriam" w:hint="cs"/>
          <w:b/>
          <w:spacing w:val="0"/>
          <w:sz w:val="22"/>
          <w:szCs w:val="24"/>
          <w:shd w:val="clear" w:color="auto" w:fill="FFFFFF"/>
          <w:rtl/>
        </w:rPr>
        <w:t>לביא</w:t>
      </w:r>
      <w:r w:rsidRPr="00D438EB">
        <w:rPr>
          <w:rFonts w:hint="cs"/>
          <w:shd w:val="clear" w:color="auto" w:fill="FFFFFF"/>
          <w:rtl/>
        </w:rPr>
        <w:t xml:space="preserve"> נקבע כי אין</w:t>
      </w:r>
      <w:r>
        <w:rPr>
          <w:rFonts w:hint="cs"/>
          <w:shd w:val="clear" w:color="auto" w:fill="FFFFFF"/>
          <w:rtl/>
        </w:rPr>
        <w:t xml:space="preserve"> למנות ל</w:t>
      </w:r>
      <w:r w:rsidRPr="00D438EB">
        <w:rPr>
          <w:rFonts w:hint="cs"/>
          <w:shd w:val="clear" w:color="auto" w:fill="FFFFFF"/>
          <w:rtl/>
        </w:rPr>
        <w:t>מנהל רשות מקרקעי ישראל אדם אשר התבטא בצורה גזענית כלפי המגזר הערבי כיוון ש"</w:t>
      </w:r>
      <w:r w:rsidRPr="00D438EB">
        <w:rPr>
          <w:rFonts w:hint="eastAsia"/>
          <w:shd w:val="clear" w:color="auto" w:fill="FFFFFF"/>
          <w:rtl/>
        </w:rPr>
        <w:t>מינויו</w:t>
      </w:r>
      <w:r w:rsidRPr="00D438EB">
        <w:rPr>
          <w:shd w:val="clear" w:color="auto" w:fill="FFFFFF"/>
          <w:rtl/>
        </w:rPr>
        <w:t xml:space="preserve"> </w:t>
      </w:r>
      <w:r w:rsidRPr="00D438EB">
        <w:rPr>
          <w:rFonts w:hint="eastAsia"/>
          <w:shd w:val="clear" w:color="auto" w:fill="FFFFFF"/>
          <w:rtl/>
        </w:rPr>
        <w:t>של</w:t>
      </w:r>
      <w:r w:rsidRPr="00D438EB">
        <w:rPr>
          <w:shd w:val="clear" w:color="auto" w:fill="FFFFFF"/>
          <w:rtl/>
        </w:rPr>
        <w:t xml:space="preserve"> </w:t>
      </w:r>
      <w:r w:rsidRPr="00D438EB">
        <w:rPr>
          <w:rFonts w:hint="eastAsia"/>
          <w:shd w:val="clear" w:color="auto" w:fill="FFFFFF"/>
          <w:rtl/>
        </w:rPr>
        <w:t>העותר</w:t>
      </w:r>
      <w:r w:rsidRPr="00D438EB">
        <w:rPr>
          <w:shd w:val="clear" w:color="auto" w:fill="FFFFFF"/>
          <w:rtl/>
        </w:rPr>
        <w:t xml:space="preserve"> </w:t>
      </w:r>
      <w:r w:rsidRPr="00D438EB">
        <w:rPr>
          <w:rFonts w:hint="eastAsia"/>
          <w:shd w:val="clear" w:color="auto" w:fill="FFFFFF"/>
          <w:rtl/>
        </w:rPr>
        <w:t>לתפקיד</w:t>
      </w:r>
      <w:r w:rsidRPr="00D438EB">
        <w:rPr>
          <w:shd w:val="clear" w:color="auto" w:fill="FFFFFF"/>
          <w:rtl/>
        </w:rPr>
        <w:t xml:space="preserve"> </w:t>
      </w:r>
      <w:r w:rsidRPr="00D438EB">
        <w:rPr>
          <w:rFonts w:hint="eastAsia"/>
          <w:shd w:val="clear" w:color="auto" w:fill="FFFFFF"/>
          <w:rtl/>
        </w:rPr>
        <w:t>הנדון</w:t>
      </w:r>
      <w:r w:rsidRPr="00D438EB">
        <w:rPr>
          <w:shd w:val="clear" w:color="auto" w:fill="FFFFFF"/>
          <w:rtl/>
        </w:rPr>
        <w:t xml:space="preserve"> </w:t>
      </w:r>
      <w:r w:rsidRPr="00D438EB">
        <w:rPr>
          <w:rFonts w:hint="eastAsia"/>
          <w:shd w:val="clear" w:color="auto" w:fill="FFFFFF"/>
          <w:rtl/>
        </w:rPr>
        <w:t>עלול</w:t>
      </w:r>
      <w:r w:rsidRPr="00D438EB">
        <w:rPr>
          <w:shd w:val="clear" w:color="auto" w:fill="FFFFFF"/>
          <w:rtl/>
        </w:rPr>
        <w:t xml:space="preserve"> </w:t>
      </w:r>
      <w:r w:rsidRPr="00D438EB">
        <w:rPr>
          <w:rFonts w:hint="eastAsia"/>
          <w:shd w:val="clear" w:color="auto" w:fill="FFFFFF"/>
          <w:rtl/>
        </w:rPr>
        <w:t>ליצור</w:t>
      </w:r>
      <w:r w:rsidRPr="00D438EB">
        <w:rPr>
          <w:shd w:val="clear" w:color="auto" w:fill="FFFFFF"/>
          <w:rtl/>
        </w:rPr>
        <w:t xml:space="preserve"> </w:t>
      </w:r>
      <w:r w:rsidRPr="00D438EB">
        <w:rPr>
          <w:rFonts w:hint="eastAsia"/>
          <w:shd w:val="clear" w:color="auto" w:fill="FFFFFF"/>
          <w:rtl/>
        </w:rPr>
        <w:t>פער</w:t>
      </w:r>
      <w:r w:rsidRPr="00D438EB">
        <w:rPr>
          <w:shd w:val="clear" w:color="auto" w:fill="FFFFFF"/>
          <w:rtl/>
        </w:rPr>
        <w:t xml:space="preserve"> </w:t>
      </w:r>
      <w:r w:rsidRPr="00D438EB">
        <w:rPr>
          <w:rFonts w:hint="eastAsia"/>
          <w:shd w:val="clear" w:color="auto" w:fill="FFFFFF"/>
          <w:rtl/>
        </w:rPr>
        <w:t>בין</w:t>
      </w:r>
      <w:r w:rsidRPr="00D438EB">
        <w:rPr>
          <w:shd w:val="clear" w:color="auto" w:fill="FFFFFF"/>
          <w:rtl/>
        </w:rPr>
        <w:t xml:space="preserve"> </w:t>
      </w:r>
      <w:r w:rsidRPr="00D438EB">
        <w:rPr>
          <w:rFonts w:hint="eastAsia"/>
          <w:shd w:val="clear" w:color="auto" w:fill="FFFFFF"/>
          <w:rtl/>
        </w:rPr>
        <w:t>התדמית</w:t>
      </w:r>
      <w:r w:rsidRPr="00D438EB">
        <w:rPr>
          <w:shd w:val="clear" w:color="auto" w:fill="FFFFFF"/>
          <w:rtl/>
        </w:rPr>
        <w:t xml:space="preserve"> </w:t>
      </w:r>
      <w:r w:rsidRPr="00D438EB">
        <w:rPr>
          <w:rFonts w:hint="eastAsia"/>
          <w:shd w:val="clear" w:color="auto" w:fill="FFFFFF"/>
          <w:rtl/>
        </w:rPr>
        <w:t>של</w:t>
      </w:r>
      <w:r w:rsidRPr="00D438EB">
        <w:rPr>
          <w:shd w:val="clear" w:color="auto" w:fill="FFFFFF"/>
          <w:rtl/>
        </w:rPr>
        <w:t xml:space="preserve"> </w:t>
      </w:r>
      <w:r w:rsidRPr="00D438EB">
        <w:rPr>
          <w:rFonts w:hint="eastAsia"/>
          <w:shd w:val="clear" w:color="auto" w:fill="FFFFFF"/>
          <w:rtl/>
        </w:rPr>
        <w:t>הגינוּת</w:t>
      </w:r>
      <w:r w:rsidRPr="00D438EB">
        <w:rPr>
          <w:shd w:val="clear" w:color="auto" w:fill="FFFFFF"/>
          <w:rtl/>
        </w:rPr>
        <w:t xml:space="preserve"> </w:t>
      </w:r>
      <w:r w:rsidRPr="00D438EB">
        <w:rPr>
          <w:rFonts w:hint="eastAsia"/>
          <w:shd w:val="clear" w:color="auto" w:fill="FFFFFF"/>
          <w:rtl/>
        </w:rPr>
        <w:t>ושוויוניוּת</w:t>
      </w:r>
      <w:r w:rsidRPr="00D438EB">
        <w:rPr>
          <w:shd w:val="clear" w:color="auto" w:fill="FFFFFF"/>
          <w:rtl/>
        </w:rPr>
        <w:t xml:space="preserve"> </w:t>
      </w:r>
      <w:r w:rsidRPr="00D438EB">
        <w:rPr>
          <w:rFonts w:hint="eastAsia"/>
          <w:shd w:val="clear" w:color="auto" w:fill="FFFFFF"/>
          <w:rtl/>
        </w:rPr>
        <w:t>המתחייבת</w:t>
      </w:r>
      <w:r w:rsidRPr="00D438EB">
        <w:rPr>
          <w:shd w:val="clear" w:color="auto" w:fill="FFFFFF"/>
          <w:rtl/>
        </w:rPr>
        <w:t xml:space="preserve"> </w:t>
      </w:r>
      <w:r w:rsidRPr="00D438EB">
        <w:rPr>
          <w:rFonts w:hint="eastAsia"/>
          <w:shd w:val="clear" w:color="auto" w:fill="FFFFFF"/>
          <w:rtl/>
        </w:rPr>
        <w:t>מהשירות</w:t>
      </w:r>
      <w:r w:rsidRPr="00D438EB">
        <w:rPr>
          <w:shd w:val="clear" w:color="auto" w:fill="FFFFFF"/>
          <w:rtl/>
        </w:rPr>
        <w:t xml:space="preserve"> </w:t>
      </w:r>
      <w:r w:rsidRPr="00D438EB">
        <w:rPr>
          <w:rFonts w:hint="eastAsia"/>
          <w:shd w:val="clear" w:color="auto" w:fill="FFFFFF"/>
          <w:rtl/>
        </w:rPr>
        <w:t>הציבורי</w:t>
      </w:r>
      <w:r w:rsidRPr="00D438EB">
        <w:rPr>
          <w:shd w:val="clear" w:color="auto" w:fill="FFFFFF"/>
          <w:rtl/>
        </w:rPr>
        <w:t xml:space="preserve"> </w:t>
      </w:r>
      <w:r w:rsidRPr="00D438EB">
        <w:rPr>
          <w:rFonts w:hint="eastAsia"/>
          <w:shd w:val="clear" w:color="auto" w:fill="FFFFFF"/>
          <w:rtl/>
        </w:rPr>
        <w:t>לבין</w:t>
      </w:r>
      <w:r w:rsidRPr="00D438EB">
        <w:rPr>
          <w:shd w:val="clear" w:color="auto" w:fill="FFFFFF"/>
          <w:rtl/>
        </w:rPr>
        <w:t xml:space="preserve"> </w:t>
      </w:r>
      <w:r w:rsidRPr="00D438EB">
        <w:rPr>
          <w:rFonts w:hint="eastAsia"/>
          <w:shd w:val="clear" w:color="auto" w:fill="FFFFFF"/>
          <w:rtl/>
        </w:rPr>
        <w:t>דמותם</w:t>
      </w:r>
      <w:r w:rsidRPr="00D438EB">
        <w:rPr>
          <w:shd w:val="clear" w:color="auto" w:fill="FFFFFF"/>
          <w:rtl/>
        </w:rPr>
        <w:t xml:space="preserve"> </w:t>
      </w:r>
      <w:r w:rsidRPr="00D438EB">
        <w:rPr>
          <w:rFonts w:hint="eastAsia"/>
          <w:shd w:val="clear" w:color="auto" w:fill="FFFFFF"/>
          <w:rtl/>
        </w:rPr>
        <w:t>של</w:t>
      </w:r>
      <w:r w:rsidRPr="00D438EB">
        <w:rPr>
          <w:shd w:val="clear" w:color="auto" w:fill="FFFFFF"/>
          <w:rtl/>
        </w:rPr>
        <w:t xml:space="preserve"> </w:t>
      </w:r>
      <w:r w:rsidRPr="00D438EB">
        <w:rPr>
          <w:rFonts w:hint="eastAsia"/>
          <w:shd w:val="clear" w:color="auto" w:fill="FFFFFF"/>
          <w:rtl/>
        </w:rPr>
        <w:t>העומדים</w:t>
      </w:r>
      <w:r w:rsidRPr="00D438EB">
        <w:rPr>
          <w:shd w:val="clear" w:color="auto" w:fill="FFFFFF"/>
          <w:rtl/>
        </w:rPr>
        <w:t xml:space="preserve"> </w:t>
      </w:r>
      <w:r w:rsidRPr="00D438EB">
        <w:rPr>
          <w:rFonts w:hint="eastAsia"/>
          <w:shd w:val="clear" w:color="auto" w:fill="FFFFFF"/>
          <w:rtl/>
        </w:rPr>
        <w:t>בראשו</w:t>
      </w:r>
      <w:r w:rsidRPr="00D438EB">
        <w:rPr>
          <w:shd w:val="clear" w:color="auto" w:fill="FFFFFF"/>
          <w:rtl/>
        </w:rPr>
        <w:t xml:space="preserve">. </w:t>
      </w:r>
      <w:r w:rsidRPr="00D438EB">
        <w:rPr>
          <w:rFonts w:hint="eastAsia"/>
          <w:shd w:val="clear" w:color="auto" w:fill="FFFFFF"/>
          <w:rtl/>
        </w:rPr>
        <w:t>פער</w:t>
      </w:r>
      <w:r w:rsidRPr="00D438EB">
        <w:rPr>
          <w:shd w:val="clear" w:color="auto" w:fill="FFFFFF"/>
          <w:rtl/>
        </w:rPr>
        <w:t xml:space="preserve"> </w:t>
      </w:r>
      <w:r w:rsidRPr="00D438EB">
        <w:rPr>
          <w:rFonts w:hint="eastAsia"/>
          <w:shd w:val="clear" w:color="auto" w:fill="FFFFFF"/>
          <w:rtl/>
        </w:rPr>
        <w:t>זה</w:t>
      </w:r>
      <w:r w:rsidRPr="00D438EB">
        <w:rPr>
          <w:shd w:val="clear" w:color="auto" w:fill="FFFFFF"/>
          <w:rtl/>
        </w:rPr>
        <w:t xml:space="preserve"> </w:t>
      </w:r>
      <w:r w:rsidRPr="00D438EB">
        <w:rPr>
          <w:rFonts w:hint="eastAsia"/>
          <w:shd w:val="clear" w:color="auto" w:fill="FFFFFF"/>
          <w:rtl/>
        </w:rPr>
        <w:t>עלול</w:t>
      </w:r>
      <w:r w:rsidRPr="00D438EB">
        <w:rPr>
          <w:shd w:val="clear" w:color="auto" w:fill="FFFFFF"/>
          <w:rtl/>
        </w:rPr>
        <w:t xml:space="preserve"> </w:t>
      </w:r>
      <w:r w:rsidRPr="00D438EB">
        <w:rPr>
          <w:rFonts w:hint="eastAsia"/>
          <w:shd w:val="clear" w:color="auto" w:fill="FFFFFF"/>
          <w:rtl/>
        </w:rPr>
        <w:t>לפגוע</w:t>
      </w:r>
      <w:r w:rsidRPr="00D438EB">
        <w:rPr>
          <w:shd w:val="clear" w:color="auto" w:fill="FFFFFF"/>
          <w:rtl/>
        </w:rPr>
        <w:t xml:space="preserve"> </w:t>
      </w:r>
      <w:r w:rsidRPr="00D438EB">
        <w:rPr>
          <w:rFonts w:hint="eastAsia"/>
          <w:shd w:val="clear" w:color="auto" w:fill="FFFFFF"/>
          <w:rtl/>
        </w:rPr>
        <w:t>פגיעה</w:t>
      </w:r>
      <w:r w:rsidRPr="00D438EB">
        <w:rPr>
          <w:shd w:val="clear" w:color="auto" w:fill="FFFFFF"/>
          <w:rtl/>
        </w:rPr>
        <w:t xml:space="preserve"> </w:t>
      </w:r>
      <w:r w:rsidRPr="00D438EB">
        <w:rPr>
          <w:rFonts w:hint="eastAsia"/>
          <w:shd w:val="clear" w:color="auto" w:fill="FFFFFF"/>
          <w:rtl/>
        </w:rPr>
        <w:t>קשה</w:t>
      </w:r>
      <w:r w:rsidRPr="00D438EB">
        <w:rPr>
          <w:shd w:val="clear" w:color="auto" w:fill="FFFFFF"/>
          <w:rtl/>
        </w:rPr>
        <w:t xml:space="preserve"> </w:t>
      </w:r>
      <w:r w:rsidRPr="00D438EB">
        <w:rPr>
          <w:rFonts w:hint="eastAsia"/>
          <w:shd w:val="clear" w:color="auto" w:fill="FFFFFF"/>
          <w:rtl/>
        </w:rPr>
        <w:t>ועמוקה</w:t>
      </w:r>
      <w:r w:rsidRPr="00D438EB">
        <w:rPr>
          <w:shd w:val="clear" w:color="auto" w:fill="FFFFFF"/>
          <w:rtl/>
        </w:rPr>
        <w:t xml:space="preserve"> </w:t>
      </w:r>
      <w:r w:rsidRPr="00D438EB">
        <w:rPr>
          <w:rFonts w:hint="eastAsia"/>
          <w:shd w:val="clear" w:color="auto" w:fill="FFFFFF"/>
          <w:rtl/>
        </w:rPr>
        <w:t>באמון</w:t>
      </w:r>
      <w:r w:rsidRPr="00D438EB">
        <w:rPr>
          <w:shd w:val="clear" w:color="auto" w:fill="FFFFFF"/>
          <w:rtl/>
        </w:rPr>
        <w:t xml:space="preserve"> </w:t>
      </w:r>
      <w:r w:rsidRPr="00D438EB">
        <w:rPr>
          <w:rFonts w:hint="eastAsia"/>
          <w:shd w:val="clear" w:color="auto" w:fill="FFFFFF"/>
          <w:rtl/>
        </w:rPr>
        <w:t>הציבור</w:t>
      </w:r>
      <w:r w:rsidRPr="00D438EB">
        <w:rPr>
          <w:shd w:val="clear" w:color="auto" w:fill="FFFFFF"/>
          <w:rtl/>
        </w:rPr>
        <w:t xml:space="preserve">, </w:t>
      </w:r>
      <w:r w:rsidRPr="00D438EB">
        <w:rPr>
          <w:rFonts w:hint="eastAsia"/>
          <w:shd w:val="clear" w:color="auto" w:fill="FFFFFF"/>
          <w:rtl/>
        </w:rPr>
        <w:t>על</w:t>
      </w:r>
      <w:r w:rsidRPr="00D438EB">
        <w:rPr>
          <w:shd w:val="clear" w:color="auto" w:fill="FFFFFF"/>
          <w:rtl/>
        </w:rPr>
        <w:t xml:space="preserve"> </w:t>
      </w:r>
      <w:r w:rsidRPr="00D438EB">
        <w:rPr>
          <w:rFonts w:hint="eastAsia"/>
          <w:shd w:val="clear" w:color="auto" w:fill="FFFFFF"/>
          <w:rtl/>
        </w:rPr>
        <w:t>מגזריו</w:t>
      </w:r>
      <w:r w:rsidRPr="00D438EB">
        <w:rPr>
          <w:shd w:val="clear" w:color="auto" w:fill="FFFFFF"/>
          <w:rtl/>
        </w:rPr>
        <w:t xml:space="preserve"> </w:t>
      </w:r>
      <w:r w:rsidRPr="00D438EB">
        <w:rPr>
          <w:rFonts w:hint="eastAsia"/>
          <w:shd w:val="clear" w:color="auto" w:fill="FFFFFF"/>
          <w:rtl/>
        </w:rPr>
        <w:t>השונים</w:t>
      </w:r>
      <w:r w:rsidRPr="00D438EB">
        <w:rPr>
          <w:shd w:val="clear" w:color="auto" w:fill="FFFFFF"/>
          <w:rtl/>
        </w:rPr>
        <w:t xml:space="preserve">, </w:t>
      </w:r>
      <w:r w:rsidRPr="00D438EB">
        <w:rPr>
          <w:rFonts w:hint="eastAsia"/>
          <w:shd w:val="clear" w:color="auto" w:fill="FFFFFF"/>
          <w:rtl/>
        </w:rPr>
        <w:t>במערכת</w:t>
      </w:r>
      <w:r w:rsidRPr="00D438EB">
        <w:rPr>
          <w:shd w:val="clear" w:color="auto" w:fill="FFFFFF"/>
          <w:rtl/>
        </w:rPr>
        <w:t xml:space="preserve"> </w:t>
      </w:r>
      <w:r w:rsidRPr="00D438EB">
        <w:rPr>
          <w:rFonts w:hint="eastAsia"/>
          <w:shd w:val="clear" w:color="auto" w:fill="FFFFFF"/>
          <w:rtl/>
        </w:rPr>
        <w:t>הציבורית</w:t>
      </w:r>
      <w:r w:rsidRPr="00D438EB">
        <w:rPr>
          <w:shd w:val="clear" w:color="auto" w:fill="FFFFFF"/>
          <w:rtl/>
        </w:rPr>
        <w:t xml:space="preserve"> </w:t>
      </w:r>
      <w:r w:rsidRPr="00D438EB">
        <w:rPr>
          <w:rFonts w:hint="eastAsia"/>
          <w:shd w:val="clear" w:color="auto" w:fill="FFFFFF"/>
          <w:rtl/>
        </w:rPr>
        <w:t>בכלל</w:t>
      </w:r>
      <w:r w:rsidRPr="00D438EB">
        <w:rPr>
          <w:shd w:val="clear" w:color="auto" w:fill="FFFFFF"/>
          <w:rtl/>
        </w:rPr>
        <w:t xml:space="preserve"> </w:t>
      </w:r>
      <w:proofErr w:type="spellStart"/>
      <w:r w:rsidRPr="00D438EB">
        <w:rPr>
          <w:rFonts w:hint="eastAsia"/>
          <w:shd w:val="clear" w:color="auto" w:fill="FFFFFF"/>
          <w:rtl/>
        </w:rPr>
        <w:t>ובמינהל</w:t>
      </w:r>
      <w:proofErr w:type="spellEnd"/>
      <w:r w:rsidRPr="00D438EB">
        <w:rPr>
          <w:shd w:val="clear" w:color="auto" w:fill="FFFFFF"/>
          <w:rtl/>
        </w:rPr>
        <w:t xml:space="preserve"> </w:t>
      </w:r>
      <w:r w:rsidRPr="00D438EB">
        <w:rPr>
          <w:rFonts w:hint="eastAsia"/>
          <w:shd w:val="clear" w:color="auto" w:fill="FFFFFF"/>
          <w:rtl/>
        </w:rPr>
        <w:t>מקרקעי</w:t>
      </w:r>
      <w:r w:rsidRPr="00D438EB">
        <w:rPr>
          <w:shd w:val="clear" w:color="auto" w:fill="FFFFFF"/>
          <w:rtl/>
        </w:rPr>
        <w:t xml:space="preserve"> </w:t>
      </w:r>
      <w:r w:rsidRPr="00D438EB">
        <w:rPr>
          <w:rFonts w:hint="eastAsia"/>
          <w:shd w:val="clear" w:color="auto" w:fill="FFFFFF"/>
          <w:rtl/>
        </w:rPr>
        <w:t>ישראל</w:t>
      </w:r>
      <w:r w:rsidRPr="00D438EB">
        <w:rPr>
          <w:shd w:val="clear" w:color="auto" w:fill="FFFFFF"/>
          <w:rtl/>
        </w:rPr>
        <w:t xml:space="preserve"> </w:t>
      </w:r>
      <w:r w:rsidRPr="00D438EB">
        <w:rPr>
          <w:rFonts w:hint="eastAsia"/>
          <w:shd w:val="clear" w:color="auto" w:fill="FFFFFF"/>
          <w:rtl/>
        </w:rPr>
        <w:t>בפרט</w:t>
      </w:r>
      <w:r w:rsidRPr="00D438EB">
        <w:rPr>
          <w:rFonts w:hint="cs"/>
          <w:shd w:val="clear" w:color="auto" w:fill="FFFFFF"/>
          <w:rtl/>
        </w:rPr>
        <w:t xml:space="preserve">" (עניין </w:t>
      </w:r>
      <w:r w:rsidRPr="00D438EB">
        <w:rPr>
          <w:rFonts w:ascii="Century" w:hAnsi="Century" w:cs="Miriam" w:hint="cs"/>
          <w:b/>
          <w:spacing w:val="0"/>
          <w:sz w:val="22"/>
          <w:szCs w:val="24"/>
          <w:shd w:val="clear" w:color="auto" w:fill="FFFFFF"/>
          <w:rtl/>
        </w:rPr>
        <w:t>לביא</w:t>
      </w:r>
      <w:r w:rsidR="006B24A7">
        <w:rPr>
          <w:rFonts w:hint="cs"/>
          <w:shd w:val="clear" w:color="auto" w:fill="FFFFFF"/>
          <w:rtl/>
        </w:rPr>
        <w:t xml:space="preserve">, </w:t>
      </w:r>
      <w:r w:rsidRPr="00D438EB">
        <w:rPr>
          <w:rFonts w:hint="cs"/>
          <w:shd w:val="clear" w:color="auto" w:fill="FFFFFF"/>
          <w:rtl/>
        </w:rPr>
        <w:t xml:space="preserve">פסקה 26). </w:t>
      </w:r>
      <w:r w:rsidRPr="00FB3950">
        <w:rPr>
          <w:rFonts w:hint="eastAsia"/>
          <w:shd w:val="clear" w:color="auto" w:fill="FFFFFF"/>
          <w:rtl/>
        </w:rPr>
        <w:t>מנגד</w:t>
      </w:r>
      <w:r w:rsidRPr="00FB3950">
        <w:rPr>
          <w:shd w:val="clear" w:color="auto" w:fill="FFFFFF"/>
          <w:rtl/>
        </w:rPr>
        <w:t xml:space="preserve">, </w:t>
      </w:r>
      <w:r w:rsidRPr="00FB3950">
        <w:rPr>
          <w:rFonts w:hint="eastAsia"/>
          <w:shd w:val="clear" w:color="auto" w:fill="FFFFFF"/>
          <w:rtl/>
        </w:rPr>
        <w:t>היו</w:t>
      </w:r>
      <w:r w:rsidRPr="00FB3950">
        <w:rPr>
          <w:shd w:val="clear" w:color="auto" w:fill="FFFFFF"/>
          <w:rtl/>
        </w:rPr>
        <w:t xml:space="preserve"> </w:t>
      </w:r>
      <w:r w:rsidRPr="00FB3950">
        <w:rPr>
          <w:rFonts w:hint="eastAsia"/>
          <w:shd w:val="clear" w:color="auto" w:fill="FFFFFF"/>
          <w:rtl/>
        </w:rPr>
        <w:t>גם</w:t>
      </w:r>
      <w:r w:rsidRPr="00FB3950">
        <w:rPr>
          <w:shd w:val="clear" w:color="auto" w:fill="FFFFFF"/>
          <w:rtl/>
        </w:rPr>
        <w:t xml:space="preserve"> </w:t>
      </w:r>
      <w:r w:rsidRPr="00FB3950">
        <w:rPr>
          <w:rFonts w:hint="eastAsia"/>
          <w:shd w:val="clear" w:color="auto" w:fill="FFFFFF"/>
          <w:rtl/>
        </w:rPr>
        <w:t>מקרים</w:t>
      </w:r>
      <w:r w:rsidRPr="00FB3950">
        <w:rPr>
          <w:shd w:val="clear" w:color="auto" w:fill="FFFFFF"/>
          <w:rtl/>
        </w:rPr>
        <w:t xml:space="preserve"> </w:t>
      </w:r>
      <w:r>
        <w:rPr>
          <w:rFonts w:hint="cs"/>
          <w:shd w:val="clear" w:color="auto" w:fill="FFFFFF"/>
          <w:rtl/>
        </w:rPr>
        <w:t>ש</w:t>
      </w:r>
      <w:r w:rsidRPr="00FB3950">
        <w:rPr>
          <w:rFonts w:hint="eastAsia"/>
          <w:shd w:val="clear" w:color="auto" w:fill="FFFFFF"/>
          <w:rtl/>
        </w:rPr>
        <w:t>בהם</w:t>
      </w:r>
      <w:r w:rsidRPr="00FB3950">
        <w:rPr>
          <w:shd w:val="clear" w:color="auto" w:fill="FFFFFF"/>
          <w:rtl/>
        </w:rPr>
        <w:t xml:space="preserve"> </w:t>
      </w:r>
      <w:r w:rsidRPr="00FB3950">
        <w:rPr>
          <w:rFonts w:hint="eastAsia"/>
          <w:shd w:val="clear" w:color="auto" w:fill="FFFFFF"/>
          <w:rtl/>
        </w:rPr>
        <w:t>בית</w:t>
      </w:r>
      <w:r w:rsidRPr="00FB3950">
        <w:rPr>
          <w:shd w:val="clear" w:color="auto" w:fill="FFFFFF"/>
          <w:rtl/>
        </w:rPr>
        <w:t xml:space="preserve"> </w:t>
      </w:r>
      <w:r w:rsidRPr="00FB3950">
        <w:rPr>
          <w:rFonts w:hint="eastAsia"/>
          <w:shd w:val="clear" w:color="auto" w:fill="FFFFFF"/>
          <w:rtl/>
        </w:rPr>
        <w:t>משפט</w:t>
      </w:r>
      <w:r w:rsidRPr="00FB3950">
        <w:rPr>
          <w:shd w:val="clear" w:color="auto" w:fill="FFFFFF"/>
          <w:rtl/>
        </w:rPr>
        <w:t xml:space="preserve"> </w:t>
      </w:r>
      <w:r w:rsidRPr="00FB3950">
        <w:rPr>
          <w:rFonts w:hint="eastAsia"/>
          <w:shd w:val="clear" w:color="auto" w:fill="FFFFFF"/>
          <w:rtl/>
        </w:rPr>
        <w:t>זה</w:t>
      </w:r>
      <w:r w:rsidRPr="00FB3950">
        <w:rPr>
          <w:shd w:val="clear" w:color="auto" w:fill="FFFFFF"/>
          <w:rtl/>
        </w:rPr>
        <w:t xml:space="preserve"> </w:t>
      </w:r>
      <w:r w:rsidRPr="00FB3950">
        <w:rPr>
          <w:rFonts w:hint="eastAsia"/>
          <w:shd w:val="clear" w:color="auto" w:fill="FFFFFF"/>
          <w:rtl/>
        </w:rPr>
        <w:t>נמנע</w:t>
      </w:r>
      <w:r w:rsidRPr="00FB3950">
        <w:rPr>
          <w:shd w:val="clear" w:color="auto" w:fill="FFFFFF"/>
          <w:rtl/>
        </w:rPr>
        <w:t xml:space="preserve"> </w:t>
      </w:r>
      <w:r w:rsidRPr="00FB3950">
        <w:rPr>
          <w:rFonts w:hint="eastAsia"/>
          <w:shd w:val="clear" w:color="auto" w:fill="FFFFFF"/>
          <w:rtl/>
        </w:rPr>
        <w:t>מלפסול</w:t>
      </w:r>
      <w:r w:rsidRPr="00FB3950">
        <w:rPr>
          <w:shd w:val="clear" w:color="auto" w:fill="FFFFFF"/>
          <w:rtl/>
        </w:rPr>
        <w:t xml:space="preserve"> </w:t>
      </w:r>
      <w:r w:rsidRPr="00FB3950">
        <w:rPr>
          <w:rFonts w:hint="eastAsia"/>
          <w:shd w:val="clear" w:color="auto" w:fill="FFFFFF"/>
          <w:rtl/>
        </w:rPr>
        <w:t>מועמדים</w:t>
      </w:r>
      <w:r w:rsidRPr="00FB3950">
        <w:rPr>
          <w:shd w:val="clear" w:color="auto" w:fill="FFFFFF"/>
          <w:rtl/>
        </w:rPr>
        <w:t xml:space="preserve"> </w:t>
      </w:r>
      <w:r w:rsidRPr="00FB3950">
        <w:rPr>
          <w:rFonts w:hint="eastAsia"/>
          <w:shd w:val="clear" w:color="auto" w:fill="FFFFFF"/>
          <w:rtl/>
        </w:rPr>
        <w:lastRenderedPageBreak/>
        <w:t>לתפקידים</w:t>
      </w:r>
      <w:r w:rsidRPr="00FB3950">
        <w:rPr>
          <w:shd w:val="clear" w:color="auto" w:fill="FFFFFF"/>
          <w:rtl/>
        </w:rPr>
        <w:t xml:space="preserve"> </w:t>
      </w:r>
      <w:r w:rsidRPr="00FB3950">
        <w:rPr>
          <w:rFonts w:hint="eastAsia"/>
          <w:shd w:val="clear" w:color="auto" w:fill="FFFFFF"/>
          <w:rtl/>
        </w:rPr>
        <w:t>ציבוריים</w:t>
      </w:r>
      <w:r w:rsidRPr="00FB3950">
        <w:rPr>
          <w:shd w:val="clear" w:color="auto" w:fill="FFFFFF"/>
          <w:rtl/>
        </w:rPr>
        <w:t xml:space="preserve"> </w:t>
      </w:r>
      <w:r w:rsidRPr="00FB3950">
        <w:rPr>
          <w:rFonts w:hint="eastAsia"/>
          <w:shd w:val="clear" w:color="auto" w:fill="FFFFFF"/>
          <w:rtl/>
        </w:rPr>
        <w:t>בכירים</w:t>
      </w:r>
      <w:r w:rsidRPr="00FB3950">
        <w:rPr>
          <w:shd w:val="clear" w:color="auto" w:fill="FFFFFF"/>
          <w:rtl/>
        </w:rPr>
        <w:t xml:space="preserve"> </w:t>
      </w:r>
      <w:r w:rsidRPr="00FB3950">
        <w:rPr>
          <w:rFonts w:hint="eastAsia"/>
          <w:shd w:val="clear" w:color="auto" w:fill="FFFFFF"/>
          <w:rtl/>
        </w:rPr>
        <w:t>בגין</w:t>
      </w:r>
      <w:r w:rsidRPr="00FB3950">
        <w:rPr>
          <w:shd w:val="clear" w:color="auto" w:fill="FFFFFF"/>
          <w:rtl/>
        </w:rPr>
        <w:t xml:space="preserve"> </w:t>
      </w:r>
      <w:r w:rsidRPr="00FB3950">
        <w:rPr>
          <w:rFonts w:hint="eastAsia"/>
          <w:shd w:val="clear" w:color="auto" w:fill="FFFFFF"/>
          <w:rtl/>
        </w:rPr>
        <w:t>התבטאויותיהם</w:t>
      </w:r>
      <w:r w:rsidRPr="00FB3950">
        <w:rPr>
          <w:shd w:val="clear" w:color="auto" w:fill="FFFFFF"/>
          <w:rtl/>
        </w:rPr>
        <w:t xml:space="preserve"> </w:t>
      </w:r>
      <w:r w:rsidRPr="00FB3950">
        <w:rPr>
          <w:rFonts w:hint="eastAsia"/>
          <w:shd w:val="clear" w:color="auto" w:fill="FFFFFF"/>
          <w:rtl/>
        </w:rPr>
        <w:t>הפסולות</w:t>
      </w:r>
      <w:r w:rsidRPr="00FB3950">
        <w:rPr>
          <w:shd w:val="clear" w:color="auto" w:fill="FFFFFF"/>
          <w:rtl/>
        </w:rPr>
        <w:t xml:space="preserve"> (</w:t>
      </w:r>
      <w:r w:rsidRPr="00FB3950">
        <w:rPr>
          <w:rFonts w:hint="eastAsia"/>
          <w:shd w:val="clear" w:color="auto" w:fill="FFFFFF"/>
          <w:rtl/>
        </w:rPr>
        <w:t>ראו</w:t>
      </w:r>
      <w:r w:rsidRPr="00FB3950">
        <w:rPr>
          <w:shd w:val="clear" w:color="auto" w:fill="FFFFFF"/>
          <w:rtl/>
        </w:rPr>
        <w:t xml:space="preserve">: </w:t>
      </w:r>
      <w:r w:rsidRPr="00FB3950">
        <w:rPr>
          <w:rFonts w:hint="eastAsia"/>
          <w:shd w:val="clear" w:color="auto" w:fill="FFFFFF"/>
          <w:rtl/>
        </w:rPr>
        <w:t>בג</w:t>
      </w:r>
      <w:r w:rsidRPr="00FB3950">
        <w:rPr>
          <w:shd w:val="clear" w:color="auto" w:fill="FFFFFF"/>
          <w:rtl/>
        </w:rPr>
        <w:t>"</w:t>
      </w:r>
      <w:r w:rsidRPr="00FB3950">
        <w:rPr>
          <w:rFonts w:hint="eastAsia"/>
          <w:shd w:val="clear" w:color="auto" w:fill="FFFFFF"/>
          <w:rtl/>
        </w:rPr>
        <w:t>ץ</w:t>
      </w:r>
      <w:r w:rsidRPr="00FB3950">
        <w:rPr>
          <w:shd w:val="clear" w:color="auto" w:fill="FFFFFF"/>
          <w:rtl/>
        </w:rPr>
        <w:t xml:space="preserve"> 5562/07 </w:t>
      </w:r>
      <w:proofErr w:type="spellStart"/>
      <w:r w:rsidRPr="00FB3950">
        <w:rPr>
          <w:rFonts w:ascii="Century" w:hAnsi="Century" w:cs="Miriam" w:hint="eastAsia"/>
          <w:b/>
          <w:spacing w:val="0"/>
          <w:sz w:val="22"/>
          <w:szCs w:val="24"/>
          <w:shd w:val="clear" w:color="auto" w:fill="FFFFFF"/>
          <w:rtl/>
        </w:rPr>
        <w:t>שוסהיים</w:t>
      </w:r>
      <w:proofErr w:type="spellEnd"/>
      <w:r w:rsidRPr="00FB3950">
        <w:rPr>
          <w:rFonts w:ascii="Century" w:hAnsi="Century" w:cs="Miriam"/>
          <w:b/>
          <w:spacing w:val="0"/>
          <w:sz w:val="22"/>
          <w:szCs w:val="24"/>
          <w:shd w:val="clear" w:color="auto" w:fill="FFFFFF"/>
          <w:rtl/>
        </w:rPr>
        <w:t xml:space="preserve"> </w:t>
      </w:r>
      <w:r w:rsidRPr="00FB3950">
        <w:rPr>
          <w:rFonts w:ascii="Century" w:hAnsi="Century" w:cs="Miriam" w:hint="eastAsia"/>
          <w:b/>
          <w:spacing w:val="0"/>
          <w:sz w:val="22"/>
          <w:szCs w:val="24"/>
          <w:shd w:val="clear" w:color="auto" w:fill="FFFFFF"/>
          <w:rtl/>
        </w:rPr>
        <w:t>נ</w:t>
      </w:r>
      <w:r w:rsidRPr="00FB3950">
        <w:rPr>
          <w:rFonts w:ascii="Century" w:hAnsi="Century" w:cs="Miriam"/>
          <w:b/>
          <w:spacing w:val="0"/>
          <w:sz w:val="22"/>
          <w:szCs w:val="24"/>
          <w:shd w:val="clear" w:color="auto" w:fill="FFFFFF"/>
          <w:rtl/>
        </w:rPr>
        <w:t xml:space="preserve">' </w:t>
      </w:r>
      <w:r w:rsidRPr="00FB3950">
        <w:rPr>
          <w:rFonts w:ascii="Century" w:hAnsi="Century" w:cs="Miriam" w:hint="eastAsia"/>
          <w:b/>
          <w:spacing w:val="0"/>
          <w:sz w:val="22"/>
          <w:szCs w:val="24"/>
          <w:shd w:val="clear" w:color="auto" w:fill="FFFFFF"/>
          <w:rtl/>
        </w:rPr>
        <w:t>השר</w:t>
      </w:r>
      <w:r w:rsidRPr="00FB3950">
        <w:rPr>
          <w:rFonts w:ascii="Century" w:hAnsi="Century" w:cs="Miriam"/>
          <w:b/>
          <w:spacing w:val="0"/>
          <w:sz w:val="22"/>
          <w:szCs w:val="24"/>
          <w:shd w:val="clear" w:color="auto" w:fill="FFFFFF"/>
          <w:rtl/>
        </w:rPr>
        <w:t xml:space="preserve"> </w:t>
      </w:r>
      <w:r w:rsidRPr="00FB3950">
        <w:rPr>
          <w:rFonts w:ascii="Century" w:hAnsi="Century" w:cs="Miriam" w:hint="eastAsia"/>
          <w:b/>
          <w:spacing w:val="0"/>
          <w:sz w:val="22"/>
          <w:szCs w:val="24"/>
          <w:shd w:val="clear" w:color="auto" w:fill="FFFFFF"/>
          <w:rtl/>
        </w:rPr>
        <w:t>לביטחון</w:t>
      </w:r>
      <w:r w:rsidRPr="00FB3950">
        <w:rPr>
          <w:rFonts w:ascii="Century" w:hAnsi="Century" w:cs="Miriam"/>
          <w:b/>
          <w:spacing w:val="0"/>
          <w:sz w:val="22"/>
          <w:szCs w:val="24"/>
          <w:shd w:val="clear" w:color="auto" w:fill="FFFFFF"/>
          <w:rtl/>
        </w:rPr>
        <w:t xml:space="preserve"> </w:t>
      </w:r>
      <w:r w:rsidRPr="00FB3950">
        <w:rPr>
          <w:rFonts w:ascii="Century" w:hAnsi="Century" w:cs="Miriam" w:hint="eastAsia"/>
          <w:b/>
          <w:spacing w:val="0"/>
          <w:sz w:val="22"/>
          <w:szCs w:val="24"/>
          <w:shd w:val="clear" w:color="auto" w:fill="FFFFFF"/>
          <w:rtl/>
        </w:rPr>
        <w:t>פנים</w:t>
      </w:r>
      <w:r w:rsidRPr="00FB3950">
        <w:rPr>
          <w:shd w:val="clear" w:color="auto" w:fill="FFFFFF"/>
          <w:rtl/>
        </w:rPr>
        <w:t xml:space="preserve"> (23.7.2007) (</w:t>
      </w:r>
      <w:r w:rsidRPr="00FB3950">
        <w:rPr>
          <w:rFonts w:hint="eastAsia"/>
          <w:shd w:val="clear" w:color="auto" w:fill="FFFFFF"/>
          <w:rtl/>
        </w:rPr>
        <w:t>להלן</w:t>
      </w:r>
      <w:r w:rsidRPr="00FB3950">
        <w:rPr>
          <w:shd w:val="clear" w:color="auto" w:fill="FFFFFF"/>
          <w:rtl/>
        </w:rPr>
        <w:t xml:space="preserve">: </w:t>
      </w:r>
      <w:r w:rsidRPr="00FB3950">
        <w:rPr>
          <w:rFonts w:hint="eastAsia"/>
          <w:shd w:val="clear" w:color="auto" w:fill="FFFFFF"/>
          <w:rtl/>
        </w:rPr>
        <w:t>עניין</w:t>
      </w:r>
      <w:r w:rsidRPr="00FB3950">
        <w:rPr>
          <w:shd w:val="clear" w:color="auto" w:fill="FFFFFF"/>
          <w:rtl/>
        </w:rPr>
        <w:t xml:space="preserve"> </w:t>
      </w:r>
      <w:proofErr w:type="spellStart"/>
      <w:r w:rsidRPr="00FB3950">
        <w:rPr>
          <w:rFonts w:ascii="Century" w:hAnsi="Century" w:cs="Miriam" w:hint="eastAsia"/>
          <w:b/>
          <w:spacing w:val="0"/>
          <w:sz w:val="22"/>
          <w:szCs w:val="24"/>
          <w:shd w:val="clear" w:color="auto" w:fill="FFFFFF"/>
          <w:rtl/>
        </w:rPr>
        <w:t>שוסהיים</w:t>
      </w:r>
      <w:proofErr w:type="spellEnd"/>
      <w:r w:rsidRPr="00FB3950">
        <w:rPr>
          <w:shd w:val="clear" w:color="auto" w:fill="FFFFFF"/>
          <w:rtl/>
        </w:rPr>
        <w:t xml:space="preserve">); </w:t>
      </w:r>
      <w:r w:rsidRPr="00FB3950">
        <w:rPr>
          <w:rFonts w:hint="eastAsia"/>
          <w:shd w:val="clear" w:color="auto" w:fill="FFFFFF"/>
          <w:rtl/>
        </w:rPr>
        <w:t>בג</w:t>
      </w:r>
      <w:r w:rsidRPr="00FB3950">
        <w:rPr>
          <w:shd w:val="clear" w:color="auto" w:fill="FFFFFF"/>
          <w:rtl/>
        </w:rPr>
        <w:t>"</w:t>
      </w:r>
      <w:r w:rsidRPr="00FB3950">
        <w:rPr>
          <w:rFonts w:hint="eastAsia"/>
          <w:shd w:val="clear" w:color="auto" w:fill="FFFFFF"/>
          <w:rtl/>
        </w:rPr>
        <w:t>ץ</w:t>
      </w:r>
      <w:r w:rsidRPr="00FB3950">
        <w:rPr>
          <w:shd w:val="clear" w:color="auto" w:fill="FFFFFF"/>
          <w:rtl/>
        </w:rPr>
        <w:t xml:space="preserve"> 5757/04 </w:t>
      </w:r>
      <w:r w:rsidRPr="00FB3950">
        <w:rPr>
          <w:rFonts w:ascii="Century" w:hAnsi="Century" w:cs="Miriam" w:hint="eastAsia"/>
          <w:b/>
          <w:spacing w:val="0"/>
          <w:sz w:val="22"/>
          <w:szCs w:val="24"/>
          <w:shd w:val="clear" w:color="auto" w:fill="FFFFFF"/>
          <w:rtl/>
        </w:rPr>
        <w:t>הס</w:t>
      </w:r>
      <w:r w:rsidRPr="00FB3950">
        <w:rPr>
          <w:rFonts w:ascii="Century" w:hAnsi="Century" w:cs="Miriam"/>
          <w:b/>
          <w:spacing w:val="0"/>
          <w:sz w:val="22"/>
          <w:szCs w:val="24"/>
          <w:shd w:val="clear" w:color="auto" w:fill="FFFFFF"/>
          <w:rtl/>
        </w:rPr>
        <w:t xml:space="preserve"> </w:t>
      </w:r>
      <w:r w:rsidRPr="00FB3950">
        <w:rPr>
          <w:rFonts w:ascii="Century" w:hAnsi="Century" w:cs="Miriam" w:hint="eastAsia"/>
          <w:b/>
          <w:spacing w:val="0"/>
          <w:sz w:val="22"/>
          <w:szCs w:val="24"/>
          <w:shd w:val="clear" w:color="auto" w:fill="FFFFFF"/>
          <w:rtl/>
        </w:rPr>
        <w:t>נ</w:t>
      </w:r>
      <w:r w:rsidRPr="00FB3950">
        <w:rPr>
          <w:rFonts w:ascii="Century" w:hAnsi="Century" w:cs="Miriam"/>
          <w:b/>
          <w:spacing w:val="0"/>
          <w:sz w:val="22"/>
          <w:szCs w:val="24"/>
          <w:shd w:val="clear" w:color="auto" w:fill="FFFFFF"/>
          <w:rtl/>
        </w:rPr>
        <w:t xml:space="preserve">' </w:t>
      </w:r>
      <w:r w:rsidRPr="00FB3950">
        <w:rPr>
          <w:rFonts w:ascii="Century" w:hAnsi="Century" w:cs="Miriam" w:hint="eastAsia"/>
          <w:b/>
          <w:spacing w:val="0"/>
          <w:sz w:val="22"/>
          <w:szCs w:val="24"/>
          <w:shd w:val="clear" w:color="auto" w:fill="FFFFFF"/>
          <w:rtl/>
        </w:rPr>
        <w:t>סגן</w:t>
      </w:r>
      <w:r w:rsidRPr="00FB3950">
        <w:rPr>
          <w:rFonts w:ascii="Century" w:hAnsi="Century" w:cs="Miriam"/>
          <w:b/>
          <w:spacing w:val="0"/>
          <w:sz w:val="22"/>
          <w:szCs w:val="24"/>
          <w:shd w:val="clear" w:color="auto" w:fill="FFFFFF"/>
          <w:rtl/>
        </w:rPr>
        <w:t xml:space="preserve"> </w:t>
      </w:r>
      <w:r w:rsidRPr="00FB3950">
        <w:rPr>
          <w:rFonts w:ascii="Century" w:hAnsi="Century" w:cs="Miriam" w:hint="eastAsia"/>
          <w:b/>
          <w:spacing w:val="0"/>
          <w:sz w:val="22"/>
          <w:szCs w:val="24"/>
          <w:shd w:val="clear" w:color="auto" w:fill="FFFFFF"/>
          <w:rtl/>
        </w:rPr>
        <w:t>הרמטכ</w:t>
      </w:r>
      <w:r w:rsidRPr="00FB3950">
        <w:rPr>
          <w:rFonts w:ascii="Century" w:hAnsi="Century" w:cs="Miriam"/>
          <w:b/>
          <w:spacing w:val="0"/>
          <w:sz w:val="22"/>
          <w:szCs w:val="24"/>
          <w:shd w:val="clear" w:color="auto" w:fill="FFFFFF"/>
          <w:rtl/>
        </w:rPr>
        <w:t>"</w:t>
      </w:r>
      <w:r w:rsidRPr="00FB3950">
        <w:rPr>
          <w:rFonts w:ascii="Century" w:hAnsi="Century" w:cs="Miriam" w:hint="eastAsia"/>
          <w:b/>
          <w:spacing w:val="0"/>
          <w:sz w:val="22"/>
          <w:szCs w:val="24"/>
          <w:shd w:val="clear" w:color="auto" w:fill="FFFFFF"/>
          <w:rtl/>
        </w:rPr>
        <w:t>ל</w:t>
      </w:r>
      <w:r>
        <w:rPr>
          <w:rFonts w:hint="cs"/>
          <w:shd w:val="clear" w:color="auto" w:fill="FFFFFF"/>
          <w:rtl/>
        </w:rPr>
        <w:t>,</w:t>
      </w:r>
      <w:r w:rsidRPr="00FB3950">
        <w:rPr>
          <w:shd w:val="clear" w:color="auto" w:fill="FFFFFF"/>
          <w:rtl/>
        </w:rPr>
        <w:t xml:space="preserve"> </w:t>
      </w:r>
      <w:r w:rsidRPr="00FB3950">
        <w:rPr>
          <w:rFonts w:hint="eastAsia"/>
          <w:shd w:val="clear" w:color="auto" w:fill="FFFFFF"/>
          <w:rtl/>
        </w:rPr>
        <w:t>פ</w:t>
      </w:r>
      <w:r w:rsidRPr="00FB3950">
        <w:rPr>
          <w:shd w:val="clear" w:color="auto" w:fill="FFFFFF"/>
          <w:rtl/>
        </w:rPr>
        <w:t>"</w:t>
      </w:r>
      <w:r w:rsidRPr="00FB3950">
        <w:rPr>
          <w:rFonts w:hint="eastAsia"/>
          <w:shd w:val="clear" w:color="auto" w:fill="FFFFFF"/>
          <w:rtl/>
        </w:rPr>
        <w:t>ד</w:t>
      </w:r>
      <w:r w:rsidRPr="00FB3950">
        <w:rPr>
          <w:shd w:val="clear" w:color="auto" w:fill="FFFFFF"/>
          <w:rtl/>
        </w:rPr>
        <w:t xml:space="preserve"> </w:t>
      </w:r>
      <w:r w:rsidRPr="00FB3950">
        <w:rPr>
          <w:rFonts w:hint="eastAsia"/>
          <w:shd w:val="clear" w:color="auto" w:fill="FFFFFF"/>
          <w:rtl/>
        </w:rPr>
        <w:t>נט</w:t>
      </w:r>
      <w:r w:rsidRPr="00FB3950">
        <w:rPr>
          <w:shd w:val="clear" w:color="auto" w:fill="FFFFFF"/>
          <w:rtl/>
        </w:rPr>
        <w:t xml:space="preserve"> (6) 97 (2005)</w:t>
      </w:r>
      <w:r>
        <w:rPr>
          <w:rFonts w:hint="cs"/>
          <w:shd w:val="clear" w:color="auto" w:fill="FFFFFF"/>
          <w:rtl/>
        </w:rPr>
        <w:t xml:space="preserve"> (להלן: </w:t>
      </w:r>
      <w:r w:rsidRPr="00D3580C">
        <w:rPr>
          <w:rFonts w:ascii="Century" w:hAnsi="Century" w:hint="eastAsia"/>
          <w:sz w:val="22"/>
          <w:shd w:val="clear" w:color="auto" w:fill="FFFFFF"/>
          <w:rtl/>
        </w:rPr>
        <w:t>עניין</w:t>
      </w:r>
      <w:r w:rsidRPr="009C6E4C">
        <w:rPr>
          <w:rFonts w:ascii="Century" w:hAnsi="Century" w:cs="Miriam" w:hint="cs"/>
          <w:b/>
          <w:spacing w:val="0"/>
          <w:sz w:val="22"/>
          <w:szCs w:val="24"/>
          <w:shd w:val="clear" w:color="auto" w:fill="FFFFFF"/>
          <w:rtl/>
        </w:rPr>
        <w:t xml:space="preserve"> </w:t>
      </w:r>
      <w:r w:rsidRPr="00EA2695">
        <w:rPr>
          <w:rFonts w:ascii="Century" w:hAnsi="Century" w:cs="Miriam" w:hint="cs"/>
          <w:b/>
          <w:spacing w:val="0"/>
          <w:sz w:val="22"/>
          <w:szCs w:val="24"/>
          <w:shd w:val="clear" w:color="auto" w:fill="FFFFFF"/>
          <w:rtl/>
        </w:rPr>
        <w:t>הס</w:t>
      </w:r>
      <w:r>
        <w:rPr>
          <w:rFonts w:hint="cs"/>
          <w:shd w:val="clear" w:color="auto" w:fill="FFFFFF"/>
          <w:rtl/>
        </w:rPr>
        <w:t>)</w:t>
      </w:r>
      <w:r w:rsidRPr="00FB3950">
        <w:rPr>
          <w:shd w:val="clear" w:color="auto" w:fill="FFFFFF"/>
          <w:rtl/>
        </w:rPr>
        <w:t xml:space="preserve">). </w:t>
      </w:r>
    </w:p>
    <w:p w:rsidR="007966E7" w:rsidRPr="00FB3950" w:rsidRDefault="007966E7" w:rsidP="007966E7">
      <w:pPr>
        <w:pStyle w:val="Ruller41"/>
      </w:pPr>
    </w:p>
    <w:p w:rsidR="007966E7" w:rsidRPr="00CE5A56" w:rsidRDefault="007966E7" w:rsidP="007966E7">
      <w:pPr>
        <w:pStyle w:val="Ruller41"/>
        <w:rPr>
          <w:rtl/>
        </w:rPr>
      </w:pPr>
      <w:r>
        <w:rPr>
          <w:shd w:val="clear" w:color="auto" w:fill="FFFFFF"/>
          <w:rtl/>
        </w:rPr>
        <w:tab/>
      </w:r>
      <w:r w:rsidRPr="00D438EB">
        <w:rPr>
          <w:rFonts w:hint="cs"/>
          <w:shd w:val="clear" w:color="auto" w:fill="FFFFFF"/>
          <w:rtl/>
        </w:rPr>
        <w:t xml:space="preserve">אמנם, קיימת הבחנה בין נבחר ציבור, הנבחר על ידי העם, מייצג חלק ממנו, ולמעשה רשאי לפעול לקידום החלק באוכלוסייה אותו הוא מייצג; ובין עובד ציבור, הנבחר למילוי תפקידו על ידי נבחרי הציבור ואמור לפעול מתוך הגינות ושוויוניות ולא מתוך אידיאולוגיה </w:t>
      </w:r>
      <w:r>
        <w:rPr>
          <w:rFonts w:hint="cs"/>
          <w:shd w:val="clear" w:color="auto" w:fill="FFFFFF"/>
          <w:rtl/>
        </w:rPr>
        <w:t xml:space="preserve">כזו או אחרת (עניין </w:t>
      </w:r>
      <w:r w:rsidRPr="00623D1B">
        <w:rPr>
          <w:rFonts w:ascii="Century" w:hAnsi="Century" w:cs="Miriam" w:hint="cs"/>
          <w:b/>
          <w:spacing w:val="0"/>
          <w:szCs w:val="24"/>
          <w:shd w:val="clear" w:color="auto" w:fill="FFFFFF"/>
          <w:rtl/>
        </w:rPr>
        <w:t>לביא</w:t>
      </w:r>
      <w:r>
        <w:rPr>
          <w:rFonts w:hint="cs"/>
          <w:shd w:val="clear" w:color="auto" w:fill="FFFFFF"/>
          <w:rtl/>
        </w:rPr>
        <w:t>, פסקאות 12, 18)</w:t>
      </w:r>
      <w:r w:rsidRPr="00D438EB">
        <w:rPr>
          <w:rFonts w:hint="cs"/>
          <w:shd w:val="clear" w:color="auto" w:fill="FFFFFF"/>
          <w:rtl/>
        </w:rPr>
        <w:t xml:space="preserve">. </w:t>
      </w:r>
      <w:r>
        <w:rPr>
          <w:rFonts w:hint="cs"/>
          <w:shd w:val="clear" w:color="auto" w:fill="FFFFFF"/>
          <w:rtl/>
        </w:rPr>
        <w:t xml:space="preserve">אך אין משמעו של </w:t>
      </w:r>
      <w:r w:rsidRPr="00D438EB">
        <w:rPr>
          <w:rFonts w:hint="cs"/>
          <w:shd w:val="clear" w:color="auto" w:fill="FFFFFF"/>
          <w:rtl/>
        </w:rPr>
        <w:t>דבר שלא ניתן לבחון את סבירות מינויו של נבחר הציבור על בסיס התבטאויותיו</w:t>
      </w:r>
      <w:r>
        <w:rPr>
          <w:rFonts w:hint="cs"/>
          <w:shd w:val="clear" w:color="auto" w:fill="FFFFFF"/>
          <w:rtl/>
        </w:rPr>
        <w:t xml:space="preserve">, ודאי כאלו העולות כדי ביטויי גזענות והפליה. לעניין זה יפים דבריו של הנשיא </w:t>
      </w:r>
      <w:r w:rsidRPr="0002664C">
        <w:rPr>
          <w:rFonts w:ascii="Century" w:hAnsi="Century" w:cs="Miriam" w:hint="cs"/>
          <w:b/>
          <w:spacing w:val="0"/>
          <w:szCs w:val="24"/>
          <w:shd w:val="clear" w:color="auto" w:fill="FFFFFF"/>
          <w:rtl/>
        </w:rPr>
        <w:t>ברק</w:t>
      </w:r>
      <w:r w:rsidR="006B24A7">
        <w:rPr>
          <w:rFonts w:hint="cs"/>
          <w:shd w:val="clear" w:color="auto" w:fill="FFFFFF"/>
          <w:rtl/>
        </w:rPr>
        <w:t xml:space="preserve"> ב</w:t>
      </w:r>
      <w:r>
        <w:rPr>
          <w:rFonts w:hint="cs"/>
          <w:shd w:val="clear" w:color="auto" w:fill="FFFFFF"/>
          <w:rtl/>
        </w:rPr>
        <w:t>פסקה 38 ב</w:t>
      </w:r>
      <w:r w:rsidRPr="00CE5A56">
        <w:rPr>
          <w:rFonts w:hint="cs"/>
          <w:rtl/>
        </w:rPr>
        <w:t xml:space="preserve">עניין </w:t>
      </w:r>
      <w:proofErr w:type="spellStart"/>
      <w:r w:rsidRPr="00CE5A56">
        <w:rPr>
          <w:rFonts w:ascii="Century" w:hAnsi="Century" w:cs="Miriam" w:hint="cs"/>
          <w:b/>
          <w:spacing w:val="0"/>
          <w:szCs w:val="24"/>
          <w:rtl/>
        </w:rPr>
        <w:t>אמיתי</w:t>
      </w:r>
      <w:proofErr w:type="spellEnd"/>
      <w:r>
        <w:rPr>
          <w:rFonts w:hint="cs"/>
          <w:rtl/>
        </w:rPr>
        <w:t>:</w:t>
      </w:r>
    </w:p>
    <w:p w:rsidR="007966E7" w:rsidRPr="00501B86" w:rsidRDefault="007966E7" w:rsidP="007966E7">
      <w:pPr>
        <w:pStyle w:val="Ruller41"/>
        <w:rPr>
          <w:color w:val="FF0000"/>
          <w:rtl/>
        </w:rPr>
      </w:pPr>
    </w:p>
    <w:p w:rsidR="007966E7" w:rsidRPr="00CE5A56" w:rsidRDefault="007966E7" w:rsidP="007966E7">
      <w:pPr>
        <w:pStyle w:val="Ruller5"/>
        <w:rPr>
          <w:rtl/>
        </w:rPr>
      </w:pPr>
      <w:r w:rsidRPr="00CE5A56">
        <w:rPr>
          <w:rFonts w:hint="cs"/>
          <w:rtl/>
        </w:rPr>
        <w:t>"</w:t>
      </w:r>
      <w:r w:rsidRPr="00CE5A56">
        <w:rPr>
          <w:rFonts w:hint="eastAsia"/>
          <w:rtl/>
        </w:rPr>
        <w:t>מקובל</w:t>
      </w:r>
      <w:r w:rsidRPr="00CE5A56">
        <w:rPr>
          <w:rtl/>
        </w:rPr>
        <w:t xml:space="preserve"> </w:t>
      </w:r>
      <w:r w:rsidRPr="00CE5A56">
        <w:rPr>
          <w:rFonts w:hint="eastAsia"/>
          <w:rtl/>
        </w:rPr>
        <w:t>עלינו</w:t>
      </w:r>
      <w:r w:rsidRPr="00CE5A56">
        <w:rPr>
          <w:rtl/>
        </w:rPr>
        <w:t xml:space="preserve"> </w:t>
      </w:r>
      <w:r w:rsidRPr="00CE5A56">
        <w:rPr>
          <w:rFonts w:hint="eastAsia"/>
          <w:rtl/>
        </w:rPr>
        <w:t>כי</w:t>
      </w:r>
      <w:r w:rsidRPr="00CE5A56">
        <w:rPr>
          <w:rtl/>
        </w:rPr>
        <w:t xml:space="preserve"> </w:t>
      </w:r>
      <w:r w:rsidRPr="00CE5A56">
        <w:rPr>
          <w:rFonts w:hint="eastAsia"/>
          <w:rtl/>
        </w:rPr>
        <w:t>לא</w:t>
      </w:r>
      <w:r w:rsidRPr="00CE5A56">
        <w:rPr>
          <w:rtl/>
        </w:rPr>
        <w:t xml:space="preserve"> </w:t>
      </w:r>
      <w:r w:rsidRPr="00CE5A56">
        <w:rPr>
          <w:rFonts w:hint="eastAsia"/>
          <w:rtl/>
        </w:rPr>
        <w:t>הרי</w:t>
      </w:r>
      <w:r w:rsidRPr="00CE5A56">
        <w:rPr>
          <w:rtl/>
        </w:rPr>
        <w:t xml:space="preserve"> </w:t>
      </w:r>
      <w:r w:rsidRPr="00CE5A56">
        <w:rPr>
          <w:rFonts w:hint="eastAsia"/>
          <w:rtl/>
        </w:rPr>
        <w:t>נבחר</w:t>
      </w:r>
      <w:r w:rsidRPr="00CE5A56">
        <w:rPr>
          <w:rtl/>
        </w:rPr>
        <w:t xml:space="preserve"> </w:t>
      </w:r>
      <w:r w:rsidRPr="00CE5A56">
        <w:rPr>
          <w:rFonts w:hint="eastAsia"/>
          <w:rtl/>
        </w:rPr>
        <w:t>ציבור</w:t>
      </w:r>
      <w:r w:rsidRPr="00CE5A56">
        <w:rPr>
          <w:rtl/>
        </w:rPr>
        <w:t xml:space="preserve"> </w:t>
      </w:r>
      <w:r w:rsidRPr="00CE5A56">
        <w:rPr>
          <w:rFonts w:hint="eastAsia"/>
          <w:rtl/>
        </w:rPr>
        <w:t>כהרי</w:t>
      </w:r>
      <w:r w:rsidRPr="00CE5A56">
        <w:rPr>
          <w:rtl/>
        </w:rPr>
        <w:t xml:space="preserve"> </w:t>
      </w:r>
      <w:r w:rsidRPr="00CE5A56">
        <w:rPr>
          <w:rFonts w:hint="eastAsia"/>
          <w:rtl/>
        </w:rPr>
        <w:t>עובד</w:t>
      </w:r>
      <w:r w:rsidRPr="00CE5A56">
        <w:rPr>
          <w:rtl/>
        </w:rPr>
        <w:t xml:space="preserve"> </w:t>
      </w:r>
      <w:r w:rsidRPr="00CE5A56">
        <w:rPr>
          <w:rFonts w:hint="eastAsia"/>
          <w:rtl/>
        </w:rPr>
        <w:t>ציבור</w:t>
      </w:r>
      <w:r w:rsidRPr="00CE5A56">
        <w:rPr>
          <w:rtl/>
        </w:rPr>
        <w:t xml:space="preserve">. </w:t>
      </w:r>
      <w:r w:rsidRPr="00CE5A56">
        <w:rPr>
          <w:rFonts w:hint="eastAsia"/>
          <w:rtl/>
        </w:rPr>
        <w:t>הראשון</w:t>
      </w:r>
      <w:r w:rsidRPr="00CE5A56">
        <w:rPr>
          <w:rtl/>
        </w:rPr>
        <w:t xml:space="preserve"> </w:t>
      </w:r>
      <w:r w:rsidRPr="00CE5A56">
        <w:rPr>
          <w:rFonts w:hint="eastAsia"/>
          <w:rtl/>
        </w:rPr>
        <w:t>נבחר</w:t>
      </w:r>
      <w:r w:rsidRPr="00CE5A56">
        <w:rPr>
          <w:rtl/>
        </w:rPr>
        <w:t xml:space="preserve"> </w:t>
      </w:r>
      <w:r w:rsidRPr="00CE5A56">
        <w:rPr>
          <w:rFonts w:hint="eastAsia"/>
          <w:rtl/>
        </w:rPr>
        <w:t>על</w:t>
      </w:r>
      <w:r w:rsidRPr="00CE5A56">
        <w:rPr>
          <w:rtl/>
        </w:rPr>
        <w:t>-</w:t>
      </w:r>
      <w:r w:rsidRPr="00CE5A56">
        <w:rPr>
          <w:rFonts w:hint="eastAsia"/>
          <w:rtl/>
        </w:rPr>
        <w:t>ידי</w:t>
      </w:r>
      <w:r w:rsidRPr="00CE5A56">
        <w:rPr>
          <w:rtl/>
        </w:rPr>
        <w:t xml:space="preserve"> </w:t>
      </w:r>
      <w:r w:rsidRPr="00CE5A56">
        <w:rPr>
          <w:rFonts w:hint="eastAsia"/>
          <w:rtl/>
        </w:rPr>
        <w:t>העם</w:t>
      </w:r>
      <w:r w:rsidRPr="00CE5A56">
        <w:rPr>
          <w:rtl/>
        </w:rPr>
        <w:t xml:space="preserve"> </w:t>
      </w:r>
      <w:r w:rsidRPr="00CE5A56">
        <w:rPr>
          <w:rFonts w:hint="eastAsia"/>
          <w:rtl/>
        </w:rPr>
        <w:t>ועומד</w:t>
      </w:r>
      <w:r w:rsidRPr="00CE5A56">
        <w:rPr>
          <w:rtl/>
        </w:rPr>
        <w:t xml:space="preserve"> </w:t>
      </w:r>
      <w:r w:rsidRPr="00CE5A56">
        <w:rPr>
          <w:rFonts w:hint="eastAsia"/>
          <w:rtl/>
        </w:rPr>
        <w:t>לשיפוטו</w:t>
      </w:r>
      <w:r w:rsidRPr="00CE5A56">
        <w:rPr>
          <w:rtl/>
        </w:rPr>
        <w:t xml:space="preserve">. </w:t>
      </w:r>
      <w:r w:rsidRPr="00CE5A56">
        <w:rPr>
          <w:rFonts w:hint="eastAsia"/>
          <w:rtl/>
        </w:rPr>
        <w:t>השני</w:t>
      </w:r>
      <w:r w:rsidRPr="00CE5A56">
        <w:rPr>
          <w:rtl/>
        </w:rPr>
        <w:t xml:space="preserve"> </w:t>
      </w:r>
      <w:r w:rsidRPr="00CE5A56">
        <w:rPr>
          <w:rFonts w:hint="eastAsia"/>
          <w:rtl/>
        </w:rPr>
        <w:t>נבחר</w:t>
      </w:r>
      <w:r w:rsidRPr="00CE5A56">
        <w:rPr>
          <w:rtl/>
        </w:rPr>
        <w:t xml:space="preserve"> </w:t>
      </w:r>
      <w:r w:rsidRPr="00CE5A56">
        <w:rPr>
          <w:rFonts w:hint="eastAsia"/>
          <w:rtl/>
        </w:rPr>
        <w:t>על</w:t>
      </w:r>
      <w:r w:rsidRPr="00CE5A56">
        <w:rPr>
          <w:rtl/>
        </w:rPr>
        <w:t>-</w:t>
      </w:r>
      <w:r w:rsidRPr="00CE5A56">
        <w:rPr>
          <w:rFonts w:hint="eastAsia"/>
          <w:rtl/>
        </w:rPr>
        <w:t>ידי</w:t>
      </w:r>
      <w:r w:rsidRPr="00CE5A56">
        <w:rPr>
          <w:rtl/>
        </w:rPr>
        <w:t xml:space="preserve"> </w:t>
      </w:r>
      <w:r w:rsidRPr="00CE5A56">
        <w:rPr>
          <w:rFonts w:hint="eastAsia"/>
          <w:rtl/>
        </w:rPr>
        <w:t>נבחרי</w:t>
      </w:r>
      <w:r w:rsidRPr="00CE5A56">
        <w:rPr>
          <w:rtl/>
        </w:rPr>
        <w:t xml:space="preserve"> </w:t>
      </w:r>
      <w:r w:rsidRPr="00CE5A56">
        <w:rPr>
          <w:rFonts w:hint="eastAsia"/>
          <w:rtl/>
        </w:rPr>
        <w:t>העם</w:t>
      </w:r>
      <w:r w:rsidRPr="00CE5A56">
        <w:rPr>
          <w:rtl/>
        </w:rPr>
        <w:t xml:space="preserve"> </w:t>
      </w:r>
      <w:r w:rsidRPr="00CE5A56">
        <w:rPr>
          <w:rFonts w:hint="eastAsia"/>
          <w:rtl/>
        </w:rPr>
        <w:t>ועומד</w:t>
      </w:r>
      <w:r w:rsidRPr="00CE5A56">
        <w:rPr>
          <w:rtl/>
        </w:rPr>
        <w:t xml:space="preserve"> </w:t>
      </w:r>
      <w:r w:rsidRPr="00CE5A56">
        <w:rPr>
          <w:rFonts w:hint="eastAsia"/>
          <w:rtl/>
        </w:rPr>
        <w:t>לשיפוטם</w:t>
      </w:r>
      <w:r w:rsidRPr="00CE5A56">
        <w:rPr>
          <w:rtl/>
        </w:rPr>
        <w:t xml:space="preserve">, </w:t>
      </w:r>
      <w:r w:rsidRPr="00CE5A56">
        <w:rPr>
          <w:rFonts w:hint="eastAsia"/>
          <w:rtl/>
        </w:rPr>
        <w:t>אך</w:t>
      </w:r>
      <w:r w:rsidRPr="00CE5A56">
        <w:rPr>
          <w:rtl/>
        </w:rPr>
        <w:t xml:space="preserve"> </w:t>
      </w:r>
      <w:r w:rsidRPr="00CE5A56">
        <w:rPr>
          <w:rFonts w:hint="eastAsia"/>
          <w:rtl/>
        </w:rPr>
        <w:t>שוני</w:t>
      </w:r>
      <w:r w:rsidRPr="00CE5A56">
        <w:rPr>
          <w:rtl/>
        </w:rPr>
        <w:t xml:space="preserve"> </w:t>
      </w:r>
      <w:r w:rsidRPr="00CE5A56">
        <w:rPr>
          <w:rFonts w:hint="eastAsia"/>
          <w:rtl/>
        </w:rPr>
        <w:t>זה</w:t>
      </w:r>
      <w:r w:rsidRPr="00CE5A56">
        <w:rPr>
          <w:rtl/>
        </w:rPr>
        <w:t xml:space="preserve"> </w:t>
      </w:r>
      <w:r w:rsidRPr="00CE5A56">
        <w:rPr>
          <w:rFonts w:hint="eastAsia"/>
          <w:rtl/>
        </w:rPr>
        <w:t>אין</w:t>
      </w:r>
      <w:r w:rsidRPr="00CE5A56">
        <w:rPr>
          <w:rtl/>
        </w:rPr>
        <w:t xml:space="preserve"> </w:t>
      </w:r>
      <w:r w:rsidRPr="00CE5A56">
        <w:rPr>
          <w:rFonts w:hint="eastAsia"/>
          <w:rtl/>
        </w:rPr>
        <w:t>משמעותו</w:t>
      </w:r>
      <w:r w:rsidRPr="00CE5A56">
        <w:rPr>
          <w:rtl/>
        </w:rPr>
        <w:t xml:space="preserve"> </w:t>
      </w:r>
      <w:r w:rsidRPr="00CE5A56">
        <w:rPr>
          <w:rFonts w:hint="eastAsia"/>
          <w:rtl/>
        </w:rPr>
        <w:t>כי</w:t>
      </w:r>
      <w:r w:rsidRPr="00CE5A56">
        <w:rPr>
          <w:rtl/>
        </w:rPr>
        <w:t xml:space="preserve"> </w:t>
      </w:r>
      <w:r w:rsidRPr="00CE5A56">
        <w:rPr>
          <w:rFonts w:hint="eastAsia"/>
          <w:rtl/>
        </w:rPr>
        <w:t>נבחר</w:t>
      </w:r>
      <w:r w:rsidRPr="00CE5A56">
        <w:rPr>
          <w:rtl/>
        </w:rPr>
        <w:t xml:space="preserve"> </w:t>
      </w:r>
      <w:r w:rsidRPr="00CE5A56">
        <w:rPr>
          <w:rFonts w:hint="eastAsia"/>
          <w:rtl/>
        </w:rPr>
        <w:t>העם</w:t>
      </w:r>
      <w:r w:rsidRPr="00CE5A56">
        <w:rPr>
          <w:rtl/>
        </w:rPr>
        <w:t xml:space="preserve"> </w:t>
      </w:r>
      <w:r w:rsidRPr="00CE5A56">
        <w:rPr>
          <w:rFonts w:hint="eastAsia"/>
          <w:rtl/>
        </w:rPr>
        <w:t>עומד</w:t>
      </w:r>
      <w:r w:rsidRPr="00CE5A56">
        <w:rPr>
          <w:rtl/>
        </w:rPr>
        <w:t xml:space="preserve"> </w:t>
      </w:r>
      <w:r w:rsidRPr="00CE5A56">
        <w:rPr>
          <w:rFonts w:hint="eastAsia"/>
          <w:rtl/>
        </w:rPr>
        <w:t>לפני</w:t>
      </w:r>
      <w:r w:rsidRPr="00CE5A56">
        <w:rPr>
          <w:rtl/>
        </w:rPr>
        <w:t xml:space="preserve"> </w:t>
      </w:r>
      <w:r w:rsidRPr="00CE5A56">
        <w:rPr>
          <w:rFonts w:hint="eastAsia"/>
          <w:rtl/>
        </w:rPr>
        <w:t>דין</w:t>
      </w:r>
      <w:r w:rsidRPr="00CE5A56">
        <w:rPr>
          <w:rtl/>
        </w:rPr>
        <w:t xml:space="preserve"> </w:t>
      </w:r>
      <w:r w:rsidRPr="00CE5A56">
        <w:rPr>
          <w:rFonts w:hint="eastAsia"/>
          <w:rtl/>
        </w:rPr>
        <w:t>הבוחר</w:t>
      </w:r>
      <w:r w:rsidRPr="00CE5A56">
        <w:rPr>
          <w:rtl/>
        </w:rPr>
        <w:t xml:space="preserve"> </w:t>
      </w:r>
      <w:r w:rsidRPr="00CE5A56">
        <w:rPr>
          <w:rFonts w:hint="eastAsia"/>
          <w:rtl/>
        </w:rPr>
        <w:t>בלבד</w:t>
      </w:r>
      <w:r w:rsidRPr="00CE5A56">
        <w:rPr>
          <w:rtl/>
        </w:rPr>
        <w:t xml:space="preserve">, </w:t>
      </w:r>
      <w:r w:rsidRPr="00CE5A56">
        <w:rPr>
          <w:rFonts w:hint="eastAsia"/>
          <w:rtl/>
        </w:rPr>
        <w:t>ורק</w:t>
      </w:r>
      <w:r w:rsidRPr="00CE5A56">
        <w:rPr>
          <w:rtl/>
        </w:rPr>
        <w:t xml:space="preserve"> </w:t>
      </w:r>
      <w:r w:rsidRPr="00CE5A56">
        <w:rPr>
          <w:rFonts w:hint="eastAsia"/>
          <w:rtl/>
        </w:rPr>
        <w:t>במקרים</w:t>
      </w:r>
      <w:r w:rsidRPr="00CE5A56">
        <w:rPr>
          <w:rtl/>
        </w:rPr>
        <w:t xml:space="preserve"> </w:t>
      </w:r>
      <w:r w:rsidRPr="00CE5A56">
        <w:rPr>
          <w:rFonts w:hint="eastAsia"/>
          <w:rtl/>
        </w:rPr>
        <w:t>חריגים</w:t>
      </w:r>
      <w:r w:rsidRPr="00CE5A56">
        <w:rPr>
          <w:rtl/>
        </w:rPr>
        <w:t xml:space="preserve"> </w:t>
      </w:r>
      <w:r w:rsidRPr="00CE5A56">
        <w:rPr>
          <w:rFonts w:hint="eastAsia"/>
          <w:rtl/>
        </w:rPr>
        <w:t>ויוצאי</w:t>
      </w:r>
      <w:r w:rsidRPr="00CE5A56">
        <w:rPr>
          <w:rtl/>
        </w:rPr>
        <w:t xml:space="preserve"> </w:t>
      </w:r>
      <w:r w:rsidRPr="00CE5A56">
        <w:rPr>
          <w:rFonts w:hint="eastAsia"/>
          <w:rtl/>
        </w:rPr>
        <w:t>דופן</w:t>
      </w:r>
      <w:r w:rsidRPr="00CE5A56">
        <w:rPr>
          <w:rtl/>
        </w:rPr>
        <w:t xml:space="preserve"> </w:t>
      </w:r>
      <w:r w:rsidRPr="00CE5A56">
        <w:rPr>
          <w:rFonts w:hint="eastAsia"/>
          <w:rtl/>
        </w:rPr>
        <w:t>הוא</w:t>
      </w:r>
      <w:r w:rsidRPr="00CE5A56">
        <w:rPr>
          <w:rtl/>
        </w:rPr>
        <w:t xml:space="preserve"> </w:t>
      </w:r>
      <w:r w:rsidRPr="00CE5A56">
        <w:rPr>
          <w:rFonts w:hint="eastAsia"/>
          <w:rtl/>
        </w:rPr>
        <w:t>יעמוד</w:t>
      </w:r>
      <w:r w:rsidRPr="00CE5A56">
        <w:rPr>
          <w:rtl/>
        </w:rPr>
        <w:t xml:space="preserve"> </w:t>
      </w:r>
      <w:r w:rsidRPr="00CE5A56">
        <w:rPr>
          <w:rFonts w:hint="eastAsia"/>
          <w:rtl/>
        </w:rPr>
        <w:t>גם</w:t>
      </w:r>
      <w:r w:rsidRPr="00CE5A56">
        <w:rPr>
          <w:rtl/>
        </w:rPr>
        <w:t xml:space="preserve"> </w:t>
      </w:r>
      <w:r w:rsidRPr="00CE5A56">
        <w:rPr>
          <w:rFonts w:hint="eastAsia"/>
          <w:rtl/>
        </w:rPr>
        <w:t>לדין</w:t>
      </w:r>
      <w:r w:rsidRPr="00CE5A56">
        <w:rPr>
          <w:rtl/>
        </w:rPr>
        <w:t xml:space="preserve"> </w:t>
      </w:r>
      <w:r w:rsidRPr="00CE5A56">
        <w:rPr>
          <w:rFonts w:hint="eastAsia"/>
          <w:rtl/>
        </w:rPr>
        <w:t>המשפט</w:t>
      </w:r>
      <w:r w:rsidRPr="00CE5A56">
        <w:rPr>
          <w:rtl/>
        </w:rPr>
        <w:t xml:space="preserve">. </w:t>
      </w:r>
      <w:r w:rsidRPr="00CE5A56">
        <w:rPr>
          <w:rFonts w:hint="eastAsia"/>
          <w:rtl/>
        </w:rPr>
        <w:t>דין</w:t>
      </w:r>
      <w:r w:rsidRPr="00CE5A56">
        <w:rPr>
          <w:rtl/>
        </w:rPr>
        <w:t xml:space="preserve"> </w:t>
      </w:r>
      <w:r w:rsidRPr="00CE5A56">
        <w:rPr>
          <w:rFonts w:hint="eastAsia"/>
          <w:rtl/>
        </w:rPr>
        <w:t>הבוחר</w:t>
      </w:r>
      <w:r w:rsidRPr="00CE5A56">
        <w:rPr>
          <w:rtl/>
        </w:rPr>
        <w:t xml:space="preserve"> </w:t>
      </w:r>
      <w:r w:rsidRPr="00CE5A56">
        <w:rPr>
          <w:rFonts w:hint="eastAsia"/>
          <w:rtl/>
        </w:rPr>
        <w:t>אינו</w:t>
      </w:r>
      <w:r w:rsidRPr="00CE5A56">
        <w:rPr>
          <w:rtl/>
        </w:rPr>
        <w:t xml:space="preserve"> </w:t>
      </w:r>
      <w:r w:rsidRPr="00CE5A56">
        <w:rPr>
          <w:rFonts w:hint="eastAsia"/>
          <w:rtl/>
        </w:rPr>
        <w:t>בא</w:t>
      </w:r>
      <w:r w:rsidRPr="00CE5A56">
        <w:rPr>
          <w:rtl/>
        </w:rPr>
        <w:t xml:space="preserve"> </w:t>
      </w:r>
      <w:r w:rsidRPr="00CE5A56">
        <w:rPr>
          <w:rFonts w:hint="eastAsia"/>
          <w:rtl/>
        </w:rPr>
        <w:t>במקום</w:t>
      </w:r>
      <w:r w:rsidRPr="00CE5A56">
        <w:rPr>
          <w:rtl/>
        </w:rPr>
        <w:t xml:space="preserve"> </w:t>
      </w:r>
      <w:r w:rsidRPr="00CE5A56">
        <w:rPr>
          <w:rFonts w:hint="eastAsia"/>
          <w:rtl/>
        </w:rPr>
        <w:t>דין</w:t>
      </w:r>
      <w:r w:rsidRPr="00CE5A56">
        <w:rPr>
          <w:rtl/>
        </w:rPr>
        <w:t xml:space="preserve"> </w:t>
      </w:r>
      <w:r w:rsidRPr="00CE5A56">
        <w:rPr>
          <w:rFonts w:hint="eastAsia"/>
          <w:rtl/>
        </w:rPr>
        <w:t>המשפט</w:t>
      </w:r>
      <w:r w:rsidRPr="00CE5A56">
        <w:rPr>
          <w:rtl/>
        </w:rPr>
        <w:t xml:space="preserve"> </w:t>
      </w:r>
      <w:r w:rsidRPr="00CE5A56">
        <w:rPr>
          <w:rFonts w:hint="eastAsia"/>
          <w:rtl/>
        </w:rPr>
        <w:t>ואין</w:t>
      </w:r>
      <w:r w:rsidRPr="00CE5A56">
        <w:rPr>
          <w:rtl/>
        </w:rPr>
        <w:t xml:space="preserve"> </w:t>
      </w:r>
      <w:r w:rsidRPr="00CE5A56">
        <w:rPr>
          <w:rFonts w:hint="eastAsia"/>
          <w:rtl/>
        </w:rPr>
        <w:t>הוא</w:t>
      </w:r>
      <w:r w:rsidRPr="00CE5A56">
        <w:rPr>
          <w:rtl/>
        </w:rPr>
        <w:t xml:space="preserve"> </w:t>
      </w:r>
      <w:r w:rsidRPr="00CE5A56">
        <w:rPr>
          <w:rFonts w:hint="eastAsia"/>
          <w:rtl/>
        </w:rPr>
        <w:t>יכול</w:t>
      </w:r>
      <w:r w:rsidRPr="00CE5A56">
        <w:rPr>
          <w:rtl/>
        </w:rPr>
        <w:t xml:space="preserve"> </w:t>
      </w:r>
      <w:r w:rsidRPr="00CE5A56">
        <w:rPr>
          <w:rFonts w:hint="eastAsia"/>
          <w:rtl/>
        </w:rPr>
        <w:t>להחליפו</w:t>
      </w:r>
      <w:r w:rsidRPr="00CE5A56">
        <w:rPr>
          <w:rtl/>
        </w:rPr>
        <w:t xml:space="preserve">. </w:t>
      </w:r>
      <w:r w:rsidRPr="00CE5A56">
        <w:rPr>
          <w:rFonts w:hint="eastAsia"/>
          <w:rtl/>
        </w:rPr>
        <w:t>אכן</w:t>
      </w:r>
      <w:r w:rsidRPr="00CE5A56">
        <w:rPr>
          <w:rtl/>
        </w:rPr>
        <w:t xml:space="preserve">, </w:t>
      </w:r>
      <w:r w:rsidRPr="00CE5A56">
        <w:rPr>
          <w:rFonts w:hint="eastAsia"/>
          <w:rtl/>
        </w:rPr>
        <w:t>דווקא</w:t>
      </w:r>
      <w:r w:rsidRPr="00CE5A56">
        <w:rPr>
          <w:rtl/>
        </w:rPr>
        <w:t xml:space="preserve"> </w:t>
      </w:r>
      <w:r w:rsidRPr="00CE5A56">
        <w:rPr>
          <w:rFonts w:hint="eastAsia"/>
          <w:rtl/>
        </w:rPr>
        <w:t>עובדת</w:t>
      </w:r>
      <w:r w:rsidRPr="00CE5A56">
        <w:rPr>
          <w:rtl/>
        </w:rPr>
        <w:t xml:space="preserve"> </w:t>
      </w:r>
      <w:r w:rsidRPr="00CE5A56">
        <w:rPr>
          <w:rFonts w:hint="eastAsia"/>
          <w:rtl/>
        </w:rPr>
        <w:t>היותו</w:t>
      </w:r>
      <w:r w:rsidRPr="00CE5A56">
        <w:rPr>
          <w:rtl/>
        </w:rPr>
        <w:t xml:space="preserve"> </w:t>
      </w:r>
      <w:r w:rsidRPr="00CE5A56">
        <w:rPr>
          <w:rFonts w:hint="eastAsia"/>
          <w:rtl/>
        </w:rPr>
        <w:t>של</w:t>
      </w:r>
      <w:r w:rsidRPr="00CE5A56">
        <w:rPr>
          <w:rtl/>
        </w:rPr>
        <w:t xml:space="preserve"> </w:t>
      </w:r>
      <w:r w:rsidRPr="00CE5A56">
        <w:rPr>
          <w:rFonts w:hint="eastAsia"/>
          <w:rtl/>
        </w:rPr>
        <w:t>אדם</w:t>
      </w:r>
      <w:r w:rsidRPr="00CE5A56">
        <w:rPr>
          <w:rtl/>
        </w:rPr>
        <w:t xml:space="preserve"> </w:t>
      </w:r>
      <w:r w:rsidRPr="00CE5A56">
        <w:rPr>
          <w:rFonts w:hint="eastAsia"/>
          <w:rtl/>
        </w:rPr>
        <w:t>נבחר</w:t>
      </w:r>
      <w:r w:rsidRPr="00CE5A56">
        <w:rPr>
          <w:rtl/>
        </w:rPr>
        <w:t xml:space="preserve"> </w:t>
      </w:r>
      <w:r w:rsidRPr="00CE5A56">
        <w:rPr>
          <w:rFonts w:hint="eastAsia"/>
          <w:rtl/>
        </w:rPr>
        <w:t>ציבור</w:t>
      </w:r>
      <w:r w:rsidRPr="00CE5A56">
        <w:rPr>
          <w:rtl/>
        </w:rPr>
        <w:t xml:space="preserve"> </w:t>
      </w:r>
      <w:r w:rsidRPr="00CE5A56">
        <w:rPr>
          <w:rFonts w:hint="eastAsia"/>
          <w:rtl/>
        </w:rPr>
        <w:t>מחייבת</w:t>
      </w:r>
      <w:r w:rsidRPr="00CE5A56">
        <w:rPr>
          <w:rtl/>
        </w:rPr>
        <w:t xml:space="preserve"> </w:t>
      </w:r>
      <w:r w:rsidRPr="00CE5A56">
        <w:rPr>
          <w:rFonts w:hint="eastAsia"/>
          <w:rtl/>
        </w:rPr>
        <w:t>אותו</w:t>
      </w:r>
      <w:r w:rsidRPr="00CE5A56">
        <w:rPr>
          <w:rtl/>
        </w:rPr>
        <w:t xml:space="preserve"> </w:t>
      </w:r>
      <w:r w:rsidRPr="00CE5A56">
        <w:rPr>
          <w:rFonts w:hint="eastAsia"/>
          <w:rtl/>
        </w:rPr>
        <w:t>ברמת</w:t>
      </w:r>
      <w:r w:rsidRPr="00CE5A56">
        <w:rPr>
          <w:rtl/>
        </w:rPr>
        <w:t xml:space="preserve"> </w:t>
      </w:r>
      <w:r w:rsidRPr="00CE5A56">
        <w:rPr>
          <w:rFonts w:hint="eastAsia"/>
          <w:rtl/>
        </w:rPr>
        <w:t>התנהגות</w:t>
      </w:r>
      <w:r w:rsidRPr="00CE5A56">
        <w:rPr>
          <w:rtl/>
        </w:rPr>
        <w:t xml:space="preserve"> </w:t>
      </w:r>
      <w:r w:rsidRPr="00CE5A56">
        <w:rPr>
          <w:rFonts w:hint="eastAsia"/>
          <w:rtl/>
        </w:rPr>
        <w:t>קפדנית</w:t>
      </w:r>
      <w:r w:rsidRPr="00CE5A56">
        <w:rPr>
          <w:rtl/>
        </w:rPr>
        <w:t xml:space="preserve"> </w:t>
      </w:r>
      <w:r w:rsidRPr="00CE5A56">
        <w:rPr>
          <w:rFonts w:hint="eastAsia"/>
          <w:rtl/>
        </w:rPr>
        <w:t>יותר</w:t>
      </w:r>
      <w:r w:rsidRPr="00CE5A56">
        <w:rPr>
          <w:rtl/>
        </w:rPr>
        <w:t xml:space="preserve">, </w:t>
      </w:r>
      <w:r w:rsidRPr="00CE5A56">
        <w:rPr>
          <w:rFonts w:hint="eastAsia"/>
          <w:rtl/>
        </w:rPr>
        <w:t>אתית</w:t>
      </w:r>
      <w:r w:rsidRPr="00CE5A56">
        <w:rPr>
          <w:rtl/>
        </w:rPr>
        <w:t xml:space="preserve"> </w:t>
      </w:r>
      <w:r w:rsidRPr="00CE5A56">
        <w:rPr>
          <w:rFonts w:hint="eastAsia"/>
          <w:rtl/>
        </w:rPr>
        <w:t>יותר</w:t>
      </w:r>
      <w:r w:rsidRPr="00CE5A56">
        <w:rPr>
          <w:rtl/>
        </w:rPr>
        <w:t xml:space="preserve">, </w:t>
      </w:r>
      <w:r w:rsidRPr="00CE5A56">
        <w:rPr>
          <w:rFonts w:hint="eastAsia"/>
          <w:rtl/>
        </w:rPr>
        <w:t>מעובד</w:t>
      </w:r>
      <w:r w:rsidRPr="00CE5A56">
        <w:rPr>
          <w:rtl/>
        </w:rPr>
        <w:t xml:space="preserve"> </w:t>
      </w:r>
      <w:r w:rsidRPr="00CE5A56">
        <w:rPr>
          <w:rFonts w:hint="eastAsia"/>
          <w:rtl/>
        </w:rPr>
        <w:t>ציבור</w:t>
      </w:r>
      <w:r w:rsidRPr="00CE5A56">
        <w:rPr>
          <w:rtl/>
        </w:rPr>
        <w:t xml:space="preserve"> </w:t>
      </w:r>
      <w:r>
        <w:rPr>
          <w:rFonts w:hint="cs"/>
          <w:rtl/>
        </w:rPr>
        <w:t>'</w:t>
      </w:r>
      <w:r w:rsidRPr="00CE5A56">
        <w:rPr>
          <w:rFonts w:hint="eastAsia"/>
          <w:rtl/>
        </w:rPr>
        <w:t>רגיל</w:t>
      </w:r>
      <w:r>
        <w:rPr>
          <w:rFonts w:hint="cs"/>
          <w:rtl/>
        </w:rPr>
        <w:t>'</w:t>
      </w:r>
      <w:r w:rsidRPr="00CE5A56">
        <w:rPr>
          <w:rtl/>
        </w:rPr>
        <w:t xml:space="preserve">. </w:t>
      </w:r>
      <w:r w:rsidRPr="00CE5A56">
        <w:rPr>
          <w:rFonts w:hint="eastAsia"/>
          <w:rtl/>
        </w:rPr>
        <w:t>מי</w:t>
      </w:r>
      <w:r w:rsidRPr="00CE5A56">
        <w:rPr>
          <w:rtl/>
        </w:rPr>
        <w:t xml:space="preserve"> </w:t>
      </w:r>
      <w:r w:rsidRPr="00CE5A56">
        <w:rPr>
          <w:rFonts w:hint="eastAsia"/>
          <w:rtl/>
        </w:rPr>
        <w:t>שנבחר</w:t>
      </w:r>
      <w:r w:rsidRPr="00CE5A56">
        <w:rPr>
          <w:rtl/>
        </w:rPr>
        <w:t xml:space="preserve"> </w:t>
      </w:r>
      <w:r w:rsidRPr="00CE5A56">
        <w:rPr>
          <w:rFonts w:hint="eastAsia"/>
          <w:rtl/>
        </w:rPr>
        <w:t>על</w:t>
      </w:r>
      <w:r w:rsidRPr="00CE5A56">
        <w:rPr>
          <w:rtl/>
        </w:rPr>
        <w:t>-</w:t>
      </w:r>
      <w:r w:rsidRPr="00CE5A56">
        <w:rPr>
          <w:rFonts w:hint="eastAsia"/>
          <w:rtl/>
        </w:rPr>
        <w:t>ידי</w:t>
      </w:r>
      <w:r w:rsidRPr="00CE5A56">
        <w:rPr>
          <w:rtl/>
        </w:rPr>
        <w:t xml:space="preserve"> </w:t>
      </w:r>
      <w:r w:rsidRPr="00CE5A56">
        <w:rPr>
          <w:rFonts w:hint="eastAsia"/>
          <w:rtl/>
        </w:rPr>
        <w:t>העם</w:t>
      </w:r>
      <w:r w:rsidRPr="00CE5A56">
        <w:rPr>
          <w:rtl/>
        </w:rPr>
        <w:t xml:space="preserve"> </w:t>
      </w:r>
      <w:r w:rsidRPr="00CE5A56">
        <w:rPr>
          <w:rFonts w:hint="eastAsia"/>
          <w:rtl/>
        </w:rPr>
        <w:t>צריך</w:t>
      </w:r>
      <w:r w:rsidRPr="00CE5A56">
        <w:rPr>
          <w:rtl/>
        </w:rPr>
        <w:t xml:space="preserve"> </w:t>
      </w:r>
      <w:r w:rsidRPr="00CE5A56">
        <w:rPr>
          <w:rFonts w:hint="eastAsia"/>
          <w:rtl/>
        </w:rPr>
        <w:t>לשמש</w:t>
      </w:r>
      <w:r w:rsidRPr="00CE5A56">
        <w:rPr>
          <w:rtl/>
        </w:rPr>
        <w:t xml:space="preserve"> </w:t>
      </w:r>
      <w:r w:rsidRPr="00CE5A56">
        <w:rPr>
          <w:rFonts w:hint="eastAsia"/>
          <w:rtl/>
        </w:rPr>
        <w:t>מופת</w:t>
      </w:r>
      <w:r w:rsidRPr="00CE5A56">
        <w:rPr>
          <w:rtl/>
        </w:rPr>
        <w:t xml:space="preserve"> </w:t>
      </w:r>
      <w:r w:rsidRPr="00CE5A56">
        <w:rPr>
          <w:rFonts w:hint="eastAsia"/>
          <w:rtl/>
        </w:rPr>
        <w:t>לעם</w:t>
      </w:r>
      <w:r w:rsidRPr="00CE5A56">
        <w:rPr>
          <w:rtl/>
        </w:rPr>
        <w:t xml:space="preserve">, </w:t>
      </w:r>
      <w:r w:rsidRPr="00CE5A56">
        <w:rPr>
          <w:rFonts w:hint="eastAsia"/>
          <w:rtl/>
        </w:rPr>
        <w:t>נאמן</w:t>
      </w:r>
      <w:r w:rsidRPr="00CE5A56">
        <w:rPr>
          <w:rtl/>
        </w:rPr>
        <w:t xml:space="preserve"> </w:t>
      </w:r>
      <w:r w:rsidRPr="00CE5A56">
        <w:rPr>
          <w:rFonts w:hint="eastAsia"/>
          <w:rtl/>
        </w:rPr>
        <w:t>לעם</w:t>
      </w:r>
      <w:r w:rsidRPr="00CE5A56">
        <w:rPr>
          <w:rtl/>
        </w:rPr>
        <w:t xml:space="preserve"> </w:t>
      </w:r>
      <w:r w:rsidRPr="00CE5A56">
        <w:rPr>
          <w:rFonts w:hint="eastAsia"/>
          <w:rtl/>
        </w:rPr>
        <w:t>וראוי</w:t>
      </w:r>
      <w:r w:rsidRPr="00CE5A56">
        <w:rPr>
          <w:rtl/>
        </w:rPr>
        <w:t xml:space="preserve"> </w:t>
      </w:r>
      <w:r w:rsidRPr="00CE5A56">
        <w:rPr>
          <w:rFonts w:hint="eastAsia"/>
          <w:rtl/>
        </w:rPr>
        <w:t>לאמון</w:t>
      </w:r>
      <w:r w:rsidRPr="00CE5A56">
        <w:rPr>
          <w:rtl/>
        </w:rPr>
        <w:t xml:space="preserve"> </w:t>
      </w:r>
      <w:r w:rsidRPr="00CE5A56">
        <w:rPr>
          <w:rFonts w:hint="eastAsia"/>
          <w:rtl/>
        </w:rPr>
        <w:t>שהעם</w:t>
      </w:r>
      <w:r w:rsidRPr="00CE5A56">
        <w:rPr>
          <w:rtl/>
        </w:rPr>
        <w:t xml:space="preserve"> </w:t>
      </w:r>
      <w:r w:rsidRPr="00CE5A56">
        <w:rPr>
          <w:rFonts w:hint="eastAsia"/>
          <w:rtl/>
        </w:rPr>
        <w:t>נתן</w:t>
      </w:r>
      <w:r w:rsidRPr="00CE5A56">
        <w:rPr>
          <w:rtl/>
        </w:rPr>
        <w:t xml:space="preserve"> </w:t>
      </w:r>
      <w:r w:rsidRPr="00CE5A56">
        <w:rPr>
          <w:rFonts w:hint="eastAsia"/>
          <w:rtl/>
        </w:rPr>
        <w:t>בו</w:t>
      </w:r>
      <w:r w:rsidRPr="00CE5A56">
        <w:rPr>
          <w:rtl/>
        </w:rPr>
        <w:t xml:space="preserve">. </w:t>
      </w:r>
      <w:r w:rsidRPr="00CE5A56">
        <w:rPr>
          <w:rFonts w:hint="eastAsia"/>
          <w:rtl/>
        </w:rPr>
        <w:t>על</w:t>
      </w:r>
      <w:r w:rsidRPr="00CE5A56">
        <w:rPr>
          <w:rtl/>
        </w:rPr>
        <w:t xml:space="preserve"> </w:t>
      </w:r>
      <w:r w:rsidRPr="00CE5A56">
        <w:rPr>
          <w:rFonts w:hint="eastAsia"/>
          <w:rtl/>
        </w:rPr>
        <w:t>כן</w:t>
      </w:r>
      <w:r w:rsidRPr="00CE5A56">
        <w:rPr>
          <w:rtl/>
        </w:rPr>
        <w:t xml:space="preserve">, </w:t>
      </w:r>
      <w:r w:rsidRPr="00CE5A56">
        <w:rPr>
          <w:rFonts w:hint="eastAsia"/>
          <w:rtl/>
        </w:rPr>
        <w:t>כאשר</w:t>
      </w:r>
      <w:r w:rsidRPr="00CE5A56">
        <w:rPr>
          <w:rtl/>
        </w:rPr>
        <w:t xml:space="preserve"> </w:t>
      </w:r>
      <w:r w:rsidRPr="00CE5A56">
        <w:rPr>
          <w:rFonts w:hint="eastAsia"/>
          <w:rtl/>
        </w:rPr>
        <w:t>נתונה</w:t>
      </w:r>
      <w:r w:rsidRPr="00CE5A56">
        <w:rPr>
          <w:rtl/>
        </w:rPr>
        <w:t xml:space="preserve"> </w:t>
      </w:r>
      <w:r w:rsidRPr="00CE5A56">
        <w:rPr>
          <w:rFonts w:hint="eastAsia"/>
          <w:rtl/>
        </w:rPr>
        <w:t>לרשות</w:t>
      </w:r>
      <w:r w:rsidRPr="00CE5A56">
        <w:rPr>
          <w:rtl/>
        </w:rPr>
        <w:t xml:space="preserve"> </w:t>
      </w:r>
      <w:r w:rsidRPr="00CE5A56">
        <w:rPr>
          <w:rFonts w:hint="eastAsia"/>
          <w:rtl/>
        </w:rPr>
        <w:t>שלטונית</w:t>
      </w:r>
      <w:r w:rsidRPr="00CE5A56">
        <w:rPr>
          <w:rtl/>
        </w:rPr>
        <w:t xml:space="preserve"> </w:t>
      </w:r>
      <w:r w:rsidRPr="00CE5A56">
        <w:rPr>
          <w:rFonts w:hint="eastAsia"/>
          <w:rtl/>
        </w:rPr>
        <w:t>סמכות</w:t>
      </w:r>
      <w:r w:rsidRPr="00CE5A56">
        <w:rPr>
          <w:rtl/>
        </w:rPr>
        <w:t xml:space="preserve"> </w:t>
      </w:r>
      <w:r w:rsidRPr="00CE5A56">
        <w:rPr>
          <w:rFonts w:hint="eastAsia"/>
          <w:rtl/>
        </w:rPr>
        <w:t>הפסקת</w:t>
      </w:r>
      <w:r w:rsidRPr="00CE5A56">
        <w:rPr>
          <w:rtl/>
        </w:rPr>
        <w:t xml:space="preserve"> </w:t>
      </w:r>
      <w:r w:rsidRPr="00CE5A56">
        <w:rPr>
          <w:rFonts w:hint="eastAsia"/>
          <w:rtl/>
        </w:rPr>
        <w:t>כהונה</w:t>
      </w:r>
      <w:r w:rsidRPr="00CE5A56">
        <w:rPr>
          <w:rtl/>
        </w:rPr>
        <w:t xml:space="preserve">, </w:t>
      </w:r>
      <w:r w:rsidRPr="00CE5A56">
        <w:rPr>
          <w:rFonts w:hint="eastAsia"/>
          <w:rtl/>
        </w:rPr>
        <w:t>עליה</w:t>
      </w:r>
      <w:r w:rsidRPr="00CE5A56">
        <w:rPr>
          <w:rtl/>
        </w:rPr>
        <w:t xml:space="preserve"> </w:t>
      </w:r>
      <w:r w:rsidRPr="00CE5A56">
        <w:rPr>
          <w:rFonts w:hint="eastAsia"/>
          <w:rtl/>
        </w:rPr>
        <w:t>לעשות</w:t>
      </w:r>
      <w:r w:rsidRPr="00CE5A56">
        <w:rPr>
          <w:rtl/>
        </w:rPr>
        <w:t xml:space="preserve"> </w:t>
      </w:r>
      <w:r w:rsidRPr="00CE5A56">
        <w:rPr>
          <w:rFonts w:hint="eastAsia"/>
          <w:rtl/>
        </w:rPr>
        <w:t>בה</w:t>
      </w:r>
      <w:r w:rsidRPr="00CE5A56">
        <w:rPr>
          <w:rtl/>
        </w:rPr>
        <w:t xml:space="preserve"> </w:t>
      </w:r>
      <w:r w:rsidRPr="00CE5A56">
        <w:rPr>
          <w:rFonts w:hint="eastAsia"/>
          <w:rtl/>
        </w:rPr>
        <w:t>שימוש</w:t>
      </w:r>
      <w:r w:rsidRPr="00CE5A56">
        <w:rPr>
          <w:rtl/>
        </w:rPr>
        <w:t xml:space="preserve"> </w:t>
      </w:r>
      <w:r w:rsidRPr="00CE5A56">
        <w:rPr>
          <w:rFonts w:hint="eastAsia"/>
          <w:rtl/>
        </w:rPr>
        <w:t>כאשר</w:t>
      </w:r>
      <w:r w:rsidRPr="00CE5A56">
        <w:rPr>
          <w:rtl/>
        </w:rPr>
        <w:t xml:space="preserve"> </w:t>
      </w:r>
      <w:r w:rsidRPr="00CE5A56">
        <w:rPr>
          <w:rFonts w:hint="eastAsia"/>
          <w:rtl/>
        </w:rPr>
        <w:t>בעל</w:t>
      </w:r>
      <w:r w:rsidRPr="00CE5A56">
        <w:rPr>
          <w:rtl/>
        </w:rPr>
        <w:t xml:space="preserve"> </w:t>
      </w:r>
      <w:r w:rsidRPr="00CE5A56">
        <w:rPr>
          <w:rFonts w:hint="eastAsia"/>
          <w:rtl/>
        </w:rPr>
        <w:t>הכהונה</w:t>
      </w:r>
      <w:r w:rsidRPr="00CE5A56">
        <w:rPr>
          <w:rtl/>
        </w:rPr>
        <w:t xml:space="preserve"> </w:t>
      </w:r>
      <w:r w:rsidRPr="00CE5A56">
        <w:rPr>
          <w:rFonts w:hint="eastAsia"/>
          <w:rtl/>
        </w:rPr>
        <w:t>פוגע</w:t>
      </w:r>
      <w:r w:rsidRPr="00CE5A56">
        <w:rPr>
          <w:rtl/>
        </w:rPr>
        <w:t xml:space="preserve"> </w:t>
      </w:r>
      <w:r w:rsidRPr="00CE5A56">
        <w:rPr>
          <w:rFonts w:hint="eastAsia"/>
          <w:rtl/>
        </w:rPr>
        <w:t>באמון</w:t>
      </w:r>
      <w:r w:rsidRPr="00CE5A56">
        <w:rPr>
          <w:rtl/>
        </w:rPr>
        <w:t xml:space="preserve"> </w:t>
      </w:r>
      <w:r w:rsidRPr="00CE5A56">
        <w:rPr>
          <w:rFonts w:hint="eastAsia"/>
          <w:rtl/>
        </w:rPr>
        <w:t>הציבור</w:t>
      </w:r>
      <w:r w:rsidRPr="00CE5A56">
        <w:rPr>
          <w:rtl/>
        </w:rPr>
        <w:t xml:space="preserve"> </w:t>
      </w:r>
      <w:r w:rsidRPr="00CE5A56">
        <w:rPr>
          <w:rFonts w:hint="eastAsia"/>
          <w:rtl/>
        </w:rPr>
        <w:t>בשלטון</w:t>
      </w:r>
      <w:r w:rsidRPr="00CE5A56">
        <w:rPr>
          <w:rtl/>
        </w:rPr>
        <w:t xml:space="preserve">, </w:t>
      </w:r>
      <w:r w:rsidRPr="00CE5A56">
        <w:rPr>
          <w:rFonts w:hint="eastAsia"/>
          <w:rtl/>
        </w:rPr>
        <w:t>בין</w:t>
      </w:r>
      <w:r w:rsidRPr="00CE5A56">
        <w:rPr>
          <w:rtl/>
        </w:rPr>
        <w:t xml:space="preserve"> </w:t>
      </w:r>
      <w:r w:rsidRPr="00CE5A56">
        <w:rPr>
          <w:rFonts w:hint="eastAsia"/>
          <w:rtl/>
        </w:rPr>
        <w:t>אם</w:t>
      </w:r>
      <w:r w:rsidRPr="00CE5A56">
        <w:rPr>
          <w:rtl/>
        </w:rPr>
        <w:t xml:space="preserve"> </w:t>
      </w:r>
      <w:r w:rsidRPr="00CE5A56">
        <w:rPr>
          <w:rFonts w:hint="eastAsia"/>
          <w:rtl/>
        </w:rPr>
        <w:t>בעל</w:t>
      </w:r>
      <w:r w:rsidRPr="00CE5A56">
        <w:rPr>
          <w:rtl/>
        </w:rPr>
        <w:t xml:space="preserve"> </w:t>
      </w:r>
      <w:r w:rsidRPr="00CE5A56">
        <w:rPr>
          <w:rFonts w:hint="eastAsia"/>
          <w:rtl/>
        </w:rPr>
        <w:t>הכהונה</w:t>
      </w:r>
      <w:r w:rsidRPr="00CE5A56">
        <w:rPr>
          <w:rtl/>
        </w:rPr>
        <w:t xml:space="preserve"> </w:t>
      </w:r>
      <w:r w:rsidRPr="00CE5A56">
        <w:rPr>
          <w:rFonts w:hint="eastAsia"/>
          <w:rtl/>
        </w:rPr>
        <w:t>הוא</w:t>
      </w:r>
      <w:r w:rsidRPr="00CE5A56">
        <w:rPr>
          <w:rtl/>
        </w:rPr>
        <w:t xml:space="preserve"> </w:t>
      </w:r>
      <w:r w:rsidRPr="00CE5A56">
        <w:rPr>
          <w:rFonts w:hint="eastAsia"/>
          <w:rtl/>
        </w:rPr>
        <w:t>נבחר</w:t>
      </w:r>
      <w:r w:rsidRPr="00CE5A56">
        <w:rPr>
          <w:rtl/>
        </w:rPr>
        <w:t xml:space="preserve"> (</w:t>
      </w:r>
      <w:r w:rsidRPr="00CE5A56">
        <w:rPr>
          <w:rFonts w:hint="eastAsia"/>
          <w:rtl/>
        </w:rPr>
        <w:t>כגון</w:t>
      </w:r>
      <w:r w:rsidRPr="00CE5A56">
        <w:rPr>
          <w:rtl/>
        </w:rPr>
        <w:t xml:space="preserve"> </w:t>
      </w:r>
      <w:r w:rsidRPr="00CE5A56">
        <w:rPr>
          <w:rFonts w:hint="eastAsia"/>
          <w:rtl/>
        </w:rPr>
        <w:t>חבר</w:t>
      </w:r>
      <w:r w:rsidRPr="00CE5A56">
        <w:rPr>
          <w:rtl/>
        </w:rPr>
        <w:t xml:space="preserve"> </w:t>
      </w:r>
      <w:r w:rsidRPr="00CE5A56">
        <w:rPr>
          <w:rFonts w:hint="eastAsia"/>
          <w:rtl/>
        </w:rPr>
        <w:t>כנסת</w:t>
      </w:r>
      <w:r w:rsidRPr="00CE5A56">
        <w:rPr>
          <w:rtl/>
        </w:rPr>
        <w:t xml:space="preserve"> </w:t>
      </w:r>
      <w:r w:rsidRPr="00CE5A56">
        <w:rPr>
          <w:rFonts w:hint="eastAsia"/>
          <w:rtl/>
        </w:rPr>
        <w:t>המכהן</w:t>
      </w:r>
      <w:r w:rsidRPr="00CE5A56">
        <w:rPr>
          <w:rtl/>
        </w:rPr>
        <w:t xml:space="preserve"> </w:t>
      </w:r>
      <w:r w:rsidRPr="00CE5A56">
        <w:rPr>
          <w:rFonts w:hint="eastAsia"/>
          <w:rtl/>
        </w:rPr>
        <w:t>כסגן</w:t>
      </w:r>
      <w:r w:rsidRPr="00CE5A56">
        <w:rPr>
          <w:rtl/>
        </w:rPr>
        <w:t xml:space="preserve"> </w:t>
      </w:r>
      <w:r w:rsidRPr="00CE5A56">
        <w:rPr>
          <w:rFonts w:hint="eastAsia"/>
          <w:rtl/>
        </w:rPr>
        <w:t>שר</w:t>
      </w:r>
      <w:r w:rsidRPr="00CE5A56">
        <w:rPr>
          <w:rtl/>
        </w:rPr>
        <w:t xml:space="preserve">) </w:t>
      </w:r>
      <w:r w:rsidRPr="00CE5A56">
        <w:rPr>
          <w:rFonts w:hint="eastAsia"/>
          <w:rtl/>
        </w:rPr>
        <w:t>ובין</w:t>
      </w:r>
      <w:r w:rsidRPr="00CE5A56">
        <w:rPr>
          <w:rtl/>
        </w:rPr>
        <w:t xml:space="preserve"> </w:t>
      </w:r>
      <w:r w:rsidRPr="00CE5A56">
        <w:rPr>
          <w:rFonts w:hint="eastAsia"/>
          <w:rtl/>
        </w:rPr>
        <w:t>אם</w:t>
      </w:r>
      <w:r w:rsidRPr="00CE5A56">
        <w:rPr>
          <w:rtl/>
        </w:rPr>
        <w:t xml:space="preserve"> </w:t>
      </w:r>
      <w:r w:rsidRPr="00CE5A56">
        <w:rPr>
          <w:rFonts w:hint="eastAsia"/>
          <w:rtl/>
        </w:rPr>
        <w:t>הוא</w:t>
      </w:r>
      <w:r w:rsidRPr="00CE5A56">
        <w:rPr>
          <w:rtl/>
        </w:rPr>
        <w:t xml:space="preserve"> </w:t>
      </w:r>
      <w:r w:rsidRPr="00CE5A56">
        <w:rPr>
          <w:rFonts w:hint="eastAsia"/>
          <w:rtl/>
        </w:rPr>
        <w:t>עובד</w:t>
      </w:r>
      <w:r w:rsidRPr="00CE5A56">
        <w:rPr>
          <w:rtl/>
        </w:rPr>
        <w:t xml:space="preserve"> </w:t>
      </w:r>
      <w:r w:rsidRPr="00CE5A56">
        <w:rPr>
          <w:rFonts w:hint="eastAsia"/>
          <w:rtl/>
        </w:rPr>
        <w:t>ציבור</w:t>
      </w:r>
      <w:r w:rsidRPr="00CE5A56">
        <w:rPr>
          <w:rtl/>
        </w:rPr>
        <w:t xml:space="preserve"> (</w:t>
      </w:r>
      <w:r w:rsidRPr="00CE5A56">
        <w:rPr>
          <w:rFonts w:hint="eastAsia"/>
          <w:rtl/>
        </w:rPr>
        <w:t>כגון</w:t>
      </w:r>
      <w:r w:rsidRPr="00CE5A56">
        <w:rPr>
          <w:rtl/>
        </w:rPr>
        <w:t xml:space="preserve"> </w:t>
      </w:r>
      <w:r w:rsidRPr="00CE5A56">
        <w:rPr>
          <w:rFonts w:hint="eastAsia"/>
          <w:rtl/>
        </w:rPr>
        <w:t>עובד</w:t>
      </w:r>
      <w:r w:rsidRPr="00CE5A56">
        <w:rPr>
          <w:rtl/>
        </w:rPr>
        <w:t xml:space="preserve"> </w:t>
      </w:r>
      <w:r w:rsidRPr="00CE5A56">
        <w:rPr>
          <w:rFonts w:hint="eastAsia"/>
          <w:rtl/>
        </w:rPr>
        <w:t>מדינה</w:t>
      </w:r>
      <w:r w:rsidRPr="00CE5A56">
        <w:rPr>
          <w:rtl/>
        </w:rPr>
        <w:t xml:space="preserve"> </w:t>
      </w:r>
      <w:r w:rsidRPr="00CE5A56">
        <w:rPr>
          <w:rFonts w:hint="eastAsia"/>
          <w:rtl/>
        </w:rPr>
        <w:t>ששר</w:t>
      </w:r>
      <w:r w:rsidRPr="00CE5A56">
        <w:rPr>
          <w:rtl/>
        </w:rPr>
        <w:t xml:space="preserve"> </w:t>
      </w:r>
      <w:r w:rsidRPr="00CE5A56">
        <w:rPr>
          <w:rFonts w:hint="eastAsia"/>
          <w:rtl/>
        </w:rPr>
        <w:t>מוסמך</w:t>
      </w:r>
      <w:r w:rsidRPr="00CE5A56">
        <w:rPr>
          <w:rtl/>
        </w:rPr>
        <w:t xml:space="preserve"> </w:t>
      </w:r>
      <w:r w:rsidRPr="00CE5A56">
        <w:rPr>
          <w:rFonts w:hint="eastAsia"/>
          <w:rtl/>
        </w:rPr>
        <w:t>לפטרו</w:t>
      </w:r>
      <w:r>
        <w:rPr>
          <w:rtl/>
        </w:rPr>
        <w:t>)</w:t>
      </w:r>
      <w:r>
        <w:rPr>
          <w:rFonts w:hint="cs"/>
          <w:rtl/>
        </w:rPr>
        <w:t>".</w:t>
      </w:r>
    </w:p>
    <w:p w:rsidR="007966E7" w:rsidRPr="00E05FFB" w:rsidRDefault="007966E7" w:rsidP="007966E7">
      <w:pPr>
        <w:pStyle w:val="Ruller41"/>
        <w:rPr>
          <w:sz w:val="18"/>
          <w:rtl/>
        </w:rPr>
      </w:pPr>
    </w:p>
    <w:p w:rsidR="007966E7" w:rsidRDefault="007966E7" w:rsidP="007966E7">
      <w:pPr>
        <w:pStyle w:val="Ruller4"/>
        <w:numPr>
          <w:ilvl w:val="0"/>
          <w:numId w:val="0"/>
        </w:numPr>
        <w:rPr>
          <w:shd w:val="clear" w:color="auto" w:fill="FFFFFF"/>
          <w:rtl/>
        </w:rPr>
      </w:pPr>
      <w:r>
        <w:rPr>
          <w:rFonts w:hint="cs"/>
          <w:shd w:val="clear" w:color="auto" w:fill="FFFFFF"/>
          <w:rtl/>
        </w:rPr>
        <w:t>23.</w:t>
      </w:r>
      <w:r>
        <w:rPr>
          <w:rFonts w:hint="cs"/>
          <w:shd w:val="clear" w:color="auto" w:fill="FFFFFF"/>
          <w:rtl/>
        </w:rPr>
        <w:tab/>
      </w:r>
      <w:r w:rsidRPr="00830B52">
        <w:rPr>
          <w:rFonts w:hint="cs"/>
          <w:shd w:val="clear" w:color="auto" w:fill="FFFFFF"/>
          <w:rtl/>
        </w:rPr>
        <w:t xml:space="preserve">העותרים טוענים כי התבטאויותיו החוזרות ונשנות של השר בן גביר באשר ליריביו הפוליטיים, למגזר הערבי ולקהילת </w:t>
      </w:r>
      <w:proofErr w:type="spellStart"/>
      <w:r w:rsidRPr="00830B52">
        <w:rPr>
          <w:rFonts w:hint="cs"/>
          <w:shd w:val="clear" w:color="auto" w:fill="FFFFFF"/>
          <w:rtl/>
        </w:rPr>
        <w:t>הלהט"ב</w:t>
      </w:r>
      <w:proofErr w:type="spellEnd"/>
      <w:r w:rsidRPr="00830B52">
        <w:rPr>
          <w:rFonts w:hint="cs"/>
          <w:shd w:val="clear" w:color="auto" w:fill="FFFFFF"/>
          <w:rtl/>
        </w:rPr>
        <w:t xml:space="preserve">, מלמדות שמינויו לתפקיד השר לביטחון לאומי, אשר </w:t>
      </w:r>
      <w:r>
        <w:rPr>
          <w:rFonts w:hint="cs"/>
          <w:shd w:val="clear" w:color="auto" w:fill="FFFFFF"/>
          <w:rtl/>
        </w:rPr>
        <w:t xml:space="preserve">אחראי </w:t>
      </w:r>
      <w:r w:rsidRPr="00830B52">
        <w:rPr>
          <w:rFonts w:hint="cs"/>
          <w:shd w:val="clear" w:color="auto" w:fill="FFFFFF"/>
          <w:rtl/>
        </w:rPr>
        <w:t xml:space="preserve">בין היתר על </w:t>
      </w:r>
      <w:r>
        <w:rPr>
          <w:rFonts w:hint="cs"/>
          <w:shd w:val="clear" w:color="auto" w:fill="FFFFFF"/>
          <w:rtl/>
        </w:rPr>
        <w:t xml:space="preserve">שמירת </w:t>
      </w:r>
      <w:r w:rsidRPr="00830B52">
        <w:rPr>
          <w:rFonts w:hint="cs"/>
          <w:shd w:val="clear" w:color="auto" w:fill="FFFFFF"/>
          <w:rtl/>
        </w:rPr>
        <w:t>הסדר הציבורי ואכיפת החוק</w:t>
      </w:r>
      <w:r>
        <w:rPr>
          <w:rFonts w:hint="cs"/>
          <w:shd w:val="clear" w:color="auto" w:fill="FFFFFF"/>
          <w:rtl/>
        </w:rPr>
        <w:t xml:space="preserve"> </w:t>
      </w:r>
      <w:r>
        <w:rPr>
          <w:rFonts w:hint="eastAsia"/>
          <w:shd w:val="clear" w:color="auto" w:fill="FFFFFF"/>
          <w:rtl/>
        </w:rPr>
        <w:t>–</w:t>
      </w:r>
      <w:r w:rsidRPr="00830B52">
        <w:rPr>
          <w:rFonts w:hint="cs"/>
          <w:shd w:val="clear" w:color="auto" w:fill="FFFFFF"/>
          <w:rtl/>
        </w:rPr>
        <w:t xml:space="preserve"> אינו סביר באופן קיצוני</w:t>
      </w:r>
      <w:r>
        <w:rPr>
          <w:rFonts w:hint="cs"/>
          <w:shd w:val="clear" w:color="auto" w:fill="FFFFFF"/>
          <w:rtl/>
        </w:rPr>
        <w:t xml:space="preserve">. </w:t>
      </w:r>
    </w:p>
    <w:p w:rsidR="007966E7" w:rsidRDefault="007966E7" w:rsidP="007966E7">
      <w:pPr>
        <w:pStyle w:val="Ruller41"/>
        <w:rPr>
          <w:rtl/>
        </w:rPr>
      </w:pPr>
    </w:p>
    <w:p w:rsidR="007966E7" w:rsidRDefault="007966E7" w:rsidP="007966E7">
      <w:pPr>
        <w:pStyle w:val="Ruller4"/>
        <w:numPr>
          <w:ilvl w:val="0"/>
          <w:numId w:val="0"/>
        </w:numPr>
      </w:pPr>
      <w:r>
        <w:rPr>
          <w:rFonts w:hint="cs"/>
          <w:rtl/>
        </w:rPr>
        <w:t>24.</w:t>
      </w:r>
      <w:r>
        <w:rPr>
          <w:rFonts w:hint="cs"/>
          <w:rtl/>
        </w:rPr>
        <w:tab/>
        <w:t>לעניין זה יוער כי אני מסכים עם האמור בתגובת היועצת המשפטית לממשלה</w:t>
      </w:r>
      <w:r w:rsidR="00C7567F">
        <w:rPr>
          <w:rFonts w:hint="cs"/>
          <w:rtl/>
        </w:rPr>
        <w:t xml:space="preserve"> </w:t>
      </w:r>
      <w:r>
        <w:rPr>
          <w:rFonts w:hint="cs"/>
          <w:rtl/>
        </w:rPr>
        <w:t xml:space="preserve">כי אין רלוונטיות לענייננו לטענתו של השר בן גביר שמעשיו והתבטאויותיו חוסים תחת חסינותו כחבר כנסת. כאמור, אין אנו מצויים במישור הפלילי, אלא במישור המנהלי, שבמסגרתו ניתן ואף צריך לבחון התבטאויות ומעשים שיש בהם כדי להשליך על סבירות מינויו של השר בן גביר, ולשקלל גם אותם במאזן השיקולים השלם. </w:t>
      </w:r>
    </w:p>
    <w:p w:rsidR="007966E7" w:rsidRDefault="007966E7" w:rsidP="007966E7">
      <w:pPr>
        <w:pStyle w:val="Ruller4"/>
        <w:numPr>
          <w:ilvl w:val="0"/>
          <w:numId w:val="0"/>
        </w:numPr>
        <w:rPr>
          <w:rtl/>
        </w:rPr>
      </w:pPr>
    </w:p>
    <w:p w:rsidR="007966E7" w:rsidRDefault="007966E7" w:rsidP="007966E7">
      <w:pPr>
        <w:pStyle w:val="Ruller4"/>
        <w:numPr>
          <w:ilvl w:val="0"/>
          <w:numId w:val="0"/>
        </w:numPr>
      </w:pPr>
      <w:r>
        <w:rPr>
          <w:rFonts w:hint="cs"/>
          <w:shd w:val="clear" w:color="auto" w:fill="FFFFFF"/>
          <w:rtl/>
        </w:rPr>
        <w:lastRenderedPageBreak/>
        <w:t>25.</w:t>
      </w:r>
      <w:r>
        <w:rPr>
          <w:rFonts w:hint="cs"/>
          <w:shd w:val="clear" w:color="auto" w:fill="FFFFFF"/>
          <w:rtl/>
        </w:rPr>
        <w:tab/>
      </w:r>
      <w:r w:rsidRPr="00BA7F71">
        <w:rPr>
          <w:rFonts w:hint="cs"/>
          <w:shd w:val="clear" w:color="auto" w:fill="FFFFFF"/>
          <w:rtl/>
        </w:rPr>
        <w:t>יש לתת משקל להתבטאויות ולמעשים של מועמד לתפקיד ציבורי ככל ראיה מנהלית אחרת, אך "</w:t>
      </w:r>
      <w:r w:rsidRPr="00BA7F71">
        <w:rPr>
          <w:rFonts w:hint="eastAsia"/>
          <w:shd w:val="clear" w:color="auto" w:fill="FFFFFF"/>
          <w:rtl/>
        </w:rPr>
        <w:t>האמירה</w:t>
      </w:r>
      <w:r w:rsidRPr="00BA7F71">
        <w:rPr>
          <w:shd w:val="clear" w:color="auto" w:fill="FFFFFF"/>
          <w:rtl/>
        </w:rPr>
        <w:t xml:space="preserve"> </w:t>
      </w:r>
      <w:r w:rsidRPr="00BA7F71">
        <w:rPr>
          <w:rFonts w:hint="eastAsia"/>
          <w:shd w:val="clear" w:color="auto" w:fill="FFFFFF"/>
          <w:rtl/>
        </w:rPr>
        <w:t>הפסולה</w:t>
      </w:r>
      <w:r w:rsidRPr="00BA7F71">
        <w:rPr>
          <w:shd w:val="clear" w:color="auto" w:fill="FFFFFF"/>
          <w:rtl/>
        </w:rPr>
        <w:t xml:space="preserve"> </w:t>
      </w:r>
      <w:r w:rsidRPr="00BA7F71">
        <w:rPr>
          <w:rFonts w:hint="eastAsia"/>
          <w:shd w:val="clear" w:color="auto" w:fill="FFFFFF"/>
          <w:rtl/>
        </w:rPr>
        <w:t>היא</w:t>
      </w:r>
      <w:r w:rsidRPr="00BA7F71">
        <w:rPr>
          <w:shd w:val="clear" w:color="auto" w:fill="FFFFFF"/>
          <w:rtl/>
        </w:rPr>
        <w:t xml:space="preserve"> </w:t>
      </w:r>
      <w:r w:rsidRPr="00BA7F71">
        <w:rPr>
          <w:rFonts w:hint="eastAsia"/>
          <w:shd w:val="clear" w:color="auto" w:fill="FFFFFF"/>
          <w:rtl/>
        </w:rPr>
        <w:t>לעולם</w:t>
      </w:r>
      <w:r w:rsidRPr="00BA7F71">
        <w:rPr>
          <w:shd w:val="clear" w:color="auto" w:fill="FFFFFF"/>
          <w:rtl/>
        </w:rPr>
        <w:t xml:space="preserve"> </w:t>
      </w:r>
      <w:proofErr w:type="spellStart"/>
      <w:r w:rsidRPr="00BA7F71">
        <w:rPr>
          <w:rFonts w:hint="eastAsia"/>
          <w:shd w:val="clear" w:color="auto" w:fill="FFFFFF"/>
          <w:rtl/>
        </w:rPr>
        <w:t>תלויית</w:t>
      </w:r>
      <w:proofErr w:type="spellEnd"/>
      <w:r w:rsidRPr="00BA7F71">
        <w:rPr>
          <w:shd w:val="clear" w:color="auto" w:fill="FFFFFF"/>
          <w:rtl/>
        </w:rPr>
        <w:t>-</w:t>
      </w:r>
      <w:r w:rsidRPr="00BA7F71">
        <w:rPr>
          <w:rFonts w:hint="eastAsia"/>
          <w:shd w:val="clear" w:color="auto" w:fill="FFFFFF"/>
          <w:rtl/>
        </w:rPr>
        <w:t>נסיבות</w:t>
      </w:r>
      <w:r w:rsidRPr="00BA7F71">
        <w:rPr>
          <w:shd w:val="clear" w:color="auto" w:fill="FFFFFF"/>
          <w:rtl/>
        </w:rPr>
        <w:t xml:space="preserve">, </w:t>
      </w:r>
      <w:r w:rsidRPr="00BA7F71">
        <w:rPr>
          <w:rFonts w:hint="eastAsia"/>
          <w:shd w:val="clear" w:color="auto" w:fill="FFFFFF"/>
          <w:rtl/>
        </w:rPr>
        <w:t>ולעולם</w:t>
      </w:r>
      <w:r w:rsidRPr="00BA7F71">
        <w:rPr>
          <w:shd w:val="clear" w:color="auto" w:fill="FFFFFF"/>
          <w:rtl/>
        </w:rPr>
        <w:t xml:space="preserve"> </w:t>
      </w:r>
      <w:r w:rsidRPr="00BA7F71">
        <w:rPr>
          <w:rFonts w:hint="eastAsia"/>
          <w:shd w:val="clear" w:color="auto" w:fill="FFFFFF"/>
          <w:rtl/>
        </w:rPr>
        <w:t>יש</w:t>
      </w:r>
      <w:r w:rsidRPr="00BA7F71">
        <w:rPr>
          <w:shd w:val="clear" w:color="auto" w:fill="FFFFFF"/>
          <w:rtl/>
        </w:rPr>
        <w:t xml:space="preserve"> </w:t>
      </w:r>
      <w:r w:rsidRPr="00BA7F71">
        <w:rPr>
          <w:rFonts w:hint="eastAsia"/>
          <w:shd w:val="clear" w:color="auto" w:fill="FFFFFF"/>
          <w:rtl/>
        </w:rPr>
        <w:t>למדוד</w:t>
      </w:r>
      <w:r w:rsidRPr="00BA7F71">
        <w:rPr>
          <w:shd w:val="clear" w:color="auto" w:fill="FFFFFF"/>
          <w:rtl/>
        </w:rPr>
        <w:t xml:space="preserve"> </w:t>
      </w:r>
      <w:r w:rsidRPr="00BA7F71">
        <w:rPr>
          <w:rFonts w:hint="eastAsia"/>
          <w:shd w:val="clear" w:color="auto" w:fill="FFFFFF"/>
          <w:rtl/>
        </w:rPr>
        <w:t>אותה</w:t>
      </w:r>
      <w:r w:rsidRPr="00BA7F71">
        <w:rPr>
          <w:shd w:val="clear" w:color="auto" w:fill="FFFFFF"/>
          <w:rtl/>
        </w:rPr>
        <w:t xml:space="preserve"> </w:t>
      </w:r>
      <w:r w:rsidRPr="00BA7F71">
        <w:rPr>
          <w:rFonts w:hint="eastAsia"/>
          <w:shd w:val="clear" w:color="auto" w:fill="FFFFFF"/>
          <w:rtl/>
        </w:rPr>
        <w:t>ולהעריכה</w:t>
      </w:r>
      <w:r w:rsidRPr="00BA7F71">
        <w:rPr>
          <w:shd w:val="clear" w:color="auto" w:fill="FFFFFF"/>
          <w:rtl/>
        </w:rPr>
        <w:t xml:space="preserve"> </w:t>
      </w:r>
      <w:r w:rsidRPr="00BA7F71">
        <w:rPr>
          <w:rFonts w:hint="eastAsia"/>
          <w:shd w:val="clear" w:color="auto" w:fill="FFFFFF"/>
          <w:rtl/>
        </w:rPr>
        <w:t>על</w:t>
      </w:r>
      <w:r w:rsidRPr="00BA7F71">
        <w:rPr>
          <w:shd w:val="clear" w:color="auto" w:fill="FFFFFF"/>
          <w:rtl/>
        </w:rPr>
        <w:t xml:space="preserve"> </w:t>
      </w:r>
      <w:r w:rsidRPr="00BA7F71">
        <w:rPr>
          <w:rFonts w:hint="eastAsia"/>
          <w:shd w:val="clear" w:color="auto" w:fill="FFFFFF"/>
          <w:rtl/>
        </w:rPr>
        <w:t>רקע</w:t>
      </w:r>
      <w:r w:rsidRPr="00BA7F71">
        <w:rPr>
          <w:shd w:val="clear" w:color="auto" w:fill="FFFFFF"/>
          <w:rtl/>
        </w:rPr>
        <w:t xml:space="preserve"> </w:t>
      </w:r>
      <w:r w:rsidRPr="00BA7F71">
        <w:rPr>
          <w:rFonts w:hint="eastAsia"/>
          <w:shd w:val="clear" w:color="auto" w:fill="FFFFFF"/>
          <w:rtl/>
        </w:rPr>
        <w:t>הנסיבות</w:t>
      </w:r>
      <w:r w:rsidRPr="00BA7F71">
        <w:rPr>
          <w:shd w:val="clear" w:color="auto" w:fill="FFFFFF"/>
          <w:rtl/>
        </w:rPr>
        <w:t xml:space="preserve"> </w:t>
      </w:r>
      <w:r w:rsidRPr="00BA7F71">
        <w:rPr>
          <w:rFonts w:hint="eastAsia"/>
          <w:shd w:val="clear" w:color="auto" w:fill="FFFFFF"/>
          <w:rtl/>
        </w:rPr>
        <w:t>והתנאים</w:t>
      </w:r>
      <w:r w:rsidRPr="00BA7F71">
        <w:rPr>
          <w:shd w:val="clear" w:color="auto" w:fill="FFFFFF"/>
          <w:rtl/>
        </w:rPr>
        <w:t xml:space="preserve"> </w:t>
      </w:r>
      <w:r w:rsidRPr="00BA7F71">
        <w:rPr>
          <w:rFonts w:hint="eastAsia"/>
          <w:shd w:val="clear" w:color="auto" w:fill="FFFFFF"/>
          <w:rtl/>
        </w:rPr>
        <w:t>המיוחדים</w:t>
      </w:r>
      <w:r w:rsidRPr="00BA7F71">
        <w:rPr>
          <w:shd w:val="clear" w:color="auto" w:fill="FFFFFF"/>
          <w:rtl/>
        </w:rPr>
        <w:t xml:space="preserve"> </w:t>
      </w:r>
      <w:r w:rsidRPr="00BA7F71">
        <w:rPr>
          <w:rFonts w:hint="eastAsia"/>
          <w:shd w:val="clear" w:color="auto" w:fill="FFFFFF"/>
          <w:rtl/>
        </w:rPr>
        <w:t>בהם</w:t>
      </w:r>
      <w:r w:rsidRPr="00BA7F71">
        <w:rPr>
          <w:shd w:val="clear" w:color="auto" w:fill="FFFFFF"/>
          <w:rtl/>
        </w:rPr>
        <w:t xml:space="preserve"> </w:t>
      </w:r>
      <w:r w:rsidRPr="00BA7F71">
        <w:rPr>
          <w:rFonts w:hint="eastAsia"/>
          <w:shd w:val="clear" w:color="auto" w:fill="FFFFFF"/>
          <w:rtl/>
        </w:rPr>
        <w:t>היא</w:t>
      </w:r>
      <w:r w:rsidRPr="00BA7F71">
        <w:rPr>
          <w:shd w:val="clear" w:color="auto" w:fill="FFFFFF"/>
          <w:rtl/>
        </w:rPr>
        <w:t xml:space="preserve"> </w:t>
      </w:r>
      <w:r w:rsidRPr="00BA7F71">
        <w:rPr>
          <w:rFonts w:hint="eastAsia"/>
          <w:shd w:val="clear" w:color="auto" w:fill="FFFFFF"/>
          <w:rtl/>
        </w:rPr>
        <w:t>נאמרה</w:t>
      </w:r>
      <w:r w:rsidRPr="00BA7F71">
        <w:rPr>
          <w:shd w:val="clear" w:color="auto" w:fill="FFFFFF"/>
          <w:rtl/>
        </w:rPr>
        <w:t xml:space="preserve">, </w:t>
      </w:r>
      <w:r w:rsidRPr="00BA7F71">
        <w:rPr>
          <w:rFonts w:hint="eastAsia"/>
          <w:shd w:val="clear" w:color="auto" w:fill="FFFFFF"/>
          <w:rtl/>
        </w:rPr>
        <w:t>על</w:t>
      </w:r>
      <w:r w:rsidRPr="00BA7F71">
        <w:rPr>
          <w:shd w:val="clear" w:color="auto" w:fill="FFFFFF"/>
          <w:rtl/>
        </w:rPr>
        <w:t xml:space="preserve"> </w:t>
      </w:r>
      <w:r w:rsidRPr="00BA7F71">
        <w:rPr>
          <w:rFonts w:hint="eastAsia"/>
          <w:shd w:val="clear" w:color="auto" w:fill="FFFFFF"/>
          <w:rtl/>
        </w:rPr>
        <w:t>רקע</w:t>
      </w:r>
      <w:r w:rsidRPr="00BA7F71">
        <w:rPr>
          <w:shd w:val="clear" w:color="auto" w:fill="FFFFFF"/>
          <w:rtl/>
        </w:rPr>
        <w:t xml:space="preserve"> </w:t>
      </w:r>
      <w:r w:rsidRPr="00BA7F71">
        <w:rPr>
          <w:rFonts w:hint="eastAsia"/>
          <w:shd w:val="clear" w:color="auto" w:fill="FFFFFF"/>
          <w:rtl/>
        </w:rPr>
        <w:t>בחינה</w:t>
      </w:r>
      <w:r w:rsidRPr="00BA7F71">
        <w:rPr>
          <w:shd w:val="clear" w:color="auto" w:fill="FFFFFF"/>
          <w:rtl/>
        </w:rPr>
        <w:t xml:space="preserve"> </w:t>
      </w:r>
      <w:r w:rsidRPr="00BA7F71">
        <w:rPr>
          <w:rFonts w:hint="eastAsia"/>
          <w:shd w:val="clear" w:color="auto" w:fill="FFFFFF"/>
          <w:rtl/>
        </w:rPr>
        <w:t>כוללת</w:t>
      </w:r>
      <w:r w:rsidRPr="00BA7F71">
        <w:rPr>
          <w:shd w:val="clear" w:color="auto" w:fill="FFFFFF"/>
          <w:rtl/>
        </w:rPr>
        <w:t xml:space="preserve"> </w:t>
      </w:r>
      <w:r w:rsidRPr="00BA7F71">
        <w:rPr>
          <w:rFonts w:hint="eastAsia"/>
          <w:shd w:val="clear" w:color="auto" w:fill="FFFFFF"/>
          <w:rtl/>
        </w:rPr>
        <w:t>של</w:t>
      </w:r>
      <w:r w:rsidRPr="00BA7F71">
        <w:rPr>
          <w:shd w:val="clear" w:color="auto" w:fill="FFFFFF"/>
          <w:rtl/>
        </w:rPr>
        <w:t xml:space="preserve"> </w:t>
      </w:r>
      <w:r w:rsidRPr="00BA7F71">
        <w:rPr>
          <w:rFonts w:hint="eastAsia"/>
          <w:shd w:val="clear" w:color="auto" w:fill="FFFFFF"/>
          <w:rtl/>
        </w:rPr>
        <w:t>האדם</w:t>
      </w:r>
      <w:r w:rsidRPr="00BA7F71">
        <w:rPr>
          <w:shd w:val="clear" w:color="auto" w:fill="FFFFFF"/>
          <w:rtl/>
        </w:rPr>
        <w:t xml:space="preserve">, </w:t>
      </w:r>
      <w:r w:rsidRPr="00BA7F71">
        <w:rPr>
          <w:rFonts w:hint="eastAsia"/>
          <w:shd w:val="clear" w:color="auto" w:fill="FFFFFF"/>
          <w:rtl/>
        </w:rPr>
        <w:t>בשים</w:t>
      </w:r>
      <w:r w:rsidRPr="00BA7F71">
        <w:rPr>
          <w:shd w:val="clear" w:color="auto" w:fill="FFFFFF"/>
          <w:rtl/>
        </w:rPr>
        <w:t xml:space="preserve"> </w:t>
      </w:r>
      <w:r w:rsidRPr="00BA7F71">
        <w:rPr>
          <w:rFonts w:hint="eastAsia"/>
          <w:shd w:val="clear" w:color="auto" w:fill="FFFFFF"/>
          <w:rtl/>
        </w:rPr>
        <w:t>לב</w:t>
      </w:r>
      <w:r w:rsidRPr="00BA7F71">
        <w:rPr>
          <w:shd w:val="clear" w:color="auto" w:fill="FFFFFF"/>
          <w:rtl/>
        </w:rPr>
        <w:t xml:space="preserve"> </w:t>
      </w:r>
      <w:r w:rsidRPr="00BA7F71">
        <w:rPr>
          <w:rFonts w:hint="eastAsia"/>
          <w:shd w:val="clear" w:color="auto" w:fill="FFFFFF"/>
          <w:rtl/>
        </w:rPr>
        <w:t>לעברו</w:t>
      </w:r>
      <w:r w:rsidRPr="00BA7F71">
        <w:rPr>
          <w:shd w:val="clear" w:color="auto" w:fill="FFFFFF"/>
          <w:rtl/>
        </w:rPr>
        <w:t xml:space="preserve"> </w:t>
      </w:r>
      <w:r w:rsidRPr="00BA7F71">
        <w:rPr>
          <w:rFonts w:hint="eastAsia"/>
          <w:shd w:val="clear" w:color="auto" w:fill="FFFFFF"/>
          <w:rtl/>
        </w:rPr>
        <w:t>האישי</w:t>
      </w:r>
      <w:r w:rsidRPr="00BA7F71">
        <w:rPr>
          <w:shd w:val="clear" w:color="auto" w:fill="FFFFFF"/>
          <w:rtl/>
        </w:rPr>
        <w:t xml:space="preserve"> </w:t>
      </w:r>
      <w:r w:rsidRPr="00BA7F71">
        <w:rPr>
          <w:rFonts w:hint="eastAsia"/>
          <w:shd w:val="clear" w:color="auto" w:fill="FFFFFF"/>
          <w:rtl/>
        </w:rPr>
        <w:t>והמקצועי</w:t>
      </w:r>
      <w:r w:rsidRPr="00BA7F71">
        <w:rPr>
          <w:shd w:val="clear" w:color="auto" w:fill="FFFFFF"/>
          <w:rtl/>
        </w:rPr>
        <w:t xml:space="preserve">, </w:t>
      </w:r>
      <w:r w:rsidRPr="00BA7F71">
        <w:rPr>
          <w:rFonts w:hint="eastAsia"/>
          <w:shd w:val="clear" w:color="auto" w:fill="FFFFFF"/>
          <w:rtl/>
        </w:rPr>
        <w:t>ובהתחשב</w:t>
      </w:r>
      <w:r w:rsidRPr="00BA7F71">
        <w:rPr>
          <w:shd w:val="clear" w:color="auto" w:fill="FFFFFF"/>
          <w:rtl/>
        </w:rPr>
        <w:t xml:space="preserve"> </w:t>
      </w:r>
      <w:r w:rsidRPr="00BA7F71">
        <w:rPr>
          <w:rFonts w:hint="eastAsia"/>
          <w:shd w:val="clear" w:color="auto" w:fill="FFFFFF"/>
          <w:rtl/>
        </w:rPr>
        <w:t>בצרכי</w:t>
      </w:r>
      <w:r w:rsidRPr="00BA7F71">
        <w:rPr>
          <w:shd w:val="clear" w:color="auto" w:fill="FFFFFF"/>
          <w:rtl/>
        </w:rPr>
        <w:t xml:space="preserve"> </w:t>
      </w:r>
      <w:r w:rsidRPr="00BA7F71">
        <w:rPr>
          <w:rFonts w:hint="eastAsia"/>
          <w:shd w:val="clear" w:color="auto" w:fill="FFFFFF"/>
          <w:rtl/>
        </w:rPr>
        <w:t>המערכת</w:t>
      </w:r>
      <w:r w:rsidRPr="00BA7F71">
        <w:rPr>
          <w:shd w:val="clear" w:color="auto" w:fill="FFFFFF"/>
          <w:rtl/>
        </w:rPr>
        <w:t xml:space="preserve"> </w:t>
      </w:r>
      <w:r w:rsidRPr="00BA7F71">
        <w:rPr>
          <w:rFonts w:hint="eastAsia"/>
          <w:shd w:val="clear" w:color="auto" w:fill="FFFFFF"/>
          <w:rtl/>
        </w:rPr>
        <w:t>בה</w:t>
      </w:r>
      <w:r w:rsidRPr="00BA7F71">
        <w:rPr>
          <w:shd w:val="clear" w:color="auto" w:fill="FFFFFF"/>
          <w:rtl/>
        </w:rPr>
        <w:t xml:space="preserve"> </w:t>
      </w:r>
      <w:r w:rsidRPr="00BA7F71">
        <w:rPr>
          <w:rFonts w:hint="eastAsia"/>
          <w:shd w:val="clear" w:color="auto" w:fill="FFFFFF"/>
          <w:rtl/>
        </w:rPr>
        <w:t>הוא</w:t>
      </w:r>
      <w:r w:rsidRPr="00BA7F71">
        <w:rPr>
          <w:shd w:val="clear" w:color="auto" w:fill="FFFFFF"/>
          <w:rtl/>
        </w:rPr>
        <w:t xml:space="preserve"> </w:t>
      </w:r>
      <w:r w:rsidRPr="00BA7F71">
        <w:rPr>
          <w:rFonts w:hint="eastAsia"/>
          <w:shd w:val="clear" w:color="auto" w:fill="FFFFFF"/>
          <w:rtl/>
        </w:rPr>
        <w:t>משרת</w:t>
      </w:r>
      <w:r w:rsidRPr="00BA7F71">
        <w:rPr>
          <w:rFonts w:hint="cs"/>
          <w:shd w:val="clear" w:color="auto" w:fill="FFFFFF"/>
          <w:rtl/>
        </w:rPr>
        <w:t xml:space="preserve">" (עניין </w:t>
      </w:r>
      <w:proofErr w:type="spellStart"/>
      <w:r w:rsidRPr="00BA7F71">
        <w:rPr>
          <w:rFonts w:ascii="Century" w:hAnsi="Century" w:cs="Miriam" w:hint="cs"/>
          <w:b/>
          <w:spacing w:val="0"/>
          <w:szCs w:val="24"/>
          <w:shd w:val="clear" w:color="auto" w:fill="FFFFFF"/>
          <w:rtl/>
        </w:rPr>
        <w:t>שוסהיים</w:t>
      </w:r>
      <w:proofErr w:type="spellEnd"/>
      <w:r w:rsidRPr="00BA7F71">
        <w:rPr>
          <w:rFonts w:hint="cs"/>
          <w:shd w:val="clear" w:color="auto" w:fill="FFFFFF"/>
          <w:rtl/>
        </w:rPr>
        <w:t xml:space="preserve">, פסקה 20 לפסק דינה של השופטת </w:t>
      </w:r>
      <w:proofErr w:type="spellStart"/>
      <w:r w:rsidRPr="00BA7F71">
        <w:rPr>
          <w:rFonts w:ascii="Century" w:hAnsi="Century" w:cs="Miriam" w:hint="cs"/>
          <w:b/>
          <w:spacing w:val="0"/>
          <w:szCs w:val="24"/>
          <w:shd w:val="clear" w:color="auto" w:fill="FFFFFF"/>
          <w:rtl/>
        </w:rPr>
        <w:t>פרוקצ'יה</w:t>
      </w:r>
      <w:proofErr w:type="spellEnd"/>
      <w:r w:rsidRPr="00BA7F71">
        <w:rPr>
          <w:rFonts w:hint="cs"/>
          <w:shd w:val="clear" w:color="auto" w:fill="FFFFFF"/>
          <w:rtl/>
        </w:rPr>
        <w:t xml:space="preserve">). </w:t>
      </w:r>
    </w:p>
    <w:p w:rsidR="007966E7" w:rsidRDefault="007966E7" w:rsidP="007966E7">
      <w:pPr>
        <w:pStyle w:val="Ruller4"/>
        <w:numPr>
          <w:ilvl w:val="0"/>
          <w:numId w:val="0"/>
        </w:numPr>
        <w:ind w:left="142"/>
        <w:rPr>
          <w:rtl/>
        </w:rPr>
      </w:pPr>
    </w:p>
    <w:p w:rsidR="007966E7" w:rsidRDefault="007966E7" w:rsidP="007966E7">
      <w:pPr>
        <w:pStyle w:val="Ruller4"/>
        <w:numPr>
          <w:ilvl w:val="0"/>
          <w:numId w:val="0"/>
        </w:numPr>
        <w:rPr>
          <w:rtl/>
        </w:rPr>
      </w:pPr>
      <w:r>
        <w:rPr>
          <w:rtl/>
        </w:rPr>
        <w:tab/>
      </w:r>
      <w:r>
        <w:rPr>
          <w:rFonts w:hint="cs"/>
          <w:rtl/>
        </w:rPr>
        <w:t xml:space="preserve">אתייחס תחילה לבקשות לפסילת מועמדותו של </w:t>
      </w:r>
      <w:r w:rsidRPr="004C326D">
        <w:rPr>
          <w:rFonts w:hint="cs"/>
          <w:rtl/>
        </w:rPr>
        <w:t xml:space="preserve">השר בן גביר </w:t>
      </w:r>
      <w:r>
        <w:rPr>
          <w:rFonts w:hint="cs"/>
          <w:rtl/>
        </w:rPr>
        <w:t>ל</w:t>
      </w:r>
      <w:r w:rsidRPr="004C326D">
        <w:rPr>
          <w:rFonts w:hint="cs"/>
          <w:rtl/>
        </w:rPr>
        <w:t>כנסות ה-21 וה-22 בעילה של הסתה לגזענות</w:t>
      </w:r>
      <w:r>
        <w:rPr>
          <w:rFonts w:hint="cs"/>
          <w:rtl/>
        </w:rPr>
        <w:t>. על אף שבקשות אלו, והערעורים שהוגשו בעקבותיהן, נדחו על ידי בית משפט זה,</w:t>
      </w:r>
      <w:r w:rsidRPr="004C326D">
        <w:rPr>
          <w:rFonts w:hint="cs"/>
          <w:rtl/>
        </w:rPr>
        <w:t xml:space="preserve"> הרי שאין בכך כדי להשליך באופן אוטומטי על </w:t>
      </w:r>
      <w:r>
        <w:rPr>
          <w:rFonts w:hint="cs"/>
          <w:rtl/>
        </w:rPr>
        <w:t>כך ש</w:t>
      </w:r>
      <w:r w:rsidRPr="004C326D">
        <w:rPr>
          <w:rFonts w:hint="cs"/>
          <w:rtl/>
        </w:rPr>
        <w:t xml:space="preserve">מינויו </w:t>
      </w:r>
      <w:r>
        <w:rPr>
          <w:rFonts w:hint="cs"/>
          <w:rtl/>
        </w:rPr>
        <w:t>של בן גביר ל</w:t>
      </w:r>
      <w:r w:rsidRPr="004C326D">
        <w:rPr>
          <w:rFonts w:hint="cs"/>
          <w:rtl/>
        </w:rPr>
        <w:t>שר</w:t>
      </w:r>
      <w:r>
        <w:rPr>
          <w:rFonts w:hint="cs"/>
          <w:rtl/>
        </w:rPr>
        <w:t xml:space="preserve"> סביר הוא</w:t>
      </w:r>
      <w:r w:rsidRPr="004C326D">
        <w:rPr>
          <w:rFonts w:hint="cs"/>
          <w:rtl/>
        </w:rPr>
        <w:t xml:space="preserve">. היקף ההתערבות בבחירת מועמד לחבר כנסת מצומצם מאוד </w:t>
      </w:r>
      <w:r>
        <w:rPr>
          <w:rFonts w:hint="cs"/>
          <w:rtl/>
        </w:rPr>
        <w:t>ושמור ל</w:t>
      </w:r>
      <w:r w:rsidRPr="004C326D">
        <w:rPr>
          <w:rFonts w:hint="cs"/>
          <w:rtl/>
        </w:rPr>
        <w:t xml:space="preserve">מקרים חריגים </w:t>
      </w:r>
      <w:r>
        <w:rPr>
          <w:rFonts w:hint="cs"/>
          <w:rtl/>
        </w:rPr>
        <w:t xml:space="preserve">בלבד </w:t>
      </w:r>
      <w:r w:rsidRPr="004C326D">
        <w:rPr>
          <w:rFonts w:hint="eastAsia"/>
          <w:rtl/>
        </w:rPr>
        <w:t>–</w:t>
      </w:r>
      <w:r w:rsidRPr="004C326D">
        <w:rPr>
          <w:rFonts w:hint="cs"/>
          <w:rtl/>
        </w:rPr>
        <w:t xml:space="preserve"> זאת בשים לב לזכות לבחור ולהיבחר; לעומת זאת, היקף ההתערבות במינוי שר מושפע </w:t>
      </w:r>
      <w:r>
        <w:rPr>
          <w:rFonts w:hint="cs"/>
          <w:rtl/>
        </w:rPr>
        <w:t>ביד האחת</w:t>
      </w:r>
      <w:r w:rsidRPr="004C326D">
        <w:rPr>
          <w:rFonts w:hint="cs"/>
          <w:rtl/>
        </w:rPr>
        <w:t xml:space="preserve"> מכך שאין מדובר ב"זכות קנויה", ו</w:t>
      </w:r>
      <w:r>
        <w:rPr>
          <w:rFonts w:hint="cs"/>
          <w:rtl/>
        </w:rPr>
        <w:t xml:space="preserve">ביד השנייה </w:t>
      </w:r>
      <w:r w:rsidRPr="004C326D">
        <w:rPr>
          <w:rFonts w:hint="cs"/>
          <w:rtl/>
        </w:rPr>
        <w:t>משיקול דעתו הנרחב של ראש הממשלה</w:t>
      </w:r>
      <w:r>
        <w:rPr>
          <w:rFonts w:hint="cs"/>
          <w:rtl/>
        </w:rPr>
        <w:t xml:space="preserve"> בהחלטה כזו,</w:t>
      </w:r>
      <w:r w:rsidRPr="004C326D">
        <w:rPr>
          <w:rFonts w:hint="cs"/>
          <w:rtl/>
        </w:rPr>
        <w:t xml:space="preserve"> כ</w:t>
      </w:r>
      <w:r>
        <w:rPr>
          <w:rFonts w:hint="cs"/>
          <w:rtl/>
        </w:rPr>
        <w:t>מפורט לעיל</w:t>
      </w:r>
      <w:r w:rsidRPr="004C326D">
        <w:rPr>
          <w:rFonts w:hint="cs"/>
          <w:rtl/>
        </w:rPr>
        <w:t xml:space="preserve">. </w:t>
      </w:r>
      <w:r>
        <w:rPr>
          <w:rFonts w:hint="cs"/>
          <w:rtl/>
        </w:rPr>
        <w:t>הגם שאין זה דומה לזה</w:t>
      </w:r>
      <w:r w:rsidRPr="004C326D">
        <w:rPr>
          <w:rFonts w:hint="cs"/>
          <w:rtl/>
        </w:rPr>
        <w:t xml:space="preserve">, </w:t>
      </w:r>
      <w:r>
        <w:rPr>
          <w:rFonts w:hint="cs"/>
          <w:rtl/>
        </w:rPr>
        <w:t xml:space="preserve">נמצאנו למדים </w:t>
      </w:r>
      <w:r w:rsidRPr="004C326D">
        <w:rPr>
          <w:rFonts w:hint="cs"/>
          <w:rtl/>
        </w:rPr>
        <w:t>מערעורי הבחירות כי יש בהתבטאויותיו של השר בן גביר "</w:t>
      </w:r>
      <w:r w:rsidRPr="004C326D">
        <w:rPr>
          <w:rFonts w:hint="eastAsia"/>
          <w:rtl/>
        </w:rPr>
        <w:t>קרבה</w:t>
      </w:r>
      <w:r w:rsidRPr="004C326D">
        <w:rPr>
          <w:rtl/>
        </w:rPr>
        <w:t xml:space="preserve"> </w:t>
      </w:r>
      <w:r w:rsidRPr="004C326D">
        <w:rPr>
          <w:rFonts w:hint="eastAsia"/>
          <w:rtl/>
        </w:rPr>
        <w:t>מסוכנת</w:t>
      </w:r>
      <w:r w:rsidRPr="004C326D">
        <w:rPr>
          <w:rtl/>
        </w:rPr>
        <w:t xml:space="preserve"> </w:t>
      </w:r>
      <w:r w:rsidRPr="004C326D">
        <w:rPr>
          <w:rFonts w:hint="eastAsia"/>
          <w:rtl/>
        </w:rPr>
        <w:t>לקו</w:t>
      </w:r>
      <w:r w:rsidRPr="004C326D">
        <w:rPr>
          <w:rtl/>
        </w:rPr>
        <w:t xml:space="preserve"> </w:t>
      </w:r>
      <w:r w:rsidRPr="004C326D">
        <w:rPr>
          <w:rFonts w:hint="eastAsia"/>
          <w:rtl/>
        </w:rPr>
        <w:t>האסור</w:t>
      </w:r>
      <w:r w:rsidRPr="004C326D">
        <w:rPr>
          <w:rtl/>
        </w:rPr>
        <w:t xml:space="preserve"> </w:t>
      </w:r>
      <w:r w:rsidRPr="004C326D">
        <w:rPr>
          <w:rFonts w:hint="eastAsia"/>
          <w:rtl/>
        </w:rPr>
        <w:t>שהחוצה</w:t>
      </w:r>
      <w:r w:rsidRPr="004C326D">
        <w:rPr>
          <w:rtl/>
        </w:rPr>
        <w:t xml:space="preserve"> </w:t>
      </w:r>
      <w:r w:rsidRPr="004C326D">
        <w:rPr>
          <w:rFonts w:hint="eastAsia"/>
          <w:rtl/>
        </w:rPr>
        <w:t>אותו</w:t>
      </w:r>
      <w:r w:rsidRPr="004C326D">
        <w:rPr>
          <w:rtl/>
        </w:rPr>
        <w:t xml:space="preserve"> </w:t>
      </w:r>
      <w:r w:rsidRPr="004C326D">
        <w:rPr>
          <w:rFonts w:hint="eastAsia"/>
          <w:rtl/>
        </w:rPr>
        <w:t>מנוע</w:t>
      </w:r>
      <w:r w:rsidRPr="004C326D">
        <w:rPr>
          <w:rtl/>
        </w:rPr>
        <w:t xml:space="preserve"> </w:t>
      </w:r>
      <w:r w:rsidRPr="004C326D">
        <w:rPr>
          <w:rFonts w:hint="eastAsia"/>
          <w:rtl/>
        </w:rPr>
        <w:t>מלהתמודד</w:t>
      </w:r>
      <w:r w:rsidRPr="004C326D">
        <w:rPr>
          <w:rtl/>
        </w:rPr>
        <w:t xml:space="preserve"> </w:t>
      </w:r>
      <w:r w:rsidRPr="004C326D">
        <w:rPr>
          <w:rFonts w:hint="eastAsia"/>
          <w:rtl/>
        </w:rPr>
        <w:t>בבחירות</w:t>
      </w:r>
      <w:r w:rsidRPr="004C326D">
        <w:rPr>
          <w:rtl/>
        </w:rPr>
        <w:t xml:space="preserve"> </w:t>
      </w:r>
      <w:r w:rsidRPr="004C326D">
        <w:rPr>
          <w:rFonts w:hint="eastAsia"/>
          <w:rtl/>
        </w:rPr>
        <w:t>לכנסת</w:t>
      </w:r>
      <w:r w:rsidRPr="004C326D">
        <w:rPr>
          <w:rFonts w:hint="cs"/>
          <w:rtl/>
        </w:rPr>
        <w:t>".</w:t>
      </w:r>
      <w:r>
        <w:rPr>
          <w:rFonts w:hint="cs"/>
          <w:rtl/>
        </w:rPr>
        <w:t xml:space="preserve"> </w:t>
      </w:r>
    </w:p>
    <w:p w:rsidR="007966E7" w:rsidRPr="00F4182D" w:rsidRDefault="007966E7" w:rsidP="007966E7">
      <w:pPr>
        <w:pStyle w:val="Ruller41"/>
      </w:pPr>
    </w:p>
    <w:p w:rsidR="007966E7" w:rsidRDefault="007966E7" w:rsidP="00127B9B">
      <w:pPr>
        <w:pStyle w:val="Ruller4"/>
        <w:numPr>
          <w:ilvl w:val="0"/>
          <w:numId w:val="0"/>
        </w:numPr>
      </w:pPr>
      <w:r>
        <w:rPr>
          <w:rFonts w:hint="cs"/>
          <w:rtl/>
        </w:rPr>
        <w:t>26.</w:t>
      </w:r>
      <w:r>
        <w:rPr>
          <w:rFonts w:hint="cs"/>
          <w:rtl/>
        </w:rPr>
        <w:tab/>
        <w:t xml:space="preserve">אכן, בעניינו של השר בן גביר קיים </w:t>
      </w:r>
      <w:r w:rsidRPr="00BA7F71">
        <w:rPr>
          <w:rFonts w:hint="cs"/>
          <w:shd w:val="clear" w:color="auto" w:fill="FFFFFF"/>
          <w:rtl/>
        </w:rPr>
        <w:t>צבר אירועים</w:t>
      </w:r>
      <w:r>
        <w:rPr>
          <w:rFonts w:hint="cs"/>
          <w:shd w:val="clear" w:color="auto" w:fill="FFFFFF"/>
          <w:rtl/>
        </w:rPr>
        <w:t xml:space="preserve"> לא מועט. מדובר </w:t>
      </w:r>
      <w:r w:rsidRPr="00BA7F71">
        <w:rPr>
          <w:rFonts w:hint="cs"/>
          <w:shd w:val="clear" w:color="auto" w:fill="FFFFFF"/>
          <w:rtl/>
        </w:rPr>
        <w:t>באמירות קשות שאינן צריכות להישמע מפי נבחר ציבור</w:t>
      </w:r>
      <w:r>
        <w:rPr>
          <w:rFonts w:hint="cs"/>
          <w:shd w:val="clear" w:color="auto" w:fill="FFFFFF"/>
          <w:rtl/>
        </w:rPr>
        <w:t>, והתנהלות שאינה הולמת שר בישראל.</w:t>
      </w:r>
      <w:r w:rsidRPr="00BA7F71">
        <w:rPr>
          <w:rFonts w:hint="cs"/>
          <w:shd w:val="clear" w:color="auto" w:fill="FFFFFF"/>
          <w:rtl/>
        </w:rPr>
        <w:t xml:space="preserve"> </w:t>
      </w:r>
      <w:r>
        <w:rPr>
          <w:rFonts w:hint="cs"/>
          <w:shd w:val="clear" w:color="auto" w:fill="FFFFFF"/>
          <w:rtl/>
        </w:rPr>
        <w:t>בדבריו לפנינו, השר בן גביר הדגיש וחזר והדגיש עד כמה שינה את דרכיו ואורחותיו</w:t>
      </w:r>
      <w:r w:rsidR="00C7567F">
        <w:rPr>
          <w:rFonts w:hint="cs"/>
          <w:shd w:val="clear" w:color="auto" w:fill="FFFFFF"/>
          <w:rtl/>
        </w:rPr>
        <w:t xml:space="preserve"> </w:t>
      </w:r>
      <w:r>
        <w:rPr>
          <w:rFonts w:hint="cs"/>
          <w:shd w:val="clear" w:color="auto" w:fill="FFFFFF"/>
          <w:rtl/>
        </w:rPr>
        <w:t xml:space="preserve">בשנים האחרונות. </w:t>
      </w:r>
      <w:r w:rsidR="00127B9B">
        <w:rPr>
          <w:rFonts w:hint="cs"/>
          <w:shd w:val="clear" w:color="auto" w:fill="FFFFFF"/>
          <w:rtl/>
        </w:rPr>
        <w:t xml:space="preserve">אולם, </w:t>
      </w:r>
      <w:r>
        <w:rPr>
          <w:rFonts w:hint="cs"/>
          <w:shd w:val="clear" w:color="auto" w:fill="FFFFFF"/>
          <w:rtl/>
        </w:rPr>
        <w:t xml:space="preserve">מראית העין מחייבת כי יחלוף פרק זמן משמעותי מחטאים ועוונות קודמים ועד למינוי לתפקיד שר. לא בכדי הקשה חברי, השופט </w:t>
      </w:r>
      <w:r w:rsidRPr="003C7D9A">
        <w:rPr>
          <w:rFonts w:ascii="Century" w:hAnsi="Century" w:cs="Miriam" w:hint="eastAsia"/>
          <w:b/>
          <w:spacing w:val="0"/>
          <w:sz w:val="22"/>
          <w:szCs w:val="24"/>
          <w:shd w:val="clear" w:color="auto" w:fill="FFFFFF"/>
          <w:rtl/>
        </w:rPr>
        <w:t>י</w:t>
      </w:r>
      <w:r w:rsidRPr="003C7D9A">
        <w:rPr>
          <w:rFonts w:ascii="Century" w:hAnsi="Century" w:cs="Miriam"/>
          <w:b/>
          <w:spacing w:val="0"/>
          <w:sz w:val="22"/>
          <w:szCs w:val="24"/>
          <w:shd w:val="clear" w:color="auto" w:fill="FFFFFF"/>
          <w:rtl/>
        </w:rPr>
        <w:t xml:space="preserve">' </w:t>
      </w:r>
      <w:r w:rsidRPr="003C7D9A">
        <w:rPr>
          <w:rFonts w:ascii="Century" w:hAnsi="Century" w:cs="Miriam" w:hint="eastAsia"/>
          <w:b/>
          <w:spacing w:val="0"/>
          <w:sz w:val="22"/>
          <w:szCs w:val="24"/>
          <w:shd w:val="clear" w:color="auto" w:fill="FFFFFF"/>
          <w:rtl/>
        </w:rPr>
        <w:t>כשר</w:t>
      </w:r>
      <w:r>
        <w:rPr>
          <w:rFonts w:hint="cs"/>
          <w:shd w:val="clear" w:color="auto" w:fill="FFFFFF"/>
          <w:rtl/>
        </w:rPr>
        <w:t>,</w:t>
      </w:r>
      <w:r w:rsidRPr="00745057">
        <w:rPr>
          <w:rFonts w:hint="cs"/>
          <w:shd w:val="clear" w:color="auto" w:fill="FFFFFF"/>
          <w:rtl/>
        </w:rPr>
        <w:t xml:space="preserve"> </w:t>
      </w:r>
      <w:r>
        <w:rPr>
          <w:rFonts w:hint="cs"/>
          <w:shd w:val="clear" w:color="auto" w:fill="FFFFFF"/>
          <w:rtl/>
        </w:rPr>
        <w:t xml:space="preserve">על השר בן גביר במהלך הדיון, בשאלה אם לדעתו-שלו ניתן היה למנותו לתפקיד שר לפני מספר שנים. כך, לדוגמה, חלפו אך כארבע-חמש שנים מאז שהסיר השר בן גביר מקיר סלון ביתו את תמונתו של הרוצח ברוך גולדשטיין, אקט שנתפס בשעתו כתמיכה בטרור. גם על רקע זה, </w:t>
      </w:r>
      <w:r>
        <w:rPr>
          <w:rFonts w:hint="cs"/>
          <w:rtl/>
        </w:rPr>
        <w:t xml:space="preserve">לא ייפלא כי היועצת המשפטית לממשלה מצאה כי המינוי מעורר קשיים. </w:t>
      </w:r>
    </w:p>
    <w:p w:rsidR="007966E7" w:rsidRDefault="007966E7" w:rsidP="007966E7">
      <w:pPr>
        <w:pStyle w:val="Ruller4"/>
        <w:numPr>
          <w:ilvl w:val="0"/>
          <w:numId w:val="0"/>
        </w:numPr>
        <w:ind w:left="142"/>
        <w:rPr>
          <w:rtl/>
        </w:rPr>
      </w:pPr>
    </w:p>
    <w:p w:rsidR="007966E7" w:rsidRPr="003C5CCB" w:rsidRDefault="007966E7" w:rsidP="007966E7">
      <w:pPr>
        <w:pStyle w:val="Ruller4"/>
        <w:numPr>
          <w:ilvl w:val="0"/>
          <w:numId w:val="0"/>
        </w:numPr>
        <w:rPr>
          <w:rtl/>
        </w:rPr>
      </w:pPr>
      <w:r>
        <w:rPr>
          <w:rFonts w:hint="cs"/>
          <w:rtl/>
        </w:rPr>
        <w:t>27.</w:t>
      </w:r>
      <w:r>
        <w:rPr>
          <w:rtl/>
        </w:rPr>
        <w:tab/>
      </w:r>
      <w:r>
        <w:rPr>
          <w:rFonts w:hint="cs"/>
          <w:rtl/>
        </w:rPr>
        <w:t xml:space="preserve">עם זאת, </w:t>
      </w:r>
      <w:r w:rsidRPr="00F4182D">
        <w:rPr>
          <w:rFonts w:hint="cs"/>
          <w:shd w:val="clear" w:color="auto" w:fill="FFFFFF"/>
          <w:rtl/>
        </w:rPr>
        <w:t>מצאתי כי שיקולים של חלוף הזמן; הצהרתו של השר בן גביר כי שינה דרכו</w:t>
      </w:r>
      <w:r>
        <w:rPr>
          <w:rFonts w:hint="cs"/>
          <w:shd w:val="clear" w:color="auto" w:fill="FFFFFF"/>
          <w:rtl/>
        </w:rPr>
        <w:t xml:space="preserve"> ואורחותיו</w:t>
      </w:r>
      <w:r w:rsidRPr="00F4182D">
        <w:rPr>
          <w:rFonts w:hint="cs"/>
          <w:shd w:val="clear" w:color="auto" w:fill="FFFFFF"/>
          <w:rtl/>
        </w:rPr>
        <w:t>; הבחינה המחודשת שביצע ראש הממשלה בעניינו של השר בן גביר</w:t>
      </w:r>
      <w:r>
        <w:rPr>
          <w:rFonts w:hint="cs"/>
          <w:shd w:val="clear" w:color="auto" w:fill="FFFFFF"/>
          <w:rtl/>
        </w:rPr>
        <w:t xml:space="preserve"> </w:t>
      </w:r>
      <w:r w:rsidRPr="00F4182D">
        <w:rPr>
          <w:rFonts w:hint="eastAsia"/>
          <w:shd w:val="clear" w:color="auto" w:fill="FFFFFF"/>
          <w:rtl/>
        </w:rPr>
        <w:t>–</w:t>
      </w:r>
      <w:r w:rsidRPr="00F4182D">
        <w:rPr>
          <w:rFonts w:hint="cs"/>
          <w:shd w:val="clear" w:color="auto" w:fill="FFFFFF"/>
          <w:rtl/>
        </w:rPr>
        <w:t xml:space="preserve"> </w:t>
      </w:r>
      <w:r>
        <w:rPr>
          <w:rFonts w:hint="cs"/>
          <w:shd w:val="clear" w:color="auto" w:fill="FFFFFF"/>
          <w:rtl/>
        </w:rPr>
        <w:t>בכל אלה יש כדי להפחית מה</w:t>
      </w:r>
      <w:r w:rsidRPr="00F4182D">
        <w:rPr>
          <w:rFonts w:hint="cs"/>
          <w:shd w:val="clear" w:color="auto" w:fill="FFFFFF"/>
          <w:rtl/>
        </w:rPr>
        <w:t xml:space="preserve">משקל </w:t>
      </w:r>
      <w:r>
        <w:rPr>
          <w:rFonts w:hint="cs"/>
          <w:shd w:val="clear" w:color="auto" w:fill="FFFFFF"/>
          <w:rtl/>
        </w:rPr>
        <w:t xml:space="preserve">שיש </w:t>
      </w:r>
      <w:proofErr w:type="spellStart"/>
      <w:r>
        <w:rPr>
          <w:rFonts w:hint="cs"/>
          <w:shd w:val="clear" w:color="auto" w:fill="FFFFFF"/>
          <w:rtl/>
        </w:rPr>
        <w:t>ליתן</w:t>
      </w:r>
      <w:proofErr w:type="spellEnd"/>
      <w:r>
        <w:rPr>
          <w:rFonts w:hint="cs"/>
          <w:shd w:val="clear" w:color="auto" w:fill="FFFFFF"/>
          <w:rtl/>
        </w:rPr>
        <w:t xml:space="preserve"> להתבטאויות </w:t>
      </w:r>
      <w:r w:rsidRPr="00F4182D">
        <w:rPr>
          <w:rFonts w:hint="cs"/>
          <w:shd w:val="clear" w:color="auto" w:fill="FFFFFF"/>
          <w:rtl/>
        </w:rPr>
        <w:t>במאזן השיקולים</w:t>
      </w:r>
      <w:r>
        <w:rPr>
          <w:rFonts w:hint="cs"/>
          <w:shd w:val="clear" w:color="auto" w:fill="FFFFFF"/>
          <w:rtl/>
        </w:rPr>
        <w:t xml:space="preserve"> ולהחליש את העתירה</w:t>
      </w:r>
      <w:r w:rsidRPr="00F4182D">
        <w:rPr>
          <w:rFonts w:hint="cs"/>
          <w:shd w:val="clear" w:color="auto" w:fill="FFFFFF"/>
          <w:rtl/>
        </w:rPr>
        <w:t>.</w:t>
      </w:r>
      <w:r>
        <w:rPr>
          <w:rFonts w:hint="cs"/>
          <w:rtl/>
        </w:rPr>
        <w:t xml:space="preserve"> </w:t>
      </w:r>
      <w:r>
        <w:rPr>
          <w:rFonts w:ascii="Century" w:hAnsi="Century" w:hint="cs"/>
          <w:shd w:val="clear" w:color="auto" w:fill="FFFFFF"/>
          <w:rtl/>
        </w:rPr>
        <w:t>חלק מ</w:t>
      </w:r>
      <w:r w:rsidRPr="00F4182D">
        <w:rPr>
          <w:rFonts w:ascii="Century" w:hAnsi="Century" w:hint="cs"/>
          <w:shd w:val="clear" w:color="auto" w:fill="FFFFFF"/>
          <w:rtl/>
        </w:rPr>
        <w:t xml:space="preserve">ההתבטאויות </w:t>
      </w:r>
      <w:r>
        <w:rPr>
          <w:rFonts w:ascii="Century" w:hAnsi="Century" w:hint="cs"/>
          <w:shd w:val="clear" w:color="auto" w:fill="FFFFFF"/>
          <w:rtl/>
        </w:rPr>
        <w:t>ש</w:t>
      </w:r>
      <w:r w:rsidRPr="00F4182D">
        <w:rPr>
          <w:rFonts w:ascii="Century" w:hAnsi="Century" w:hint="cs"/>
          <w:shd w:val="clear" w:color="auto" w:fill="FFFFFF"/>
          <w:rtl/>
        </w:rPr>
        <w:t xml:space="preserve">אליהן הפנו העותרים בעתירתם נאמרו בין השנים 2018-2011, שעה שהשר בן גביר טרם כיהן כחבר כנסת. יש לתת את הדעת לכך שחלף זמן לא מועט מאז ההתבטאויות האמורות, ולכך שהן נאמרו עוד לפני שכיהן בתפקיד ציבורי (עניין </w:t>
      </w:r>
      <w:r w:rsidRPr="00F4182D">
        <w:rPr>
          <w:rFonts w:ascii="Century" w:hAnsi="Century" w:cs="Miriam" w:hint="cs"/>
          <w:b/>
          <w:spacing w:val="0"/>
          <w:sz w:val="22"/>
          <w:szCs w:val="24"/>
          <w:shd w:val="clear" w:color="auto" w:fill="FFFFFF"/>
          <w:rtl/>
        </w:rPr>
        <w:t>לביא</w:t>
      </w:r>
      <w:r w:rsidRPr="00F4182D">
        <w:rPr>
          <w:rFonts w:ascii="Century" w:hAnsi="Century" w:hint="cs"/>
          <w:shd w:val="clear" w:color="auto" w:fill="FFFFFF"/>
          <w:rtl/>
        </w:rPr>
        <w:t xml:space="preserve">, פסקה 13; עניין </w:t>
      </w:r>
      <w:r w:rsidRPr="00F4182D">
        <w:rPr>
          <w:rFonts w:ascii="Century" w:hAnsi="Century" w:cs="Miriam" w:hint="cs"/>
          <w:b/>
          <w:spacing w:val="0"/>
          <w:sz w:val="22"/>
          <w:szCs w:val="24"/>
          <w:shd w:val="clear" w:color="auto" w:fill="FFFFFF"/>
          <w:rtl/>
        </w:rPr>
        <w:t>אמונה</w:t>
      </w:r>
      <w:r w:rsidRPr="00F4182D">
        <w:rPr>
          <w:rFonts w:ascii="Century" w:hAnsi="Century" w:hint="cs"/>
          <w:shd w:val="clear" w:color="auto" w:fill="FFFFFF"/>
          <w:rtl/>
        </w:rPr>
        <w:t xml:space="preserve"> פסק</w:t>
      </w:r>
      <w:r>
        <w:rPr>
          <w:rFonts w:ascii="Century" w:hAnsi="Century" w:hint="cs"/>
          <w:shd w:val="clear" w:color="auto" w:fill="FFFFFF"/>
          <w:rtl/>
        </w:rPr>
        <w:t xml:space="preserve">אות </w:t>
      </w:r>
      <w:r w:rsidRPr="00F4182D">
        <w:rPr>
          <w:rFonts w:ascii="Century" w:hAnsi="Century" w:hint="cs"/>
          <w:shd w:val="clear" w:color="auto" w:fill="FFFFFF"/>
          <w:rtl/>
        </w:rPr>
        <w:t>14</w:t>
      </w:r>
      <w:r>
        <w:rPr>
          <w:rFonts w:ascii="Century" w:hAnsi="Century" w:hint="cs"/>
          <w:shd w:val="clear" w:color="auto" w:fill="FFFFFF"/>
          <w:rtl/>
        </w:rPr>
        <w:t>, 16</w:t>
      </w:r>
      <w:r w:rsidRPr="00F4182D">
        <w:rPr>
          <w:rFonts w:ascii="Century" w:hAnsi="Century" w:hint="cs"/>
          <w:shd w:val="clear" w:color="auto" w:fill="FFFFFF"/>
          <w:rtl/>
        </w:rPr>
        <w:t xml:space="preserve">; עניין </w:t>
      </w:r>
      <w:r w:rsidRPr="00F4182D">
        <w:rPr>
          <w:rFonts w:ascii="Century" w:hAnsi="Century" w:cs="Miriam" w:hint="cs"/>
          <w:b/>
          <w:spacing w:val="0"/>
          <w:sz w:val="22"/>
          <w:szCs w:val="24"/>
          <w:shd w:val="clear" w:color="auto" w:fill="FFFFFF"/>
          <w:rtl/>
        </w:rPr>
        <w:t>הס</w:t>
      </w:r>
      <w:r w:rsidR="006B24A7">
        <w:rPr>
          <w:rFonts w:ascii="Century" w:hAnsi="Century" w:hint="cs"/>
          <w:shd w:val="clear" w:color="auto" w:fill="FFFFFF"/>
          <w:rtl/>
        </w:rPr>
        <w:t xml:space="preserve">, </w:t>
      </w:r>
      <w:r w:rsidRPr="00F4182D">
        <w:rPr>
          <w:rFonts w:ascii="Century" w:hAnsi="Century" w:hint="cs"/>
          <w:shd w:val="clear" w:color="auto" w:fill="FFFFFF"/>
          <w:rtl/>
        </w:rPr>
        <w:t xml:space="preserve">פסקה 11). השר בן גביר הצהיר במספר הזדמנויות שונות כי הוא שינה דרכו: כך, כבר בשנת 2019, </w:t>
      </w:r>
      <w:r w:rsidRPr="00F4182D">
        <w:rPr>
          <w:rFonts w:ascii="Century" w:hAnsi="Century" w:hint="cs"/>
          <w:shd w:val="clear" w:color="auto" w:fill="FFFFFF"/>
          <w:rtl/>
        </w:rPr>
        <w:lastRenderedPageBreak/>
        <w:t>בעמדה שהציג בערעורי הבחירות בעניינו, טען השר בן גביר כי כבר שנים שהוא אינו מזדהה אוטומטית עם כל רעיונותיו של כהנא וכי הוא שינה אורח</w:t>
      </w:r>
      <w:r>
        <w:rPr>
          <w:rFonts w:ascii="Century" w:hAnsi="Century" w:hint="cs"/>
          <w:shd w:val="clear" w:color="auto" w:fill="FFFFFF"/>
          <w:rtl/>
        </w:rPr>
        <w:t xml:space="preserve">ותיו; כך, הצהיר בפני ראש הממשלה, כפי שנכתב במכתבו </w:t>
      </w:r>
      <w:proofErr w:type="spellStart"/>
      <w:r>
        <w:rPr>
          <w:rFonts w:ascii="Century" w:hAnsi="Century" w:hint="cs"/>
          <w:shd w:val="clear" w:color="auto" w:fill="FFFFFF"/>
          <w:rtl/>
        </w:rPr>
        <w:t>ליועמ"שית</w:t>
      </w:r>
      <w:proofErr w:type="spellEnd"/>
      <w:r>
        <w:rPr>
          <w:rFonts w:ascii="Century" w:hAnsi="Century" w:hint="cs"/>
          <w:shd w:val="clear" w:color="auto" w:fill="FFFFFF"/>
          <w:rtl/>
        </w:rPr>
        <w:t xml:space="preserve">, </w:t>
      </w:r>
      <w:r w:rsidRPr="00F4182D">
        <w:rPr>
          <w:rFonts w:ascii="Century" w:hAnsi="Century" w:hint="cs"/>
          <w:shd w:val="clear" w:color="auto" w:fill="FFFFFF"/>
          <w:rtl/>
        </w:rPr>
        <w:t>כי בשנים האחרונות הוא בוחר לילך בנתיב שונה; וכ</w:t>
      </w:r>
      <w:r>
        <w:rPr>
          <w:rFonts w:ascii="Century" w:hAnsi="Century" w:hint="cs"/>
          <w:shd w:val="clear" w:color="auto" w:fill="FFFFFF"/>
          <w:rtl/>
        </w:rPr>
        <w:t>אמור, כך הצהיר וחזר ו</w:t>
      </w:r>
      <w:r w:rsidRPr="00F4182D">
        <w:rPr>
          <w:rFonts w:ascii="Century" w:hAnsi="Century" w:hint="cs"/>
          <w:shd w:val="clear" w:color="auto" w:fill="FFFFFF"/>
          <w:rtl/>
        </w:rPr>
        <w:t xml:space="preserve">הצהיר גם בדיון שהתקיים לפנינו. </w:t>
      </w:r>
    </w:p>
    <w:p w:rsidR="007966E7" w:rsidRDefault="007966E7" w:rsidP="007966E7">
      <w:pPr>
        <w:pStyle w:val="Ruller4"/>
        <w:numPr>
          <w:ilvl w:val="0"/>
          <w:numId w:val="0"/>
        </w:numPr>
        <w:rPr>
          <w:rFonts w:ascii="Century" w:hAnsi="Century"/>
          <w:shd w:val="clear" w:color="auto" w:fill="FFFFFF"/>
          <w:rtl/>
        </w:rPr>
      </w:pPr>
    </w:p>
    <w:p w:rsidR="007966E7" w:rsidRPr="00BF240E" w:rsidRDefault="007966E7" w:rsidP="007966E7">
      <w:pPr>
        <w:pStyle w:val="Ruller4"/>
        <w:numPr>
          <w:ilvl w:val="0"/>
          <w:numId w:val="0"/>
        </w:numPr>
        <w:rPr>
          <w:shd w:val="clear" w:color="auto" w:fill="FFFFFF"/>
          <w:rtl/>
        </w:rPr>
      </w:pPr>
      <w:r>
        <w:rPr>
          <w:rFonts w:hint="cs"/>
          <w:shd w:val="clear" w:color="auto" w:fill="FFFFFF"/>
          <w:rtl/>
        </w:rPr>
        <w:t>28.</w:t>
      </w:r>
      <w:r>
        <w:rPr>
          <w:shd w:val="clear" w:color="auto" w:fill="FFFFFF"/>
          <w:rtl/>
        </w:rPr>
        <w:tab/>
      </w:r>
      <w:r w:rsidRPr="00BF240E">
        <w:rPr>
          <w:rFonts w:hint="cs"/>
          <w:shd w:val="clear" w:color="auto" w:fill="FFFFFF"/>
          <w:rtl/>
        </w:rPr>
        <w:t>לסיכום חלק זה, מקובלת עליי עמדת היועצת המשפטית</w:t>
      </w:r>
      <w:r>
        <w:rPr>
          <w:rFonts w:hint="cs"/>
          <w:shd w:val="clear" w:color="auto" w:fill="FFFFFF"/>
          <w:rtl/>
        </w:rPr>
        <w:t xml:space="preserve"> לממשלה</w:t>
      </w:r>
      <w:r w:rsidRPr="00BF240E">
        <w:rPr>
          <w:rFonts w:hint="cs"/>
          <w:shd w:val="clear" w:color="auto" w:fill="FFFFFF"/>
          <w:rtl/>
        </w:rPr>
        <w:t xml:space="preserve"> </w:t>
      </w:r>
      <w:r>
        <w:rPr>
          <w:rFonts w:hint="cs"/>
          <w:shd w:val="clear" w:color="auto" w:fill="FFFFFF"/>
          <w:rtl/>
        </w:rPr>
        <w:t>כי</w:t>
      </w:r>
      <w:r w:rsidRPr="00BF240E">
        <w:rPr>
          <w:rFonts w:hint="cs"/>
          <w:shd w:val="clear" w:color="auto" w:fill="FFFFFF"/>
          <w:rtl/>
        </w:rPr>
        <w:t xml:space="preserve"> יש בהתבטאויותיו של השר בן גביר כדי לפגוע באמון הציבור ברשויות השלטון, ודאי כאשר עסקינן בתפקיד השר לביטחון לאומי, אך בצד האמור לא נפלה אי סבירות </w:t>
      </w:r>
      <w:r w:rsidRPr="003C7D9A">
        <w:rPr>
          <w:rFonts w:ascii="Century" w:hAnsi="Century" w:cs="Miriam" w:hint="eastAsia"/>
          <w:b/>
          <w:spacing w:val="0"/>
          <w:sz w:val="22"/>
          <w:szCs w:val="24"/>
          <w:shd w:val="clear" w:color="auto" w:fill="FFFFFF"/>
          <w:rtl/>
        </w:rPr>
        <w:t>קיצונית</w:t>
      </w:r>
      <w:r w:rsidRPr="00BF240E">
        <w:rPr>
          <w:rFonts w:hint="cs"/>
          <w:shd w:val="clear" w:color="auto" w:fill="FFFFFF"/>
          <w:rtl/>
        </w:rPr>
        <w:t xml:space="preserve"> בשיקול דעתו של ראש הממשלה, אשר נתן משקל להצהרות השר בן גביר כי בשנים האחרונות שינה דרכו.</w:t>
      </w:r>
    </w:p>
    <w:p w:rsidR="007966E7" w:rsidRDefault="007966E7" w:rsidP="007966E7">
      <w:pPr>
        <w:pStyle w:val="Ruller41"/>
        <w:rPr>
          <w:rFonts w:ascii="Century" w:hAnsi="Century"/>
          <w:color w:val="FF0000"/>
          <w:shd w:val="clear" w:color="auto" w:fill="FFFFFF"/>
          <w:rtl/>
        </w:rPr>
      </w:pPr>
    </w:p>
    <w:p w:rsidR="007966E7" w:rsidRDefault="007966E7" w:rsidP="007966E7">
      <w:pPr>
        <w:pStyle w:val="Ruller41"/>
        <w:keepNext/>
        <w:rPr>
          <w:rFonts w:ascii="Century" w:hAnsi="Century" w:cs="Miriam"/>
          <w:b/>
          <w:spacing w:val="0"/>
          <w:szCs w:val="24"/>
          <w:shd w:val="clear" w:color="auto" w:fill="FFFFFF"/>
          <w:rtl/>
        </w:rPr>
      </w:pPr>
      <w:r>
        <w:rPr>
          <w:rFonts w:ascii="Century" w:hAnsi="Century" w:cs="Miriam" w:hint="cs"/>
          <w:b/>
          <w:spacing w:val="0"/>
          <w:szCs w:val="24"/>
          <w:shd w:val="clear" w:color="auto" w:fill="FFFFFF"/>
          <w:rtl/>
        </w:rPr>
        <w:t>מאזן השיקולים</w:t>
      </w:r>
    </w:p>
    <w:p w:rsidR="007966E7" w:rsidRPr="0056000A" w:rsidRDefault="007966E7" w:rsidP="007966E7">
      <w:pPr>
        <w:pStyle w:val="Ruller41"/>
        <w:keepNext/>
        <w:rPr>
          <w:rFonts w:ascii="Century" w:hAnsi="Century" w:cs="Miriam"/>
          <w:b/>
          <w:spacing w:val="0"/>
          <w:szCs w:val="24"/>
          <w:shd w:val="clear" w:color="auto" w:fill="FFFFFF"/>
          <w:rtl/>
        </w:rPr>
      </w:pPr>
    </w:p>
    <w:p w:rsidR="007966E7" w:rsidRPr="008B1520" w:rsidRDefault="007966E7" w:rsidP="007966E7">
      <w:pPr>
        <w:pStyle w:val="Ruller4"/>
        <w:numPr>
          <w:ilvl w:val="0"/>
          <w:numId w:val="0"/>
        </w:numPr>
        <w:rPr>
          <w:shd w:val="clear" w:color="auto" w:fill="FFFFFF"/>
          <w:rtl/>
        </w:rPr>
      </w:pPr>
      <w:r>
        <w:rPr>
          <w:rFonts w:hint="cs"/>
          <w:shd w:val="clear" w:color="auto" w:fill="FFFFFF"/>
          <w:rtl/>
        </w:rPr>
        <w:t>29.</w:t>
      </w:r>
      <w:r>
        <w:rPr>
          <w:rFonts w:hint="cs"/>
          <w:shd w:val="clear" w:color="auto" w:fill="FFFFFF"/>
          <w:rtl/>
        </w:rPr>
        <w:tab/>
      </w:r>
      <w:r w:rsidRPr="008B1520">
        <w:rPr>
          <w:rFonts w:hint="cs"/>
          <w:shd w:val="clear" w:color="auto" w:fill="FFFFFF"/>
          <w:rtl/>
        </w:rPr>
        <w:t>אכן, אין להתעלם מהעבר הפלילי בתחום הסדר הציבורי ומ</w:t>
      </w:r>
      <w:r w:rsidRPr="004A3038">
        <w:rPr>
          <w:rFonts w:hint="cs"/>
          <w:shd w:val="clear" w:color="auto" w:fill="FFFFFF"/>
          <w:rtl/>
        </w:rPr>
        <w:t>התבטאויותיו של השר בן גביר, הגם שמצאתי בנסיבות העניין ל</w:t>
      </w:r>
      <w:r w:rsidRPr="008B1520">
        <w:rPr>
          <w:rFonts w:hint="eastAsia"/>
          <w:shd w:val="clear" w:color="auto" w:fill="FFFFFF"/>
          <w:rtl/>
        </w:rPr>
        <w:t>הפחית</w:t>
      </w:r>
      <w:r w:rsidRPr="008B1520">
        <w:rPr>
          <w:shd w:val="clear" w:color="auto" w:fill="FFFFFF"/>
          <w:rtl/>
        </w:rPr>
        <w:t xml:space="preserve"> </w:t>
      </w:r>
      <w:r w:rsidRPr="008B1520">
        <w:rPr>
          <w:rFonts w:hint="eastAsia"/>
          <w:shd w:val="clear" w:color="auto" w:fill="FFFFFF"/>
          <w:rtl/>
        </w:rPr>
        <w:t>ממשקלם</w:t>
      </w:r>
      <w:r w:rsidRPr="008B1520">
        <w:rPr>
          <w:shd w:val="clear" w:color="auto" w:fill="FFFFFF"/>
          <w:rtl/>
        </w:rPr>
        <w:t xml:space="preserve"> </w:t>
      </w:r>
      <w:r w:rsidRPr="008B1520">
        <w:rPr>
          <w:rFonts w:hint="eastAsia"/>
          <w:shd w:val="clear" w:color="auto" w:fill="FFFFFF"/>
          <w:rtl/>
        </w:rPr>
        <w:t>של</w:t>
      </w:r>
      <w:r w:rsidRPr="008B1520">
        <w:rPr>
          <w:shd w:val="clear" w:color="auto" w:fill="FFFFFF"/>
          <w:rtl/>
        </w:rPr>
        <w:t xml:space="preserve"> </w:t>
      </w:r>
      <w:r w:rsidRPr="008B1520">
        <w:rPr>
          <w:rFonts w:hint="eastAsia"/>
          <w:shd w:val="clear" w:color="auto" w:fill="FFFFFF"/>
          <w:rtl/>
        </w:rPr>
        <w:t>שיקולים</w:t>
      </w:r>
      <w:r w:rsidRPr="008B1520">
        <w:rPr>
          <w:shd w:val="clear" w:color="auto" w:fill="FFFFFF"/>
          <w:rtl/>
        </w:rPr>
        <w:t xml:space="preserve"> </w:t>
      </w:r>
      <w:r w:rsidRPr="008B1520">
        <w:rPr>
          <w:rFonts w:hint="eastAsia"/>
          <w:shd w:val="clear" w:color="auto" w:fill="FFFFFF"/>
          <w:rtl/>
        </w:rPr>
        <w:t>אלה</w:t>
      </w:r>
      <w:r w:rsidRPr="008B1520">
        <w:rPr>
          <w:shd w:val="clear" w:color="auto" w:fill="FFFFFF"/>
          <w:rtl/>
        </w:rPr>
        <w:t xml:space="preserve">. </w:t>
      </w:r>
      <w:r w:rsidRPr="008B1520">
        <w:rPr>
          <w:rFonts w:hint="eastAsia"/>
          <w:shd w:val="clear" w:color="auto" w:fill="FFFFFF"/>
          <w:rtl/>
        </w:rPr>
        <w:t>עם</w:t>
      </w:r>
      <w:r w:rsidRPr="008B1520">
        <w:rPr>
          <w:shd w:val="clear" w:color="auto" w:fill="FFFFFF"/>
          <w:rtl/>
        </w:rPr>
        <w:t xml:space="preserve"> </w:t>
      </w:r>
      <w:r w:rsidRPr="008B1520">
        <w:rPr>
          <w:rFonts w:hint="eastAsia"/>
          <w:shd w:val="clear" w:color="auto" w:fill="FFFFFF"/>
          <w:rtl/>
        </w:rPr>
        <w:t>זאת</w:t>
      </w:r>
      <w:r w:rsidRPr="008B1520">
        <w:rPr>
          <w:shd w:val="clear" w:color="auto" w:fill="FFFFFF"/>
          <w:rtl/>
        </w:rPr>
        <w:t xml:space="preserve">, </w:t>
      </w:r>
      <w:r w:rsidRPr="008B1520">
        <w:rPr>
          <w:rFonts w:hint="eastAsia"/>
          <w:shd w:val="clear" w:color="auto" w:fill="FFFFFF"/>
          <w:rtl/>
        </w:rPr>
        <w:t>עבר</w:t>
      </w:r>
      <w:r w:rsidRPr="008B1520">
        <w:rPr>
          <w:shd w:val="clear" w:color="auto" w:fill="FFFFFF"/>
          <w:rtl/>
        </w:rPr>
        <w:t xml:space="preserve"> </w:t>
      </w:r>
      <w:r w:rsidRPr="008B1520">
        <w:rPr>
          <w:rFonts w:hint="eastAsia"/>
          <w:shd w:val="clear" w:color="auto" w:fill="FFFFFF"/>
          <w:rtl/>
        </w:rPr>
        <w:t>פלילי</w:t>
      </w:r>
      <w:r w:rsidRPr="008B1520">
        <w:rPr>
          <w:shd w:val="clear" w:color="auto" w:fill="FFFFFF"/>
          <w:rtl/>
        </w:rPr>
        <w:t xml:space="preserve"> </w:t>
      </w:r>
      <w:r w:rsidRPr="008B1520">
        <w:rPr>
          <w:rFonts w:hint="eastAsia"/>
          <w:shd w:val="clear" w:color="auto" w:fill="FFFFFF"/>
          <w:rtl/>
        </w:rPr>
        <w:t>וצבר</w:t>
      </w:r>
      <w:r w:rsidRPr="008B1520">
        <w:rPr>
          <w:shd w:val="clear" w:color="auto" w:fill="FFFFFF"/>
          <w:rtl/>
        </w:rPr>
        <w:t xml:space="preserve"> </w:t>
      </w:r>
      <w:r w:rsidRPr="008B1520">
        <w:rPr>
          <w:rFonts w:hint="eastAsia"/>
          <w:shd w:val="clear" w:color="auto" w:fill="FFFFFF"/>
          <w:rtl/>
        </w:rPr>
        <w:t>התבטאויות</w:t>
      </w:r>
      <w:r w:rsidRPr="008B1520">
        <w:rPr>
          <w:shd w:val="clear" w:color="auto" w:fill="FFFFFF"/>
          <w:rtl/>
        </w:rPr>
        <w:t xml:space="preserve"> </w:t>
      </w:r>
      <w:r w:rsidRPr="008B1520">
        <w:rPr>
          <w:rFonts w:hint="eastAsia"/>
          <w:shd w:val="clear" w:color="auto" w:fill="FFFFFF"/>
          <w:rtl/>
        </w:rPr>
        <w:t>אינם</w:t>
      </w:r>
      <w:r w:rsidRPr="008B1520">
        <w:rPr>
          <w:shd w:val="clear" w:color="auto" w:fill="FFFFFF"/>
          <w:rtl/>
        </w:rPr>
        <w:t xml:space="preserve"> </w:t>
      </w:r>
      <w:r w:rsidRPr="008B1520">
        <w:rPr>
          <w:rFonts w:hint="eastAsia"/>
          <w:shd w:val="clear" w:color="auto" w:fill="FFFFFF"/>
          <w:rtl/>
        </w:rPr>
        <w:t>השיקולים</w:t>
      </w:r>
      <w:r w:rsidRPr="008B1520">
        <w:rPr>
          <w:shd w:val="clear" w:color="auto" w:fill="FFFFFF"/>
          <w:rtl/>
        </w:rPr>
        <w:t xml:space="preserve"> </w:t>
      </w:r>
      <w:r w:rsidRPr="008B1520">
        <w:rPr>
          <w:rFonts w:hint="eastAsia"/>
          <w:shd w:val="clear" w:color="auto" w:fill="FFFFFF"/>
          <w:rtl/>
        </w:rPr>
        <w:t>היחידים</w:t>
      </w:r>
      <w:r w:rsidRPr="008B1520">
        <w:rPr>
          <w:shd w:val="clear" w:color="auto" w:fill="FFFFFF"/>
          <w:rtl/>
        </w:rPr>
        <w:t xml:space="preserve"> </w:t>
      </w:r>
      <w:r w:rsidRPr="008B1520">
        <w:rPr>
          <w:rFonts w:hint="eastAsia"/>
          <w:shd w:val="clear" w:color="auto" w:fill="FFFFFF"/>
          <w:rtl/>
        </w:rPr>
        <w:t>שיש</w:t>
      </w:r>
      <w:r w:rsidRPr="008B1520">
        <w:rPr>
          <w:shd w:val="clear" w:color="auto" w:fill="FFFFFF"/>
          <w:rtl/>
        </w:rPr>
        <w:t xml:space="preserve"> </w:t>
      </w:r>
      <w:r w:rsidRPr="008B1520">
        <w:rPr>
          <w:rFonts w:hint="eastAsia"/>
          <w:shd w:val="clear" w:color="auto" w:fill="FFFFFF"/>
          <w:rtl/>
        </w:rPr>
        <w:t>לתת</w:t>
      </w:r>
      <w:r w:rsidRPr="008B1520">
        <w:rPr>
          <w:shd w:val="clear" w:color="auto" w:fill="FFFFFF"/>
          <w:rtl/>
        </w:rPr>
        <w:t xml:space="preserve"> </w:t>
      </w:r>
      <w:r w:rsidRPr="008B1520">
        <w:rPr>
          <w:rFonts w:hint="eastAsia"/>
          <w:shd w:val="clear" w:color="auto" w:fill="FFFFFF"/>
          <w:rtl/>
        </w:rPr>
        <w:t>עליהם</w:t>
      </w:r>
      <w:r w:rsidRPr="008B1520">
        <w:rPr>
          <w:shd w:val="clear" w:color="auto" w:fill="FFFFFF"/>
          <w:rtl/>
        </w:rPr>
        <w:t xml:space="preserve"> </w:t>
      </w:r>
      <w:r w:rsidRPr="008B1520">
        <w:rPr>
          <w:rFonts w:hint="eastAsia"/>
          <w:shd w:val="clear" w:color="auto" w:fill="FFFFFF"/>
          <w:rtl/>
        </w:rPr>
        <w:t>את</w:t>
      </w:r>
      <w:r w:rsidRPr="008B1520">
        <w:rPr>
          <w:shd w:val="clear" w:color="auto" w:fill="FFFFFF"/>
          <w:rtl/>
        </w:rPr>
        <w:t xml:space="preserve"> </w:t>
      </w:r>
      <w:r w:rsidRPr="008B1520">
        <w:rPr>
          <w:rFonts w:hint="eastAsia"/>
          <w:shd w:val="clear" w:color="auto" w:fill="FFFFFF"/>
          <w:rtl/>
        </w:rPr>
        <w:t>הדעת</w:t>
      </w:r>
      <w:r w:rsidRPr="008B1520">
        <w:rPr>
          <w:shd w:val="clear" w:color="auto" w:fill="FFFFFF"/>
          <w:rtl/>
        </w:rPr>
        <w:t xml:space="preserve">. </w:t>
      </w:r>
      <w:r w:rsidRPr="008B1520">
        <w:rPr>
          <w:rFonts w:hint="eastAsia"/>
          <w:shd w:val="clear" w:color="auto" w:fill="FFFFFF"/>
          <w:rtl/>
        </w:rPr>
        <w:t>לראש</w:t>
      </w:r>
      <w:r w:rsidRPr="008B1520">
        <w:rPr>
          <w:shd w:val="clear" w:color="auto" w:fill="FFFFFF"/>
          <w:rtl/>
        </w:rPr>
        <w:t xml:space="preserve"> </w:t>
      </w:r>
      <w:r w:rsidRPr="008B1520">
        <w:rPr>
          <w:rFonts w:hint="eastAsia"/>
          <w:shd w:val="clear" w:color="auto" w:fill="FFFFFF"/>
          <w:rtl/>
        </w:rPr>
        <w:t>הממשלה</w:t>
      </w:r>
      <w:r w:rsidRPr="008B1520">
        <w:rPr>
          <w:shd w:val="clear" w:color="auto" w:fill="FFFFFF"/>
          <w:rtl/>
        </w:rPr>
        <w:t xml:space="preserve"> </w:t>
      </w:r>
      <w:r w:rsidRPr="008B1520">
        <w:rPr>
          <w:rFonts w:hint="eastAsia"/>
          <w:shd w:val="clear" w:color="auto" w:fill="FFFFFF"/>
          <w:rtl/>
        </w:rPr>
        <w:t>סמכות</w:t>
      </w:r>
      <w:r w:rsidRPr="008B1520">
        <w:rPr>
          <w:shd w:val="clear" w:color="auto" w:fill="FFFFFF"/>
          <w:rtl/>
        </w:rPr>
        <w:t xml:space="preserve"> </w:t>
      </w:r>
      <w:r w:rsidRPr="008B1520">
        <w:rPr>
          <w:rFonts w:hint="eastAsia"/>
          <w:shd w:val="clear" w:color="auto" w:fill="FFFFFF"/>
          <w:rtl/>
        </w:rPr>
        <w:t>לשקול</w:t>
      </w:r>
      <w:r w:rsidRPr="008B1520">
        <w:rPr>
          <w:shd w:val="clear" w:color="auto" w:fill="FFFFFF"/>
          <w:rtl/>
        </w:rPr>
        <w:t xml:space="preserve"> </w:t>
      </w:r>
      <w:r w:rsidRPr="008B1520">
        <w:rPr>
          <w:rFonts w:hint="eastAsia"/>
          <w:shd w:val="clear" w:color="auto" w:fill="FFFFFF"/>
          <w:rtl/>
        </w:rPr>
        <w:t>גם</w:t>
      </w:r>
      <w:r w:rsidRPr="008B1520">
        <w:rPr>
          <w:shd w:val="clear" w:color="auto" w:fill="FFFFFF"/>
          <w:rtl/>
        </w:rPr>
        <w:t xml:space="preserve"> </w:t>
      </w:r>
      <w:r w:rsidRPr="008B1520">
        <w:rPr>
          <w:rFonts w:hint="eastAsia"/>
          <w:shd w:val="clear" w:color="auto" w:fill="FFFFFF"/>
          <w:rtl/>
        </w:rPr>
        <w:t>שיקולים</w:t>
      </w:r>
      <w:r w:rsidRPr="008B1520">
        <w:rPr>
          <w:shd w:val="clear" w:color="auto" w:fill="FFFFFF"/>
          <w:rtl/>
        </w:rPr>
        <w:t xml:space="preserve"> </w:t>
      </w:r>
      <w:r w:rsidRPr="008B1520">
        <w:rPr>
          <w:rFonts w:hint="eastAsia"/>
          <w:shd w:val="clear" w:color="auto" w:fill="FFFFFF"/>
          <w:rtl/>
        </w:rPr>
        <w:t>פוליטיים</w:t>
      </w:r>
      <w:r w:rsidRPr="008B1520">
        <w:rPr>
          <w:shd w:val="clear" w:color="auto" w:fill="FFFFFF"/>
          <w:rtl/>
        </w:rPr>
        <w:t xml:space="preserve">, </w:t>
      </w:r>
      <w:r w:rsidRPr="008B1520">
        <w:rPr>
          <w:rFonts w:hint="eastAsia"/>
          <w:shd w:val="clear" w:color="auto" w:fill="FFFFFF"/>
          <w:rtl/>
        </w:rPr>
        <w:t>קואליציוניים</w:t>
      </w:r>
      <w:r w:rsidRPr="008B1520">
        <w:rPr>
          <w:shd w:val="clear" w:color="auto" w:fill="FFFFFF"/>
          <w:rtl/>
        </w:rPr>
        <w:t xml:space="preserve"> </w:t>
      </w:r>
      <w:r w:rsidRPr="008B1520">
        <w:rPr>
          <w:rFonts w:hint="eastAsia"/>
          <w:shd w:val="clear" w:color="auto" w:fill="FFFFFF"/>
          <w:rtl/>
        </w:rPr>
        <w:t>ומפלגתיים</w:t>
      </w:r>
      <w:r w:rsidRPr="008B1520">
        <w:rPr>
          <w:shd w:val="clear" w:color="auto" w:fill="FFFFFF"/>
          <w:rtl/>
        </w:rPr>
        <w:t xml:space="preserve">, </w:t>
      </w:r>
      <w:r w:rsidRPr="008B1520">
        <w:rPr>
          <w:rFonts w:hint="eastAsia"/>
          <w:shd w:val="clear" w:color="auto" w:fill="FFFFFF"/>
          <w:rtl/>
        </w:rPr>
        <w:t>במסגרת</w:t>
      </w:r>
      <w:r w:rsidRPr="008B1520">
        <w:rPr>
          <w:shd w:val="clear" w:color="auto" w:fill="FFFFFF"/>
          <w:rtl/>
        </w:rPr>
        <w:t xml:space="preserve"> </w:t>
      </w:r>
      <w:r w:rsidRPr="008B1520">
        <w:rPr>
          <w:rFonts w:hint="eastAsia"/>
          <w:shd w:val="clear" w:color="auto" w:fill="FFFFFF"/>
          <w:rtl/>
        </w:rPr>
        <w:t>החלטתו</w:t>
      </w:r>
      <w:r w:rsidRPr="008B1520">
        <w:rPr>
          <w:shd w:val="clear" w:color="auto" w:fill="FFFFFF"/>
          <w:rtl/>
        </w:rPr>
        <w:t xml:space="preserve"> </w:t>
      </w:r>
      <w:r w:rsidRPr="008B1520">
        <w:rPr>
          <w:rFonts w:hint="eastAsia"/>
          <w:shd w:val="clear" w:color="auto" w:fill="FFFFFF"/>
          <w:rtl/>
        </w:rPr>
        <w:t>למנות</w:t>
      </w:r>
      <w:r w:rsidRPr="008B1520">
        <w:rPr>
          <w:shd w:val="clear" w:color="auto" w:fill="FFFFFF"/>
          <w:rtl/>
        </w:rPr>
        <w:t xml:space="preserve"> </w:t>
      </w:r>
      <w:r w:rsidRPr="008B1520">
        <w:rPr>
          <w:rFonts w:hint="eastAsia"/>
          <w:shd w:val="clear" w:color="auto" w:fill="FFFFFF"/>
          <w:rtl/>
        </w:rPr>
        <w:t>אדם</w:t>
      </w:r>
      <w:r w:rsidRPr="008B1520">
        <w:rPr>
          <w:shd w:val="clear" w:color="auto" w:fill="FFFFFF"/>
          <w:rtl/>
        </w:rPr>
        <w:t xml:space="preserve"> </w:t>
      </w:r>
      <w:r w:rsidRPr="008B1520">
        <w:rPr>
          <w:rFonts w:hint="eastAsia"/>
          <w:shd w:val="clear" w:color="auto" w:fill="FFFFFF"/>
          <w:rtl/>
        </w:rPr>
        <w:t>לתפקיד</w:t>
      </w:r>
      <w:r w:rsidRPr="008B1520">
        <w:rPr>
          <w:shd w:val="clear" w:color="auto" w:fill="FFFFFF"/>
          <w:rtl/>
        </w:rPr>
        <w:t xml:space="preserve"> </w:t>
      </w:r>
      <w:r w:rsidRPr="008B1520">
        <w:rPr>
          <w:rFonts w:hint="eastAsia"/>
          <w:shd w:val="clear" w:color="auto" w:fill="FFFFFF"/>
          <w:rtl/>
        </w:rPr>
        <w:t>שר</w:t>
      </w:r>
      <w:r w:rsidRPr="008B1520">
        <w:rPr>
          <w:shd w:val="clear" w:color="auto" w:fill="FFFFFF"/>
          <w:rtl/>
        </w:rPr>
        <w:t xml:space="preserve"> </w:t>
      </w:r>
      <w:r w:rsidRPr="008B1520">
        <w:rPr>
          <w:rFonts w:hint="eastAsia"/>
          <w:shd w:val="clear" w:color="auto" w:fill="FFFFFF"/>
          <w:rtl/>
        </w:rPr>
        <w:t>בממשלתו</w:t>
      </w:r>
      <w:r w:rsidRPr="008B1520">
        <w:rPr>
          <w:shd w:val="clear" w:color="auto" w:fill="FFFFFF"/>
          <w:rtl/>
        </w:rPr>
        <w:t>: "</w:t>
      </w:r>
      <w:r w:rsidRPr="008B1520">
        <w:rPr>
          <w:rFonts w:hint="eastAsia"/>
          <w:shd w:val="clear" w:color="auto" w:fill="FFFFFF"/>
          <w:rtl/>
        </w:rPr>
        <w:t>אין</w:t>
      </w:r>
      <w:r w:rsidRPr="008B1520">
        <w:rPr>
          <w:shd w:val="clear" w:color="auto" w:fill="FFFFFF"/>
          <w:rtl/>
        </w:rPr>
        <w:t xml:space="preserve"> </w:t>
      </w:r>
      <w:r w:rsidRPr="008B1520">
        <w:rPr>
          <w:rFonts w:hint="eastAsia"/>
          <w:shd w:val="clear" w:color="auto" w:fill="FFFFFF"/>
          <w:rtl/>
        </w:rPr>
        <w:t>לכחד</w:t>
      </w:r>
      <w:r w:rsidRPr="008B1520">
        <w:rPr>
          <w:shd w:val="clear" w:color="auto" w:fill="FFFFFF"/>
          <w:rtl/>
        </w:rPr>
        <w:t xml:space="preserve">, </w:t>
      </w:r>
      <w:r w:rsidRPr="008B1520">
        <w:rPr>
          <w:rFonts w:hint="eastAsia"/>
          <w:shd w:val="clear" w:color="auto" w:fill="FFFFFF"/>
          <w:rtl/>
        </w:rPr>
        <w:t>סמכותו</w:t>
      </w:r>
      <w:r w:rsidRPr="008B1520">
        <w:rPr>
          <w:shd w:val="clear" w:color="auto" w:fill="FFFFFF"/>
          <w:rtl/>
        </w:rPr>
        <w:t xml:space="preserve"> </w:t>
      </w:r>
      <w:r w:rsidRPr="008B1520">
        <w:rPr>
          <w:rFonts w:hint="eastAsia"/>
          <w:shd w:val="clear" w:color="auto" w:fill="FFFFFF"/>
          <w:rtl/>
        </w:rPr>
        <w:t>של</w:t>
      </w:r>
      <w:r w:rsidRPr="008B1520">
        <w:rPr>
          <w:shd w:val="clear" w:color="auto" w:fill="FFFFFF"/>
          <w:rtl/>
        </w:rPr>
        <w:t xml:space="preserve"> </w:t>
      </w:r>
      <w:r w:rsidRPr="008B1520">
        <w:rPr>
          <w:rFonts w:hint="eastAsia"/>
          <w:shd w:val="clear" w:color="auto" w:fill="FFFFFF"/>
          <w:rtl/>
        </w:rPr>
        <w:t>ראש</w:t>
      </w:r>
      <w:r w:rsidRPr="008B1520">
        <w:rPr>
          <w:shd w:val="clear" w:color="auto" w:fill="FFFFFF"/>
          <w:rtl/>
        </w:rPr>
        <w:t xml:space="preserve"> </w:t>
      </w:r>
      <w:r w:rsidRPr="008B1520">
        <w:rPr>
          <w:rFonts w:hint="eastAsia"/>
          <w:shd w:val="clear" w:color="auto" w:fill="FFFFFF"/>
          <w:rtl/>
        </w:rPr>
        <w:t>הממשלה</w:t>
      </w:r>
      <w:r w:rsidRPr="008B1520">
        <w:rPr>
          <w:shd w:val="clear" w:color="auto" w:fill="FFFFFF"/>
          <w:rtl/>
        </w:rPr>
        <w:t xml:space="preserve"> </w:t>
      </w:r>
      <w:r w:rsidRPr="008B1520">
        <w:rPr>
          <w:rFonts w:hint="eastAsia"/>
          <w:shd w:val="clear" w:color="auto" w:fill="FFFFFF"/>
          <w:rtl/>
        </w:rPr>
        <w:t>למנות</w:t>
      </w:r>
      <w:r w:rsidRPr="008B1520">
        <w:rPr>
          <w:shd w:val="clear" w:color="auto" w:fill="FFFFFF"/>
          <w:rtl/>
        </w:rPr>
        <w:t xml:space="preserve"> </w:t>
      </w:r>
      <w:r w:rsidRPr="008B1520">
        <w:rPr>
          <w:rFonts w:hint="eastAsia"/>
          <w:shd w:val="clear" w:color="auto" w:fill="FFFFFF"/>
          <w:rtl/>
        </w:rPr>
        <w:t>שרים</w:t>
      </w:r>
      <w:r w:rsidRPr="008B1520">
        <w:rPr>
          <w:shd w:val="clear" w:color="auto" w:fill="FFFFFF"/>
          <w:rtl/>
        </w:rPr>
        <w:t xml:space="preserve"> </w:t>
      </w:r>
      <w:r w:rsidRPr="008B1520">
        <w:rPr>
          <w:rFonts w:hint="eastAsia"/>
          <w:shd w:val="clear" w:color="auto" w:fill="FFFFFF"/>
          <w:rtl/>
        </w:rPr>
        <w:t>נושאת</w:t>
      </w:r>
      <w:r w:rsidRPr="008B1520">
        <w:rPr>
          <w:shd w:val="clear" w:color="auto" w:fill="FFFFFF"/>
          <w:rtl/>
        </w:rPr>
        <w:t xml:space="preserve"> </w:t>
      </w:r>
      <w:r w:rsidRPr="008B1520">
        <w:rPr>
          <w:rFonts w:hint="eastAsia"/>
          <w:shd w:val="clear" w:color="auto" w:fill="FFFFFF"/>
          <w:rtl/>
        </w:rPr>
        <w:t>מאפיינים</w:t>
      </w:r>
      <w:r w:rsidRPr="008B1520">
        <w:rPr>
          <w:shd w:val="clear" w:color="auto" w:fill="FFFFFF"/>
          <w:rtl/>
        </w:rPr>
        <w:t xml:space="preserve"> </w:t>
      </w:r>
      <w:r w:rsidRPr="008B1520">
        <w:rPr>
          <w:rFonts w:hint="eastAsia"/>
          <w:shd w:val="clear" w:color="auto" w:fill="FFFFFF"/>
          <w:rtl/>
        </w:rPr>
        <w:t>ייחודיים</w:t>
      </w:r>
      <w:r w:rsidRPr="008B1520">
        <w:rPr>
          <w:shd w:val="clear" w:color="auto" w:fill="FFFFFF"/>
          <w:rtl/>
        </w:rPr>
        <w:t xml:space="preserve"> </w:t>
      </w:r>
      <w:r w:rsidRPr="008B1520">
        <w:rPr>
          <w:rFonts w:hint="eastAsia"/>
          <w:shd w:val="clear" w:color="auto" w:fill="FFFFFF"/>
          <w:rtl/>
        </w:rPr>
        <w:t>ואופי</w:t>
      </w:r>
      <w:r w:rsidRPr="008B1520">
        <w:rPr>
          <w:shd w:val="clear" w:color="auto" w:fill="FFFFFF"/>
          <w:rtl/>
        </w:rPr>
        <w:t xml:space="preserve"> </w:t>
      </w:r>
      <w:r w:rsidRPr="008B1520">
        <w:rPr>
          <w:rFonts w:hint="eastAsia"/>
          <w:shd w:val="clear" w:color="auto" w:fill="FFFFFF"/>
          <w:rtl/>
        </w:rPr>
        <w:t>פוליטי</w:t>
      </w:r>
      <w:r w:rsidRPr="008B1520">
        <w:rPr>
          <w:shd w:val="clear" w:color="auto" w:fill="FFFFFF"/>
          <w:rtl/>
        </w:rPr>
        <w:t xml:space="preserve"> </w:t>
      </w:r>
      <w:r w:rsidRPr="008B1520">
        <w:rPr>
          <w:rFonts w:hint="eastAsia"/>
          <w:shd w:val="clear" w:color="auto" w:fill="FFFFFF"/>
          <w:rtl/>
        </w:rPr>
        <w:t>מובהק</w:t>
      </w:r>
      <w:r w:rsidRPr="008B1520">
        <w:rPr>
          <w:shd w:val="clear" w:color="auto" w:fill="FFFFFF"/>
          <w:rtl/>
        </w:rPr>
        <w:t xml:space="preserve">; </w:t>
      </w:r>
      <w:r w:rsidRPr="008B1520">
        <w:rPr>
          <w:rFonts w:hint="eastAsia"/>
          <w:shd w:val="clear" w:color="auto" w:fill="FFFFFF"/>
          <w:rtl/>
        </w:rPr>
        <w:t>היא</w:t>
      </w:r>
      <w:r w:rsidRPr="008B1520">
        <w:rPr>
          <w:shd w:val="clear" w:color="auto" w:fill="FFFFFF"/>
          <w:rtl/>
        </w:rPr>
        <w:t xml:space="preserve"> </w:t>
      </w:r>
      <w:r w:rsidRPr="008B1520">
        <w:rPr>
          <w:rFonts w:hint="eastAsia"/>
          <w:shd w:val="clear" w:color="auto" w:fill="FFFFFF"/>
          <w:rtl/>
        </w:rPr>
        <w:t>נועדה</w:t>
      </w:r>
      <w:r w:rsidRPr="008B1520">
        <w:rPr>
          <w:shd w:val="clear" w:color="auto" w:fill="FFFFFF"/>
          <w:rtl/>
        </w:rPr>
        <w:t xml:space="preserve"> </w:t>
      </w:r>
      <w:r w:rsidRPr="008B1520">
        <w:rPr>
          <w:rFonts w:hint="eastAsia"/>
          <w:shd w:val="clear" w:color="auto" w:fill="FFFFFF"/>
          <w:rtl/>
        </w:rPr>
        <w:t>לאפשר</w:t>
      </w:r>
      <w:r w:rsidRPr="008B1520">
        <w:rPr>
          <w:shd w:val="clear" w:color="auto" w:fill="FFFFFF"/>
          <w:rtl/>
        </w:rPr>
        <w:t xml:space="preserve"> </w:t>
      </w:r>
      <w:r w:rsidRPr="008B1520">
        <w:rPr>
          <w:rFonts w:hint="eastAsia"/>
          <w:shd w:val="clear" w:color="auto" w:fill="FFFFFF"/>
          <w:rtl/>
        </w:rPr>
        <w:t>לו</w:t>
      </w:r>
      <w:r w:rsidRPr="008B1520">
        <w:rPr>
          <w:shd w:val="clear" w:color="auto" w:fill="FFFFFF"/>
          <w:rtl/>
        </w:rPr>
        <w:t xml:space="preserve"> </w:t>
      </w:r>
      <w:r w:rsidRPr="008B1520">
        <w:rPr>
          <w:rFonts w:hint="eastAsia"/>
          <w:shd w:val="clear" w:color="auto" w:fill="FFFFFF"/>
          <w:rtl/>
        </w:rPr>
        <w:t>להגשים</w:t>
      </w:r>
      <w:r w:rsidRPr="008B1520">
        <w:rPr>
          <w:shd w:val="clear" w:color="auto" w:fill="FFFFFF"/>
          <w:rtl/>
        </w:rPr>
        <w:t xml:space="preserve"> </w:t>
      </w:r>
      <w:r w:rsidRPr="008B1520">
        <w:rPr>
          <w:rFonts w:hint="eastAsia"/>
          <w:shd w:val="clear" w:color="auto" w:fill="FFFFFF"/>
          <w:rtl/>
        </w:rPr>
        <w:t>את</w:t>
      </w:r>
      <w:r w:rsidRPr="008B1520">
        <w:rPr>
          <w:shd w:val="clear" w:color="auto" w:fill="FFFFFF"/>
          <w:rtl/>
        </w:rPr>
        <w:t xml:space="preserve"> </w:t>
      </w:r>
      <w:r w:rsidRPr="008B1520">
        <w:rPr>
          <w:rFonts w:hint="eastAsia"/>
          <w:shd w:val="clear" w:color="auto" w:fill="FFFFFF"/>
          <w:rtl/>
        </w:rPr>
        <w:t>המנדט</w:t>
      </w:r>
      <w:r w:rsidRPr="008B1520">
        <w:rPr>
          <w:shd w:val="clear" w:color="auto" w:fill="FFFFFF"/>
          <w:rtl/>
        </w:rPr>
        <w:t xml:space="preserve"> </w:t>
      </w:r>
      <w:r w:rsidRPr="008B1520">
        <w:rPr>
          <w:rFonts w:hint="eastAsia"/>
          <w:shd w:val="clear" w:color="auto" w:fill="FFFFFF"/>
          <w:rtl/>
        </w:rPr>
        <w:t>שנתן</w:t>
      </w:r>
      <w:r w:rsidRPr="008B1520">
        <w:rPr>
          <w:shd w:val="clear" w:color="auto" w:fill="FFFFFF"/>
          <w:rtl/>
        </w:rPr>
        <w:t xml:space="preserve"> </w:t>
      </w:r>
      <w:r w:rsidRPr="008B1520">
        <w:rPr>
          <w:rFonts w:hint="eastAsia"/>
          <w:shd w:val="clear" w:color="auto" w:fill="FFFFFF"/>
          <w:rtl/>
        </w:rPr>
        <w:t>לו</w:t>
      </w:r>
      <w:r w:rsidRPr="008B1520">
        <w:rPr>
          <w:shd w:val="clear" w:color="auto" w:fill="FFFFFF"/>
          <w:rtl/>
        </w:rPr>
        <w:t xml:space="preserve"> </w:t>
      </w:r>
      <w:r w:rsidRPr="008B1520">
        <w:rPr>
          <w:rFonts w:hint="eastAsia"/>
          <w:shd w:val="clear" w:color="auto" w:fill="FFFFFF"/>
          <w:rtl/>
        </w:rPr>
        <w:t>הציבור</w:t>
      </w:r>
      <w:r w:rsidRPr="008B1520">
        <w:rPr>
          <w:shd w:val="clear" w:color="auto" w:fill="FFFFFF"/>
          <w:rtl/>
        </w:rPr>
        <w:t xml:space="preserve"> </w:t>
      </w:r>
      <w:r w:rsidRPr="008B1520">
        <w:rPr>
          <w:rFonts w:hint="eastAsia"/>
          <w:shd w:val="clear" w:color="auto" w:fill="FFFFFF"/>
          <w:rtl/>
        </w:rPr>
        <w:t>ולהרכיב</w:t>
      </w:r>
      <w:r w:rsidRPr="008B1520">
        <w:rPr>
          <w:shd w:val="clear" w:color="auto" w:fill="FFFFFF"/>
          <w:rtl/>
        </w:rPr>
        <w:t xml:space="preserve"> </w:t>
      </w:r>
      <w:r w:rsidRPr="008B1520">
        <w:rPr>
          <w:rFonts w:hint="eastAsia"/>
          <w:shd w:val="clear" w:color="auto" w:fill="FFFFFF"/>
          <w:rtl/>
        </w:rPr>
        <w:t>ממשלה</w:t>
      </w:r>
      <w:r w:rsidRPr="008B1520">
        <w:rPr>
          <w:shd w:val="clear" w:color="auto" w:fill="FFFFFF"/>
          <w:rtl/>
        </w:rPr>
        <w:t xml:space="preserve"> </w:t>
      </w:r>
      <w:r w:rsidRPr="008B1520">
        <w:rPr>
          <w:rFonts w:hint="eastAsia"/>
          <w:shd w:val="clear" w:color="auto" w:fill="FFFFFF"/>
          <w:rtl/>
        </w:rPr>
        <w:t>שתפעל</w:t>
      </w:r>
      <w:r w:rsidRPr="008B1520">
        <w:rPr>
          <w:shd w:val="clear" w:color="auto" w:fill="FFFFFF"/>
          <w:rtl/>
        </w:rPr>
        <w:t xml:space="preserve"> </w:t>
      </w:r>
      <w:r w:rsidRPr="008B1520">
        <w:rPr>
          <w:rFonts w:hint="eastAsia"/>
          <w:shd w:val="clear" w:color="auto" w:fill="FFFFFF"/>
          <w:rtl/>
        </w:rPr>
        <w:t>באופן</w:t>
      </w:r>
      <w:r w:rsidRPr="008B1520">
        <w:rPr>
          <w:shd w:val="clear" w:color="auto" w:fill="FFFFFF"/>
          <w:rtl/>
        </w:rPr>
        <w:t xml:space="preserve"> </w:t>
      </w:r>
      <w:r w:rsidRPr="008B1520">
        <w:rPr>
          <w:rFonts w:hint="eastAsia"/>
          <w:shd w:val="clear" w:color="auto" w:fill="FFFFFF"/>
          <w:rtl/>
        </w:rPr>
        <w:t>אפקטיבי</w:t>
      </w:r>
      <w:r w:rsidRPr="008B1520">
        <w:rPr>
          <w:shd w:val="clear" w:color="auto" w:fill="FFFFFF"/>
          <w:rtl/>
        </w:rPr>
        <w:t xml:space="preserve"> </w:t>
      </w:r>
      <w:r w:rsidRPr="008B1520">
        <w:rPr>
          <w:rFonts w:hint="eastAsia"/>
          <w:shd w:val="clear" w:color="auto" w:fill="FFFFFF"/>
          <w:rtl/>
        </w:rPr>
        <w:t>ותוציא</w:t>
      </w:r>
      <w:r w:rsidRPr="008B1520">
        <w:rPr>
          <w:shd w:val="clear" w:color="auto" w:fill="FFFFFF"/>
          <w:rtl/>
        </w:rPr>
        <w:t xml:space="preserve"> </w:t>
      </w:r>
      <w:r w:rsidRPr="008B1520">
        <w:rPr>
          <w:rFonts w:hint="eastAsia"/>
          <w:shd w:val="clear" w:color="auto" w:fill="FFFFFF"/>
          <w:rtl/>
        </w:rPr>
        <w:t>לפועל</w:t>
      </w:r>
      <w:r w:rsidRPr="008B1520">
        <w:rPr>
          <w:shd w:val="clear" w:color="auto" w:fill="FFFFFF"/>
          <w:rtl/>
        </w:rPr>
        <w:t xml:space="preserve"> </w:t>
      </w:r>
      <w:r w:rsidRPr="008B1520">
        <w:rPr>
          <w:rFonts w:hint="eastAsia"/>
          <w:shd w:val="clear" w:color="auto" w:fill="FFFFFF"/>
          <w:rtl/>
        </w:rPr>
        <w:t>את</w:t>
      </w:r>
      <w:r w:rsidRPr="008B1520">
        <w:rPr>
          <w:shd w:val="clear" w:color="auto" w:fill="FFFFFF"/>
          <w:rtl/>
        </w:rPr>
        <w:t xml:space="preserve"> </w:t>
      </w:r>
      <w:r w:rsidRPr="008B1520">
        <w:rPr>
          <w:rFonts w:hint="eastAsia"/>
          <w:shd w:val="clear" w:color="auto" w:fill="FFFFFF"/>
          <w:rtl/>
        </w:rPr>
        <w:t>מדיניותה</w:t>
      </w:r>
      <w:r w:rsidRPr="008B1520">
        <w:rPr>
          <w:shd w:val="clear" w:color="auto" w:fill="FFFFFF"/>
          <w:rtl/>
        </w:rPr>
        <w:t>" (</w:t>
      </w:r>
      <w:r w:rsidRPr="008B1520">
        <w:rPr>
          <w:rFonts w:hint="eastAsia"/>
          <w:shd w:val="clear" w:color="auto" w:fill="FFFFFF"/>
          <w:rtl/>
        </w:rPr>
        <w:t>עניין</w:t>
      </w:r>
      <w:r w:rsidRPr="008B1520">
        <w:rPr>
          <w:shd w:val="clear" w:color="auto" w:fill="FFFFFF"/>
          <w:rtl/>
        </w:rPr>
        <w:t xml:space="preserve"> </w:t>
      </w:r>
      <w:r w:rsidRPr="008B1520">
        <w:rPr>
          <w:rFonts w:cs="Miriam" w:hint="eastAsia"/>
          <w:b/>
          <w:spacing w:val="0"/>
          <w:sz w:val="22"/>
          <w:szCs w:val="24"/>
          <w:shd w:val="clear" w:color="auto" w:fill="FFFFFF"/>
          <w:rtl/>
        </w:rPr>
        <w:t>שיינפלד</w:t>
      </w:r>
      <w:r w:rsidRPr="008B1520">
        <w:rPr>
          <w:shd w:val="clear" w:color="auto" w:fill="FFFFFF"/>
          <w:rtl/>
        </w:rPr>
        <w:t xml:space="preserve">, </w:t>
      </w:r>
      <w:r w:rsidRPr="008B1520">
        <w:rPr>
          <w:rFonts w:hint="eastAsia"/>
          <w:shd w:val="clear" w:color="auto" w:fill="FFFFFF"/>
          <w:rtl/>
        </w:rPr>
        <w:t>פסקה</w:t>
      </w:r>
      <w:r w:rsidRPr="008B1520">
        <w:rPr>
          <w:shd w:val="clear" w:color="auto" w:fill="FFFFFF"/>
          <w:rtl/>
        </w:rPr>
        <w:t xml:space="preserve"> 8 </w:t>
      </w:r>
      <w:r w:rsidRPr="008B1520">
        <w:rPr>
          <w:rFonts w:hint="eastAsia"/>
          <w:shd w:val="clear" w:color="auto" w:fill="FFFFFF"/>
          <w:rtl/>
        </w:rPr>
        <w:t>לפסק</w:t>
      </w:r>
      <w:r w:rsidRPr="008B1520">
        <w:rPr>
          <w:shd w:val="clear" w:color="auto" w:fill="FFFFFF"/>
          <w:rtl/>
        </w:rPr>
        <w:t xml:space="preserve"> </w:t>
      </w:r>
      <w:r w:rsidRPr="008B1520">
        <w:rPr>
          <w:rFonts w:hint="eastAsia"/>
          <w:shd w:val="clear" w:color="auto" w:fill="FFFFFF"/>
          <w:rtl/>
        </w:rPr>
        <w:t>דינה</w:t>
      </w:r>
      <w:r w:rsidRPr="008B1520">
        <w:rPr>
          <w:shd w:val="clear" w:color="auto" w:fill="FFFFFF"/>
          <w:rtl/>
        </w:rPr>
        <w:t xml:space="preserve"> </w:t>
      </w:r>
      <w:r w:rsidRPr="008B1520">
        <w:rPr>
          <w:rFonts w:hint="eastAsia"/>
          <w:shd w:val="clear" w:color="auto" w:fill="FFFFFF"/>
          <w:rtl/>
        </w:rPr>
        <w:t>של</w:t>
      </w:r>
      <w:r w:rsidRPr="008B1520">
        <w:rPr>
          <w:shd w:val="clear" w:color="auto" w:fill="FFFFFF"/>
          <w:rtl/>
        </w:rPr>
        <w:t xml:space="preserve"> </w:t>
      </w:r>
      <w:r w:rsidRPr="008B1520">
        <w:rPr>
          <w:rFonts w:hint="eastAsia"/>
          <w:shd w:val="clear" w:color="auto" w:fill="FFFFFF"/>
          <w:rtl/>
        </w:rPr>
        <w:t>השופטת</w:t>
      </w:r>
      <w:r w:rsidRPr="008B1520">
        <w:rPr>
          <w:shd w:val="clear" w:color="auto" w:fill="FFFFFF"/>
          <w:rtl/>
        </w:rPr>
        <w:t xml:space="preserve"> </w:t>
      </w:r>
      <w:r w:rsidRPr="008B1520">
        <w:rPr>
          <w:rFonts w:cs="Miriam" w:hint="eastAsia"/>
          <w:b/>
          <w:spacing w:val="0"/>
          <w:sz w:val="22"/>
          <w:szCs w:val="24"/>
          <w:shd w:val="clear" w:color="auto" w:fill="FFFFFF"/>
          <w:rtl/>
        </w:rPr>
        <w:t>ברון</w:t>
      </w:r>
      <w:r w:rsidRPr="008B1520">
        <w:rPr>
          <w:shd w:val="clear" w:color="auto" w:fill="FFFFFF"/>
          <w:rtl/>
        </w:rPr>
        <w:t>).</w:t>
      </w:r>
      <w:r>
        <w:rPr>
          <w:rFonts w:hint="cs"/>
          <w:shd w:val="clear" w:color="auto" w:fill="FFFFFF"/>
          <w:rtl/>
        </w:rPr>
        <w:t xml:space="preserve"> </w:t>
      </w:r>
      <w:r w:rsidRPr="008B1520">
        <w:rPr>
          <w:rFonts w:hint="eastAsia"/>
          <w:shd w:val="clear" w:color="auto" w:fill="FFFFFF"/>
          <w:rtl/>
        </w:rPr>
        <w:t>שיקול</w:t>
      </w:r>
      <w:r w:rsidRPr="008B1520">
        <w:rPr>
          <w:shd w:val="clear" w:color="auto" w:fill="FFFFFF"/>
          <w:rtl/>
        </w:rPr>
        <w:t xml:space="preserve"> </w:t>
      </w:r>
      <w:r w:rsidRPr="008B1520">
        <w:rPr>
          <w:rFonts w:hint="eastAsia"/>
          <w:shd w:val="clear" w:color="auto" w:fill="FFFFFF"/>
          <w:rtl/>
        </w:rPr>
        <w:t>דעתו</w:t>
      </w:r>
      <w:r w:rsidRPr="008B1520">
        <w:rPr>
          <w:shd w:val="clear" w:color="auto" w:fill="FFFFFF"/>
          <w:rtl/>
        </w:rPr>
        <w:t xml:space="preserve"> </w:t>
      </w:r>
      <w:r w:rsidRPr="008B1520">
        <w:rPr>
          <w:rFonts w:hint="eastAsia"/>
          <w:shd w:val="clear" w:color="auto" w:fill="FFFFFF"/>
          <w:rtl/>
        </w:rPr>
        <w:t>הנרחב</w:t>
      </w:r>
      <w:r w:rsidRPr="008B1520">
        <w:rPr>
          <w:shd w:val="clear" w:color="auto" w:fill="FFFFFF"/>
          <w:rtl/>
        </w:rPr>
        <w:t xml:space="preserve"> </w:t>
      </w:r>
      <w:r w:rsidRPr="008B1520">
        <w:rPr>
          <w:rFonts w:hint="eastAsia"/>
          <w:shd w:val="clear" w:color="auto" w:fill="FFFFFF"/>
          <w:rtl/>
        </w:rPr>
        <w:t>של</w:t>
      </w:r>
      <w:r w:rsidRPr="008B1520">
        <w:rPr>
          <w:shd w:val="clear" w:color="auto" w:fill="FFFFFF"/>
          <w:rtl/>
        </w:rPr>
        <w:t xml:space="preserve"> </w:t>
      </w:r>
      <w:r w:rsidRPr="008B1520">
        <w:rPr>
          <w:rFonts w:hint="eastAsia"/>
          <w:shd w:val="clear" w:color="auto" w:fill="FFFFFF"/>
          <w:rtl/>
        </w:rPr>
        <w:t>ראש</w:t>
      </w:r>
      <w:r w:rsidRPr="008B1520">
        <w:rPr>
          <w:shd w:val="clear" w:color="auto" w:fill="FFFFFF"/>
          <w:rtl/>
        </w:rPr>
        <w:t xml:space="preserve"> </w:t>
      </w:r>
      <w:r w:rsidRPr="008B1520">
        <w:rPr>
          <w:rFonts w:hint="eastAsia"/>
          <w:shd w:val="clear" w:color="auto" w:fill="FFFFFF"/>
          <w:rtl/>
        </w:rPr>
        <w:t>הממשלה</w:t>
      </w:r>
      <w:r w:rsidRPr="008B1520">
        <w:rPr>
          <w:shd w:val="clear" w:color="auto" w:fill="FFFFFF"/>
          <w:rtl/>
        </w:rPr>
        <w:t xml:space="preserve"> </w:t>
      </w:r>
      <w:r w:rsidRPr="008B1520">
        <w:rPr>
          <w:rFonts w:hint="eastAsia"/>
          <w:shd w:val="clear" w:color="auto" w:fill="FFFFFF"/>
          <w:rtl/>
        </w:rPr>
        <w:t>באשר</w:t>
      </w:r>
      <w:r w:rsidRPr="008B1520">
        <w:rPr>
          <w:shd w:val="clear" w:color="auto" w:fill="FFFFFF"/>
          <w:rtl/>
        </w:rPr>
        <w:t xml:space="preserve"> </w:t>
      </w:r>
      <w:r w:rsidRPr="008B1520">
        <w:rPr>
          <w:rFonts w:hint="eastAsia"/>
          <w:shd w:val="clear" w:color="auto" w:fill="FFFFFF"/>
          <w:rtl/>
        </w:rPr>
        <w:t>למינוי</w:t>
      </w:r>
      <w:r w:rsidRPr="008B1520">
        <w:rPr>
          <w:shd w:val="clear" w:color="auto" w:fill="FFFFFF"/>
          <w:rtl/>
        </w:rPr>
        <w:t xml:space="preserve"> </w:t>
      </w:r>
      <w:r w:rsidRPr="008B1520">
        <w:rPr>
          <w:rFonts w:hint="eastAsia"/>
          <w:shd w:val="clear" w:color="auto" w:fill="FFFFFF"/>
          <w:rtl/>
        </w:rPr>
        <w:t>שרים</w:t>
      </w:r>
      <w:r w:rsidRPr="008B1520">
        <w:rPr>
          <w:shd w:val="clear" w:color="auto" w:fill="FFFFFF"/>
          <w:rtl/>
        </w:rPr>
        <w:t xml:space="preserve"> </w:t>
      </w:r>
      <w:r w:rsidRPr="008B1520">
        <w:rPr>
          <w:rFonts w:hint="eastAsia"/>
          <w:shd w:val="clear" w:color="auto" w:fill="FFFFFF"/>
          <w:rtl/>
        </w:rPr>
        <w:t>נגזר</w:t>
      </w:r>
      <w:r w:rsidRPr="008B1520">
        <w:rPr>
          <w:shd w:val="clear" w:color="auto" w:fill="FFFFFF"/>
          <w:rtl/>
        </w:rPr>
        <w:t xml:space="preserve"> </w:t>
      </w:r>
      <w:r w:rsidRPr="008B1520">
        <w:rPr>
          <w:rFonts w:hint="eastAsia"/>
          <w:shd w:val="clear" w:color="auto" w:fill="FFFFFF"/>
          <w:rtl/>
        </w:rPr>
        <w:t>בין</w:t>
      </w:r>
      <w:r w:rsidRPr="008B1520">
        <w:rPr>
          <w:shd w:val="clear" w:color="auto" w:fill="FFFFFF"/>
          <w:rtl/>
        </w:rPr>
        <w:t xml:space="preserve"> </w:t>
      </w:r>
      <w:r w:rsidRPr="008B1520">
        <w:rPr>
          <w:rFonts w:hint="eastAsia"/>
          <w:shd w:val="clear" w:color="auto" w:fill="FFFFFF"/>
          <w:rtl/>
        </w:rPr>
        <w:t>היתר</w:t>
      </w:r>
      <w:r w:rsidRPr="008B1520">
        <w:rPr>
          <w:shd w:val="clear" w:color="auto" w:fill="FFFFFF"/>
          <w:rtl/>
        </w:rPr>
        <w:t xml:space="preserve"> </w:t>
      </w:r>
      <w:r w:rsidRPr="008B1520">
        <w:rPr>
          <w:rFonts w:hint="eastAsia"/>
          <w:shd w:val="clear" w:color="auto" w:fill="FFFFFF"/>
          <w:rtl/>
        </w:rPr>
        <w:t>מהמציאות</w:t>
      </w:r>
      <w:r w:rsidRPr="008B1520">
        <w:rPr>
          <w:shd w:val="clear" w:color="auto" w:fill="FFFFFF"/>
          <w:rtl/>
        </w:rPr>
        <w:t xml:space="preserve"> </w:t>
      </w:r>
      <w:r w:rsidRPr="008B1520">
        <w:rPr>
          <w:rFonts w:hint="eastAsia"/>
          <w:shd w:val="clear" w:color="auto" w:fill="FFFFFF"/>
          <w:rtl/>
        </w:rPr>
        <w:t>הפוליטית</w:t>
      </w:r>
      <w:r w:rsidRPr="008B1520">
        <w:rPr>
          <w:shd w:val="clear" w:color="auto" w:fill="FFFFFF"/>
          <w:rtl/>
        </w:rPr>
        <w:t xml:space="preserve">, </w:t>
      </w:r>
      <w:r w:rsidRPr="008B1520">
        <w:rPr>
          <w:rFonts w:hint="eastAsia"/>
          <w:shd w:val="clear" w:color="auto" w:fill="FFFFFF"/>
          <w:rtl/>
        </w:rPr>
        <w:t>ומכך</w:t>
      </w:r>
      <w:r w:rsidRPr="008B1520">
        <w:rPr>
          <w:shd w:val="clear" w:color="auto" w:fill="FFFFFF"/>
          <w:rtl/>
        </w:rPr>
        <w:t xml:space="preserve"> </w:t>
      </w:r>
      <w:r w:rsidRPr="008B1520">
        <w:rPr>
          <w:rFonts w:hint="eastAsia"/>
          <w:shd w:val="clear" w:color="auto" w:fill="FFFFFF"/>
          <w:rtl/>
        </w:rPr>
        <w:t>שמחויב</w:t>
      </w:r>
      <w:r w:rsidRPr="008B1520">
        <w:rPr>
          <w:shd w:val="clear" w:color="auto" w:fill="FFFFFF"/>
          <w:rtl/>
        </w:rPr>
        <w:t xml:space="preserve"> </w:t>
      </w:r>
      <w:r w:rsidRPr="008B1520">
        <w:rPr>
          <w:rFonts w:hint="eastAsia"/>
          <w:shd w:val="clear" w:color="auto" w:fill="FFFFFF"/>
          <w:rtl/>
        </w:rPr>
        <w:t>הוא</w:t>
      </w:r>
      <w:r w:rsidRPr="008B1520">
        <w:rPr>
          <w:shd w:val="clear" w:color="auto" w:fill="FFFFFF"/>
          <w:rtl/>
        </w:rPr>
        <w:t xml:space="preserve"> </w:t>
      </w:r>
      <w:r w:rsidRPr="008B1520">
        <w:rPr>
          <w:rFonts w:hint="eastAsia"/>
          <w:shd w:val="clear" w:color="auto" w:fill="FFFFFF"/>
          <w:rtl/>
        </w:rPr>
        <w:t>לשקול</w:t>
      </w:r>
      <w:r w:rsidRPr="008B1520">
        <w:rPr>
          <w:shd w:val="clear" w:color="auto" w:fill="FFFFFF"/>
          <w:rtl/>
        </w:rPr>
        <w:t xml:space="preserve"> </w:t>
      </w:r>
      <w:r w:rsidRPr="008B1520">
        <w:rPr>
          <w:rFonts w:hint="eastAsia"/>
          <w:shd w:val="clear" w:color="auto" w:fill="FFFFFF"/>
          <w:rtl/>
        </w:rPr>
        <w:t>גם</w:t>
      </w:r>
      <w:r w:rsidRPr="008B1520">
        <w:rPr>
          <w:shd w:val="clear" w:color="auto" w:fill="FFFFFF"/>
          <w:rtl/>
        </w:rPr>
        <w:t xml:space="preserve"> </w:t>
      </w:r>
      <w:r w:rsidRPr="008B1520">
        <w:rPr>
          <w:rFonts w:hint="eastAsia"/>
          <w:shd w:val="clear" w:color="auto" w:fill="FFFFFF"/>
          <w:rtl/>
        </w:rPr>
        <w:t>שיקולים</w:t>
      </w:r>
      <w:r w:rsidRPr="008B1520">
        <w:rPr>
          <w:shd w:val="clear" w:color="auto" w:fill="FFFFFF"/>
          <w:rtl/>
        </w:rPr>
        <w:t xml:space="preserve"> </w:t>
      </w:r>
      <w:r w:rsidRPr="008B1520">
        <w:rPr>
          <w:rFonts w:hint="eastAsia"/>
          <w:shd w:val="clear" w:color="auto" w:fill="FFFFFF"/>
          <w:rtl/>
        </w:rPr>
        <w:t>פוליטיים</w:t>
      </w:r>
      <w:r w:rsidRPr="008B1520">
        <w:rPr>
          <w:shd w:val="clear" w:color="auto" w:fill="FFFFFF"/>
          <w:rtl/>
        </w:rPr>
        <w:t xml:space="preserve">. </w:t>
      </w:r>
      <w:r>
        <w:rPr>
          <w:rFonts w:hint="cs"/>
          <w:rtl/>
        </w:rPr>
        <w:t>"</w:t>
      </w:r>
      <w:r>
        <w:rPr>
          <w:rFonts w:hint="eastAsia"/>
          <w:rtl/>
        </w:rPr>
        <w:t>מורכבות</w:t>
      </w:r>
      <w:r>
        <w:rPr>
          <w:rtl/>
        </w:rPr>
        <w:t xml:space="preserve"> </w:t>
      </w:r>
      <w:r>
        <w:rPr>
          <w:rFonts w:hint="eastAsia"/>
          <w:rtl/>
        </w:rPr>
        <w:t>החיים</w:t>
      </w:r>
      <w:r>
        <w:rPr>
          <w:rtl/>
        </w:rPr>
        <w:t xml:space="preserve"> </w:t>
      </w:r>
      <w:r>
        <w:rPr>
          <w:rFonts w:hint="eastAsia"/>
          <w:rtl/>
        </w:rPr>
        <w:t>בכלל</w:t>
      </w:r>
      <w:r>
        <w:rPr>
          <w:rtl/>
        </w:rPr>
        <w:t xml:space="preserve"> </w:t>
      </w:r>
      <w:r>
        <w:rPr>
          <w:rFonts w:hint="eastAsia"/>
          <w:rtl/>
        </w:rPr>
        <w:t>והחיים</w:t>
      </w:r>
      <w:r>
        <w:rPr>
          <w:rtl/>
        </w:rPr>
        <w:t xml:space="preserve"> </w:t>
      </w:r>
      <w:r>
        <w:rPr>
          <w:rFonts w:hint="eastAsia"/>
          <w:rtl/>
        </w:rPr>
        <w:t>הפוליטיים</w:t>
      </w:r>
      <w:r>
        <w:rPr>
          <w:rFonts w:hint="cs"/>
          <w:rtl/>
        </w:rPr>
        <w:t xml:space="preserve"> </w:t>
      </w:r>
      <w:r>
        <w:rPr>
          <w:rFonts w:hint="eastAsia"/>
          <w:rtl/>
        </w:rPr>
        <w:t>בפרט</w:t>
      </w:r>
      <w:r>
        <w:rPr>
          <w:rtl/>
        </w:rPr>
        <w:t xml:space="preserve"> </w:t>
      </w:r>
      <w:r>
        <w:rPr>
          <w:rFonts w:hint="eastAsia"/>
          <w:rtl/>
        </w:rPr>
        <w:t>מציבה</w:t>
      </w:r>
      <w:r>
        <w:rPr>
          <w:rtl/>
        </w:rPr>
        <w:t xml:space="preserve"> </w:t>
      </w:r>
      <w:r>
        <w:rPr>
          <w:rFonts w:hint="eastAsia"/>
          <w:rtl/>
        </w:rPr>
        <w:t>מנעד</w:t>
      </w:r>
      <w:r>
        <w:rPr>
          <w:rtl/>
        </w:rPr>
        <w:t xml:space="preserve"> </w:t>
      </w:r>
      <w:r>
        <w:rPr>
          <w:rFonts w:hint="eastAsia"/>
          <w:rtl/>
        </w:rPr>
        <w:t>רחב</w:t>
      </w:r>
      <w:r>
        <w:rPr>
          <w:rtl/>
        </w:rPr>
        <w:t xml:space="preserve"> </w:t>
      </w:r>
      <w:r>
        <w:rPr>
          <w:rFonts w:hint="eastAsia"/>
          <w:rtl/>
        </w:rPr>
        <w:t>של</w:t>
      </w:r>
      <w:r>
        <w:rPr>
          <w:rtl/>
        </w:rPr>
        <w:t xml:space="preserve"> </w:t>
      </w:r>
      <w:r>
        <w:rPr>
          <w:rFonts w:hint="eastAsia"/>
          <w:rtl/>
        </w:rPr>
        <w:t>מינויים</w:t>
      </w:r>
      <w:r>
        <w:rPr>
          <w:rtl/>
        </w:rPr>
        <w:t xml:space="preserve"> </w:t>
      </w:r>
      <w:r>
        <w:rPr>
          <w:rFonts w:hint="eastAsia"/>
          <w:rtl/>
        </w:rPr>
        <w:t>אפשריים</w:t>
      </w:r>
      <w:r>
        <w:rPr>
          <w:rtl/>
        </w:rPr>
        <w:t xml:space="preserve">, </w:t>
      </w:r>
      <w:r>
        <w:rPr>
          <w:rFonts w:hint="eastAsia"/>
          <w:rtl/>
        </w:rPr>
        <w:t>לרבות</w:t>
      </w:r>
      <w:r>
        <w:rPr>
          <w:rtl/>
        </w:rPr>
        <w:t xml:space="preserve"> </w:t>
      </w:r>
      <w:r>
        <w:rPr>
          <w:rFonts w:hint="eastAsia"/>
          <w:rtl/>
        </w:rPr>
        <w:t>אלה</w:t>
      </w:r>
      <w:r>
        <w:rPr>
          <w:rtl/>
        </w:rPr>
        <w:t xml:space="preserve"> </w:t>
      </w:r>
      <w:r>
        <w:rPr>
          <w:rFonts w:hint="eastAsia"/>
          <w:rtl/>
        </w:rPr>
        <w:t>שמתנגשים</w:t>
      </w:r>
      <w:r>
        <w:rPr>
          <w:rtl/>
        </w:rPr>
        <w:t xml:space="preserve"> </w:t>
      </w:r>
      <w:r>
        <w:rPr>
          <w:rFonts w:hint="eastAsia"/>
          <w:rtl/>
        </w:rPr>
        <w:t>עם</w:t>
      </w:r>
      <w:r>
        <w:rPr>
          <w:rtl/>
        </w:rPr>
        <w:t xml:space="preserve"> </w:t>
      </w:r>
      <w:r>
        <w:rPr>
          <w:rFonts w:hint="eastAsia"/>
          <w:rtl/>
        </w:rPr>
        <w:t>התכלית</w:t>
      </w:r>
      <w:r>
        <w:rPr>
          <w:rtl/>
        </w:rPr>
        <w:t xml:space="preserve"> </w:t>
      </w:r>
      <w:r>
        <w:rPr>
          <w:rFonts w:hint="eastAsia"/>
          <w:rtl/>
        </w:rPr>
        <w:t>של</w:t>
      </w:r>
      <w:r>
        <w:rPr>
          <w:rtl/>
        </w:rPr>
        <w:t xml:space="preserve"> </w:t>
      </w:r>
      <w:r>
        <w:rPr>
          <w:rFonts w:hint="eastAsia"/>
          <w:rtl/>
        </w:rPr>
        <w:t>טוהר</w:t>
      </w:r>
      <w:r>
        <w:rPr>
          <w:rtl/>
        </w:rPr>
        <w:t xml:space="preserve"> </w:t>
      </w:r>
      <w:r>
        <w:rPr>
          <w:rFonts w:hint="eastAsia"/>
          <w:rtl/>
        </w:rPr>
        <w:t>המידות</w:t>
      </w:r>
      <w:r>
        <w:rPr>
          <w:rtl/>
        </w:rPr>
        <w:t xml:space="preserve"> </w:t>
      </w:r>
      <w:r>
        <w:rPr>
          <w:rFonts w:hint="eastAsia"/>
          <w:rtl/>
        </w:rPr>
        <w:t>ואמון</w:t>
      </w:r>
      <w:r>
        <w:rPr>
          <w:rtl/>
        </w:rPr>
        <w:t xml:space="preserve"> </w:t>
      </w:r>
      <w:r>
        <w:rPr>
          <w:rFonts w:hint="eastAsia"/>
          <w:rtl/>
        </w:rPr>
        <w:t>הציבור</w:t>
      </w:r>
      <w:r>
        <w:rPr>
          <w:rtl/>
        </w:rPr>
        <w:t xml:space="preserve"> </w:t>
      </w:r>
      <w:r>
        <w:rPr>
          <w:rFonts w:hint="eastAsia"/>
          <w:rtl/>
        </w:rPr>
        <w:t>הנדרש</w:t>
      </w:r>
      <w:r>
        <w:rPr>
          <w:rtl/>
        </w:rPr>
        <w:t xml:space="preserve">. </w:t>
      </w:r>
      <w:r>
        <w:rPr>
          <w:rFonts w:hint="eastAsia"/>
          <w:rtl/>
        </w:rPr>
        <w:t>לכן</w:t>
      </w:r>
      <w:r>
        <w:rPr>
          <w:rtl/>
        </w:rPr>
        <w:t xml:space="preserve">, </w:t>
      </w:r>
      <w:r>
        <w:rPr>
          <w:rFonts w:hint="eastAsia"/>
          <w:rtl/>
        </w:rPr>
        <w:t>יש</w:t>
      </w:r>
      <w:r>
        <w:rPr>
          <w:rtl/>
        </w:rPr>
        <w:t xml:space="preserve"> </w:t>
      </w:r>
      <w:r>
        <w:rPr>
          <w:rFonts w:hint="eastAsia"/>
          <w:rtl/>
        </w:rPr>
        <w:t>מקום</w:t>
      </w:r>
      <w:r>
        <w:rPr>
          <w:rtl/>
        </w:rPr>
        <w:t xml:space="preserve"> – </w:t>
      </w:r>
      <w:r>
        <w:rPr>
          <w:rFonts w:hint="eastAsia"/>
          <w:rtl/>
        </w:rPr>
        <w:t>אף</w:t>
      </w:r>
      <w:r>
        <w:rPr>
          <w:rtl/>
        </w:rPr>
        <w:t xml:space="preserve"> </w:t>
      </w:r>
      <w:r>
        <w:rPr>
          <w:rFonts w:hint="eastAsia"/>
          <w:rtl/>
        </w:rPr>
        <w:t>הכרח</w:t>
      </w:r>
      <w:r>
        <w:rPr>
          <w:rtl/>
        </w:rPr>
        <w:t xml:space="preserve"> – </w:t>
      </w:r>
      <w:r>
        <w:rPr>
          <w:rFonts w:hint="eastAsia"/>
          <w:rtl/>
        </w:rPr>
        <w:t>להפעיל</w:t>
      </w:r>
      <w:r>
        <w:rPr>
          <w:rtl/>
        </w:rPr>
        <w:t xml:space="preserve"> </w:t>
      </w:r>
      <w:r>
        <w:rPr>
          <w:rFonts w:hint="eastAsia"/>
          <w:rtl/>
        </w:rPr>
        <w:t>שיקול</w:t>
      </w:r>
      <w:r>
        <w:rPr>
          <w:rtl/>
        </w:rPr>
        <w:t xml:space="preserve"> </w:t>
      </w:r>
      <w:r>
        <w:rPr>
          <w:rFonts w:hint="eastAsia"/>
          <w:rtl/>
        </w:rPr>
        <w:t>דעת</w:t>
      </w:r>
      <w:r>
        <w:rPr>
          <w:rtl/>
        </w:rPr>
        <w:t xml:space="preserve">. </w:t>
      </w:r>
      <w:r>
        <w:rPr>
          <w:rFonts w:hint="eastAsia"/>
          <w:rtl/>
        </w:rPr>
        <w:t>אך</w:t>
      </w:r>
      <w:r>
        <w:rPr>
          <w:rtl/>
        </w:rPr>
        <w:t xml:space="preserve"> </w:t>
      </w:r>
      <w:r>
        <w:rPr>
          <w:rFonts w:hint="eastAsia"/>
          <w:rtl/>
        </w:rPr>
        <w:t>זאת</w:t>
      </w:r>
      <w:r>
        <w:rPr>
          <w:rtl/>
        </w:rPr>
        <w:t xml:space="preserve"> </w:t>
      </w:r>
      <w:r>
        <w:rPr>
          <w:rFonts w:hint="eastAsia"/>
          <w:rtl/>
        </w:rPr>
        <w:t>ייעשה</w:t>
      </w:r>
      <w:r>
        <w:rPr>
          <w:rtl/>
        </w:rPr>
        <w:t xml:space="preserve"> </w:t>
      </w:r>
      <w:r>
        <w:rPr>
          <w:rFonts w:hint="eastAsia"/>
          <w:rtl/>
        </w:rPr>
        <w:t>בזהירות</w:t>
      </w:r>
      <w:r>
        <w:rPr>
          <w:rtl/>
        </w:rPr>
        <w:t xml:space="preserve">, </w:t>
      </w:r>
      <w:r>
        <w:rPr>
          <w:rFonts w:hint="eastAsia"/>
          <w:rtl/>
        </w:rPr>
        <w:t>וההתערבות</w:t>
      </w:r>
      <w:r>
        <w:rPr>
          <w:rtl/>
        </w:rPr>
        <w:t xml:space="preserve"> </w:t>
      </w:r>
      <w:r>
        <w:rPr>
          <w:rFonts w:hint="eastAsia"/>
          <w:rtl/>
        </w:rPr>
        <w:t>תהא</w:t>
      </w:r>
      <w:r>
        <w:rPr>
          <w:rtl/>
        </w:rPr>
        <w:t xml:space="preserve"> </w:t>
      </w:r>
      <w:r>
        <w:rPr>
          <w:rFonts w:hint="eastAsia"/>
          <w:rtl/>
        </w:rPr>
        <w:t>במקרים</w:t>
      </w:r>
      <w:r>
        <w:rPr>
          <w:rtl/>
        </w:rPr>
        <w:t xml:space="preserve"> </w:t>
      </w:r>
      <w:r>
        <w:rPr>
          <w:rFonts w:hint="eastAsia"/>
          <w:rtl/>
        </w:rPr>
        <w:t>חריגים</w:t>
      </w:r>
      <w:r>
        <w:rPr>
          <w:rFonts w:hint="cs"/>
          <w:rtl/>
        </w:rPr>
        <w:t xml:space="preserve">" (עניין </w:t>
      </w:r>
      <w:r w:rsidRPr="008B1520">
        <w:rPr>
          <w:rFonts w:ascii="Century" w:hAnsi="Century" w:cs="Miriam" w:hint="cs"/>
          <w:b/>
          <w:spacing w:val="0"/>
          <w:sz w:val="22"/>
          <w:szCs w:val="24"/>
          <w:rtl/>
        </w:rPr>
        <w:t>דרעי 2016</w:t>
      </w:r>
      <w:r>
        <w:rPr>
          <w:rFonts w:hint="cs"/>
          <w:rtl/>
        </w:rPr>
        <w:t xml:space="preserve">, פסקה 2 לפסק דינו של המשנה לנשיאה </w:t>
      </w:r>
      <w:r w:rsidRPr="008B1520">
        <w:rPr>
          <w:rFonts w:ascii="Century" w:hAnsi="Century" w:cs="Miriam" w:hint="cs"/>
          <w:b/>
          <w:spacing w:val="0"/>
          <w:sz w:val="22"/>
          <w:szCs w:val="24"/>
          <w:rtl/>
        </w:rPr>
        <w:t>הנדל</w:t>
      </w:r>
      <w:r>
        <w:rPr>
          <w:rFonts w:hint="cs"/>
          <w:rtl/>
        </w:rPr>
        <w:t>)</w:t>
      </w:r>
      <w:r w:rsidRPr="008B1520">
        <w:rPr>
          <w:rFonts w:hint="cs"/>
          <w:shd w:val="clear" w:color="auto" w:fill="FFFFFF"/>
          <w:rtl/>
        </w:rPr>
        <w:t xml:space="preserve">. </w:t>
      </w:r>
    </w:p>
    <w:p w:rsidR="007966E7" w:rsidRDefault="007966E7" w:rsidP="007966E7">
      <w:pPr>
        <w:pStyle w:val="Ruller4"/>
        <w:numPr>
          <w:ilvl w:val="0"/>
          <w:numId w:val="0"/>
        </w:numPr>
        <w:rPr>
          <w:shd w:val="clear" w:color="auto" w:fill="FFFFFF"/>
          <w:rtl/>
        </w:rPr>
      </w:pPr>
      <w:r>
        <w:rPr>
          <w:shd w:val="clear" w:color="auto" w:fill="FFFFFF"/>
          <w:rtl/>
        </w:rPr>
        <w:tab/>
      </w:r>
    </w:p>
    <w:p w:rsidR="007966E7" w:rsidRPr="006429E8" w:rsidRDefault="007966E7" w:rsidP="007966E7">
      <w:pPr>
        <w:pStyle w:val="Ruller4"/>
        <w:numPr>
          <w:ilvl w:val="0"/>
          <w:numId w:val="0"/>
        </w:numPr>
        <w:rPr>
          <w:shd w:val="clear" w:color="auto" w:fill="FFFFFF"/>
          <w:rtl/>
        </w:rPr>
      </w:pPr>
      <w:r>
        <w:rPr>
          <w:shd w:val="clear" w:color="auto" w:fill="FFFFFF"/>
          <w:rtl/>
        </w:rPr>
        <w:tab/>
      </w:r>
      <w:r w:rsidRPr="006429E8">
        <w:rPr>
          <w:rFonts w:hint="cs"/>
          <w:shd w:val="clear" w:color="auto" w:fill="FFFFFF"/>
          <w:rtl/>
        </w:rPr>
        <w:t xml:space="preserve">כפי שעולה ממכתב ראש הממשלה, ניתן משקל לא מבוטל לשיקולים פוליטיים, וביניהם: הרצון לשמור על יציבות פוליטית לאחר חמש מערכות בחירות בתוך זמן קצר; האמון מצד ציבור הבוחרים </w:t>
      </w:r>
      <w:r>
        <w:rPr>
          <w:rFonts w:hint="cs"/>
          <w:shd w:val="clear" w:color="auto" w:fill="FFFFFF"/>
          <w:rtl/>
        </w:rPr>
        <w:t>ש</w:t>
      </w:r>
      <w:r w:rsidRPr="006429E8">
        <w:rPr>
          <w:rFonts w:hint="cs"/>
          <w:shd w:val="clear" w:color="auto" w:fill="FFFFFF"/>
          <w:rtl/>
        </w:rPr>
        <w:t xml:space="preserve">לו זכה השר בן גביר בבחירות האחרונות; וגודלה של הסיעה </w:t>
      </w:r>
      <w:r>
        <w:rPr>
          <w:rFonts w:hint="cs"/>
          <w:shd w:val="clear" w:color="auto" w:fill="FFFFFF"/>
          <w:rtl/>
        </w:rPr>
        <w:t>ש</w:t>
      </w:r>
      <w:r w:rsidRPr="006429E8">
        <w:rPr>
          <w:rFonts w:hint="cs"/>
          <w:shd w:val="clear" w:color="auto" w:fill="FFFFFF"/>
          <w:rtl/>
        </w:rPr>
        <w:t xml:space="preserve">אליה משתייך השר בן גביר במארג הקואליציוני. ראש הממשלה שקל שיקולים אלה לצד השיקולים הערכיים-נורמטיביים, ובהם עברו הפלילי והתבטאויותיו של השר בן גביר, ומצא כי באיזון הסופי אין להעביר את השר מתפקידו. </w:t>
      </w:r>
      <w:r>
        <w:rPr>
          <w:rFonts w:hint="cs"/>
          <w:shd w:val="clear" w:color="auto" w:fill="FFFFFF"/>
          <w:rtl/>
        </w:rPr>
        <w:t xml:space="preserve">לנוכח המשקל שיש </w:t>
      </w:r>
      <w:proofErr w:type="spellStart"/>
      <w:r>
        <w:rPr>
          <w:rFonts w:hint="cs"/>
          <w:shd w:val="clear" w:color="auto" w:fill="FFFFFF"/>
          <w:rtl/>
        </w:rPr>
        <w:t>ליתן</w:t>
      </w:r>
      <w:proofErr w:type="spellEnd"/>
      <w:r>
        <w:rPr>
          <w:rFonts w:hint="cs"/>
          <w:shd w:val="clear" w:color="auto" w:fill="FFFFFF"/>
          <w:rtl/>
        </w:rPr>
        <w:t xml:space="preserve"> </w:t>
      </w:r>
      <w:r>
        <w:rPr>
          <w:rFonts w:hint="cs"/>
          <w:shd w:val="clear" w:color="auto" w:fill="FFFFFF"/>
          <w:rtl/>
        </w:rPr>
        <w:lastRenderedPageBreak/>
        <w:t xml:space="preserve">לשיקולים פוליטיים במארג השיקולים הנוגעים למינוי שר באישור הכנסת, </w:t>
      </w:r>
      <w:r w:rsidRPr="006429E8">
        <w:rPr>
          <w:rFonts w:hint="cs"/>
          <w:shd w:val="clear" w:color="auto" w:fill="FFFFFF"/>
          <w:rtl/>
        </w:rPr>
        <w:t xml:space="preserve">לא מצאתי כי </w:t>
      </w:r>
      <w:r>
        <w:rPr>
          <w:rFonts w:hint="cs"/>
          <w:shd w:val="clear" w:color="auto" w:fill="FFFFFF"/>
          <w:rtl/>
        </w:rPr>
        <w:t>יש מקום ל</w:t>
      </w:r>
      <w:r w:rsidRPr="006429E8">
        <w:rPr>
          <w:rFonts w:hint="cs"/>
          <w:shd w:val="clear" w:color="auto" w:fill="FFFFFF"/>
          <w:rtl/>
        </w:rPr>
        <w:t>התערבותנו</w:t>
      </w:r>
      <w:r>
        <w:rPr>
          <w:rFonts w:hint="cs"/>
          <w:shd w:val="clear" w:color="auto" w:fill="FFFFFF"/>
          <w:rtl/>
        </w:rPr>
        <w:t xml:space="preserve"> בשל אי סבירות </w:t>
      </w:r>
      <w:r w:rsidRPr="003C7D9A">
        <w:rPr>
          <w:rFonts w:ascii="Century" w:hAnsi="Century" w:cs="Miriam" w:hint="cs"/>
          <w:b/>
          <w:spacing w:val="0"/>
          <w:sz w:val="22"/>
          <w:szCs w:val="24"/>
          <w:shd w:val="clear" w:color="auto" w:fill="FFFFFF"/>
          <w:rtl/>
        </w:rPr>
        <w:t>קיצונית</w:t>
      </w:r>
      <w:r>
        <w:rPr>
          <w:rFonts w:hint="cs"/>
          <w:shd w:val="clear" w:color="auto" w:fill="FFFFFF"/>
          <w:rtl/>
        </w:rPr>
        <w:t>.</w:t>
      </w:r>
    </w:p>
    <w:p w:rsidR="007966E7" w:rsidRPr="004C0DB3" w:rsidRDefault="007966E7" w:rsidP="007966E7">
      <w:pPr>
        <w:pStyle w:val="Ruller41"/>
        <w:rPr>
          <w:rtl/>
        </w:rPr>
      </w:pPr>
    </w:p>
    <w:p w:rsidR="007966E7" w:rsidRDefault="007D7315" w:rsidP="007D7315">
      <w:pPr>
        <w:pStyle w:val="Ruller4"/>
        <w:numPr>
          <w:ilvl w:val="0"/>
          <w:numId w:val="0"/>
        </w:numPr>
      </w:pPr>
      <w:r>
        <w:rPr>
          <w:rFonts w:hint="cs"/>
          <w:rtl/>
        </w:rPr>
        <w:t>30</w:t>
      </w:r>
      <w:r w:rsidR="007966E7">
        <w:rPr>
          <w:rFonts w:hint="cs"/>
          <w:rtl/>
        </w:rPr>
        <w:t>.</w:t>
      </w:r>
      <w:r w:rsidR="007966E7">
        <w:rPr>
          <w:rFonts w:hint="cs"/>
          <w:rtl/>
        </w:rPr>
        <w:tab/>
        <w:t xml:space="preserve">סופם של דברים, הגעתי לכלל מסקנה כי דין העתירה להידחות. כאמור, בית משפט זה יתערב במינוי של שר רק במקרים חריגים שבהם המינוי </w:t>
      </w:r>
      <w:r w:rsidR="007966E7" w:rsidRPr="007A7EE4">
        <w:rPr>
          <w:rFonts w:ascii="Century" w:hAnsi="Century" w:hint="cs"/>
          <w:sz w:val="22"/>
          <w:rtl/>
        </w:rPr>
        <w:t>עשוי לפגוע פגיעה קשה במעמדם של מוסדות השלטון ובאמון הציבור בהם</w:t>
      </w:r>
      <w:r w:rsidR="007966E7">
        <w:rPr>
          <w:rFonts w:ascii="Century" w:hAnsi="Century" w:hint="cs"/>
          <w:sz w:val="22"/>
          <w:rtl/>
        </w:rPr>
        <w:t xml:space="preserve">. </w:t>
      </w:r>
      <w:r>
        <w:rPr>
          <w:rFonts w:ascii="Century" w:hAnsi="Century" w:hint="cs"/>
          <w:sz w:val="22"/>
          <w:rtl/>
        </w:rPr>
        <w:t xml:space="preserve">חובה עלינו לייחס משקל רם, ואף מכריע, לכך שבפנינו מינוי לתפקיד שר ומתחם הסבירות בהקשר זה הוא רחב במידה ניכרת בהשוואה למתחם הסבירות בכל הנוגע למינוי עובד ציבור. </w:t>
      </w:r>
      <w:r w:rsidR="007966E7">
        <w:rPr>
          <w:rFonts w:ascii="Century" w:hAnsi="Century" w:hint="cs"/>
          <w:sz w:val="22"/>
          <w:rtl/>
        </w:rPr>
        <w:t>הגם שמינויו של בן גביר לשר לביטחון לאומי אינו חף מקשיים ואולי אף עשוי לפגוע במידת מה באמון הציבור,</w:t>
      </w:r>
      <w:r w:rsidR="007966E7">
        <w:rPr>
          <w:rFonts w:hint="cs"/>
          <w:rtl/>
        </w:rPr>
        <w:t xml:space="preserve"> לא מצאתי כי המינוי הינו חסר סבירות באופן </w:t>
      </w:r>
      <w:r w:rsidR="007966E7" w:rsidRPr="003C7D9A">
        <w:rPr>
          <w:rFonts w:ascii="Century" w:hAnsi="Century" w:cs="Miriam" w:hint="cs"/>
          <w:b/>
          <w:spacing w:val="0"/>
          <w:sz w:val="22"/>
          <w:szCs w:val="24"/>
          <w:rtl/>
        </w:rPr>
        <w:t>קיצוני</w:t>
      </w:r>
      <w:r w:rsidR="007966E7">
        <w:rPr>
          <w:rFonts w:hint="cs"/>
          <w:rtl/>
        </w:rPr>
        <w:t xml:space="preserve">. האיזון בין כלל השיקולים בנסיבות העניין לא פשוט </w:t>
      </w:r>
      <w:r w:rsidR="007966E7">
        <w:rPr>
          <w:rFonts w:hint="eastAsia"/>
          <w:rtl/>
        </w:rPr>
        <w:t>–</w:t>
      </w:r>
      <w:r w:rsidR="007966E7">
        <w:rPr>
          <w:rFonts w:hint="cs"/>
          <w:rtl/>
        </w:rPr>
        <w:t xml:space="preserve"> עברו הפלילי של השר בן גביר והתבטאויותיו לאורך השנים מעוררים קושי מסוים במינויו </w:t>
      </w:r>
      <w:r w:rsidR="007966E7">
        <w:rPr>
          <w:rFonts w:hint="eastAsia"/>
          <w:rtl/>
        </w:rPr>
        <w:t>–</w:t>
      </w:r>
      <w:r w:rsidR="007966E7">
        <w:rPr>
          <w:rFonts w:hint="cs"/>
          <w:rtl/>
        </w:rPr>
        <w:t xml:space="preserve"> אך בהינתן מכלול השיקולים, ובהינתן שיקול הדעת הרחב הנתון לראש הממשלה בהחלטות מסוג זה, לא מצאתי עילה להתערבות בו. אחזור ואדגיש את שאמרנו בפתח הדברים, כי בחינת סבירות המינוי נעשתה על פי מצב הדברים נכון ליום הגשת העתירה.</w:t>
      </w:r>
      <w:r w:rsidR="00C7567F">
        <w:rPr>
          <w:rFonts w:hint="cs"/>
          <w:rtl/>
        </w:rPr>
        <w:t xml:space="preserve"> </w:t>
      </w:r>
    </w:p>
    <w:p w:rsidR="007966E7" w:rsidRDefault="007966E7" w:rsidP="007966E7">
      <w:pPr>
        <w:pStyle w:val="Ruller4"/>
        <w:numPr>
          <w:ilvl w:val="0"/>
          <w:numId w:val="0"/>
        </w:numPr>
        <w:rPr>
          <w:rtl/>
        </w:rPr>
      </w:pPr>
    </w:p>
    <w:p w:rsidR="007966E7" w:rsidRDefault="00127B9B" w:rsidP="00127B9B">
      <w:pPr>
        <w:pStyle w:val="Ruller4"/>
        <w:numPr>
          <w:ilvl w:val="0"/>
          <w:numId w:val="0"/>
        </w:numPr>
        <w:rPr>
          <w:rtl/>
        </w:rPr>
      </w:pPr>
      <w:r>
        <w:rPr>
          <w:rFonts w:hint="cs"/>
          <w:rtl/>
        </w:rPr>
        <w:t>31</w:t>
      </w:r>
      <w:r w:rsidR="007966E7">
        <w:rPr>
          <w:rFonts w:hint="cs"/>
          <w:rtl/>
        </w:rPr>
        <w:t>.</w:t>
      </w:r>
      <w:r w:rsidR="007966E7">
        <w:rPr>
          <w:rtl/>
        </w:rPr>
        <w:tab/>
      </w:r>
      <w:r w:rsidR="007966E7">
        <w:rPr>
          <w:rFonts w:hint="cs"/>
          <w:rtl/>
        </w:rPr>
        <w:t>הערה בשולי הדברים אך לחלוטין לא בשולי חשיבותם.</w:t>
      </w:r>
      <w:r w:rsidR="00C7567F">
        <w:rPr>
          <w:rFonts w:hint="cs"/>
          <w:rtl/>
        </w:rPr>
        <w:t xml:space="preserve"> </w:t>
      </w:r>
    </w:p>
    <w:p w:rsidR="007966E7" w:rsidRDefault="007966E7" w:rsidP="007966E7">
      <w:pPr>
        <w:pStyle w:val="Ruller4"/>
        <w:numPr>
          <w:ilvl w:val="0"/>
          <w:numId w:val="0"/>
        </w:numPr>
        <w:rPr>
          <w:rtl/>
        </w:rPr>
      </w:pPr>
    </w:p>
    <w:p w:rsidR="007966E7" w:rsidRDefault="007966E7" w:rsidP="00230002">
      <w:pPr>
        <w:pStyle w:val="Ruller4"/>
        <w:numPr>
          <w:ilvl w:val="0"/>
          <w:numId w:val="0"/>
        </w:numPr>
        <w:rPr>
          <w:rtl/>
        </w:rPr>
      </w:pPr>
      <w:r>
        <w:rPr>
          <w:rtl/>
        </w:rPr>
        <w:tab/>
      </w:r>
      <w:r>
        <w:rPr>
          <w:rFonts w:hint="cs"/>
          <w:rtl/>
        </w:rPr>
        <w:t xml:space="preserve">יובהר כי קביעתי בעניין זה, כמו גם עמדתה של היועצת המשפטית לממשלה, </w:t>
      </w:r>
      <w:r w:rsidRPr="00E70C76">
        <w:rPr>
          <w:rFonts w:hint="cs"/>
          <w:shd w:val="clear" w:color="auto" w:fill="FFFFFF"/>
          <w:rtl/>
        </w:rPr>
        <w:t>מתבסס</w:t>
      </w:r>
      <w:r>
        <w:rPr>
          <w:rFonts w:hint="cs"/>
          <w:shd w:val="clear" w:color="auto" w:fill="FFFFFF"/>
          <w:rtl/>
        </w:rPr>
        <w:t>ו</w:t>
      </w:r>
      <w:r w:rsidRPr="00E70C76">
        <w:rPr>
          <w:rFonts w:hint="cs"/>
          <w:shd w:val="clear" w:color="auto" w:fill="FFFFFF"/>
          <w:rtl/>
        </w:rPr>
        <w:t xml:space="preserve">ת, בין יתר השיקולים, על יסוד </w:t>
      </w:r>
      <w:r w:rsidRPr="00E70C76">
        <w:rPr>
          <w:rFonts w:ascii="Century" w:hAnsi="Century" w:cs="Miriam" w:hint="cs"/>
          <w:b/>
          <w:spacing w:val="0"/>
          <w:sz w:val="22"/>
          <w:szCs w:val="24"/>
          <w:shd w:val="clear" w:color="auto" w:fill="FFFFFF"/>
          <w:rtl/>
        </w:rPr>
        <w:t>עצמאותה של המשטרה</w:t>
      </w:r>
      <w:r w:rsidRPr="00E70C76">
        <w:rPr>
          <w:rFonts w:hint="cs"/>
          <w:shd w:val="clear" w:color="auto" w:fill="FFFFFF"/>
          <w:rtl/>
        </w:rPr>
        <w:t xml:space="preserve">. כידוע, השר לביטחון לאומי רשאי לקבוע את מדיניותה הכללית של המשטרה, אך </w:t>
      </w:r>
      <w:r>
        <w:rPr>
          <w:rFonts w:hint="cs"/>
          <w:shd w:val="clear" w:color="auto" w:fill="FFFFFF"/>
          <w:rtl/>
        </w:rPr>
        <w:t xml:space="preserve">אין </w:t>
      </w:r>
      <w:r w:rsidRPr="00E70C76">
        <w:rPr>
          <w:rFonts w:hint="cs"/>
          <w:shd w:val="clear" w:color="auto" w:fill="FFFFFF"/>
          <w:rtl/>
        </w:rPr>
        <w:t>הוא משמש כ"מפכ"ל על"</w:t>
      </w:r>
      <w:r>
        <w:rPr>
          <w:rFonts w:hint="cs"/>
          <w:shd w:val="clear" w:color="auto" w:fill="FFFFFF"/>
          <w:rtl/>
        </w:rPr>
        <w:t>.</w:t>
      </w:r>
      <w:r w:rsidRPr="00E70C76">
        <w:rPr>
          <w:rFonts w:hint="cs"/>
          <w:shd w:val="clear" w:color="auto" w:fill="FFFFFF"/>
          <w:rtl/>
        </w:rPr>
        <w:t xml:space="preserve"> המשטרה היא גוף עצמאי אשר הפעלת סמכויותיו נעשית בנפרד למגרש הפוליטי</w:t>
      </w:r>
      <w:r>
        <w:rPr>
          <w:rFonts w:hint="cs"/>
          <w:shd w:val="clear" w:color="auto" w:fill="FFFFFF"/>
          <w:rtl/>
        </w:rPr>
        <w:t>,</w:t>
      </w:r>
      <w:r w:rsidRPr="00E70C76">
        <w:rPr>
          <w:rFonts w:hint="cs"/>
          <w:shd w:val="clear" w:color="auto" w:fill="FFFFFF"/>
          <w:rtl/>
        </w:rPr>
        <w:t xml:space="preserve"> </w:t>
      </w:r>
      <w:r>
        <w:rPr>
          <w:rFonts w:hint="cs"/>
          <w:shd w:val="clear" w:color="auto" w:fill="FFFFFF"/>
          <w:rtl/>
        </w:rPr>
        <w:t>ו</w:t>
      </w:r>
      <w:r w:rsidRPr="00E70C76">
        <w:rPr>
          <w:rFonts w:hint="cs"/>
          <w:shd w:val="clear" w:color="auto" w:fill="FFFFFF"/>
          <w:rtl/>
        </w:rPr>
        <w:t xml:space="preserve">יחסי הכוחות בין המשרד לביטחון לאומי ובין המשטרה הם כאלה השומרים על האיזון הנאות בין עצמאות המשטרה לבין הפיקוח על פעולותיה (ראו: </w:t>
      </w:r>
      <w:r w:rsidRPr="00E70C76">
        <w:rPr>
          <w:rFonts w:hint="eastAsia"/>
          <w:shd w:val="clear" w:color="auto" w:fill="FFFFFF"/>
          <w:rtl/>
        </w:rPr>
        <w:t>עמיקם</w:t>
      </w:r>
      <w:r w:rsidRPr="00E70C76">
        <w:rPr>
          <w:shd w:val="clear" w:color="auto" w:fill="FFFFFF"/>
          <w:rtl/>
        </w:rPr>
        <w:t xml:space="preserve"> </w:t>
      </w:r>
      <w:r w:rsidRPr="00E70C76">
        <w:rPr>
          <w:rFonts w:hint="eastAsia"/>
          <w:shd w:val="clear" w:color="auto" w:fill="FFFFFF"/>
          <w:rtl/>
        </w:rPr>
        <w:t>הרפז</w:t>
      </w:r>
      <w:r w:rsidRPr="00E70C76">
        <w:rPr>
          <w:shd w:val="clear" w:color="auto" w:fill="FFFFFF"/>
          <w:rtl/>
        </w:rPr>
        <w:t xml:space="preserve"> </w:t>
      </w:r>
      <w:r w:rsidRPr="00E70C76">
        <w:rPr>
          <w:rFonts w:hint="eastAsia"/>
          <w:shd w:val="clear" w:color="auto" w:fill="FFFFFF"/>
          <w:rtl/>
        </w:rPr>
        <w:t>ומרים</w:t>
      </w:r>
      <w:r w:rsidRPr="00E70C76">
        <w:rPr>
          <w:shd w:val="clear" w:color="auto" w:fill="FFFFFF"/>
          <w:rtl/>
        </w:rPr>
        <w:t xml:space="preserve"> </w:t>
      </w:r>
      <w:r w:rsidRPr="00E70C76">
        <w:rPr>
          <w:rFonts w:hint="eastAsia"/>
          <w:shd w:val="clear" w:color="auto" w:fill="FFFFFF"/>
          <w:rtl/>
        </w:rPr>
        <w:t>גולן</w:t>
      </w:r>
      <w:r w:rsidRPr="00E70C76">
        <w:rPr>
          <w:shd w:val="clear" w:color="auto" w:fill="FFFFFF"/>
          <w:rtl/>
        </w:rPr>
        <w:t xml:space="preserve"> </w:t>
      </w:r>
      <w:r w:rsidRPr="00E70C76">
        <w:rPr>
          <w:rFonts w:ascii="Century" w:hAnsi="Century" w:cs="Miriam" w:hint="eastAsia"/>
          <w:b/>
          <w:spacing w:val="0"/>
          <w:sz w:val="22"/>
          <w:szCs w:val="24"/>
          <w:shd w:val="clear" w:color="auto" w:fill="FFFFFF"/>
          <w:rtl/>
        </w:rPr>
        <w:t>משפט</w:t>
      </w:r>
      <w:r w:rsidRPr="00E70C76">
        <w:rPr>
          <w:rFonts w:ascii="Century" w:hAnsi="Century" w:cs="Miriam"/>
          <w:b/>
          <w:spacing w:val="0"/>
          <w:sz w:val="22"/>
          <w:szCs w:val="24"/>
          <w:shd w:val="clear" w:color="auto" w:fill="FFFFFF"/>
          <w:rtl/>
        </w:rPr>
        <w:t xml:space="preserve"> </w:t>
      </w:r>
      <w:r w:rsidRPr="00E70C76">
        <w:rPr>
          <w:rFonts w:ascii="Century" w:hAnsi="Century" w:cs="Miriam" w:hint="eastAsia"/>
          <w:b/>
          <w:spacing w:val="0"/>
          <w:sz w:val="22"/>
          <w:szCs w:val="24"/>
          <w:shd w:val="clear" w:color="auto" w:fill="FFFFFF"/>
          <w:rtl/>
        </w:rPr>
        <w:t>ושיטור</w:t>
      </w:r>
      <w:r w:rsidRPr="00E70C76">
        <w:rPr>
          <w:rFonts w:ascii="Century" w:hAnsi="Century" w:cs="Miriam"/>
          <w:b/>
          <w:spacing w:val="0"/>
          <w:sz w:val="22"/>
          <w:szCs w:val="24"/>
          <w:shd w:val="clear" w:color="auto" w:fill="FFFFFF"/>
          <w:rtl/>
        </w:rPr>
        <w:t xml:space="preserve">: </w:t>
      </w:r>
      <w:r w:rsidRPr="00E70C76">
        <w:rPr>
          <w:rFonts w:ascii="Century" w:hAnsi="Century" w:cs="Miriam" w:hint="eastAsia"/>
          <w:b/>
          <w:spacing w:val="0"/>
          <w:sz w:val="22"/>
          <w:szCs w:val="24"/>
          <w:shd w:val="clear" w:color="auto" w:fill="FFFFFF"/>
          <w:rtl/>
        </w:rPr>
        <w:t>זכויות</w:t>
      </w:r>
      <w:r w:rsidRPr="00E70C76">
        <w:rPr>
          <w:rFonts w:ascii="Century" w:hAnsi="Century" w:cs="Miriam"/>
          <w:b/>
          <w:spacing w:val="0"/>
          <w:sz w:val="22"/>
          <w:szCs w:val="24"/>
          <w:shd w:val="clear" w:color="auto" w:fill="FFFFFF"/>
          <w:rtl/>
        </w:rPr>
        <w:t xml:space="preserve"> </w:t>
      </w:r>
      <w:r w:rsidRPr="00E70C76">
        <w:rPr>
          <w:rFonts w:ascii="Century" w:hAnsi="Century" w:cs="Miriam" w:hint="eastAsia"/>
          <w:b/>
          <w:spacing w:val="0"/>
          <w:sz w:val="22"/>
          <w:szCs w:val="24"/>
          <w:shd w:val="clear" w:color="auto" w:fill="FFFFFF"/>
          <w:rtl/>
        </w:rPr>
        <w:t>אדם</w:t>
      </w:r>
      <w:r w:rsidRPr="00E70C76">
        <w:rPr>
          <w:rFonts w:ascii="Century" w:hAnsi="Century" w:cs="Miriam"/>
          <w:b/>
          <w:spacing w:val="0"/>
          <w:sz w:val="22"/>
          <w:szCs w:val="24"/>
          <w:shd w:val="clear" w:color="auto" w:fill="FFFFFF"/>
          <w:rtl/>
        </w:rPr>
        <w:t xml:space="preserve"> </w:t>
      </w:r>
      <w:r w:rsidRPr="00E70C76">
        <w:rPr>
          <w:rFonts w:ascii="Century" w:hAnsi="Century" w:cs="Miriam" w:hint="eastAsia"/>
          <w:b/>
          <w:spacing w:val="0"/>
          <w:sz w:val="22"/>
          <w:szCs w:val="24"/>
          <w:shd w:val="clear" w:color="auto" w:fill="FFFFFF"/>
          <w:rtl/>
        </w:rPr>
        <w:t>וסמכויות</w:t>
      </w:r>
      <w:r w:rsidRPr="00E70C76">
        <w:rPr>
          <w:rFonts w:ascii="Century" w:hAnsi="Century" w:cs="Miriam"/>
          <w:b/>
          <w:spacing w:val="0"/>
          <w:sz w:val="22"/>
          <w:szCs w:val="24"/>
          <w:shd w:val="clear" w:color="auto" w:fill="FFFFFF"/>
          <w:rtl/>
        </w:rPr>
        <w:t xml:space="preserve"> </w:t>
      </w:r>
      <w:r w:rsidRPr="00E70C76">
        <w:rPr>
          <w:rFonts w:ascii="Century" w:hAnsi="Century" w:cs="Miriam" w:hint="eastAsia"/>
          <w:b/>
          <w:spacing w:val="0"/>
          <w:sz w:val="22"/>
          <w:szCs w:val="24"/>
          <w:shd w:val="clear" w:color="auto" w:fill="FFFFFF"/>
          <w:rtl/>
        </w:rPr>
        <w:t>משטרה</w:t>
      </w:r>
      <w:r w:rsidRPr="00E70C76">
        <w:rPr>
          <w:rFonts w:hint="cs"/>
          <w:shd w:val="clear" w:color="auto" w:fill="FFFFFF"/>
          <w:rtl/>
        </w:rPr>
        <w:t>, בעמ' 101-98</w:t>
      </w:r>
      <w:r w:rsidRPr="00E70C76">
        <w:rPr>
          <w:shd w:val="clear" w:color="auto" w:fill="FFFFFF"/>
          <w:rtl/>
        </w:rPr>
        <w:t xml:space="preserve"> (2018)</w:t>
      </w:r>
      <w:r w:rsidRPr="00E70C76">
        <w:rPr>
          <w:rFonts w:hint="cs"/>
          <w:shd w:val="clear" w:color="auto" w:fill="FFFFFF"/>
          <w:rtl/>
        </w:rPr>
        <w:t xml:space="preserve">). </w:t>
      </w:r>
      <w:r>
        <w:rPr>
          <w:rFonts w:hint="cs"/>
          <w:rtl/>
        </w:rPr>
        <w:t xml:space="preserve">שיקול זה, </w:t>
      </w:r>
      <w:r w:rsidR="00230002">
        <w:rPr>
          <w:rFonts w:hint="cs"/>
          <w:rtl/>
        </w:rPr>
        <w:t>וה</w:t>
      </w:r>
      <w:r>
        <w:rPr>
          <w:rFonts w:hint="cs"/>
          <w:rtl/>
        </w:rPr>
        <w:t xml:space="preserve">הנחה כי תישמר עצמאות המשטרה וגופים נוספים הכפופים למשרד לביטחון לאומי </w:t>
      </w:r>
      <w:r>
        <w:rPr>
          <w:rtl/>
        </w:rPr>
        <w:t>–</w:t>
      </w:r>
      <w:r>
        <w:rPr>
          <w:rFonts w:hint="cs"/>
          <w:rtl/>
        </w:rPr>
        <w:t xml:space="preserve"> יש </w:t>
      </w:r>
      <w:r w:rsidR="00230002">
        <w:rPr>
          <w:rFonts w:hint="cs"/>
          <w:rtl/>
        </w:rPr>
        <w:t xml:space="preserve">בהם </w:t>
      </w:r>
      <w:r>
        <w:rPr>
          <w:rFonts w:hint="cs"/>
          <w:rtl/>
        </w:rPr>
        <w:t>כדי להקהות את החשש ואת הפגיעה באמון הציבור, וגם מן הטעם הזה לא מצאתי כי מינויו של השר בן גביר הינו בלתי סביר באופן קיצוני.</w:t>
      </w:r>
    </w:p>
    <w:p w:rsidR="006122CC" w:rsidRDefault="006122CC" w:rsidP="0096758F">
      <w:pPr>
        <w:pStyle w:val="Ruller41"/>
        <w:rPr>
          <w:rtl/>
        </w:rPr>
      </w:pPr>
    </w:p>
    <w:p w:rsidR="006122CC" w:rsidRPr="006122CC" w:rsidRDefault="006122CC" w:rsidP="0096758F">
      <w:pPr>
        <w:pStyle w:val="Ruller41"/>
        <w:rPr>
          <w:rtl/>
        </w:rPr>
      </w:pPr>
      <w:r>
        <w:rPr>
          <w:rtl/>
        </w:rPr>
        <w:tab/>
      </w:r>
      <w:r>
        <w:rPr>
          <w:rFonts w:hint="cs"/>
          <w:rtl/>
        </w:rPr>
        <w:t xml:space="preserve">ולבסוף, אחזור ואדגיש כי בחינת סבירות המינוי נעשתה על פי מצב הדברים שעמד בפנינו בעת הגשת העתירה. </w:t>
      </w:r>
    </w:p>
    <w:p w:rsidR="007966E7" w:rsidRDefault="007966E7" w:rsidP="007966E7">
      <w:pPr>
        <w:pStyle w:val="Ruller41"/>
        <w:rPr>
          <w:rtl/>
        </w:rPr>
      </w:pPr>
    </w:p>
    <w:p w:rsidR="00127B9B" w:rsidRDefault="00127B9B" w:rsidP="007C028F">
      <w:pPr>
        <w:pStyle w:val="Ruller41"/>
        <w:rPr>
          <w:rtl/>
        </w:rPr>
      </w:pPr>
      <w:r>
        <w:rPr>
          <w:rFonts w:hint="cs"/>
          <w:rtl/>
        </w:rPr>
        <w:t>32.</w:t>
      </w:r>
      <w:r>
        <w:rPr>
          <w:rFonts w:hint="cs"/>
          <w:rtl/>
        </w:rPr>
        <w:tab/>
        <w:t>לקראת סיום, א</w:t>
      </w:r>
      <w:r w:rsidR="007C028F">
        <w:rPr>
          <w:rFonts w:hint="cs"/>
          <w:rtl/>
        </w:rPr>
        <w:t xml:space="preserve">עיר </w:t>
      </w:r>
      <w:r>
        <w:rPr>
          <w:rFonts w:hint="cs"/>
          <w:rtl/>
        </w:rPr>
        <w:t xml:space="preserve">בקצרה לדבריו של חברי השופט </w:t>
      </w:r>
      <w:r w:rsidRPr="0096758F">
        <w:rPr>
          <w:rFonts w:ascii="Century" w:hAnsi="Century" w:cs="Miriam" w:hint="eastAsia"/>
          <w:b/>
          <w:spacing w:val="0"/>
          <w:szCs w:val="24"/>
          <w:rtl/>
        </w:rPr>
        <w:t>נ</w:t>
      </w:r>
      <w:r w:rsidRPr="0096758F">
        <w:rPr>
          <w:rFonts w:ascii="Century" w:hAnsi="Century" w:cs="Miriam"/>
          <w:b/>
          <w:spacing w:val="0"/>
          <w:szCs w:val="24"/>
          <w:rtl/>
        </w:rPr>
        <w:t xml:space="preserve">' </w:t>
      </w:r>
      <w:r w:rsidRPr="0096758F">
        <w:rPr>
          <w:rFonts w:ascii="Century" w:hAnsi="Century" w:cs="Miriam" w:hint="eastAsia"/>
          <w:b/>
          <w:spacing w:val="0"/>
          <w:szCs w:val="24"/>
          <w:rtl/>
        </w:rPr>
        <w:t>סולברג</w:t>
      </w:r>
      <w:r>
        <w:rPr>
          <w:rFonts w:hint="cs"/>
          <w:rtl/>
        </w:rPr>
        <w:t>.</w:t>
      </w:r>
    </w:p>
    <w:p w:rsidR="00127B9B" w:rsidRDefault="00127B9B" w:rsidP="007966E7">
      <w:pPr>
        <w:pStyle w:val="Ruller41"/>
        <w:rPr>
          <w:rtl/>
        </w:rPr>
      </w:pPr>
    </w:p>
    <w:p w:rsidR="00127B9B" w:rsidRDefault="00127B9B" w:rsidP="007C028F">
      <w:pPr>
        <w:pStyle w:val="Ruller41"/>
        <w:rPr>
          <w:rtl/>
        </w:rPr>
      </w:pPr>
      <w:r>
        <w:rPr>
          <w:rtl/>
        </w:rPr>
        <w:lastRenderedPageBreak/>
        <w:tab/>
      </w:r>
      <w:r>
        <w:rPr>
          <w:rFonts w:hint="cs"/>
          <w:rtl/>
        </w:rPr>
        <w:t xml:space="preserve">אכן, רבים </w:t>
      </w:r>
      <w:proofErr w:type="spellStart"/>
      <w:r>
        <w:rPr>
          <w:rFonts w:hint="cs"/>
          <w:rtl/>
        </w:rPr>
        <w:t>מאיתנו</w:t>
      </w:r>
      <w:proofErr w:type="spellEnd"/>
      <w:r>
        <w:rPr>
          <w:rFonts w:hint="cs"/>
          <w:rtl/>
        </w:rPr>
        <w:t xml:space="preserve"> סבורים שיש מקום להפעלה זהירה של עילת הסבירות, אך יש בהם, ואני בכללם, הסבורים כי אלה הם ממילא פני הדברים בגדר ההלכה הפסוקה, ותוצאתו של פסק דין זה אך תוכיח.   </w:t>
      </w:r>
    </w:p>
    <w:p w:rsidR="00127B9B" w:rsidRDefault="00127B9B" w:rsidP="00127B9B">
      <w:pPr>
        <w:pStyle w:val="Ruller41"/>
        <w:rPr>
          <w:rtl/>
        </w:rPr>
      </w:pPr>
    </w:p>
    <w:p w:rsidR="007966E7" w:rsidRPr="003130B0" w:rsidRDefault="007966E7" w:rsidP="007966E7">
      <w:pPr>
        <w:pStyle w:val="Ruller4"/>
        <w:numPr>
          <w:ilvl w:val="0"/>
          <w:numId w:val="0"/>
        </w:numPr>
      </w:pPr>
      <w:r>
        <w:rPr>
          <w:rtl/>
        </w:rPr>
        <w:tab/>
      </w:r>
      <w:r>
        <w:rPr>
          <w:rFonts w:hint="cs"/>
          <w:rtl/>
        </w:rPr>
        <w:t xml:space="preserve">סוף דבר </w:t>
      </w:r>
      <w:r>
        <w:rPr>
          <w:rtl/>
        </w:rPr>
        <w:t>–</w:t>
      </w:r>
      <w:r>
        <w:rPr>
          <w:rFonts w:hint="cs"/>
          <w:rtl/>
        </w:rPr>
        <w:t xml:space="preserve"> אציע לחבריי לדחות את העתירה, ובנסיבות העניין</w:t>
      </w:r>
      <w:r w:rsidRPr="00BC0326">
        <w:rPr>
          <w:rFonts w:hint="cs"/>
          <w:rtl/>
        </w:rPr>
        <w:t>, אציע כי לא י</w:t>
      </w:r>
      <w:r>
        <w:rPr>
          <w:rFonts w:hint="cs"/>
          <w:rtl/>
        </w:rPr>
        <w:t>י</w:t>
      </w:r>
      <w:r w:rsidRPr="00BC0326">
        <w:rPr>
          <w:rFonts w:hint="cs"/>
          <w:rtl/>
        </w:rPr>
        <w:t>עשה צו להוצאות.</w:t>
      </w:r>
      <w:r>
        <w:rPr>
          <w:rFonts w:hint="cs"/>
          <w:rtl/>
        </w:rPr>
        <w:t xml:space="preserve"> </w:t>
      </w:r>
    </w:p>
    <w:p w:rsidR="00390DA0" w:rsidRPr="00A012C1" w:rsidRDefault="00390DA0" w:rsidP="00A012C1">
      <w:pPr>
        <w:pStyle w:val="Ruller41"/>
        <w:rPr>
          <w:rFonts w:ascii="Century" w:hAnsi="Century"/>
          <w:rtl/>
        </w:rPr>
      </w:pPr>
    </w:p>
    <w:p w:rsidR="00390DA0" w:rsidRPr="00A012C1" w:rsidRDefault="00390DA0" w:rsidP="00A012C1">
      <w:pPr>
        <w:pStyle w:val="Ruller41"/>
        <w:rPr>
          <w:rFonts w:ascii="Century" w:hAnsi="Century"/>
          <w:rtl/>
        </w:rPr>
      </w:pPr>
    </w:p>
    <w:tbl>
      <w:tblPr>
        <w:bidiVisual/>
        <w:tblW w:w="0" w:type="auto"/>
        <w:tblLook w:val="01E0" w:firstRow="1" w:lastRow="1" w:firstColumn="1" w:lastColumn="1" w:noHBand="0" w:noVBand="0"/>
      </w:tblPr>
      <w:tblGrid>
        <w:gridCol w:w="2769"/>
        <w:gridCol w:w="2769"/>
        <w:gridCol w:w="2774"/>
      </w:tblGrid>
      <w:tr w:rsidR="00390DA0" w:rsidRPr="004776CB" w:rsidTr="00152136">
        <w:tc>
          <w:tcPr>
            <w:tcW w:w="2842" w:type="dxa"/>
            <w:shd w:val="clear" w:color="auto" w:fill="auto"/>
          </w:tcPr>
          <w:p w:rsidR="00390DA0" w:rsidRPr="004776CB" w:rsidRDefault="00390DA0" w:rsidP="00152136">
            <w:pPr>
              <w:pStyle w:val="Ruller41"/>
              <w:rPr>
                <w:rtl/>
              </w:rPr>
            </w:pPr>
          </w:p>
        </w:tc>
        <w:tc>
          <w:tcPr>
            <w:tcW w:w="2843" w:type="dxa"/>
            <w:shd w:val="clear" w:color="auto" w:fill="auto"/>
          </w:tcPr>
          <w:p w:rsidR="00390DA0" w:rsidRPr="004776CB" w:rsidRDefault="00390DA0" w:rsidP="00152136">
            <w:pPr>
              <w:pStyle w:val="Ruller41"/>
              <w:rPr>
                <w:rtl/>
              </w:rPr>
            </w:pPr>
          </w:p>
        </w:tc>
        <w:tc>
          <w:tcPr>
            <w:tcW w:w="2843" w:type="dxa"/>
            <w:shd w:val="clear" w:color="auto" w:fill="auto"/>
          </w:tcPr>
          <w:p w:rsidR="00390DA0" w:rsidRPr="004776CB" w:rsidRDefault="00390DA0" w:rsidP="00390DA0">
            <w:pPr>
              <w:pStyle w:val="Ruller41"/>
              <w:jc w:val="center"/>
              <w:rPr>
                <w:rtl/>
              </w:rPr>
            </w:pPr>
            <w:r w:rsidRPr="004776CB">
              <w:rPr>
                <w:rtl/>
              </w:rPr>
              <w:t>ש ו פ ט</w:t>
            </w:r>
          </w:p>
        </w:tc>
      </w:tr>
    </w:tbl>
    <w:p w:rsidR="00390DA0" w:rsidRPr="00A012C1" w:rsidRDefault="00390DA0" w:rsidP="00A012C1">
      <w:pPr>
        <w:pStyle w:val="Ruller41"/>
        <w:rPr>
          <w:rFonts w:ascii="Century" w:hAnsi="Century"/>
          <w:rtl/>
        </w:rPr>
      </w:pPr>
      <w:r w:rsidRPr="00A012C1">
        <w:rPr>
          <w:rFonts w:ascii="Century" w:hAnsi="Century" w:hint="cs"/>
          <w:rtl/>
        </w:rPr>
        <w:tab/>
      </w:r>
    </w:p>
    <w:p w:rsidR="00390DA0" w:rsidRDefault="00390DA0" w:rsidP="004776CB">
      <w:pPr>
        <w:tabs>
          <w:tab w:val="left" w:pos="800"/>
        </w:tabs>
        <w:jc w:val="both"/>
        <w:rPr>
          <w:rFonts w:cs="Miriam"/>
          <w:rtl/>
        </w:rPr>
      </w:pPr>
      <w:r w:rsidRPr="004776CB">
        <w:rPr>
          <w:rFonts w:cs="Miriam" w:hint="cs"/>
          <w:u w:val="single"/>
          <w:rtl/>
        </w:rPr>
        <w:t xml:space="preserve">השופט </w:t>
      </w:r>
      <w:r>
        <w:rPr>
          <w:rFonts w:cs="Miriam" w:hint="cs"/>
          <w:u w:val="single"/>
          <w:rtl/>
        </w:rPr>
        <w:t>נ' סולברג</w:t>
      </w:r>
      <w:r w:rsidRPr="004776CB">
        <w:rPr>
          <w:rFonts w:cs="Miriam" w:hint="cs"/>
          <w:rtl/>
        </w:rPr>
        <w:t>:</w:t>
      </w:r>
    </w:p>
    <w:p w:rsidR="00A012C1" w:rsidRDefault="00A012C1" w:rsidP="00A012C1">
      <w:pPr>
        <w:pStyle w:val="Ruller41"/>
        <w:rPr>
          <w:rtl/>
        </w:rPr>
      </w:pPr>
    </w:p>
    <w:p w:rsidR="00A012C1" w:rsidRDefault="00A012C1" w:rsidP="00A012C1">
      <w:pPr>
        <w:pStyle w:val="Ruller4"/>
        <w:numPr>
          <w:ilvl w:val="0"/>
          <w:numId w:val="0"/>
        </w:numPr>
        <w:rPr>
          <w:rtl/>
        </w:rPr>
      </w:pPr>
      <w:r>
        <w:rPr>
          <w:rtl/>
        </w:rPr>
        <w:tab/>
      </w:r>
      <w:r>
        <w:rPr>
          <w:rFonts w:hint="cs"/>
          <w:rtl/>
        </w:rPr>
        <w:t xml:space="preserve">דעתי כדעתו של חברי, השופט </w:t>
      </w:r>
      <w:r w:rsidRPr="004522AE">
        <w:rPr>
          <w:rFonts w:ascii="Century" w:hAnsi="Century" w:cs="Miriam" w:hint="cs"/>
          <w:b/>
          <w:spacing w:val="0"/>
          <w:sz w:val="22"/>
          <w:szCs w:val="24"/>
          <w:rtl/>
        </w:rPr>
        <w:t>י' עמית</w:t>
      </w:r>
      <w:r>
        <w:rPr>
          <w:rFonts w:hint="cs"/>
          <w:rtl/>
        </w:rPr>
        <w:t xml:space="preserve">, כי דינה של העתירה </w:t>
      </w:r>
      <w:r>
        <w:rPr>
          <w:rtl/>
        </w:rPr>
        <w:t>–</w:t>
      </w:r>
      <w:r>
        <w:rPr>
          <w:rFonts w:hint="cs"/>
          <w:rtl/>
        </w:rPr>
        <w:t xml:space="preserve"> לדחייה. </w:t>
      </w:r>
    </w:p>
    <w:p w:rsidR="00A012C1" w:rsidRPr="004522AE" w:rsidRDefault="00A012C1" w:rsidP="00A012C1">
      <w:pPr>
        <w:pStyle w:val="Ruller41"/>
        <w:rPr>
          <w:rtl/>
        </w:rPr>
      </w:pPr>
    </w:p>
    <w:p w:rsidR="00A012C1" w:rsidRDefault="00A012C1" w:rsidP="00A012C1">
      <w:pPr>
        <w:pStyle w:val="Ruller4"/>
      </w:pPr>
      <w:r>
        <w:rPr>
          <w:rFonts w:hint="cs"/>
          <w:rtl/>
        </w:rPr>
        <w:t>את עמדתי לגבי פסילת חוקי-יסוד בכלל, ופסילת תיקון מס' 3 לחוק-יסוד: השפיטה בפרט, פרסתי בהרחבה ב</w:t>
      </w:r>
      <w:r w:rsidRPr="00DD592B">
        <w:rPr>
          <w:rFonts w:hint="eastAsia"/>
          <w:rtl/>
        </w:rPr>
        <w:t>בג</w:t>
      </w:r>
      <w:r w:rsidRPr="00DD592B">
        <w:rPr>
          <w:rtl/>
        </w:rPr>
        <w:t>"</w:t>
      </w:r>
      <w:r w:rsidRPr="00DD592B">
        <w:rPr>
          <w:rFonts w:hint="eastAsia"/>
          <w:rtl/>
        </w:rPr>
        <w:t>ץ</w:t>
      </w:r>
      <w:r w:rsidRPr="00DD592B">
        <w:rPr>
          <w:rtl/>
        </w:rPr>
        <w:t xml:space="preserve"> 5658/23 </w:t>
      </w:r>
      <w:r w:rsidRPr="00DD592B">
        <w:rPr>
          <w:rFonts w:ascii="Century" w:hAnsi="Century" w:cs="Miriam" w:hint="eastAsia"/>
          <w:b/>
          <w:spacing w:val="0"/>
          <w:sz w:val="22"/>
          <w:szCs w:val="24"/>
          <w:rtl/>
        </w:rPr>
        <w:t>התנועה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למען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איכות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השלטון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בישראל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נ</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הכנסת</w:t>
      </w:r>
      <w:r w:rsidRPr="00DD592B">
        <w:rPr>
          <w:rtl/>
        </w:rPr>
        <w:t xml:space="preserve"> (</w:t>
      </w:r>
      <w:r>
        <w:rPr>
          <w:rFonts w:hint="cs"/>
          <w:rtl/>
        </w:rPr>
        <w:t>1.1</w:t>
      </w:r>
      <w:r w:rsidRPr="00DD592B">
        <w:rPr>
          <w:rtl/>
        </w:rPr>
        <w:t>.2024)</w:t>
      </w:r>
      <w:r>
        <w:rPr>
          <w:rFonts w:hint="cs"/>
          <w:rtl/>
        </w:rPr>
        <w:t xml:space="preserve"> </w:t>
      </w:r>
      <w:r>
        <w:rPr>
          <w:rtl/>
        </w:rPr>
        <w:t>(</w:t>
      </w:r>
      <w:r>
        <w:rPr>
          <w:rFonts w:hint="eastAsia"/>
          <w:rtl/>
        </w:rPr>
        <w:t>להלן</w:t>
      </w:r>
      <w:r>
        <w:rPr>
          <w:rtl/>
        </w:rPr>
        <w:t xml:space="preserve">: </w:t>
      </w:r>
      <w:r>
        <w:rPr>
          <w:rFonts w:ascii="Century" w:hAnsi="Century" w:cs="Miriam" w:hint="cs"/>
          <w:b/>
          <w:spacing w:val="0"/>
          <w:sz w:val="22"/>
          <w:szCs w:val="24"/>
          <w:rtl/>
        </w:rPr>
        <w:t>עניין הסבירות</w:t>
      </w:r>
      <w:r>
        <w:rPr>
          <w:rFonts w:hint="cs"/>
          <w:rtl/>
        </w:rPr>
        <w:t>). אסתפק בהפניה לאמור שם; אתמקד בהווה.</w:t>
      </w:r>
    </w:p>
    <w:p w:rsidR="00A012C1" w:rsidRDefault="00A012C1" w:rsidP="00A012C1">
      <w:pPr>
        <w:pStyle w:val="Ruller4"/>
        <w:numPr>
          <w:ilvl w:val="0"/>
          <w:numId w:val="0"/>
        </w:numPr>
        <w:spacing w:line="240" w:lineRule="auto"/>
      </w:pPr>
    </w:p>
    <w:p w:rsidR="00A012C1" w:rsidRDefault="00A012C1" w:rsidP="00A012C1">
      <w:pPr>
        <w:pStyle w:val="Ruller4"/>
        <w:rPr>
          <w:rtl/>
        </w:rPr>
      </w:pPr>
      <w:r>
        <w:rPr>
          <w:rFonts w:hint="cs"/>
          <w:rtl/>
        </w:rPr>
        <w:t xml:space="preserve">לעת הזו, רוב מניין ורוב בניין של שופטי בית משפט זה, סבורים כי טוב נעשה אם נצמצם את גבולה של עילת הסבירות. גם אם יהא זה 'ריסון עצמי'; הגבלה שיפוטית שאותה אנו, השופטים, נוטלים על עצמנו. זוהי עמדתם של מי שהיו, בימים ההם, שופטי המיעוט בעניין </w:t>
      </w:r>
      <w:r w:rsidRPr="00DD592B">
        <w:rPr>
          <w:rFonts w:ascii="Century" w:hAnsi="Century" w:cs="Miriam" w:hint="cs"/>
          <w:b/>
          <w:spacing w:val="0"/>
          <w:sz w:val="22"/>
          <w:szCs w:val="24"/>
          <w:rtl/>
        </w:rPr>
        <w:t>הסבירות</w:t>
      </w:r>
      <w:r>
        <w:rPr>
          <w:rFonts w:hint="cs"/>
          <w:rtl/>
        </w:rPr>
        <w:t xml:space="preserve">, ובזמן הזה </w:t>
      </w:r>
      <w:r>
        <w:rPr>
          <w:rtl/>
        </w:rPr>
        <w:t>–</w:t>
      </w:r>
      <w:r>
        <w:rPr>
          <w:rFonts w:hint="cs"/>
          <w:rtl/>
        </w:rPr>
        <w:t xml:space="preserve"> עמדה המשקפת את דעת הרוב. זוהי גם עמדתם של חלק מאלה שנִמנו על דעת הרוב באותו עניין. אֵלו הם דבריו החשובים של השופט </w:t>
      </w:r>
      <w:r w:rsidRPr="00DD592B">
        <w:rPr>
          <w:rFonts w:ascii="Century" w:hAnsi="Century" w:cs="Miriam" w:hint="cs"/>
          <w:b/>
          <w:spacing w:val="0"/>
          <w:sz w:val="22"/>
          <w:szCs w:val="24"/>
          <w:rtl/>
        </w:rPr>
        <w:t>ח' כבוב</w:t>
      </w:r>
      <w:r>
        <w:rPr>
          <w:rFonts w:hint="cs"/>
          <w:rtl/>
        </w:rPr>
        <w:t xml:space="preserve">, בשולי חוות דעתו בעניין </w:t>
      </w:r>
      <w:r w:rsidRPr="00DD592B">
        <w:rPr>
          <w:rFonts w:ascii="Century" w:hAnsi="Century" w:cs="Miriam" w:hint="cs"/>
          <w:b/>
          <w:spacing w:val="0"/>
          <w:sz w:val="22"/>
          <w:szCs w:val="24"/>
          <w:rtl/>
        </w:rPr>
        <w:t>הסבירות</w:t>
      </w:r>
      <w:r>
        <w:rPr>
          <w:rFonts w:hint="cs"/>
          <w:rtl/>
        </w:rPr>
        <w:t xml:space="preserve">: </w:t>
      </w:r>
      <w:r w:rsidRPr="00DD592B">
        <w:rPr>
          <w:rFonts w:ascii="Century" w:hAnsi="Century" w:cs="Miriam" w:hint="cs"/>
          <w:b/>
          <w:spacing w:val="0"/>
          <w:sz w:val="22"/>
          <w:szCs w:val="24"/>
          <w:rtl/>
        </w:rPr>
        <w:t>"</w:t>
      </w:r>
      <w:r w:rsidRPr="00DD592B">
        <w:rPr>
          <w:rFonts w:ascii="Century" w:hAnsi="Century" w:cs="Miriam" w:hint="eastAsia"/>
          <w:b/>
          <w:spacing w:val="0"/>
          <w:sz w:val="22"/>
          <w:szCs w:val="24"/>
          <w:rtl/>
        </w:rPr>
        <w:t>טוב</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נעשה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נישיר</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מבט</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לביקורת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הנוקבת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וארוכת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השנים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שהושמעה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מפי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שופטי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בית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משפט</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זה</w:t>
      </w:r>
      <w:r>
        <w:rPr>
          <w:rFonts w:ascii="Century" w:hAnsi="Century" w:cs="Miriam" w:hint="cs"/>
          <w:b/>
          <w:spacing w:val="0"/>
          <w:sz w:val="22"/>
          <w:szCs w:val="24"/>
          <w:rtl/>
        </w:rPr>
        <w:t>,</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מפי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מלומדי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משפט</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אודות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מבחן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איזון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האינטרסים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והשימוש</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שנעשה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בחמשת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העשורים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האחרונים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דברים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אלו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מקבלים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משנה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תוקף</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בשים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לב</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לכך</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שביקורת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זו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הגיעה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עד</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למליאת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הכנסת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ובאה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לידי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ביטוי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בחקיקת</w:t>
      </w:r>
      <w:r w:rsidRPr="00DD592B">
        <w:rPr>
          <w:rFonts w:ascii="Century" w:hAnsi="Century" w:cs="Miriam"/>
          <w:b/>
          <w:spacing w:val="0"/>
          <w:sz w:val="22"/>
          <w:szCs w:val="24"/>
          <w:rtl/>
        </w:rPr>
        <w:t>-</w:t>
      </w:r>
      <w:r w:rsidRPr="00DD592B">
        <w:rPr>
          <w:rFonts w:ascii="Century" w:hAnsi="Century" w:cs="Miriam" w:hint="eastAsia"/>
          <w:b/>
          <w:spacing w:val="0"/>
          <w:sz w:val="22"/>
          <w:szCs w:val="24"/>
          <w:rtl/>
        </w:rPr>
        <w:t>יסוד</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גם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אין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מנוס</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מביטולו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סעיף</w:t>
      </w:r>
      <w:r w:rsidRPr="00DD592B">
        <w:rPr>
          <w:rFonts w:ascii="Century" w:hAnsi="Century" w:cs="Miriam"/>
          <w:b/>
          <w:spacing w:val="0"/>
          <w:sz w:val="22"/>
          <w:szCs w:val="24"/>
          <w:rtl/>
        </w:rPr>
        <w:t xml:space="preserve"> 15(</w:t>
      </w:r>
      <w:r w:rsidRPr="00DD592B">
        <w:rPr>
          <w:rFonts w:ascii="Century" w:hAnsi="Century" w:cs="Miriam" w:hint="eastAsia"/>
          <w:b/>
          <w:spacing w:val="0"/>
          <w:sz w:val="22"/>
          <w:szCs w:val="24"/>
          <w:rtl/>
        </w:rPr>
        <w:t>ד</w:t>
      </w:r>
      <w:r w:rsidRPr="00DD592B">
        <w:rPr>
          <w:rFonts w:ascii="Century" w:hAnsi="Century" w:cs="Miriam"/>
          <w:b/>
          <w:spacing w:val="0"/>
          <w:sz w:val="22"/>
          <w:szCs w:val="24"/>
          <w:rtl/>
        </w:rPr>
        <w:t xml:space="preserve">1), </w:t>
      </w:r>
      <w:r w:rsidRPr="00DD592B">
        <w:rPr>
          <w:rFonts w:ascii="Century" w:hAnsi="Century" w:cs="Miriam" w:hint="eastAsia"/>
          <w:b/>
          <w:spacing w:val="0"/>
          <w:sz w:val="22"/>
          <w:szCs w:val="24"/>
          <w:rtl/>
        </w:rPr>
        <w:t>נוכח</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נוסחו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הגורף</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כפי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שהובהר</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לעיל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סבורני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כי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נכון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שנַטֶה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אוזן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קשבת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לביקורת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זו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וניתן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ביטוי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בפסיקתנו</w:t>
      </w:r>
      <w:r w:rsidRPr="00DD592B">
        <w:rPr>
          <w:rFonts w:ascii="Century" w:hAnsi="Century" w:cs="Miriam" w:hint="cs"/>
          <w:b/>
          <w:spacing w:val="0"/>
          <w:sz w:val="22"/>
          <w:szCs w:val="24"/>
          <w:rtl/>
        </w:rPr>
        <w:t>"</w:t>
      </w:r>
      <w:r>
        <w:rPr>
          <w:rFonts w:hint="cs"/>
          <w:rtl/>
        </w:rPr>
        <w:t xml:space="preserve"> (שם, בפסקה 100)</w:t>
      </w:r>
      <w:r w:rsidRPr="00DD592B">
        <w:rPr>
          <w:rtl/>
        </w:rPr>
        <w:t>.</w:t>
      </w:r>
      <w:r>
        <w:rPr>
          <w:rFonts w:hint="cs"/>
          <w:rtl/>
        </w:rPr>
        <w:t xml:space="preserve">  </w:t>
      </w:r>
    </w:p>
    <w:p w:rsidR="00A012C1" w:rsidRDefault="00A012C1" w:rsidP="00A012C1">
      <w:pPr>
        <w:pStyle w:val="Ruller41"/>
        <w:spacing w:line="240" w:lineRule="auto"/>
        <w:rPr>
          <w:rtl/>
        </w:rPr>
      </w:pPr>
    </w:p>
    <w:p w:rsidR="00A012C1" w:rsidRDefault="00A012C1" w:rsidP="00A012C1">
      <w:pPr>
        <w:pStyle w:val="Ruller4"/>
        <w:rPr>
          <w:rtl/>
        </w:rPr>
      </w:pPr>
      <w:r>
        <w:rPr>
          <w:rtl/>
        </w:rPr>
        <w:tab/>
      </w:r>
      <w:r>
        <w:rPr>
          <w:rFonts w:hint="cs"/>
          <w:rtl/>
        </w:rPr>
        <w:t xml:space="preserve">בסיומה של חוות דעתי בעניין </w:t>
      </w:r>
      <w:r w:rsidRPr="00DD592B">
        <w:rPr>
          <w:rFonts w:ascii="Century" w:hAnsi="Century" w:cs="Miriam" w:hint="cs"/>
          <w:b/>
          <w:spacing w:val="0"/>
          <w:sz w:val="22"/>
          <w:szCs w:val="24"/>
          <w:rtl/>
        </w:rPr>
        <w:t>הסבירות</w:t>
      </w:r>
      <w:r>
        <w:rPr>
          <w:rFonts w:hint="cs"/>
          <w:rtl/>
        </w:rPr>
        <w:t xml:space="preserve">, הצטרפתי לקריאתו של השופט </w:t>
      </w:r>
      <w:r w:rsidRPr="00DD592B">
        <w:rPr>
          <w:rFonts w:ascii="Century" w:hAnsi="Century" w:cs="Miriam" w:hint="cs"/>
          <w:b/>
          <w:spacing w:val="0"/>
          <w:sz w:val="22"/>
          <w:szCs w:val="24"/>
          <w:rtl/>
        </w:rPr>
        <w:t>כבוב</w:t>
      </w:r>
      <w:r>
        <w:rPr>
          <w:rFonts w:hint="cs"/>
          <w:rtl/>
        </w:rPr>
        <w:t xml:space="preserve">. הוספתי, כי גם אם לדעת הרוב דאז לא היה מנוס מביטול התיקון לחוק-היסוד, הרי שגם לשיטתם אין מקום להתעלם מהאמור בו ולהפטיר </w:t>
      </w:r>
      <w:proofErr w:type="spellStart"/>
      <w:r>
        <w:rPr>
          <w:rFonts w:hint="cs"/>
          <w:rtl/>
        </w:rPr>
        <w:t>כדאשתקד</w:t>
      </w:r>
      <w:proofErr w:type="spellEnd"/>
      <w:r>
        <w:rPr>
          <w:rFonts w:hint="cs"/>
          <w:rtl/>
        </w:rPr>
        <w:t xml:space="preserve">. עלינו לצמצם את השימוש בעילת הסבירות, כי בידנו הדבר (שם, פסקאות 249-245 לחוות דעתי). סברתי, כי נכון יהיה לומר כך: </w:t>
      </w:r>
      <w:r w:rsidRPr="00DD592B">
        <w:rPr>
          <w:rFonts w:ascii="Century" w:hAnsi="Century" w:cs="Miriam"/>
          <w:b/>
          <w:spacing w:val="0"/>
          <w:sz w:val="22"/>
          <w:szCs w:val="24"/>
          <w:rtl/>
        </w:rPr>
        <w:t>"</w:t>
      </w:r>
      <w:r w:rsidRPr="00DD592B">
        <w:rPr>
          <w:rFonts w:ascii="Century" w:hAnsi="Century" w:cs="Miriam" w:hint="eastAsia"/>
          <w:b/>
          <w:spacing w:val="0"/>
          <w:sz w:val="22"/>
          <w:szCs w:val="24"/>
          <w:rtl/>
        </w:rPr>
        <w:t>אכן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בצעד</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חריג</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וחסר</w:t>
      </w:r>
      <w:r w:rsidRPr="00DD592B">
        <w:rPr>
          <w:rFonts w:ascii="Century" w:hAnsi="Century" w:cs="Miriam"/>
          <w:b/>
          <w:spacing w:val="0"/>
          <w:sz w:val="22"/>
          <w:szCs w:val="24"/>
          <w:rtl/>
        </w:rPr>
        <w:t>-</w:t>
      </w:r>
      <w:r w:rsidRPr="00DD592B">
        <w:rPr>
          <w:rFonts w:ascii="Century" w:hAnsi="Century" w:cs="Miriam" w:hint="eastAsia"/>
          <w:b/>
          <w:spacing w:val="0"/>
          <w:sz w:val="22"/>
          <w:szCs w:val="24"/>
          <w:rtl/>
        </w:rPr>
        <w:t>תקדים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נאלצנו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ברוב</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דעות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להורות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פסילתו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lastRenderedPageBreak/>
        <w:t>חוק</w:t>
      </w:r>
      <w:r w:rsidRPr="00DD592B">
        <w:rPr>
          <w:rFonts w:ascii="Century" w:hAnsi="Century" w:cs="Miriam"/>
          <w:b/>
          <w:spacing w:val="0"/>
          <w:sz w:val="22"/>
          <w:szCs w:val="24"/>
          <w:rtl/>
        </w:rPr>
        <w:t>-</w:t>
      </w:r>
      <w:r w:rsidRPr="00DD592B">
        <w:rPr>
          <w:rFonts w:ascii="Century" w:hAnsi="Century" w:cs="Miriam" w:hint="eastAsia"/>
          <w:b/>
          <w:spacing w:val="0"/>
          <w:sz w:val="22"/>
          <w:szCs w:val="24"/>
          <w:rtl/>
        </w:rPr>
        <w:t>יסוד</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באופן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פורמלי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לא</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היה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מנוס</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מלהורות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ביטולו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המוחלט</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דבר</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החקיקה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אף</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בנוסחו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w:t>
      </w:r>
      <w:r w:rsidRPr="00DD592B">
        <w:rPr>
          <w:rFonts w:ascii="Century" w:hAnsi="Century" w:cs="Miriam"/>
          <w:b/>
          <w:spacing w:val="0"/>
          <w:sz w:val="22"/>
          <w:szCs w:val="24"/>
          <w:rtl/>
        </w:rPr>
        <w:t>'</w:t>
      </w:r>
      <w:r w:rsidRPr="00DD592B">
        <w:rPr>
          <w:rFonts w:ascii="Century" w:hAnsi="Century" w:cs="Miriam" w:hint="eastAsia"/>
          <w:b/>
          <w:spacing w:val="0"/>
          <w:sz w:val="22"/>
          <w:szCs w:val="24"/>
          <w:rtl/>
        </w:rPr>
        <w:t>רזה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שכן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אין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זה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בסמכותנו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לכתוב</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דבר</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החקיקה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מחדש</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יחד</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זאת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מקבלים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אנו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מרותו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המכונן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מרותו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העם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שאֵלו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נציגיו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נעשה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כמידת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יכולתנו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מנת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להגשים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רצונו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המכונן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לפיכך</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משקבענו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כי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נוסח</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רזה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החוק</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לא</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היה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נפסל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על</w:t>
      </w:r>
      <w:r w:rsidRPr="00DD592B">
        <w:rPr>
          <w:rFonts w:ascii="Century" w:hAnsi="Century" w:cs="Miriam"/>
          <w:b/>
          <w:spacing w:val="0"/>
          <w:sz w:val="22"/>
          <w:szCs w:val="24"/>
          <w:rtl/>
        </w:rPr>
        <w:t>-</w:t>
      </w:r>
      <w:r w:rsidRPr="00DD592B">
        <w:rPr>
          <w:rFonts w:ascii="Century" w:hAnsi="Century" w:cs="Miriam" w:hint="eastAsia"/>
          <w:b/>
          <w:spacing w:val="0"/>
          <w:sz w:val="22"/>
          <w:szCs w:val="24"/>
          <w:rtl/>
        </w:rPr>
        <w:t>ידנו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אזי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אין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אנו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רואים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צורך</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להמתין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לחקיקתו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חוק</w:t>
      </w:r>
      <w:r w:rsidRPr="00DD592B">
        <w:rPr>
          <w:rFonts w:ascii="Century" w:hAnsi="Century" w:cs="Miriam"/>
          <w:b/>
          <w:spacing w:val="0"/>
          <w:sz w:val="22"/>
          <w:szCs w:val="24"/>
          <w:rtl/>
        </w:rPr>
        <w:t>-</w:t>
      </w:r>
      <w:r w:rsidRPr="00DD592B">
        <w:rPr>
          <w:rFonts w:ascii="Century" w:hAnsi="Century" w:cs="Miriam" w:hint="eastAsia"/>
          <w:b/>
          <w:spacing w:val="0"/>
          <w:sz w:val="22"/>
          <w:szCs w:val="24"/>
          <w:rtl/>
        </w:rPr>
        <w:t>יסוד</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חדש</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שיקבע</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הסדר</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דומה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בהעדר</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מגבלה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חוקית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ומשהדבר</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מצוי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בגדרי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סמכותנו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נודיע</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עתה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כי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מעתה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והלאה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נסיג</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הגלגל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לאחור</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לא</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נשתמש</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עוד</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בעילת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הסבירות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בעניינן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החלטות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הממשלה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ושׂריה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אלא</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כן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נקבע</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כי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ישנם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נתונים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חד</w:t>
      </w:r>
      <w:r w:rsidRPr="00DD592B">
        <w:rPr>
          <w:rFonts w:ascii="Century" w:hAnsi="Century" w:cs="Miriam"/>
          <w:b/>
          <w:spacing w:val="0"/>
          <w:sz w:val="22"/>
          <w:szCs w:val="24"/>
          <w:rtl/>
        </w:rPr>
        <w:t>-</w:t>
      </w:r>
      <w:r w:rsidRPr="00DD592B">
        <w:rPr>
          <w:rFonts w:ascii="Century" w:hAnsi="Century" w:cs="Miriam" w:hint="eastAsia"/>
          <w:b/>
          <w:spacing w:val="0"/>
          <w:sz w:val="22"/>
          <w:szCs w:val="24"/>
          <w:rtl/>
        </w:rPr>
        <w:t>משמעיים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המלמדים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כי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אותה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החלטה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כה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בלתי</w:t>
      </w:r>
      <w:r w:rsidRPr="00DD592B">
        <w:rPr>
          <w:rFonts w:ascii="Century" w:hAnsi="Century" w:cs="Miriam"/>
          <w:b/>
          <w:spacing w:val="0"/>
          <w:sz w:val="22"/>
          <w:szCs w:val="24"/>
          <w:rtl/>
        </w:rPr>
        <w:t>-</w:t>
      </w:r>
      <w:r w:rsidRPr="00DD592B">
        <w:rPr>
          <w:rFonts w:ascii="Century" w:hAnsi="Century" w:cs="Miriam" w:hint="eastAsia"/>
          <w:b/>
          <w:spacing w:val="0"/>
          <w:sz w:val="22"/>
          <w:szCs w:val="24"/>
          <w:rtl/>
        </w:rPr>
        <w:t>סבירה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באורח</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קיצוני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עד</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ששום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ממשלה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סבירה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לא</w:t>
      </w:r>
      <w:r w:rsidRPr="00DD592B">
        <w:rPr>
          <w:rFonts w:ascii="Century" w:hAnsi="Century" w:cs="Miriam"/>
          <w:b/>
          <w:spacing w:val="0"/>
          <w:sz w:val="22"/>
          <w:szCs w:val="24"/>
          <w:rtl/>
        </w:rPr>
        <w:t xml:space="preserve"> </w:t>
      </w:r>
      <w:proofErr w:type="spellStart"/>
      <w:r w:rsidRPr="00DD592B">
        <w:rPr>
          <w:rFonts w:ascii="Century" w:hAnsi="Century" w:cs="Miriam" w:hint="eastAsia"/>
          <w:b/>
          <w:spacing w:val="0"/>
          <w:sz w:val="22"/>
          <w:szCs w:val="24"/>
          <w:rtl/>
        </w:rPr>
        <w:t>היתה</w:t>
      </w:r>
      <w:proofErr w:type="spellEnd"/>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יכולה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לקבל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החלטה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שכזו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אותו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מבחן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ותיק</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וטוב</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שהיה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באמנה</w:t>
      </w:r>
      <w:r w:rsidRPr="00DD592B">
        <w:rPr>
          <w:rFonts w:ascii="Century" w:hAnsi="Century" w:cs="Miriam"/>
          <w:b/>
          <w:spacing w:val="0"/>
          <w:sz w:val="22"/>
          <w:szCs w:val="24"/>
          <w:rtl/>
        </w:rPr>
        <w:t xml:space="preserve"> </w:t>
      </w:r>
      <w:proofErr w:type="spellStart"/>
      <w:r w:rsidRPr="00DD592B">
        <w:rPr>
          <w:rFonts w:ascii="Century" w:hAnsi="Century" w:cs="Miriam" w:hint="eastAsia"/>
          <w:b/>
          <w:spacing w:val="0"/>
          <w:sz w:val="22"/>
          <w:szCs w:val="24"/>
          <w:rtl/>
        </w:rPr>
        <w:t>איתנו</w:t>
      </w:r>
      <w:proofErr w:type="spellEnd"/>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מראשית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הדרך</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ועד</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לפסק</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הדין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בעניין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דפי</w:t>
      </w:r>
      <w:r w:rsidRPr="00DD592B">
        <w:rPr>
          <w:rFonts w:ascii="Century" w:hAnsi="Century" w:cs="Miriam"/>
          <w:b/>
          <w:spacing w:val="0"/>
          <w:sz w:val="22"/>
          <w:szCs w:val="24"/>
          <w:rtl/>
        </w:rPr>
        <w:t>-</w:t>
      </w:r>
      <w:r w:rsidRPr="00DD592B">
        <w:rPr>
          <w:rFonts w:ascii="Century" w:hAnsi="Century" w:cs="Miriam" w:hint="eastAsia"/>
          <w:b/>
          <w:spacing w:val="0"/>
          <w:sz w:val="22"/>
          <w:szCs w:val="24"/>
          <w:rtl/>
        </w:rPr>
        <w:t>זהב</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סבירות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נוסח</w:t>
      </w:r>
      <w:r w:rsidRPr="00DD592B">
        <w:rPr>
          <w:rFonts w:ascii="Century" w:hAnsi="Century" w:cs="Miriam"/>
          <w:b/>
          <w:spacing w:val="0"/>
          <w:sz w:val="22"/>
          <w:szCs w:val="24"/>
          <w:rtl/>
        </w:rPr>
        <w:t xml:space="preserve"> '</w:t>
      </w:r>
      <w:proofErr w:type="spellStart"/>
      <w:r w:rsidRPr="00DD592B">
        <w:rPr>
          <w:rFonts w:ascii="Century" w:hAnsi="Century" w:cs="Miriam" w:hint="eastAsia"/>
          <w:b/>
          <w:spacing w:val="0"/>
          <w:sz w:val="22"/>
          <w:szCs w:val="24"/>
          <w:rtl/>
        </w:rPr>
        <w:t>וונדסברי</w:t>
      </w:r>
      <w:proofErr w:type="spellEnd"/>
      <w:r w:rsidRPr="00DD592B">
        <w:rPr>
          <w:rFonts w:ascii="Century" w:hAnsi="Century" w:cs="Miriam"/>
          <w:b/>
          <w:spacing w:val="0"/>
          <w:sz w:val="22"/>
          <w:szCs w:val="24"/>
          <w:rtl/>
        </w:rPr>
        <w:t>'"</w:t>
      </w:r>
      <w:r>
        <w:rPr>
          <w:rFonts w:hint="cs"/>
          <w:rtl/>
        </w:rPr>
        <w:t xml:space="preserve"> (שם, פסקה 250 לחוות דעתי). </w:t>
      </w:r>
    </w:p>
    <w:p w:rsidR="00A012C1" w:rsidRDefault="00A012C1" w:rsidP="00A012C1">
      <w:pPr>
        <w:pStyle w:val="Ruller41"/>
        <w:spacing w:line="240" w:lineRule="auto"/>
        <w:rPr>
          <w:rtl/>
        </w:rPr>
      </w:pPr>
    </w:p>
    <w:p w:rsidR="00A012C1" w:rsidRDefault="00A012C1" w:rsidP="00A012C1">
      <w:pPr>
        <w:pStyle w:val="Ruller4"/>
        <w:rPr>
          <w:rFonts w:ascii="Century" w:hAnsi="Century"/>
          <w:rtl/>
        </w:rPr>
      </w:pPr>
      <w:r>
        <w:rPr>
          <w:rtl/>
        </w:rPr>
        <w:tab/>
      </w:r>
      <w:r>
        <w:rPr>
          <w:rFonts w:hint="cs"/>
          <w:rtl/>
        </w:rPr>
        <w:t xml:space="preserve">חכמינו </w:t>
      </w:r>
      <w:proofErr w:type="spellStart"/>
      <w:r>
        <w:rPr>
          <w:rFonts w:hint="cs"/>
          <w:rtl/>
        </w:rPr>
        <w:t>זכרונם</w:t>
      </w:r>
      <w:proofErr w:type="spellEnd"/>
      <w:r>
        <w:rPr>
          <w:rFonts w:hint="cs"/>
          <w:rtl/>
        </w:rPr>
        <w:t xml:space="preserve"> לברכה לימדונו, כי </w:t>
      </w:r>
      <w:r w:rsidRPr="00DD592B">
        <w:rPr>
          <w:rFonts w:cs="Miriam" w:hint="cs"/>
          <w:b/>
          <w:spacing w:val="0"/>
          <w:sz w:val="22"/>
          <w:szCs w:val="24"/>
          <w:rtl/>
        </w:rPr>
        <w:t>"</w:t>
      </w:r>
      <w:proofErr w:type="spellStart"/>
      <w:r w:rsidRPr="00DD592B">
        <w:rPr>
          <w:rFonts w:cs="Miriam" w:hint="eastAsia"/>
          <w:b/>
          <w:spacing w:val="0"/>
          <w:sz w:val="22"/>
          <w:szCs w:val="24"/>
          <w:rtl/>
        </w:rPr>
        <w:t>קַרְיָינָא</w:t>
      </w:r>
      <w:proofErr w:type="spellEnd"/>
      <w:r w:rsidRPr="00DD592B">
        <w:rPr>
          <w:rFonts w:cs="Miriam"/>
          <w:b/>
          <w:spacing w:val="0"/>
          <w:sz w:val="22"/>
          <w:szCs w:val="24"/>
          <w:rtl/>
        </w:rPr>
        <w:t xml:space="preserve"> </w:t>
      </w:r>
      <w:proofErr w:type="spellStart"/>
      <w:r w:rsidRPr="00DD592B">
        <w:rPr>
          <w:rFonts w:cs="Miriam" w:hint="eastAsia"/>
          <w:b/>
          <w:spacing w:val="0"/>
          <w:sz w:val="22"/>
          <w:szCs w:val="24"/>
          <w:rtl/>
        </w:rPr>
        <w:t>דְּאִיגַּרְתָּא</w:t>
      </w:r>
      <w:proofErr w:type="spellEnd"/>
      <w:r w:rsidRPr="00DD592B">
        <w:rPr>
          <w:rFonts w:cs="Miriam"/>
          <w:b/>
          <w:spacing w:val="0"/>
          <w:sz w:val="22"/>
          <w:szCs w:val="24"/>
          <w:rtl/>
        </w:rPr>
        <w:t xml:space="preserve"> </w:t>
      </w:r>
      <w:proofErr w:type="spellStart"/>
      <w:r w:rsidRPr="00DD592B">
        <w:rPr>
          <w:rFonts w:cs="Miriam" w:hint="eastAsia"/>
          <w:b/>
          <w:spacing w:val="0"/>
          <w:sz w:val="22"/>
          <w:szCs w:val="24"/>
          <w:rtl/>
        </w:rPr>
        <w:t>אִיהו</w:t>
      </w:r>
      <w:proofErr w:type="spellEnd"/>
      <w:r w:rsidRPr="00DD592B">
        <w:rPr>
          <w:rFonts w:cs="Miriam" w:hint="eastAsia"/>
          <w:b/>
          <w:spacing w:val="0"/>
          <w:sz w:val="22"/>
          <w:szCs w:val="24"/>
          <w:rtl/>
        </w:rPr>
        <w:t>ּ</w:t>
      </w:r>
      <w:r w:rsidRPr="00DD592B">
        <w:rPr>
          <w:rFonts w:cs="Miriam"/>
          <w:b/>
          <w:spacing w:val="0"/>
          <w:sz w:val="22"/>
          <w:szCs w:val="24"/>
          <w:rtl/>
        </w:rPr>
        <w:t xml:space="preserve"> </w:t>
      </w:r>
      <w:proofErr w:type="spellStart"/>
      <w:r w:rsidRPr="00DD592B">
        <w:rPr>
          <w:rFonts w:cs="Miriam" w:hint="eastAsia"/>
          <w:b/>
          <w:spacing w:val="0"/>
          <w:sz w:val="22"/>
          <w:szCs w:val="24"/>
          <w:rtl/>
        </w:rPr>
        <w:t>לֶיהֱוֵי</w:t>
      </w:r>
      <w:proofErr w:type="spellEnd"/>
      <w:r w:rsidRPr="00DD592B">
        <w:rPr>
          <w:rFonts w:cs="Miriam"/>
          <w:b/>
          <w:spacing w:val="0"/>
          <w:sz w:val="22"/>
          <w:szCs w:val="24"/>
          <w:rtl/>
        </w:rPr>
        <w:t xml:space="preserve"> </w:t>
      </w:r>
      <w:proofErr w:type="spellStart"/>
      <w:r w:rsidRPr="00DD592B">
        <w:rPr>
          <w:rFonts w:cs="Miriam" w:hint="eastAsia"/>
          <w:b/>
          <w:spacing w:val="0"/>
          <w:sz w:val="22"/>
          <w:szCs w:val="24"/>
          <w:rtl/>
        </w:rPr>
        <w:t>פַּרְוַונְקָא</w:t>
      </w:r>
      <w:proofErr w:type="spellEnd"/>
      <w:r w:rsidRPr="00DD592B">
        <w:rPr>
          <w:rFonts w:cs="Miriam" w:hint="cs"/>
          <w:b/>
          <w:spacing w:val="0"/>
          <w:sz w:val="22"/>
          <w:szCs w:val="24"/>
          <w:rtl/>
        </w:rPr>
        <w:t>"</w:t>
      </w:r>
      <w:r>
        <w:rPr>
          <w:rFonts w:hint="cs"/>
          <w:rtl/>
        </w:rPr>
        <w:t xml:space="preserve"> (בבלי, סנהדרין </w:t>
      </w:r>
      <w:proofErr w:type="spellStart"/>
      <w:r>
        <w:rPr>
          <w:rFonts w:hint="cs"/>
          <w:rtl/>
        </w:rPr>
        <w:t>פב</w:t>
      </w:r>
      <w:proofErr w:type="spellEnd"/>
      <w:r>
        <w:rPr>
          <w:rFonts w:hint="cs"/>
          <w:rtl/>
        </w:rPr>
        <w:t>, א). 'הכרוז הקורא את האיגרת, הוא שמוטל עליו להוציאה לפועל'. עתה, עלינו לפסוע צעד נוסף, ולפרוע את השטר. לא אאריך, אומר אך זאת: אם ישנו עניין המתאים לשמש כתקדים, שבו מצמצם בית משפט זה קמעא את תחולתה של עילת הסבירות, הרי שזהו העניין שלפנינו</w:t>
      </w:r>
      <w:r>
        <w:rPr>
          <w:rFonts w:ascii="Century" w:hAnsi="Century" w:hint="cs"/>
          <w:rtl/>
        </w:rPr>
        <w:t>.</w:t>
      </w:r>
    </w:p>
    <w:p w:rsidR="00A012C1" w:rsidRPr="00DD592B" w:rsidRDefault="00A012C1" w:rsidP="00A012C1">
      <w:pPr>
        <w:pStyle w:val="Ruller41"/>
        <w:spacing w:line="240" w:lineRule="auto"/>
        <w:rPr>
          <w:rtl/>
        </w:rPr>
      </w:pPr>
    </w:p>
    <w:p w:rsidR="00A012C1" w:rsidRPr="00DD592B" w:rsidRDefault="00A012C1" w:rsidP="00A012C1">
      <w:pPr>
        <w:pStyle w:val="Ruller4"/>
        <w:rPr>
          <w:sz w:val="22"/>
          <w:rtl/>
        </w:rPr>
      </w:pPr>
      <w:r>
        <w:rPr>
          <w:rtl/>
        </w:rPr>
        <w:tab/>
      </w:r>
      <w:r>
        <w:rPr>
          <w:rFonts w:hint="cs"/>
          <w:rtl/>
        </w:rPr>
        <w:t xml:space="preserve">פולמוס ארוך-שנים מתנהל בעניינה של עילת הסבירות, אך הביקורת הנוקבת ביותר הושמעה לגבי עשיית שימוש בה כדי להורות על מינויים ופיטורם של שרים, וזאת בזיקה לתקדים הידוע כ'הלכת דרעי-פנחסי' (הלכה שנקבעה בשני פסקי דין, שניתנו באותו יום: </w:t>
      </w:r>
      <w:r>
        <w:rPr>
          <w:rFonts w:hint="eastAsia"/>
          <w:rtl/>
        </w:rPr>
        <w:t>בג</w:t>
      </w:r>
      <w:r>
        <w:rPr>
          <w:rFonts w:hint="cs"/>
          <w:rtl/>
        </w:rPr>
        <w:t>"</w:t>
      </w:r>
      <w:r w:rsidRPr="00DD592B">
        <w:rPr>
          <w:rFonts w:hint="eastAsia"/>
          <w:rtl/>
        </w:rPr>
        <w:t>ץ</w:t>
      </w:r>
      <w:r w:rsidRPr="00DD592B">
        <w:rPr>
          <w:rtl/>
        </w:rPr>
        <w:t xml:space="preserve"> 4287/93 </w:t>
      </w:r>
      <w:proofErr w:type="spellStart"/>
      <w:r w:rsidRPr="00DD592B">
        <w:rPr>
          <w:rFonts w:ascii="Century" w:hAnsi="Century" w:cs="Miriam" w:hint="eastAsia"/>
          <w:b/>
          <w:spacing w:val="0"/>
          <w:sz w:val="22"/>
          <w:szCs w:val="24"/>
          <w:rtl/>
        </w:rPr>
        <w:t>אמיתי</w:t>
      </w:r>
      <w:proofErr w:type="spellEnd"/>
      <w:r w:rsidRPr="00DD592B">
        <w:rPr>
          <w:rFonts w:ascii="Century" w:hAnsi="Century" w:cs="Miriam"/>
          <w:b/>
          <w:spacing w:val="0"/>
          <w:sz w:val="22"/>
          <w:szCs w:val="24"/>
          <w:rtl/>
        </w:rPr>
        <w:t xml:space="preserve"> </w:t>
      </w:r>
      <w:r w:rsidRPr="00DD592B">
        <w:rPr>
          <w:rFonts w:ascii="Century" w:hAnsi="Century"/>
          <w:sz w:val="22"/>
          <w:rtl/>
        </w:rPr>
        <w:t>–</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אזרחים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למען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מנהל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תקין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וטוהר</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המידות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נ</w:t>
      </w:r>
      <w:r w:rsidRPr="00DD592B">
        <w:rPr>
          <w:rFonts w:ascii="Century" w:hAnsi="Century" w:cs="Miriam" w:hint="cs"/>
          <w:b/>
          <w:spacing w:val="0"/>
          <w:sz w:val="22"/>
          <w:szCs w:val="24"/>
          <w:rtl/>
        </w:rPr>
        <w:t>'</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יצחק</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רבין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ראש</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ממשלת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ישראל</w:t>
      </w:r>
      <w:r w:rsidRPr="00DD592B">
        <w:rPr>
          <w:rtl/>
        </w:rPr>
        <w:t xml:space="preserve"> (</w:t>
      </w:r>
      <w:r>
        <w:rPr>
          <w:rFonts w:hint="cs"/>
          <w:rtl/>
        </w:rPr>
        <w:t>8.9</w:t>
      </w:r>
      <w:r w:rsidRPr="00DD592B">
        <w:rPr>
          <w:rtl/>
        </w:rPr>
        <w:t>.1993</w:t>
      </w:r>
      <w:r w:rsidRPr="00DD592B">
        <w:rPr>
          <w:rFonts w:ascii="Century" w:hAnsi="Century"/>
          <w:sz w:val="22"/>
          <w:rtl/>
        </w:rPr>
        <w:t>);</w:t>
      </w:r>
      <w:r w:rsidRPr="00DD592B">
        <w:rPr>
          <w:rFonts w:ascii="Century" w:hAnsi="Century" w:cs="Miriam"/>
          <w:b/>
          <w:spacing w:val="0"/>
          <w:sz w:val="22"/>
          <w:szCs w:val="24"/>
          <w:rtl/>
        </w:rPr>
        <w:t xml:space="preserve"> </w:t>
      </w:r>
      <w:r w:rsidRPr="00DD592B">
        <w:rPr>
          <w:rFonts w:ascii="Century" w:hAnsi="Century" w:hint="eastAsia"/>
          <w:sz w:val="22"/>
          <w:rtl/>
        </w:rPr>
        <w:t>בג</w:t>
      </w:r>
      <w:r w:rsidRPr="00DD592B">
        <w:rPr>
          <w:rFonts w:ascii="Century" w:hAnsi="Century" w:hint="cs"/>
          <w:sz w:val="22"/>
          <w:rtl/>
        </w:rPr>
        <w:t>"</w:t>
      </w:r>
      <w:r w:rsidRPr="00DD592B">
        <w:rPr>
          <w:rFonts w:ascii="Century" w:hAnsi="Century" w:hint="eastAsia"/>
          <w:sz w:val="22"/>
          <w:rtl/>
        </w:rPr>
        <w:t>ץ</w:t>
      </w:r>
      <w:r w:rsidRPr="00DD592B">
        <w:rPr>
          <w:rFonts w:ascii="Century" w:hAnsi="Century"/>
          <w:sz w:val="22"/>
          <w:rtl/>
        </w:rPr>
        <w:t xml:space="preserve"> 3094/93</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התנועה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למען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איכות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השלטון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נ</w:t>
      </w:r>
      <w:r w:rsidRPr="00DD592B">
        <w:rPr>
          <w:rFonts w:ascii="Century" w:hAnsi="Century" w:cs="Miriam" w:hint="cs"/>
          <w:b/>
          <w:spacing w:val="0"/>
          <w:sz w:val="22"/>
          <w:szCs w:val="24"/>
          <w:rtl/>
        </w:rPr>
        <w:t>'</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ממשלת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ישראל</w:t>
      </w:r>
      <w:r w:rsidRPr="00DD592B">
        <w:rPr>
          <w:rtl/>
        </w:rPr>
        <w:t xml:space="preserve"> (</w:t>
      </w:r>
      <w:r>
        <w:rPr>
          <w:rFonts w:hint="cs"/>
          <w:rtl/>
        </w:rPr>
        <w:t>8.9</w:t>
      </w:r>
      <w:r w:rsidRPr="00DD592B">
        <w:rPr>
          <w:rtl/>
        </w:rPr>
        <w:t>.1993)</w:t>
      </w:r>
      <w:r>
        <w:rPr>
          <w:rFonts w:hint="cs"/>
          <w:rtl/>
        </w:rPr>
        <w:t xml:space="preserve">). פגיעתה הרעה של הרחבת שטח המחייה של עילת הסבירות, ניכרת במיוחד במישור זה. היטיב להגדיר זאת פרופ' יואב דותן: </w:t>
      </w:r>
      <w:r w:rsidRPr="00DD592B">
        <w:rPr>
          <w:rFonts w:cs="Miriam" w:hint="cs"/>
          <w:b/>
          <w:spacing w:val="0"/>
          <w:sz w:val="22"/>
          <w:szCs w:val="24"/>
          <w:rtl/>
        </w:rPr>
        <w:t>"</w:t>
      </w:r>
      <w:r w:rsidRPr="00DD592B">
        <w:rPr>
          <w:rFonts w:cs="Miriam" w:hint="eastAsia"/>
          <w:b/>
          <w:spacing w:val="0"/>
          <w:sz w:val="22"/>
          <w:szCs w:val="24"/>
          <w:rtl/>
        </w:rPr>
        <w:t>הלכת</w:t>
      </w:r>
      <w:r w:rsidRPr="00DD592B">
        <w:rPr>
          <w:rFonts w:cs="Miriam"/>
          <w:b/>
          <w:spacing w:val="0"/>
          <w:sz w:val="22"/>
          <w:szCs w:val="24"/>
          <w:rtl/>
        </w:rPr>
        <w:t xml:space="preserve"> </w:t>
      </w:r>
      <w:r w:rsidRPr="00DD592B">
        <w:rPr>
          <w:rFonts w:cs="Miriam" w:hint="eastAsia"/>
          <w:b/>
          <w:spacing w:val="0"/>
          <w:sz w:val="22"/>
          <w:szCs w:val="24"/>
          <w:rtl/>
        </w:rPr>
        <w:t>דרעי</w:t>
      </w:r>
      <w:r w:rsidRPr="00DD592B">
        <w:rPr>
          <w:rFonts w:cs="Miriam"/>
          <w:b/>
          <w:spacing w:val="0"/>
          <w:sz w:val="22"/>
          <w:szCs w:val="24"/>
          <w:rtl/>
        </w:rPr>
        <w:t xml:space="preserve"> </w:t>
      </w:r>
      <w:r w:rsidRPr="00DD592B">
        <w:rPr>
          <w:rFonts w:cs="Miriam" w:hint="eastAsia"/>
          <w:b/>
          <w:spacing w:val="0"/>
          <w:sz w:val="22"/>
          <w:szCs w:val="24"/>
          <w:rtl/>
        </w:rPr>
        <w:t>מהווה</w:t>
      </w:r>
      <w:r w:rsidRPr="00DD592B">
        <w:rPr>
          <w:rFonts w:cs="Miriam"/>
          <w:b/>
          <w:spacing w:val="0"/>
          <w:sz w:val="22"/>
          <w:szCs w:val="24"/>
          <w:rtl/>
        </w:rPr>
        <w:t xml:space="preserve"> </w:t>
      </w:r>
      <w:r w:rsidRPr="00DD592B">
        <w:rPr>
          <w:rFonts w:cs="Miriam" w:hint="eastAsia"/>
          <w:b/>
          <w:spacing w:val="0"/>
          <w:sz w:val="22"/>
          <w:szCs w:val="24"/>
          <w:rtl/>
        </w:rPr>
        <w:t>סוג</w:t>
      </w:r>
      <w:r w:rsidRPr="00DD592B">
        <w:rPr>
          <w:rFonts w:cs="Miriam"/>
          <w:b/>
          <w:spacing w:val="0"/>
          <w:sz w:val="22"/>
          <w:szCs w:val="24"/>
          <w:rtl/>
        </w:rPr>
        <w:t xml:space="preserve"> </w:t>
      </w:r>
      <w:r w:rsidRPr="00DD592B">
        <w:rPr>
          <w:rFonts w:cs="Miriam" w:hint="eastAsia"/>
          <w:b/>
          <w:spacing w:val="0"/>
          <w:sz w:val="22"/>
          <w:szCs w:val="24"/>
          <w:rtl/>
        </w:rPr>
        <w:t>של</w:t>
      </w:r>
      <w:r w:rsidRPr="00DD592B">
        <w:rPr>
          <w:rFonts w:cs="Miriam"/>
          <w:b/>
          <w:spacing w:val="0"/>
          <w:sz w:val="22"/>
          <w:szCs w:val="24"/>
          <w:rtl/>
        </w:rPr>
        <w:t xml:space="preserve"> </w:t>
      </w:r>
      <w:r w:rsidRPr="00DD592B">
        <w:rPr>
          <w:rFonts w:cs="Miriam" w:hint="eastAsia"/>
          <w:b/>
          <w:spacing w:val="0"/>
          <w:sz w:val="22"/>
          <w:szCs w:val="24"/>
          <w:rtl/>
        </w:rPr>
        <w:t>גידול</w:t>
      </w:r>
      <w:r w:rsidRPr="00DD592B">
        <w:rPr>
          <w:rFonts w:cs="Miriam"/>
          <w:b/>
          <w:spacing w:val="0"/>
          <w:sz w:val="22"/>
          <w:szCs w:val="24"/>
          <w:rtl/>
        </w:rPr>
        <w:t xml:space="preserve"> </w:t>
      </w:r>
      <w:r w:rsidRPr="00DD592B">
        <w:rPr>
          <w:rFonts w:cs="Miriam" w:hint="eastAsia"/>
          <w:b/>
          <w:spacing w:val="0"/>
          <w:sz w:val="22"/>
          <w:szCs w:val="24"/>
          <w:rtl/>
        </w:rPr>
        <w:t>פרא</w:t>
      </w:r>
      <w:r w:rsidRPr="00DD592B">
        <w:rPr>
          <w:rFonts w:cs="Miriam"/>
          <w:b/>
          <w:spacing w:val="0"/>
          <w:sz w:val="22"/>
          <w:szCs w:val="24"/>
          <w:rtl/>
        </w:rPr>
        <w:t xml:space="preserve"> </w:t>
      </w:r>
      <w:r w:rsidRPr="00DD592B">
        <w:rPr>
          <w:rFonts w:cs="Miriam" w:hint="eastAsia"/>
          <w:b/>
          <w:spacing w:val="0"/>
          <w:sz w:val="22"/>
          <w:szCs w:val="24"/>
          <w:rtl/>
        </w:rPr>
        <w:t>במשפט</w:t>
      </w:r>
      <w:r w:rsidRPr="00DD592B">
        <w:rPr>
          <w:rFonts w:cs="Miriam"/>
          <w:b/>
          <w:spacing w:val="0"/>
          <w:sz w:val="22"/>
          <w:szCs w:val="24"/>
          <w:rtl/>
        </w:rPr>
        <w:t xml:space="preserve"> </w:t>
      </w:r>
      <w:r w:rsidRPr="00DD592B">
        <w:rPr>
          <w:rFonts w:cs="Miriam" w:hint="eastAsia"/>
          <w:b/>
          <w:spacing w:val="0"/>
          <w:sz w:val="22"/>
          <w:szCs w:val="24"/>
          <w:rtl/>
        </w:rPr>
        <w:t>הציבורי</w:t>
      </w:r>
      <w:r w:rsidRPr="00DD592B">
        <w:rPr>
          <w:rFonts w:cs="Miriam"/>
          <w:b/>
          <w:spacing w:val="0"/>
          <w:sz w:val="22"/>
          <w:szCs w:val="24"/>
          <w:rtl/>
        </w:rPr>
        <w:t xml:space="preserve"> </w:t>
      </w:r>
      <w:r w:rsidRPr="00DD592B">
        <w:rPr>
          <w:rFonts w:cs="Miriam" w:hint="eastAsia"/>
          <w:b/>
          <w:spacing w:val="0"/>
          <w:sz w:val="22"/>
          <w:szCs w:val="24"/>
          <w:rtl/>
        </w:rPr>
        <w:t>שלנו</w:t>
      </w:r>
      <w:r w:rsidRPr="00DD592B">
        <w:rPr>
          <w:rFonts w:cs="Miriam"/>
          <w:b/>
          <w:spacing w:val="0"/>
          <w:sz w:val="22"/>
          <w:szCs w:val="24"/>
          <w:rtl/>
        </w:rPr>
        <w:t xml:space="preserve">. </w:t>
      </w:r>
      <w:r w:rsidRPr="00DD592B">
        <w:rPr>
          <w:rFonts w:cs="Miriam" w:hint="eastAsia"/>
          <w:b/>
          <w:spacing w:val="0"/>
          <w:sz w:val="22"/>
          <w:szCs w:val="24"/>
          <w:rtl/>
        </w:rPr>
        <w:t>היא</w:t>
      </w:r>
      <w:r w:rsidRPr="00DD592B">
        <w:rPr>
          <w:rFonts w:cs="Miriam"/>
          <w:b/>
          <w:spacing w:val="0"/>
          <w:sz w:val="22"/>
          <w:szCs w:val="24"/>
          <w:rtl/>
        </w:rPr>
        <w:t xml:space="preserve"> </w:t>
      </w:r>
      <w:r w:rsidRPr="00DD592B">
        <w:rPr>
          <w:rFonts w:cs="Miriam" w:hint="eastAsia"/>
          <w:b/>
          <w:spacing w:val="0"/>
          <w:sz w:val="22"/>
          <w:szCs w:val="24"/>
          <w:rtl/>
        </w:rPr>
        <w:t>נוצרה</w:t>
      </w:r>
      <w:r w:rsidRPr="00DD592B">
        <w:rPr>
          <w:rFonts w:cs="Miriam"/>
          <w:b/>
          <w:spacing w:val="0"/>
          <w:sz w:val="22"/>
          <w:szCs w:val="24"/>
          <w:rtl/>
        </w:rPr>
        <w:t xml:space="preserve"> </w:t>
      </w:r>
      <w:r w:rsidRPr="00DD592B">
        <w:rPr>
          <w:rFonts w:cs="Miriam" w:hint="eastAsia"/>
          <w:b/>
          <w:spacing w:val="0"/>
          <w:sz w:val="22"/>
          <w:szCs w:val="24"/>
          <w:rtl/>
        </w:rPr>
        <w:t>כתוצאה</w:t>
      </w:r>
      <w:r w:rsidRPr="00DD592B">
        <w:rPr>
          <w:rFonts w:cs="Miriam"/>
          <w:b/>
          <w:spacing w:val="0"/>
          <w:sz w:val="22"/>
          <w:szCs w:val="24"/>
          <w:rtl/>
        </w:rPr>
        <w:t xml:space="preserve"> '</w:t>
      </w:r>
      <w:r w:rsidRPr="00DD592B">
        <w:rPr>
          <w:rFonts w:cs="Miriam" w:hint="eastAsia"/>
          <w:b/>
          <w:spacing w:val="0"/>
          <w:sz w:val="22"/>
          <w:szCs w:val="24"/>
          <w:rtl/>
        </w:rPr>
        <w:t>מתחושות</w:t>
      </w:r>
      <w:r w:rsidRPr="00DD592B">
        <w:rPr>
          <w:rFonts w:cs="Miriam"/>
          <w:b/>
          <w:spacing w:val="0"/>
          <w:sz w:val="22"/>
          <w:szCs w:val="24"/>
          <w:rtl/>
        </w:rPr>
        <w:t xml:space="preserve"> </w:t>
      </w:r>
      <w:r w:rsidRPr="00DD592B">
        <w:rPr>
          <w:rFonts w:cs="Miriam" w:hint="eastAsia"/>
          <w:b/>
          <w:spacing w:val="0"/>
          <w:sz w:val="22"/>
          <w:szCs w:val="24"/>
          <w:rtl/>
        </w:rPr>
        <w:t>בטן</w:t>
      </w:r>
      <w:r w:rsidRPr="00DD592B">
        <w:rPr>
          <w:rFonts w:cs="Miriam"/>
          <w:b/>
          <w:spacing w:val="0"/>
          <w:sz w:val="22"/>
          <w:szCs w:val="24"/>
          <w:rtl/>
        </w:rPr>
        <w:t xml:space="preserve">' </w:t>
      </w:r>
      <w:r w:rsidRPr="00DD592B">
        <w:rPr>
          <w:rFonts w:cs="Miriam" w:hint="eastAsia"/>
          <w:b/>
          <w:spacing w:val="0"/>
          <w:sz w:val="22"/>
          <w:szCs w:val="24"/>
          <w:rtl/>
        </w:rPr>
        <w:t>של</w:t>
      </w:r>
      <w:r w:rsidRPr="00DD592B">
        <w:rPr>
          <w:rFonts w:cs="Miriam"/>
          <w:b/>
          <w:spacing w:val="0"/>
          <w:sz w:val="22"/>
          <w:szCs w:val="24"/>
          <w:rtl/>
        </w:rPr>
        <w:t xml:space="preserve"> </w:t>
      </w:r>
      <w:r w:rsidRPr="00DD592B">
        <w:rPr>
          <w:rFonts w:cs="Miriam" w:hint="eastAsia"/>
          <w:b/>
          <w:spacing w:val="0"/>
          <w:sz w:val="22"/>
          <w:szCs w:val="24"/>
          <w:rtl/>
        </w:rPr>
        <w:t>השופטים</w:t>
      </w:r>
      <w:r w:rsidRPr="00DD592B">
        <w:rPr>
          <w:rFonts w:cs="Miriam"/>
          <w:b/>
          <w:spacing w:val="0"/>
          <w:sz w:val="22"/>
          <w:szCs w:val="24"/>
          <w:rtl/>
        </w:rPr>
        <w:t xml:space="preserve">, </w:t>
      </w:r>
      <w:r w:rsidRPr="00DD592B">
        <w:rPr>
          <w:rFonts w:cs="Miriam" w:hint="eastAsia"/>
          <w:b/>
          <w:spacing w:val="0"/>
          <w:sz w:val="22"/>
          <w:szCs w:val="24"/>
          <w:rtl/>
        </w:rPr>
        <w:t>מתוך</w:t>
      </w:r>
      <w:r w:rsidRPr="00DD592B">
        <w:rPr>
          <w:rFonts w:cs="Miriam"/>
          <w:b/>
          <w:spacing w:val="0"/>
          <w:sz w:val="22"/>
          <w:szCs w:val="24"/>
          <w:rtl/>
        </w:rPr>
        <w:t xml:space="preserve"> </w:t>
      </w:r>
      <w:r w:rsidRPr="00DD592B">
        <w:rPr>
          <w:rFonts w:cs="Miriam" w:hint="eastAsia"/>
          <w:b/>
          <w:spacing w:val="0"/>
          <w:sz w:val="22"/>
          <w:szCs w:val="24"/>
          <w:rtl/>
        </w:rPr>
        <w:t>הלך</w:t>
      </w:r>
      <w:r w:rsidRPr="00DD592B">
        <w:rPr>
          <w:rFonts w:cs="Miriam"/>
          <w:b/>
          <w:spacing w:val="0"/>
          <w:sz w:val="22"/>
          <w:szCs w:val="24"/>
          <w:rtl/>
        </w:rPr>
        <w:t xml:space="preserve"> </w:t>
      </w:r>
      <w:r w:rsidRPr="00DD592B">
        <w:rPr>
          <w:rFonts w:cs="Miriam" w:hint="eastAsia"/>
          <w:b/>
          <w:spacing w:val="0"/>
          <w:sz w:val="22"/>
          <w:szCs w:val="24"/>
          <w:rtl/>
        </w:rPr>
        <w:t>הרוח</w:t>
      </w:r>
      <w:r w:rsidRPr="00DD592B">
        <w:rPr>
          <w:rFonts w:cs="Miriam"/>
          <w:b/>
          <w:spacing w:val="0"/>
          <w:sz w:val="22"/>
          <w:szCs w:val="24"/>
          <w:rtl/>
        </w:rPr>
        <w:t xml:space="preserve"> </w:t>
      </w:r>
      <w:r w:rsidRPr="00DD592B">
        <w:rPr>
          <w:rFonts w:cs="Miriam" w:hint="eastAsia"/>
          <w:b/>
          <w:spacing w:val="0"/>
          <w:sz w:val="22"/>
          <w:szCs w:val="24"/>
          <w:rtl/>
        </w:rPr>
        <w:t>של</w:t>
      </w:r>
      <w:r w:rsidRPr="00DD592B">
        <w:rPr>
          <w:rFonts w:cs="Miriam"/>
          <w:b/>
          <w:spacing w:val="0"/>
          <w:sz w:val="22"/>
          <w:szCs w:val="24"/>
          <w:rtl/>
        </w:rPr>
        <w:t xml:space="preserve"> '</w:t>
      </w:r>
      <w:r w:rsidRPr="00DD592B">
        <w:rPr>
          <w:rFonts w:cs="Miriam" w:hint="eastAsia"/>
          <w:b/>
          <w:spacing w:val="0"/>
          <w:sz w:val="22"/>
          <w:szCs w:val="24"/>
          <w:rtl/>
        </w:rPr>
        <w:t>לא</w:t>
      </w:r>
      <w:r w:rsidRPr="00DD592B">
        <w:rPr>
          <w:rFonts w:cs="Miriam"/>
          <w:b/>
          <w:spacing w:val="0"/>
          <w:sz w:val="22"/>
          <w:szCs w:val="24"/>
          <w:rtl/>
        </w:rPr>
        <w:t xml:space="preserve"> </w:t>
      </w:r>
      <w:r w:rsidRPr="00DD592B">
        <w:rPr>
          <w:rFonts w:cs="Miriam" w:hint="eastAsia"/>
          <w:b/>
          <w:spacing w:val="0"/>
          <w:sz w:val="22"/>
          <w:szCs w:val="24"/>
          <w:rtl/>
        </w:rPr>
        <w:t>יעלה</w:t>
      </w:r>
      <w:r w:rsidRPr="00DD592B">
        <w:rPr>
          <w:rFonts w:cs="Miriam"/>
          <w:b/>
          <w:spacing w:val="0"/>
          <w:sz w:val="22"/>
          <w:szCs w:val="24"/>
          <w:rtl/>
        </w:rPr>
        <w:t xml:space="preserve"> </w:t>
      </w:r>
      <w:r w:rsidRPr="00DD592B">
        <w:rPr>
          <w:rFonts w:cs="Miriam" w:hint="eastAsia"/>
          <w:b/>
          <w:spacing w:val="0"/>
          <w:sz w:val="22"/>
          <w:szCs w:val="24"/>
          <w:rtl/>
        </w:rPr>
        <w:t>על</w:t>
      </w:r>
      <w:r w:rsidRPr="00DD592B">
        <w:rPr>
          <w:rFonts w:cs="Miriam"/>
          <w:b/>
          <w:spacing w:val="0"/>
          <w:sz w:val="22"/>
          <w:szCs w:val="24"/>
          <w:rtl/>
        </w:rPr>
        <w:t xml:space="preserve"> </w:t>
      </w:r>
      <w:r w:rsidRPr="00DD592B">
        <w:rPr>
          <w:rFonts w:cs="Miriam" w:hint="eastAsia"/>
          <w:b/>
          <w:spacing w:val="0"/>
          <w:sz w:val="22"/>
          <w:szCs w:val="24"/>
          <w:rtl/>
        </w:rPr>
        <w:t>הדעת</w:t>
      </w:r>
      <w:r w:rsidRPr="00DD592B">
        <w:rPr>
          <w:rFonts w:cs="Miriam"/>
          <w:b/>
          <w:spacing w:val="0"/>
          <w:sz w:val="22"/>
          <w:szCs w:val="24"/>
          <w:rtl/>
        </w:rPr>
        <w:t xml:space="preserve">', </w:t>
      </w:r>
      <w:r w:rsidRPr="00DD592B">
        <w:rPr>
          <w:rFonts w:cs="Miriam" w:hint="eastAsia"/>
          <w:b/>
          <w:spacing w:val="0"/>
          <w:sz w:val="22"/>
          <w:szCs w:val="24"/>
          <w:rtl/>
        </w:rPr>
        <w:t>ולא</w:t>
      </w:r>
      <w:r w:rsidRPr="00DD592B">
        <w:rPr>
          <w:rFonts w:cs="Miriam"/>
          <w:b/>
          <w:spacing w:val="0"/>
          <w:sz w:val="22"/>
          <w:szCs w:val="24"/>
          <w:rtl/>
        </w:rPr>
        <w:t xml:space="preserve"> </w:t>
      </w:r>
      <w:r w:rsidRPr="00DD592B">
        <w:rPr>
          <w:rFonts w:cs="Miriam" w:hint="eastAsia"/>
          <w:b/>
          <w:spacing w:val="0"/>
          <w:sz w:val="22"/>
          <w:szCs w:val="24"/>
          <w:rtl/>
        </w:rPr>
        <w:t>כתוצאה</w:t>
      </w:r>
      <w:r w:rsidRPr="00DD592B">
        <w:rPr>
          <w:rFonts w:cs="Miriam"/>
          <w:b/>
          <w:spacing w:val="0"/>
          <w:sz w:val="22"/>
          <w:szCs w:val="24"/>
          <w:rtl/>
        </w:rPr>
        <w:t xml:space="preserve"> </w:t>
      </w:r>
      <w:r w:rsidRPr="00DD592B">
        <w:rPr>
          <w:rFonts w:cs="Miriam" w:hint="eastAsia"/>
          <w:b/>
          <w:spacing w:val="0"/>
          <w:sz w:val="22"/>
          <w:szCs w:val="24"/>
          <w:rtl/>
        </w:rPr>
        <w:t>של</w:t>
      </w:r>
      <w:r w:rsidRPr="00DD592B">
        <w:rPr>
          <w:rFonts w:cs="Miriam"/>
          <w:b/>
          <w:spacing w:val="0"/>
          <w:sz w:val="22"/>
          <w:szCs w:val="24"/>
          <w:rtl/>
        </w:rPr>
        <w:t xml:space="preserve"> </w:t>
      </w:r>
      <w:r w:rsidRPr="00DD592B">
        <w:rPr>
          <w:rFonts w:cs="Miriam" w:hint="eastAsia"/>
          <w:b/>
          <w:spacing w:val="0"/>
          <w:sz w:val="22"/>
          <w:szCs w:val="24"/>
          <w:rtl/>
        </w:rPr>
        <w:t>חשיבה</w:t>
      </w:r>
      <w:r w:rsidRPr="00DD592B">
        <w:rPr>
          <w:rFonts w:cs="Miriam"/>
          <w:b/>
          <w:spacing w:val="0"/>
          <w:sz w:val="22"/>
          <w:szCs w:val="24"/>
          <w:rtl/>
        </w:rPr>
        <w:t xml:space="preserve"> </w:t>
      </w:r>
      <w:r w:rsidRPr="00DD592B">
        <w:rPr>
          <w:rFonts w:cs="Miriam" w:hint="eastAsia"/>
          <w:b/>
          <w:spacing w:val="0"/>
          <w:sz w:val="22"/>
          <w:szCs w:val="24"/>
          <w:rtl/>
        </w:rPr>
        <w:t>רציונלית</w:t>
      </w:r>
      <w:r w:rsidRPr="00DD592B">
        <w:rPr>
          <w:rFonts w:cs="Miriam"/>
          <w:b/>
          <w:spacing w:val="0"/>
          <w:sz w:val="22"/>
          <w:szCs w:val="24"/>
          <w:rtl/>
        </w:rPr>
        <w:t xml:space="preserve"> </w:t>
      </w:r>
      <w:r w:rsidRPr="00DD592B">
        <w:rPr>
          <w:rFonts w:cs="Miriam" w:hint="eastAsia"/>
          <w:b/>
          <w:spacing w:val="0"/>
          <w:sz w:val="22"/>
          <w:szCs w:val="24"/>
          <w:rtl/>
        </w:rPr>
        <w:t>וגזירה</w:t>
      </w:r>
      <w:r w:rsidRPr="00DD592B">
        <w:rPr>
          <w:rFonts w:cs="Miriam"/>
          <w:b/>
          <w:spacing w:val="0"/>
          <w:sz w:val="22"/>
          <w:szCs w:val="24"/>
          <w:rtl/>
        </w:rPr>
        <w:t xml:space="preserve"> </w:t>
      </w:r>
      <w:r w:rsidRPr="00DD592B">
        <w:rPr>
          <w:rFonts w:cs="Miriam" w:hint="eastAsia"/>
          <w:b/>
          <w:spacing w:val="0"/>
          <w:sz w:val="22"/>
          <w:szCs w:val="24"/>
          <w:rtl/>
        </w:rPr>
        <w:t>שיטתית</w:t>
      </w:r>
      <w:r w:rsidRPr="00DD592B">
        <w:rPr>
          <w:rFonts w:cs="Miriam"/>
          <w:b/>
          <w:spacing w:val="0"/>
          <w:sz w:val="22"/>
          <w:szCs w:val="24"/>
          <w:rtl/>
        </w:rPr>
        <w:t xml:space="preserve"> </w:t>
      </w:r>
      <w:r w:rsidRPr="00DD592B">
        <w:rPr>
          <w:rFonts w:cs="Miriam" w:hint="eastAsia"/>
          <w:b/>
          <w:spacing w:val="0"/>
          <w:sz w:val="22"/>
          <w:szCs w:val="24"/>
          <w:rtl/>
        </w:rPr>
        <w:t>של</w:t>
      </w:r>
      <w:r w:rsidRPr="00DD592B">
        <w:rPr>
          <w:rFonts w:cs="Miriam"/>
          <w:b/>
          <w:spacing w:val="0"/>
          <w:sz w:val="22"/>
          <w:szCs w:val="24"/>
          <w:rtl/>
        </w:rPr>
        <w:t xml:space="preserve"> </w:t>
      </w:r>
      <w:r w:rsidRPr="00DD592B">
        <w:rPr>
          <w:rFonts w:cs="Miriam" w:hint="eastAsia"/>
          <w:b/>
          <w:spacing w:val="0"/>
          <w:sz w:val="22"/>
          <w:szCs w:val="24"/>
          <w:rtl/>
        </w:rPr>
        <w:t>פתרונות</w:t>
      </w:r>
      <w:r w:rsidRPr="00DD592B">
        <w:rPr>
          <w:rFonts w:cs="Miriam"/>
          <w:b/>
          <w:spacing w:val="0"/>
          <w:sz w:val="22"/>
          <w:szCs w:val="24"/>
          <w:rtl/>
        </w:rPr>
        <w:t xml:space="preserve"> </w:t>
      </w:r>
      <w:r w:rsidRPr="00DD592B">
        <w:rPr>
          <w:rFonts w:cs="Miriam" w:hint="eastAsia"/>
          <w:b/>
          <w:spacing w:val="0"/>
          <w:sz w:val="22"/>
          <w:szCs w:val="24"/>
          <w:rtl/>
        </w:rPr>
        <w:t>מתוך</w:t>
      </w:r>
      <w:r w:rsidRPr="00DD592B">
        <w:rPr>
          <w:rFonts w:cs="Miriam"/>
          <w:b/>
          <w:spacing w:val="0"/>
          <w:sz w:val="22"/>
          <w:szCs w:val="24"/>
          <w:rtl/>
        </w:rPr>
        <w:t xml:space="preserve"> </w:t>
      </w:r>
      <w:r w:rsidRPr="00DD592B">
        <w:rPr>
          <w:rFonts w:cs="Miriam" w:hint="eastAsia"/>
          <w:b/>
          <w:spacing w:val="0"/>
          <w:sz w:val="22"/>
          <w:szCs w:val="24"/>
          <w:rtl/>
        </w:rPr>
        <w:t>העקרונות</w:t>
      </w:r>
      <w:r w:rsidRPr="00DD592B">
        <w:rPr>
          <w:rFonts w:cs="Miriam"/>
          <w:b/>
          <w:spacing w:val="0"/>
          <w:sz w:val="22"/>
          <w:szCs w:val="24"/>
          <w:rtl/>
        </w:rPr>
        <w:t xml:space="preserve"> </w:t>
      </w:r>
      <w:r w:rsidRPr="00DD592B">
        <w:rPr>
          <w:rFonts w:cs="Miriam" w:hint="eastAsia"/>
          <w:b/>
          <w:spacing w:val="0"/>
          <w:sz w:val="22"/>
          <w:szCs w:val="24"/>
          <w:rtl/>
        </w:rPr>
        <w:t>הכלליים</w:t>
      </w:r>
      <w:r w:rsidRPr="00DD592B">
        <w:rPr>
          <w:rFonts w:cs="Miriam"/>
          <w:b/>
          <w:spacing w:val="0"/>
          <w:sz w:val="22"/>
          <w:szCs w:val="24"/>
          <w:rtl/>
        </w:rPr>
        <w:t xml:space="preserve"> </w:t>
      </w:r>
      <w:r w:rsidRPr="00DD592B">
        <w:rPr>
          <w:rFonts w:cs="Miriam" w:hint="eastAsia"/>
          <w:b/>
          <w:spacing w:val="0"/>
          <w:sz w:val="22"/>
          <w:szCs w:val="24"/>
          <w:rtl/>
        </w:rPr>
        <w:t>של</w:t>
      </w:r>
      <w:r w:rsidRPr="00DD592B">
        <w:rPr>
          <w:rFonts w:cs="Miriam"/>
          <w:b/>
          <w:spacing w:val="0"/>
          <w:sz w:val="22"/>
          <w:szCs w:val="24"/>
          <w:rtl/>
        </w:rPr>
        <w:t xml:space="preserve"> </w:t>
      </w:r>
      <w:r w:rsidRPr="00DD592B">
        <w:rPr>
          <w:rFonts w:cs="Miriam" w:hint="eastAsia"/>
          <w:b/>
          <w:spacing w:val="0"/>
          <w:sz w:val="22"/>
          <w:szCs w:val="24"/>
          <w:rtl/>
        </w:rPr>
        <w:t>המשפט</w:t>
      </w:r>
      <w:r w:rsidRPr="00DD592B">
        <w:rPr>
          <w:rFonts w:cs="Miriam"/>
          <w:b/>
          <w:spacing w:val="0"/>
          <w:sz w:val="22"/>
          <w:szCs w:val="24"/>
          <w:rtl/>
        </w:rPr>
        <w:t xml:space="preserve"> </w:t>
      </w:r>
      <w:r w:rsidRPr="00DD592B">
        <w:rPr>
          <w:rFonts w:cs="Miriam" w:hint="eastAsia"/>
          <w:b/>
          <w:spacing w:val="0"/>
          <w:sz w:val="22"/>
          <w:szCs w:val="24"/>
          <w:rtl/>
        </w:rPr>
        <w:t>הציבורי</w:t>
      </w:r>
      <w:r w:rsidRPr="00DD592B">
        <w:rPr>
          <w:rFonts w:cs="Miriam"/>
          <w:b/>
          <w:spacing w:val="0"/>
          <w:sz w:val="22"/>
          <w:szCs w:val="24"/>
          <w:rtl/>
        </w:rPr>
        <w:t xml:space="preserve">. </w:t>
      </w:r>
      <w:r w:rsidRPr="00DD592B">
        <w:rPr>
          <w:rFonts w:cs="Miriam" w:hint="eastAsia"/>
          <w:b/>
          <w:spacing w:val="0"/>
          <w:sz w:val="22"/>
          <w:szCs w:val="24"/>
          <w:rtl/>
        </w:rPr>
        <w:t>אין</w:t>
      </w:r>
      <w:r w:rsidRPr="00DD592B">
        <w:rPr>
          <w:rFonts w:cs="Miriam"/>
          <w:b/>
          <w:spacing w:val="0"/>
          <w:sz w:val="22"/>
          <w:szCs w:val="24"/>
          <w:rtl/>
        </w:rPr>
        <w:t xml:space="preserve"> </w:t>
      </w:r>
      <w:r w:rsidRPr="00DD592B">
        <w:rPr>
          <w:rFonts w:cs="Miriam" w:hint="eastAsia"/>
          <w:b/>
          <w:spacing w:val="0"/>
          <w:sz w:val="22"/>
          <w:szCs w:val="24"/>
          <w:rtl/>
        </w:rPr>
        <w:t>לי</w:t>
      </w:r>
      <w:r w:rsidRPr="00DD592B">
        <w:rPr>
          <w:rFonts w:cs="Miriam"/>
          <w:b/>
          <w:spacing w:val="0"/>
          <w:sz w:val="22"/>
          <w:szCs w:val="24"/>
          <w:rtl/>
        </w:rPr>
        <w:t xml:space="preserve"> </w:t>
      </w:r>
      <w:r w:rsidRPr="00DD592B">
        <w:rPr>
          <w:rFonts w:cs="Miriam" w:hint="eastAsia"/>
          <w:b/>
          <w:spacing w:val="0"/>
          <w:sz w:val="22"/>
          <w:szCs w:val="24"/>
          <w:rtl/>
        </w:rPr>
        <w:t>ספק</w:t>
      </w:r>
      <w:r w:rsidRPr="00DD592B">
        <w:rPr>
          <w:rFonts w:cs="Miriam"/>
          <w:b/>
          <w:spacing w:val="0"/>
          <w:sz w:val="22"/>
          <w:szCs w:val="24"/>
          <w:rtl/>
        </w:rPr>
        <w:t xml:space="preserve"> </w:t>
      </w:r>
      <w:r w:rsidRPr="00DD592B">
        <w:rPr>
          <w:rFonts w:cs="Miriam" w:hint="eastAsia"/>
          <w:b/>
          <w:spacing w:val="0"/>
          <w:sz w:val="22"/>
          <w:szCs w:val="24"/>
          <w:rtl/>
        </w:rPr>
        <w:t>שהשופטים</w:t>
      </w:r>
      <w:r w:rsidRPr="00DD592B">
        <w:rPr>
          <w:rFonts w:cs="Miriam"/>
          <w:b/>
          <w:spacing w:val="0"/>
          <w:sz w:val="22"/>
          <w:szCs w:val="24"/>
          <w:rtl/>
        </w:rPr>
        <w:t xml:space="preserve"> </w:t>
      </w:r>
      <w:r w:rsidRPr="00DD592B">
        <w:rPr>
          <w:rFonts w:cs="Miriam" w:hint="eastAsia"/>
          <w:b/>
          <w:spacing w:val="0"/>
          <w:sz w:val="22"/>
          <w:szCs w:val="24"/>
          <w:rtl/>
        </w:rPr>
        <w:t>שיצרו</w:t>
      </w:r>
      <w:r w:rsidRPr="00DD592B">
        <w:rPr>
          <w:rFonts w:cs="Miriam"/>
          <w:b/>
          <w:spacing w:val="0"/>
          <w:sz w:val="22"/>
          <w:szCs w:val="24"/>
          <w:rtl/>
        </w:rPr>
        <w:t xml:space="preserve"> </w:t>
      </w:r>
      <w:r w:rsidRPr="00DD592B">
        <w:rPr>
          <w:rFonts w:cs="Miriam" w:hint="eastAsia"/>
          <w:b/>
          <w:spacing w:val="0"/>
          <w:sz w:val="22"/>
          <w:szCs w:val="24"/>
          <w:rtl/>
        </w:rPr>
        <w:t>הלכה</w:t>
      </w:r>
      <w:r w:rsidRPr="00DD592B">
        <w:rPr>
          <w:rFonts w:cs="Miriam"/>
          <w:b/>
          <w:spacing w:val="0"/>
          <w:sz w:val="22"/>
          <w:szCs w:val="24"/>
          <w:rtl/>
        </w:rPr>
        <w:t xml:space="preserve"> </w:t>
      </w:r>
      <w:r w:rsidRPr="00DD592B">
        <w:rPr>
          <w:rFonts w:cs="Miriam" w:hint="eastAsia"/>
          <w:b/>
          <w:spacing w:val="0"/>
          <w:sz w:val="22"/>
          <w:szCs w:val="24"/>
          <w:rtl/>
        </w:rPr>
        <w:t>זו</w:t>
      </w:r>
      <w:r w:rsidRPr="00DD592B">
        <w:rPr>
          <w:rFonts w:cs="Miriam"/>
          <w:b/>
          <w:spacing w:val="0"/>
          <w:sz w:val="22"/>
          <w:szCs w:val="24"/>
          <w:rtl/>
        </w:rPr>
        <w:t xml:space="preserve">, </w:t>
      </w:r>
      <w:r w:rsidRPr="00DD592B">
        <w:rPr>
          <w:rFonts w:cs="Miriam" w:hint="eastAsia"/>
          <w:b/>
          <w:spacing w:val="0"/>
          <w:sz w:val="22"/>
          <w:szCs w:val="24"/>
          <w:rtl/>
        </w:rPr>
        <w:t>וגם</w:t>
      </w:r>
      <w:r w:rsidRPr="00DD592B">
        <w:rPr>
          <w:rFonts w:cs="Miriam"/>
          <w:b/>
          <w:spacing w:val="0"/>
          <w:sz w:val="22"/>
          <w:szCs w:val="24"/>
          <w:rtl/>
        </w:rPr>
        <w:t xml:space="preserve"> </w:t>
      </w:r>
      <w:r w:rsidRPr="00DD592B">
        <w:rPr>
          <w:rFonts w:cs="Miriam" w:hint="eastAsia"/>
          <w:b/>
          <w:spacing w:val="0"/>
          <w:sz w:val="22"/>
          <w:szCs w:val="24"/>
          <w:rtl/>
        </w:rPr>
        <w:t>אלו</w:t>
      </w:r>
      <w:r w:rsidRPr="00DD592B">
        <w:rPr>
          <w:rFonts w:cs="Miriam"/>
          <w:b/>
          <w:spacing w:val="0"/>
          <w:sz w:val="22"/>
          <w:szCs w:val="24"/>
          <w:rtl/>
        </w:rPr>
        <w:t xml:space="preserve"> </w:t>
      </w:r>
      <w:r w:rsidRPr="00DD592B">
        <w:rPr>
          <w:rFonts w:cs="Miriam" w:hint="eastAsia"/>
          <w:b/>
          <w:spacing w:val="0"/>
          <w:sz w:val="22"/>
          <w:szCs w:val="24"/>
          <w:rtl/>
        </w:rPr>
        <w:t>שמפעילים</w:t>
      </w:r>
      <w:r w:rsidRPr="00DD592B">
        <w:rPr>
          <w:rFonts w:cs="Miriam"/>
          <w:b/>
          <w:spacing w:val="0"/>
          <w:sz w:val="22"/>
          <w:szCs w:val="24"/>
          <w:rtl/>
        </w:rPr>
        <w:t xml:space="preserve"> </w:t>
      </w:r>
      <w:r w:rsidRPr="00DD592B">
        <w:rPr>
          <w:rFonts w:cs="Miriam" w:hint="eastAsia"/>
          <w:b/>
          <w:spacing w:val="0"/>
          <w:sz w:val="22"/>
          <w:szCs w:val="24"/>
          <w:rtl/>
        </w:rPr>
        <w:t>אותה</w:t>
      </w:r>
      <w:r w:rsidRPr="00DD592B">
        <w:rPr>
          <w:rFonts w:cs="Miriam"/>
          <w:b/>
          <w:spacing w:val="0"/>
          <w:sz w:val="22"/>
          <w:szCs w:val="24"/>
          <w:rtl/>
        </w:rPr>
        <w:t xml:space="preserve"> </w:t>
      </w:r>
      <w:r w:rsidRPr="00DD592B">
        <w:rPr>
          <w:rFonts w:cs="Miriam" w:hint="eastAsia"/>
          <w:b/>
          <w:spacing w:val="0"/>
          <w:sz w:val="22"/>
          <w:szCs w:val="24"/>
          <w:rtl/>
        </w:rPr>
        <w:t>כיום</w:t>
      </w:r>
      <w:r w:rsidRPr="00DD592B">
        <w:rPr>
          <w:rFonts w:cs="Miriam"/>
          <w:b/>
          <w:spacing w:val="0"/>
          <w:sz w:val="22"/>
          <w:szCs w:val="24"/>
          <w:rtl/>
        </w:rPr>
        <w:t xml:space="preserve">, </w:t>
      </w:r>
      <w:r w:rsidRPr="00DD592B">
        <w:rPr>
          <w:rFonts w:cs="Miriam" w:hint="eastAsia"/>
          <w:b/>
          <w:spacing w:val="0"/>
          <w:sz w:val="22"/>
          <w:szCs w:val="24"/>
          <w:rtl/>
        </w:rPr>
        <w:t>פועלים</w:t>
      </w:r>
      <w:r w:rsidRPr="00DD592B">
        <w:rPr>
          <w:rFonts w:cs="Miriam"/>
          <w:b/>
          <w:spacing w:val="0"/>
          <w:sz w:val="22"/>
          <w:szCs w:val="24"/>
          <w:rtl/>
        </w:rPr>
        <w:t xml:space="preserve"> </w:t>
      </w:r>
      <w:r w:rsidRPr="00DD592B">
        <w:rPr>
          <w:rFonts w:cs="Miriam" w:hint="eastAsia"/>
          <w:b/>
          <w:spacing w:val="0"/>
          <w:sz w:val="22"/>
          <w:szCs w:val="24"/>
          <w:rtl/>
        </w:rPr>
        <w:t>בתום</w:t>
      </w:r>
      <w:r w:rsidRPr="00DD592B">
        <w:rPr>
          <w:rFonts w:cs="Miriam"/>
          <w:b/>
          <w:spacing w:val="0"/>
          <w:sz w:val="22"/>
          <w:szCs w:val="24"/>
          <w:rtl/>
        </w:rPr>
        <w:t xml:space="preserve"> </w:t>
      </w:r>
      <w:r w:rsidRPr="00DD592B">
        <w:rPr>
          <w:rFonts w:cs="Miriam" w:hint="eastAsia"/>
          <w:b/>
          <w:spacing w:val="0"/>
          <w:sz w:val="22"/>
          <w:szCs w:val="24"/>
          <w:rtl/>
        </w:rPr>
        <w:t>לב</w:t>
      </w:r>
      <w:r w:rsidRPr="00DD592B">
        <w:rPr>
          <w:rFonts w:cs="Miriam"/>
          <w:b/>
          <w:spacing w:val="0"/>
          <w:sz w:val="22"/>
          <w:szCs w:val="24"/>
          <w:rtl/>
        </w:rPr>
        <w:t xml:space="preserve">, </w:t>
      </w:r>
      <w:r w:rsidRPr="00DD592B">
        <w:rPr>
          <w:rFonts w:cs="Miriam" w:hint="eastAsia"/>
          <w:b/>
          <w:spacing w:val="0"/>
          <w:sz w:val="22"/>
          <w:szCs w:val="24"/>
          <w:rtl/>
        </w:rPr>
        <w:t>מתוך</w:t>
      </w:r>
      <w:r w:rsidRPr="00DD592B">
        <w:rPr>
          <w:rFonts w:cs="Miriam"/>
          <w:b/>
          <w:spacing w:val="0"/>
          <w:sz w:val="22"/>
          <w:szCs w:val="24"/>
          <w:rtl/>
        </w:rPr>
        <w:t xml:space="preserve"> </w:t>
      </w:r>
      <w:r w:rsidRPr="00DD592B">
        <w:rPr>
          <w:rFonts w:cs="Miriam" w:hint="eastAsia"/>
          <w:b/>
          <w:spacing w:val="0"/>
          <w:sz w:val="22"/>
          <w:szCs w:val="24"/>
          <w:rtl/>
        </w:rPr>
        <w:t>רצון</w:t>
      </w:r>
      <w:r w:rsidRPr="00DD592B">
        <w:rPr>
          <w:rFonts w:cs="Miriam"/>
          <w:b/>
          <w:spacing w:val="0"/>
          <w:sz w:val="22"/>
          <w:szCs w:val="24"/>
          <w:rtl/>
        </w:rPr>
        <w:t xml:space="preserve"> </w:t>
      </w:r>
      <w:proofErr w:type="spellStart"/>
      <w:r w:rsidRPr="00DD592B">
        <w:rPr>
          <w:rFonts w:cs="Miriam" w:hint="eastAsia"/>
          <w:b/>
          <w:spacing w:val="0"/>
          <w:sz w:val="22"/>
          <w:szCs w:val="24"/>
          <w:rtl/>
        </w:rPr>
        <w:t>אמיתי</w:t>
      </w:r>
      <w:proofErr w:type="spellEnd"/>
      <w:r w:rsidRPr="00DD592B">
        <w:rPr>
          <w:rFonts w:cs="Miriam"/>
          <w:b/>
          <w:spacing w:val="0"/>
          <w:sz w:val="22"/>
          <w:szCs w:val="24"/>
          <w:rtl/>
        </w:rPr>
        <w:t xml:space="preserve"> </w:t>
      </w:r>
      <w:r w:rsidRPr="00DD592B">
        <w:rPr>
          <w:rFonts w:cs="Miriam" w:hint="eastAsia"/>
          <w:b/>
          <w:spacing w:val="0"/>
          <w:sz w:val="22"/>
          <w:szCs w:val="24"/>
          <w:rtl/>
        </w:rPr>
        <w:t>להילחם</w:t>
      </w:r>
      <w:r w:rsidRPr="00DD592B">
        <w:rPr>
          <w:rFonts w:cs="Miriam"/>
          <w:b/>
          <w:spacing w:val="0"/>
          <w:sz w:val="22"/>
          <w:szCs w:val="24"/>
          <w:rtl/>
        </w:rPr>
        <w:t xml:space="preserve"> </w:t>
      </w:r>
      <w:r w:rsidRPr="00DD592B">
        <w:rPr>
          <w:rFonts w:cs="Miriam" w:hint="eastAsia"/>
          <w:b/>
          <w:spacing w:val="0"/>
          <w:sz w:val="22"/>
          <w:szCs w:val="24"/>
          <w:rtl/>
        </w:rPr>
        <w:t>בשחיתות</w:t>
      </w:r>
      <w:r w:rsidRPr="00DD592B">
        <w:rPr>
          <w:rFonts w:cs="Miriam"/>
          <w:b/>
          <w:spacing w:val="0"/>
          <w:sz w:val="22"/>
          <w:szCs w:val="24"/>
          <w:rtl/>
        </w:rPr>
        <w:t xml:space="preserve"> </w:t>
      </w:r>
      <w:r w:rsidRPr="00DD592B">
        <w:rPr>
          <w:rFonts w:cs="Miriam" w:hint="eastAsia"/>
          <w:b/>
          <w:spacing w:val="0"/>
          <w:sz w:val="22"/>
          <w:szCs w:val="24"/>
          <w:rtl/>
        </w:rPr>
        <w:t>שלטונית</w:t>
      </w:r>
      <w:r w:rsidRPr="00DD592B">
        <w:rPr>
          <w:rFonts w:cs="Miriam"/>
          <w:b/>
          <w:spacing w:val="0"/>
          <w:sz w:val="22"/>
          <w:szCs w:val="24"/>
          <w:rtl/>
        </w:rPr>
        <w:t xml:space="preserve"> </w:t>
      </w:r>
      <w:r w:rsidRPr="00DD592B">
        <w:rPr>
          <w:rFonts w:cs="Miriam" w:hint="eastAsia"/>
          <w:b/>
          <w:spacing w:val="0"/>
          <w:sz w:val="22"/>
          <w:szCs w:val="24"/>
          <w:rtl/>
        </w:rPr>
        <w:t>ואפילו</w:t>
      </w:r>
      <w:r w:rsidRPr="00DD592B">
        <w:rPr>
          <w:rFonts w:cs="Miriam"/>
          <w:b/>
          <w:spacing w:val="0"/>
          <w:sz w:val="22"/>
          <w:szCs w:val="24"/>
          <w:rtl/>
        </w:rPr>
        <w:t xml:space="preserve"> </w:t>
      </w:r>
      <w:r w:rsidRPr="00DD592B">
        <w:rPr>
          <w:rFonts w:cs="Miriam" w:hint="eastAsia"/>
          <w:b/>
          <w:spacing w:val="0"/>
          <w:sz w:val="22"/>
          <w:szCs w:val="24"/>
          <w:rtl/>
        </w:rPr>
        <w:t>מתוך</w:t>
      </w:r>
      <w:r w:rsidRPr="00DD592B">
        <w:rPr>
          <w:rFonts w:cs="Miriam"/>
          <w:b/>
          <w:spacing w:val="0"/>
          <w:sz w:val="22"/>
          <w:szCs w:val="24"/>
          <w:rtl/>
        </w:rPr>
        <w:t xml:space="preserve"> </w:t>
      </w:r>
      <w:r w:rsidRPr="00DD592B">
        <w:rPr>
          <w:rFonts w:cs="Miriam" w:hint="eastAsia"/>
          <w:b/>
          <w:spacing w:val="0"/>
          <w:sz w:val="22"/>
          <w:szCs w:val="24"/>
          <w:rtl/>
        </w:rPr>
        <w:t>תחושת</w:t>
      </w:r>
      <w:r w:rsidRPr="00DD592B">
        <w:rPr>
          <w:rFonts w:cs="Miriam"/>
          <w:b/>
          <w:spacing w:val="0"/>
          <w:sz w:val="22"/>
          <w:szCs w:val="24"/>
          <w:rtl/>
        </w:rPr>
        <w:t xml:space="preserve"> </w:t>
      </w:r>
      <w:r w:rsidRPr="00DD592B">
        <w:rPr>
          <w:rFonts w:cs="Miriam" w:hint="eastAsia"/>
          <w:b/>
          <w:spacing w:val="0"/>
          <w:sz w:val="22"/>
          <w:szCs w:val="24"/>
          <w:rtl/>
        </w:rPr>
        <w:t>שליחות</w:t>
      </w:r>
      <w:r w:rsidRPr="00DD592B">
        <w:rPr>
          <w:rFonts w:cs="Miriam"/>
          <w:b/>
          <w:spacing w:val="0"/>
          <w:sz w:val="22"/>
          <w:szCs w:val="24"/>
          <w:rtl/>
        </w:rPr>
        <w:t xml:space="preserve">. </w:t>
      </w:r>
      <w:r w:rsidRPr="00DD592B">
        <w:rPr>
          <w:rFonts w:cs="Miriam" w:hint="eastAsia"/>
          <w:b/>
          <w:spacing w:val="0"/>
          <w:sz w:val="22"/>
          <w:szCs w:val="24"/>
          <w:rtl/>
        </w:rPr>
        <w:t>אלא</w:t>
      </w:r>
      <w:r w:rsidRPr="00DD592B">
        <w:rPr>
          <w:rFonts w:cs="Miriam"/>
          <w:b/>
          <w:spacing w:val="0"/>
          <w:sz w:val="22"/>
          <w:szCs w:val="24"/>
          <w:rtl/>
        </w:rPr>
        <w:t xml:space="preserve">, </w:t>
      </w:r>
      <w:r w:rsidRPr="00DD592B">
        <w:rPr>
          <w:rFonts w:cs="Miriam" w:hint="eastAsia"/>
          <w:b/>
          <w:spacing w:val="0"/>
          <w:sz w:val="22"/>
          <w:szCs w:val="24"/>
          <w:rtl/>
        </w:rPr>
        <w:t>שבכוונות</w:t>
      </w:r>
      <w:r w:rsidRPr="00DD592B">
        <w:rPr>
          <w:rFonts w:cs="Miriam"/>
          <w:b/>
          <w:spacing w:val="0"/>
          <w:sz w:val="22"/>
          <w:szCs w:val="24"/>
          <w:rtl/>
        </w:rPr>
        <w:t xml:space="preserve"> </w:t>
      </w:r>
      <w:r w:rsidRPr="00DD592B">
        <w:rPr>
          <w:rFonts w:cs="Miriam" w:hint="eastAsia"/>
          <w:b/>
          <w:spacing w:val="0"/>
          <w:sz w:val="22"/>
          <w:szCs w:val="24"/>
          <w:rtl/>
        </w:rPr>
        <w:t>טובות</w:t>
      </w:r>
      <w:r w:rsidRPr="00DD592B">
        <w:rPr>
          <w:rFonts w:cs="Miriam"/>
          <w:b/>
          <w:spacing w:val="0"/>
          <w:sz w:val="22"/>
          <w:szCs w:val="24"/>
          <w:rtl/>
        </w:rPr>
        <w:t xml:space="preserve"> </w:t>
      </w:r>
      <w:r w:rsidRPr="00DD592B">
        <w:rPr>
          <w:rFonts w:cs="Miriam" w:hint="eastAsia"/>
          <w:b/>
          <w:spacing w:val="0"/>
          <w:sz w:val="22"/>
          <w:szCs w:val="24"/>
          <w:rtl/>
        </w:rPr>
        <w:t>וטהורות</w:t>
      </w:r>
      <w:r w:rsidRPr="00DD592B">
        <w:rPr>
          <w:rFonts w:cs="Miriam"/>
          <w:b/>
          <w:spacing w:val="0"/>
          <w:sz w:val="22"/>
          <w:szCs w:val="24"/>
          <w:rtl/>
        </w:rPr>
        <w:t xml:space="preserve"> </w:t>
      </w:r>
      <w:r w:rsidRPr="00DD592B">
        <w:rPr>
          <w:rFonts w:cs="Miriam" w:hint="eastAsia"/>
          <w:b/>
          <w:spacing w:val="0"/>
          <w:sz w:val="22"/>
          <w:szCs w:val="24"/>
          <w:rtl/>
        </w:rPr>
        <w:t>אין</w:t>
      </w:r>
      <w:r w:rsidRPr="00DD592B">
        <w:rPr>
          <w:rFonts w:cs="Miriam"/>
          <w:b/>
          <w:spacing w:val="0"/>
          <w:sz w:val="22"/>
          <w:szCs w:val="24"/>
          <w:rtl/>
        </w:rPr>
        <w:t xml:space="preserve"> </w:t>
      </w:r>
      <w:r w:rsidRPr="00DD592B">
        <w:rPr>
          <w:rFonts w:cs="Miriam" w:hint="eastAsia"/>
          <w:b/>
          <w:spacing w:val="0"/>
          <w:sz w:val="22"/>
          <w:szCs w:val="24"/>
          <w:rtl/>
        </w:rPr>
        <w:t>די</w:t>
      </w:r>
      <w:r w:rsidRPr="00DD592B">
        <w:rPr>
          <w:rFonts w:cs="Miriam"/>
          <w:b/>
          <w:spacing w:val="0"/>
          <w:sz w:val="22"/>
          <w:szCs w:val="24"/>
          <w:rtl/>
        </w:rPr>
        <w:t xml:space="preserve">. </w:t>
      </w:r>
      <w:r w:rsidRPr="00DD592B">
        <w:rPr>
          <w:rFonts w:cs="Miriam" w:hint="eastAsia"/>
          <w:b/>
          <w:spacing w:val="0"/>
          <w:sz w:val="22"/>
          <w:szCs w:val="24"/>
          <w:rtl/>
        </w:rPr>
        <w:t>כולנו</w:t>
      </w:r>
      <w:r w:rsidRPr="00DD592B">
        <w:rPr>
          <w:rFonts w:cs="Miriam"/>
          <w:b/>
          <w:spacing w:val="0"/>
          <w:sz w:val="22"/>
          <w:szCs w:val="24"/>
          <w:rtl/>
        </w:rPr>
        <w:t xml:space="preserve"> </w:t>
      </w:r>
      <w:r w:rsidRPr="00DD592B">
        <w:rPr>
          <w:rFonts w:cs="Miriam" w:hint="eastAsia"/>
          <w:b/>
          <w:spacing w:val="0"/>
          <w:sz w:val="22"/>
          <w:szCs w:val="24"/>
          <w:rtl/>
        </w:rPr>
        <w:t>יודעים</w:t>
      </w:r>
      <w:r w:rsidRPr="00DD592B">
        <w:rPr>
          <w:rFonts w:cs="Miriam"/>
          <w:b/>
          <w:spacing w:val="0"/>
          <w:sz w:val="22"/>
          <w:szCs w:val="24"/>
          <w:rtl/>
        </w:rPr>
        <w:t xml:space="preserve"> </w:t>
      </w:r>
      <w:r w:rsidRPr="00DD592B">
        <w:rPr>
          <w:rFonts w:cs="Miriam" w:hint="eastAsia"/>
          <w:b/>
          <w:spacing w:val="0"/>
          <w:sz w:val="22"/>
          <w:szCs w:val="24"/>
          <w:rtl/>
        </w:rPr>
        <w:t>לאן</w:t>
      </w:r>
      <w:r w:rsidRPr="00DD592B">
        <w:rPr>
          <w:rFonts w:cs="Miriam"/>
          <w:b/>
          <w:spacing w:val="0"/>
          <w:sz w:val="22"/>
          <w:szCs w:val="24"/>
          <w:rtl/>
        </w:rPr>
        <w:t xml:space="preserve"> </w:t>
      </w:r>
      <w:r w:rsidRPr="00DD592B">
        <w:rPr>
          <w:rFonts w:cs="Miriam" w:hint="eastAsia"/>
          <w:b/>
          <w:spacing w:val="0"/>
          <w:sz w:val="22"/>
          <w:szCs w:val="24"/>
          <w:rtl/>
        </w:rPr>
        <w:t>יכולות</w:t>
      </w:r>
      <w:r w:rsidRPr="00DD592B">
        <w:rPr>
          <w:rFonts w:cs="Miriam"/>
          <w:b/>
          <w:spacing w:val="0"/>
          <w:sz w:val="22"/>
          <w:szCs w:val="24"/>
          <w:rtl/>
        </w:rPr>
        <w:t xml:space="preserve"> </w:t>
      </w:r>
      <w:r w:rsidRPr="00DD592B">
        <w:rPr>
          <w:rFonts w:cs="Miriam" w:hint="eastAsia"/>
          <w:b/>
          <w:spacing w:val="0"/>
          <w:sz w:val="22"/>
          <w:szCs w:val="24"/>
          <w:rtl/>
        </w:rPr>
        <w:t>כוונות</w:t>
      </w:r>
      <w:r w:rsidRPr="00DD592B">
        <w:rPr>
          <w:rFonts w:cs="Miriam"/>
          <w:b/>
          <w:spacing w:val="0"/>
          <w:sz w:val="22"/>
          <w:szCs w:val="24"/>
          <w:rtl/>
        </w:rPr>
        <w:t xml:space="preserve"> </w:t>
      </w:r>
      <w:r w:rsidRPr="00DD592B">
        <w:rPr>
          <w:rFonts w:cs="Miriam" w:hint="eastAsia"/>
          <w:b/>
          <w:spacing w:val="0"/>
          <w:sz w:val="22"/>
          <w:szCs w:val="24"/>
          <w:rtl/>
        </w:rPr>
        <w:t>כאלו</w:t>
      </w:r>
      <w:r w:rsidRPr="00DD592B">
        <w:rPr>
          <w:rFonts w:cs="Miriam"/>
          <w:b/>
          <w:spacing w:val="0"/>
          <w:sz w:val="22"/>
          <w:szCs w:val="24"/>
          <w:rtl/>
        </w:rPr>
        <w:t xml:space="preserve"> </w:t>
      </w:r>
      <w:r w:rsidRPr="00DD592B">
        <w:rPr>
          <w:rFonts w:cs="Miriam" w:hint="eastAsia"/>
          <w:b/>
          <w:spacing w:val="0"/>
          <w:sz w:val="22"/>
          <w:szCs w:val="24"/>
          <w:rtl/>
        </w:rPr>
        <w:t>להוביל</w:t>
      </w:r>
      <w:r w:rsidRPr="00DD592B">
        <w:rPr>
          <w:rFonts w:cs="Miriam"/>
          <w:b/>
          <w:spacing w:val="0"/>
          <w:sz w:val="22"/>
          <w:szCs w:val="24"/>
          <w:rtl/>
        </w:rPr>
        <w:t xml:space="preserve"> </w:t>
      </w:r>
      <w:r w:rsidRPr="00DD592B">
        <w:rPr>
          <w:sz w:val="22"/>
          <w:rtl/>
        </w:rPr>
        <w:t>–</w:t>
      </w:r>
      <w:r w:rsidRPr="00DD592B">
        <w:rPr>
          <w:rFonts w:cs="Miriam"/>
          <w:b/>
          <w:spacing w:val="0"/>
          <w:sz w:val="22"/>
          <w:szCs w:val="24"/>
          <w:rtl/>
        </w:rPr>
        <w:t xml:space="preserve"> </w:t>
      </w:r>
      <w:r w:rsidRPr="00DD592B">
        <w:rPr>
          <w:rFonts w:cs="Miriam" w:hint="eastAsia"/>
          <w:b/>
          <w:spacing w:val="0"/>
          <w:sz w:val="22"/>
          <w:szCs w:val="24"/>
          <w:rtl/>
        </w:rPr>
        <w:t>במיוחד</w:t>
      </w:r>
      <w:r w:rsidRPr="00DD592B">
        <w:rPr>
          <w:rFonts w:cs="Miriam"/>
          <w:b/>
          <w:spacing w:val="0"/>
          <w:sz w:val="22"/>
          <w:szCs w:val="24"/>
          <w:rtl/>
        </w:rPr>
        <w:t xml:space="preserve"> </w:t>
      </w:r>
      <w:r w:rsidRPr="00DD592B">
        <w:rPr>
          <w:rFonts w:cs="Miriam" w:hint="eastAsia"/>
          <w:b/>
          <w:spacing w:val="0"/>
          <w:sz w:val="22"/>
          <w:szCs w:val="24"/>
          <w:rtl/>
        </w:rPr>
        <w:t>כאשר</w:t>
      </w:r>
      <w:r w:rsidRPr="00DD592B">
        <w:rPr>
          <w:rFonts w:cs="Miriam"/>
          <w:b/>
          <w:spacing w:val="0"/>
          <w:sz w:val="22"/>
          <w:szCs w:val="24"/>
          <w:rtl/>
        </w:rPr>
        <w:t xml:space="preserve"> </w:t>
      </w:r>
      <w:r w:rsidRPr="00DD592B">
        <w:rPr>
          <w:rFonts w:cs="Miriam" w:hint="eastAsia"/>
          <w:b/>
          <w:spacing w:val="0"/>
          <w:sz w:val="22"/>
          <w:szCs w:val="24"/>
          <w:rtl/>
        </w:rPr>
        <w:t>אינן</w:t>
      </w:r>
      <w:r w:rsidRPr="00DD592B">
        <w:rPr>
          <w:rFonts w:cs="Miriam"/>
          <w:b/>
          <w:spacing w:val="0"/>
          <w:sz w:val="22"/>
          <w:szCs w:val="24"/>
          <w:rtl/>
        </w:rPr>
        <w:t xml:space="preserve"> </w:t>
      </w:r>
      <w:r w:rsidRPr="00DD592B">
        <w:rPr>
          <w:rFonts w:cs="Miriam" w:hint="eastAsia"/>
          <w:b/>
          <w:spacing w:val="0"/>
          <w:sz w:val="22"/>
          <w:szCs w:val="24"/>
          <w:rtl/>
        </w:rPr>
        <w:t>מתבססות</w:t>
      </w:r>
      <w:r w:rsidRPr="00DD592B">
        <w:rPr>
          <w:rFonts w:cs="Miriam"/>
          <w:b/>
          <w:spacing w:val="0"/>
          <w:sz w:val="22"/>
          <w:szCs w:val="24"/>
          <w:rtl/>
        </w:rPr>
        <w:t xml:space="preserve"> </w:t>
      </w:r>
      <w:r w:rsidRPr="00DD592B">
        <w:rPr>
          <w:rFonts w:cs="Miriam" w:hint="eastAsia"/>
          <w:b/>
          <w:spacing w:val="0"/>
          <w:sz w:val="22"/>
          <w:szCs w:val="24"/>
          <w:rtl/>
        </w:rPr>
        <w:t>על</w:t>
      </w:r>
      <w:r w:rsidRPr="00DD592B">
        <w:rPr>
          <w:rFonts w:cs="Miriam"/>
          <w:b/>
          <w:spacing w:val="0"/>
          <w:sz w:val="22"/>
          <w:szCs w:val="24"/>
          <w:rtl/>
        </w:rPr>
        <w:t xml:space="preserve"> </w:t>
      </w:r>
      <w:r w:rsidRPr="00DD592B">
        <w:rPr>
          <w:rFonts w:cs="Miriam" w:hint="eastAsia"/>
          <w:b/>
          <w:spacing w:val="0"/>
          <w:sz w:val="22"/>
          <w:szCs w:val="24"/>
          <w:rtl/>
        </w:rPr>
        <w:t>חשיבה</w:t>
      </w:r>
      <w:r w:rsidRPr="00DD592B">
        <w:rPr>
          <w:rFonts w:cs="Miriam"/>
          <w:b/>
          <w:spacing w:val="0"/>
          <w:sz w:val="22"/>
          <w:szCs w:val="24"/>
          <w:rtl/>
        </w:rPr>
        <w:t xml:space="preserve"> </w:t>
      </w:r>
      <w:r w:rsidRPr="00DD592B">
        <w:rPr>
          <w:rFonts w:cs="Miriam" w:hint="eastAsia"/>
          <w:b/>
          <w:spacing w:val="0"/>
          <w:sz w:val="22"/>
          <w:szCs w:val="24"/>
          <w:rtl/>
        </w:rPr>
        <w:t>משפטית</w:t>
      </w:r>
      <w:r w:rsidRPr="00DD592B">
        <w:rPr>
          <w:rFonts w:cs="Miriam"/>
          <w:b/>
          <w:spacing w:val="0"/>
          <w:sz w:val="22"/>
          <w:szCs w:val="24"/>
          <w:rtl/>
        </w:rPr>
        <w:t xml:space="preserve"> </w:t>
      </w:r>
      <w:r w:rsidRPr="00DD592B">
        <w:rPr>
          <w:rFonts w:cs="Miriam" w:hint="eastAsia"/>
          <w:b/>
          <w:spacing w:val="0"/>
          <w:sz w:val="22"/>
          <w:szCs w:val="24"/>
          <w:rtl/>
        </w:rPr>
        <w:t>מסודרת</w:t>
      </w:r>
      <w:r w:rsidRPr="00DD592B">
        <w:rPr>
          <w:rFonts w:cs="Miriam"/>
          <w:b/>
          <w:spacing w:val="0"/>
          <w:sz w:val="22"/>
          <w:szCs w:val="24"/>
          <w:rtl/>
        </w:rPr>
        <w:t xml:space="preserve">, </w:t>
      </w:r>
      <w:r w:rsidRPr="00DD592B">
        <w:rPr>
          <w:rFonts w:cs="Miriam" w:hint="eastAsia"/>
          <w:b/>
          <w:spacing w:val="0"/>
          <w:sz w:val="22"/>
          <w:szCs w:val="24"/>
          <w:rtl/>
        </w:rPr>
        <w:t>מדודה</w:t>
      </w:r>
      <w:r w:rsidRPr="00DD592B">
        <w:rPr>
          <w:rFonts w:cs="Miriam"/>
          <w:b/>
          <w:spacing w:val="0"/>
          <w:sz w:val="22"/>
          <w:szCs w:val="24"/>
          <w:rtl/>
        </w:rPr>
        <w:t xml:space="preserve"> </w:t>
      </w:r>
      <w:r w:rsidRPr="00DD592B">
        <w:rPr>
          <w:rFonts w:cs="Miriam" w:hint="eastAsia"/>
          <w:b/>
          <w:spacing w:val="0"/>
          <w:sz w:val="22"/>
          <w:szCs w:val="24"/>
          <w:rtl/>
        </w:rPr>
        <w:t>ורציונלית</w:t>
      </w:r>
      <w:r w:rsidRPr="00DD592B">
        <w:rPr>
          <w:rFonts w:cs="Miriam" w:hint="cs"/>
          <w:b/>
          <w:spacing w:val="0"/>
          <w:sz w:val="22"/>
          <w:szCs w:val="24"/>
          <w:rtl/>
        </w:rPr>
        <w:t>"</w:t>
      </w:r>
      <w:r>
        <w:rPr>
          <w:rFonts w:hint="cs"/>
          <w:rtl/>
        </w:rPr>
        <w:t xml:space="preserve"> (</w:t>
      </w:r>
      <w:r w:rsidRPr="00DD592B">
        <w:rPr>
          <w:rFonts w:hint="eastAsia"/>
          <w:rtl/>
        </w:rPr>
        <w:t>יואב</w:t>
      </w:r>
      <w:r w:rsidRPr="00DD592B">
        <w:rPr>
          <w:rtl/>
        </w:rPr>
        <w:t xml:space="preserve"> </w:t>
      </w:r>
      <w:r w:rsidRPr="00DD592B">
        <w:rPr>
          <w:rFonts w:hint="eastAsia"/>
          <w:rtl/>
        </w:rPr>
        <w:t>דותן</w:t>
      </w:r>
      <w:r w:rsidRPr="00DD592B">
        <w:rPr>
          <w:rtl/>
        </w:rPr>
        <w:t xml:space="preserve"> "</w:t>
      </w:r>
      <w:r w:rsidRPr="00DD592B">
        <w:rPr>
          <w:rFonts w:hint="eastAsia"/>
          <w:rtl/>
        </w:rPr>
        <w:t>הדחה</w:t>
      </w:r>
      <w:r w:rsidRPr="00DD592B">
        <w:rPr>
          <w:rtl/>
        </w:rPr>
        <w:t xml:space="preserve"> </w:t>
      </w:r>
      <w:r w:rsidRPr="00DD592B">
        <w:rPr>
          <w:rFonts w:hint="eastAsia"/>
          <w:rtl/>
        </w:rPr>
        <w:t>שיפוטית</w:t>
      </w:r>
      <w:r w:rsidRPr="00DD592B">
        <w:rPr>
          <w:rtl/>
        </w:rPr>
        <w:t xml:space="preserve"> </w:t>
      </w:r>
      <w:r w:rsidRPr="00DD592B">
        <w:rPr>
          <w:rFonts w:hint="eastAsia"/>
          <w:rtl/>
        </w:rPr>
        <w:t>של</w:t>
      </w:r>
      <w:r w:rsidRPr="00DD592B">
        <w:rPr>
          <w:rtl/>
        </w:rPr>
        <w:t xml:space="preserve"> </w:t>
      </w:r>
      <w:r w:rsidRPr="00DD592B">
        <w:rPr>
          <w:rFonts w:hint="eastAsia"/>
          <w:rtl/>
        </w:rPr>
        <w:t>נבחרי</w:t>
      </w:r>
      <w:r w:rsidRPr="00DD592B">
        <w:rPr>
          <w:rtl/>
        </w:rPr>
        <w:t xml:space="preserve"> </w:t>
      </w:r>
      <w:r w:rsidRPr="00DD592B">
        <w:rPr>
          <w:rFonts w:hint="eastAsia"/>
          <w:rtl/>
        </w:rPr>
        <w:t>ציבור</w:t>
      </w:r>
      <w:r w:rsidRPr="00DD592B">
        <w:rPr>
          <w:rtl/>
        </w:rPr>
        <w:t xml:space="preserve"> </w:t>
      </w:r>
      <w:r w:rsidRPr="00DD592B">
        <w:rPr>
          <w:rFonts w:hint="eastAsia"/>
          <w:rtl/>
        </w:rPr>
        <w:t>במבחן</w:t>
      </w:r>
      <w:r w:rsidRPr="00DD592B">
        <w:rPr>
          <w:rtl/>
        </w:rPr>
        <w:t xml:space="preserve"> </w:t>
      </w:r>
      <w:r w:rsidRPr="00DD592B">
        <w:rPr>
          <w:rFonts w:hint="eastAsia"/>
          <w:rtl/>
        </w:rPr>
        <w:t>חוקתי</w:t>
      </w:r>
      <w:r w:rsidRPr="00DD592B">
        <w:rPr>
          <w:rtl/>
        </w:rPr>
        <w:t xml:space="preserve">" </w:t>
      </w:r>
      <w:r w:rsidRPr="00DD592B">
        <w:t>ICON-S-IL Blog</w:t>
      </w:r>
      <w:r w:rsidRPr="00DD592B">
        <w:rPr>
          <w:rtl/>
        </w:rPr>
        <w:t xml:space="preserve"> (4.5.2020)</w:t>
      </w:r>
      <w:r>
        <w:rPr>
          <w:rFonts w:hint="cs"/>
          <w:rtl/>
        </w:rPr>
        <w:t xml:space="preserve">; ראו גם: </w:t>
      </w:r>
      <w:r w:rsidRPr="00DD592B">
        <w:rPr>
          <w:rFonts w:hint="eastAsia"/>
          <w:rtl/>
        </w:rPr>
        <w:t>נעם</w:t>
      </w:r>
      <w:r w:rsidRPr="00DD592B">
        <w:rPr>
          <w:rtl/>
        </w:rPr>
        <w:t xml:space="preserve"> </w:t>
      </w:r>
      <w:r w:rsidRPr="00DD592B">
        <w:rPr>
          <w:rFonts w:hint="eastAsia"/>
          <w:rtl/>
        </w:rPr>
        <w:t>סולברג</w:t>
      </w:r>
      <w:r w:rsidRPr="00DD592B">
        <w:rPr>
          <w:rtl/>
        </w:rPr>
        <w:t xml:space="preserve"> "</w:t>
      </w:r>
      <w:r w:rsidRPr="00DD592B">
        <w:rPr>
          <w:rFonts w:hint="eastAsia"/>
          <w:rtl/>
        </w:rPr>
        <w:t>הלכת</w:t>
      </w:r>
      <w:r w:rsidRPr="00DD592B">
        <w:rPr>
          <w:rtl/>
        </w:rPr>
        <w:t xml:space="preserve"> </w:t>
      </w:r>
      <w:r w:rsidRPr="00DD592B">
        <w:rPr>
          <w:rFonts w:hint="eastAsia"/>
          <w:rtl/>
        </w:rPr>
        <w:t>דרעי</w:t>
      </w:r>
      <w:r w:rsidRPr="00DD592B">
        <w:rPr>
          <w:rtl/>
        </w:rPr>
        <w:t>-</w:t>
      </w:r>
      <w:r w:rsidRPr="00DD592B">
        <w:rPr>
          <w:rFonts w:hint="eastAsia"/>
          <w:rtl/>
        </w:rPr>
        <w:t>פנחסי</w:t>
      </w:r>
      <w:r w:rsidRPr="00DD592B">
        <w:rPr>
          <w:rtl/>
        </w:rPr>
        <w:t xml:space="preserve"> </w:t>
      </w:r>
      <w:r w:rsidRPr="00DD592B">
        <w:rPr>
          <w:rFonts w:hint="eastAsia"/>
          <w:rtl/>
        </w:rPr>
        <w:t>בראי</w:t>
      </w:r>
      <w:r w:rsidRPr="00DD592B">
        <w:rPr>
          <w:rtl/>
        </w:rPr>
        <w:t xml:space="preserve"> </w:t>
      </w:r>
      <w:r w:rsidRPr="00DD592B">
        <w:rPr>
          <w:rFonts w:hint="eastAsia"/>
          <w:rtl/>
        </w:rPr>
        <w:t>עילת</w:t>
      </w:r>
      <w:r w:rsidRPr="00DD592B">
        <w:rPr>
          <w:rtl/>
        </w:rPr>
        <w:t xml:space="preserve"> </w:t>
      </w:r>
      <w:r w:rsidRPr="00DD592B">
        <w:rPr>
          <w:rFonts w:hint="eastAsia"/>
          <w:rtl/>
        </w:rPr>
        <w:t>הסבירות</w:t>
      </w:r>
      <w:r w:rsidRPr="00DD592B">
        <w:rPr>
          <w:rtl/>
        </w:rPr>
        <w:t xml:space="preserve">" </w:t>
      </w:r>
      <w:r w:rsidRPr="00DD592B">
        <w:rPr>
          <w:rFonts w:ascii="Century" w:hAnsi="Century" w:cs="Miriam" w:hint="eastAsia"/>
          <w:b/>
          <w:spacing w:val="0"/>
          <w:sz w:val="22"/>
          <w:szCs w:val="24"/>
          <w:rtl/>
        </w:rPr>
        <w:t>בלוג</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רשות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הרבים</w:t>
      </w:r>
      <w:r w:rsidRPr="00DD592B">
        <w:rPr>
          <w:rtl/>
        </w:rPr>
        <w:t xml:space="preserve"> (16.1.2022)</w:t>
      </w:r>
      <w:r>
        <w:rPr>
          <w:rFonts w:hint="cs"/>
          <w:rtl/>
        </w:rPr>
        <w:t>).</w:t>
      </w:r>
    </w:p>
    <w:p w:rsidR="00A012C1" w:rsidRPr="00A012C1" w:rsidRDefault="00A012C1" w:rsidP="00A012C1">
      <w:pPr>
        <w:pStyle w:val="Ruller41"/>
        <w:spacing w:line="240" w:lineRule="auto"/>
        <w:rPr>
          <w:sz w:val="16"/>
          <w:szCs w:val="22"/>
          <w:rtl/>
        </w:rPr>
      </w:pPr>
    </w:p>
    <w:p w:rsidR="00A012C1" w:rsidRDefault="00A012C1" w:rsidP="00127B9B">
      <w:pPr>
        <w:pStyle w:val="Ruller4"/>
        <w:rPr>
          <w:rtl/>
        </w:rPr>
      </w:pPr>
      <w:r>
        <w:rPr>
          <w:rtl/>
        </w:rPr>
        <w:tab/>
      </w:r>
      <w:r>
        <w:rPr>
          <w:rFonts w:hint="cs"/>
          <w:rtl/>
        </w:rPr>
        <w:t xml:space="preserve">גם חסידיה האדוקים ביותר של עילת הסבירות, מסכימים כי הפעלתה לגבי מינויים ופיטורם של שרי ממשלה </w:t>
      </w:r>
      <w:r>
        <w:rPr>
          <w:rtl/>
        </w:rPr>
        <w:t>–</w:t>
      </w:r>
      <w:r>
        <w:rPr>
          <w:rFonts w:hint="cs"/>
          <w:rtl/>
        </w:rPr>
        <w:t xml:space="preserve"> רחוקה מלהיות מובנת מאליה. כך למשל, השופטת </w:t>
      </w:r>
      <w:r w:rsidRPr="00DD592B">
        <w:rPr>
          <w:rFonts w:ascii="Century" w:hAnsi="Century" w:cs="Miriam" w:hint="cs"/>
          <w:b/>
          <w:spacing w:val="0"/>
          <w:sz w:val="22"/>
          <w:szCs w:val="24"/>
          <w:rtl/>
        </w:rPr>
        <w:lastRenderedPageBreak/>
        <w:t>ד' ברק-ארז</w:t>
      </w:r>
      <w:r>
        <w:rPr>
          <w:rFonts w:hint="cs"/>
          <w:rtl/>
        </w:rPr>
        <w:t xml:space="preserve">, התומכת בהלכת דרעי-פנחסי, ובהפעלת עילת הסבירות גם לגבי מינויים ופיטורים של שרי ממשלה, סבורה כי חוק-יסוד שהיה מונע את השימוש בעילת הסבירות בענייני מינויים ופיטורים של שרים, לא היה נפסל על-ידה: </w:t>
      </w:r>
      <w:r w:rsidRPr="00DD592B">
        <w:rPr>
          <w:rFonts w:ascii="Century" w:hAnsi="Century" w:cs="Miriam" w:hint="cs"/>
          <w:b/>
          <w:spacing w:val="0"/>
          <w:sz w:val="22"/>
          <w:szCs w:val="24"/>
          <w:rtl/>
        </w:rPr>
        <w:t>"</w:t>
      </w:r>
      <w:r w:rsidRPr="00DD592B">
        <w:rPr>
          <w:rFonts w:ascii="Century" w:hAnsi="Century" w:cs="Miriam" w:hint="eastAsia"/>
          <w:b/>
          <w:spacing w:val="0"/>
          <w:sz w:val="22"/>
          <w:szCs w:val="24"/>
          <w:rtl/>
        </w:rPr>
        <w:t>מבלי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לקבוע</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מסמרות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דוגמה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נוספת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עשויה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להיות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הביקורת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השיפוטית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החלטות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הנוגעות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למינויים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ולפיטורים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שרים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וסגני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שרים</w:t>
      </w:r>
      <w:r w:rsidRPr="00DD592B">
        <w:rPr>
          <w:rFonts w:ascii="Century" w:hAnsi="Century" w:cs="Miriam"/>
          <w:b/>
          <w:spacing w:val="0"/>
          <w:sz w:val="22"/>
          <w:szCs w:val="24"/>
          <w:rtl/>
        </w:rPr>
        <w:t xml:space="preserve"> </w:t>
      </w:r>
      <w:r w:rsidRPr="00DD592B">
        <w:rPr>
          <w:rFonts w:ascii="Century" w:hAnsi="Century" w:cs="Miriam" w:hint="cs"/>
          <w:b/>
          <w:spacing w:val="0"/>
          <w:sz w:val="22"/>
          <w:szCs w:val="24"/>
          <w:rtl/>
        </w:rPr>
        <w:t>[...]</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החלטות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אלו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נושאות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אופי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מיוחד</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ההחלטה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בחירתם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מועמדים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לתפקידי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שרים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וסגני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שרים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וההחלטה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לפטרם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מונעת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כל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כולה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משיקולים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פוליטיים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ושיקולים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אלה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לגיטימיים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באותו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הקשר</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בשונה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מאשר</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בהקשרים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אחרים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אף</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במקרים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שבהם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בית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משפט</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זה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התערב</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יסודה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עילת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הסבירות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בסוגיה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הנוגעת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למינויים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ולפיטורים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שרים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הוא</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הבהיר</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שהתחשבות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בשיקולים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פוליטיים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בהקשר</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זה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היא</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חוקית</w:t>
      </w:r>
      <w:r w:rsidRPr="00DD592B">
        <w:rPr>
          <w:rFonts w:ascii="Century" w:hAnsi="Century" w:cs="Miriam"/>
          <w:b/>
          <w:spacing w:val="0"/>
          <w:sz w:val="22"/>
          <w:szCs w:val="24"/>
          <w:rtl/>
        </w:rPr>
        <w:t xml:space="preserve"> </w:t>
      </w:r>
      <w:r w:rsidRPr="00DD592B">
        <w:rPr>
          <w:rFonts w:ascii="Century" w:hAnsi="Century" w:cs="Miriam" w:hint="cs"/>
          <w:b/>
          <w:spacing w:val="0"/>
          <w:sz w:val="22"/>
          <w:szCs w:val="24"/>
          <w:rtl/>
        </w:rPr>
        <w:t>[...]</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בכך</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תפקידים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אלה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שונים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ביסודם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מכל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מינוי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אחר</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אכן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הביקורת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השיפוטית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החלטות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אלה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בגדרה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עילת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הסבירות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העלתה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תרומה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חשובה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לפיקוח</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טוהר</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המידות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המכהנים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בתפקידים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כאלה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כפי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שעולה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משני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פסקי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הדין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הנזכרים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לעיל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וידועים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כהלכת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דרעי</w:t>
      </w:r>
      <w:r w:rsidRPr="00DD592B">
        <w:rPr>
          <w:rFonts w:ascii="Century" w:hAnsi="Century" w:cs="Miriam"/>
          <w:b/>
          <w:spacing w:val="0"/>
          <w:sz w:val="22"/>
          <w:szCs w:val="24"/>
          <w:rtl/>
        </w:rPr>
        <w:t>-</w:t>
      </w:r>
      <w:r w:rsidRPr="00DD592B">
        <w:rPr>
          <w:rFonts w:ascii="Century" w:hAnsi="Century" w:cs="Miriam" w:hint="eastAsia"/>
          <w:b/>
          <w:spacing w:val="0"/>
          <w:sz w:val="22"/>
          <w:szCs w:val="24"/>
          <w:rtl/>
        </w:rPr>
        <w:t>פנחסי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זאת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קשה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לומר</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שהגבלה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הביקורת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השיפוטית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ביחס</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להחלטות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מינויים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ופיטורים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שרים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וסגני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שרים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הייתה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עולה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כדי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פגיעה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בזכויות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הנוגעים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בדבר</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בהתחשב</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בכך</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שההחלטות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בתחום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זה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מלכתחילה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ובדין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פוליטיות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כן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מבלי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לקבוע</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מסמרות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וכפי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שמציין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גם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חברי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השופט</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עמית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בפסקה</w:t>
      </w:r>
      <w:r w:rsidRPr="00DD592B">
        <w:rPr>
          <w:rFonts w:ascii="Century" w:hAnsi="Century" w:cs="Miriam"/>
          <w:b/>
          <w:spacing w:val="0"/>
          <w:sz w:val="22"/>
          <w:szCs w:val="24"/>
          <w:rtl/>
        </w:rPr>
        <w:t xml:space="preserve"> 3 </w:t>
      </w:r>
      <w:r w:rsidRPr="00DD592B">
        <w:rPr>
          <w:rFonts w:ascii="Century" w:hAnsi="Century" w:cs="Miriam" w:hint="eastAsia"/>
          <w:b/>
          <w:spacing w:val="0"/>
          <w:sz w:val="22"/>
          <w:szCs w:val="24"/>
          <w:rtl/>
        </w:rPr>
        <w:t>לפסק</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דינו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ייתכן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שתיקון</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המגביל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הביקורת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השיפוטית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לפי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עילת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הסבירות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על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החלטות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הנוגעות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למינויים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ולפיטורים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של</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שרים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לו</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היה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נחקק</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גם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אם</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לא</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היה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משקף</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מדיניות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רצויה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היה</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נותר</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בגדרי</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המסגרת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החוקתית</w:t>
      </w:r>
      <w:r w:rsidRPr="00DD592B">
        <w:rPr>
          <w:rFonts w:ascii="Century" w:hAnsi="Century" w:cs="Miriam"/>
          <w:b/>
          <w:spacing w:val="0"/>
          <w:sz w:val="22"/>
          <w:szCs w:val="24"/>
          <w:rtl/>
        </w:rPr>
        <w:t xml:space="preserve"> </w:t>
      </w:r>
      <w:r w:rsidRPr="00DD592B">
        <w:rPr>
          <w:rFonts w:ascii="Century" w:hAnsi="Century" w:cs="Miriam" w:hint="eastAsia"/>
          <w:b/>
          <w:spacing w:val="0"/>
          <w:sz w:val="22"/>
          <w:szCs w:val="24"/>
          <w:rtl/>
        </w:rPr>
        <w:t>הלגיטימית</w:t>
      </w:r>
      <w:r w:rsidRPr="00DD592B">
        <w:rPr>
          <w:rFonts w:ascii="Century" w:hAnsi="Century" w:cs="Miriam" w:hint="cs"/>
          <w:b/>
          <w:spacing w:val="0"/>
          <w:sz w:val="22"/>
          <w:szCs w:val="24"/>
          <w:rtl/>
        </w:rPr>
        <w:t>"</w:t>
      </w:r>
      <w:r>
        <w:rPr>
          <w:rFonts w:hint="cs"/>
          <w:rtl/>
        </w:rPr>
        <w:t xml:space="preserve"> (עניין </w:t>
      </w:r>
      <w:r w:rsidRPr="00DD592B">
        <w:rPr>
          <w:rFonts w:ascii="Century" w:hAnsi="Century" w:cs="Miriam" w:hint="cs"/>
          <w:b/>
          <w:spacing w:val="0"/>
          <w:sz w:val="22"/>
          <w:szCs w:val="24"/>
          <w:rtl/>
        </w:rPr>
        <w:t>הסבירות</w:t>
      </w:r>
      <w:r>
        <w:rPr>
          <w:rFonts w:hint="cs"/>
          <w:rtl/>
        </w:rPr>
        <w:t xml:space="preserve">, פסקה 92 לחוות דעתה; וראו גם דבריו של חברי השופט </w:t>
      </w:r>
      <w:r w:rsidRPr="00DD592B">
        <w:rPr>
          <w:rFonts w:ascii="Century" w:hAnsi="Century" w:cs="Miriam" w:hint="cs"/>
          <w:b/>
          <w:spacing w:val="0"/>
          <w:sz w:val="22"/>
          <w:szCs w:val="24"/>
          <w:rtl/>
        </w:rPr>
        <w:t>י' עמית</w:t>
      </w:r>
      <w:r>
        <w:rPr>
          <w:rFonts w:hint="cs"/>
          <w:rtl/>
        </w:rPr>
        <w:t xml:space="preserve"> שם, בפסקה 3 לחוות דעתו). </w:t>
      </w:r>
    </w:p>
    <w:p w:rsidR="00A012C1" w:rsidRDefault="00A012C1" w:rsidP="00A012C1">
      <w:pPr>
        <w:pStyle w:val="Ruller41"/>
        <w:spacing w:line="240" w:lineRule="auto"/>
        <w:rPr>
          <w:rtl/>
        </w:rPr>
      </w:pPr>
    </w:p>
    <w:p w:rsidR="00A012C1" w:rsidRDefault="00A012C1" w:rsidP="00A012C1">
      <w:pPr>
        <w:pStyle w:val="Ruller4"/>
        <w:rPr>
          <w:rtl/>
        </w:rPr>
      </w:pPr>
      <w:r>
        <w:rPr>
          <w:rFonts w:hint="cs"/>
          <w:rtl/>
        </w:rPr>
        <w:t xml:space="preserve">משהונחה לפִתחנו עתירה המבקשת להפעיל את עילת הסבירות כדי להורות לראש הממשלה לפטר שר משרי הממשלה, </w:t>
      </w:r>
      <w:proofErr w:type="spellStart"/>
      <w:r>
        <w:rPr>
          <w:rFonts w:hint="cs"/>
          <w:rtl/>
        </w:rPr>
        <w:t>הריהי</w:t>
      </w:r>
      <w:proofErr w:type="spellEnd"/>
      <w:r>
        <w:rPr>
          <w:rFonts w:hint="cs"/>
          <w:rtl/>
        </w:rPr>
        <w:t xml:space="preserve"> ראויה לשמש כתקדים מרענן. עלינו </w:t>
      </w:r>
      <w:r>
        <w:rPr>
          <w:rFonts w:hint="eastAsia"/>
          <w:rtl/>
        </w:rPr>
        <w:t>לתח</w:t>
      </w:r>
      <w:r>
        <w:rPr>
          <w:rFonts w:hint="cs"/>
          <w:rtl/>
        </w:rPr>
        <w:t>וֹ</w:t>
      </w:r>
      <w:r w:rsidRPr="00DD592B">
        <w:rPr>
          <w:rFonts w:hint="eastAsia"/>
          <w:rtl/>
        </w:rPr>
        <w:t>ם</w:t>
      </w:r>
      <w:r>
        <w:rPr>
          <w:rFonts w:hint="cs"/>
          <w:rtl/>
        </w:rPr>
        <w:t xml:space="preserve"> את גבולותיה של עילת הסבירות, ולהכריז: עד כאן! </w:t>
      </w:r>
      <w:r w:rsidRPr="00DD592B">
        <w:rPr>
          <w:rFonts w:ascii="Century" w:hAnsi="Century" w:cs="Miriam" w:hint="cs"/>
          <w:b/>
          <w:spacing w:val="0"/>
          <w:sz w:val="22"/>
          <w:szCs w:val="24"/>
          <w:shd w:val="clear" w:color="auto" w:fill="FFFFFF"/>
          <w:rtl/>
        </w:rPr>
        <w:t>"</w:t>
      </w:r>
      <w:r w:rsidRPr="00DD592B">
        <w:rPr>
          <w:rFonts w:ascii="Century" w:hAnsi="Century" w:cs="Miriam"/>
          <w:b/>
          <w:spacing w:val="0"/>
          <w:sz w:val="22"/>
          <w:szCs w:val="24"/>
          <w:shd w:val="clear" w:color="auto" w:fill="FFFFFF"/>
          <w:rtl/>
        </w:rPr>
        <w:t>גם אם ב-40 השנים האחרונות, ספינת המשפט הישראלי מפליגה, בשיטתיות ובעקביות, לעבר הקוטב 'האקטיביסטי', הרי שאין זה מן הנמנע להסיט קמעא את מסלולה של הספינה, טיפין טיפין, גם לכיוון שונ</w:t>
      </w:r>
      <w:r>
        <w:rPr>
          <w:rFonts w:ascii="Century" w:hAnsi="Century" w:cs="Miriam"/>
          <w:b/>
          <w:spacing w:val="0"/>
          <w:sz w:val="22"/>
          <w:szCs w:val="24"/>
          <w:shd w:val="clear" w:color="auto" w:fill="FFFFFF"/>
          <w:rtl/>
        </w:rPr>
        <w:t>ה, שמרני יותר, מבלי צורך ב'מהפכ</w:t>
      </w:r>
      <w:r>
        <w:rPr>
          <w:rFonts w:ascii="Century" w:hAnsi="Century" w:cs="Miriam" w:hint="cs"/>
          <w:b/>
          <w:spacing w:val="0"/>
          <w:sz w:val="22"/>
          <w:szCs w:val="24"/>
          <w:rtl/>
        </w:rPr>
        <w:t>ה'</w:t>
      </w:r>
      <w:r w:rsidRPr="00DD592B">
        <w:rPr>
          <w:rFonts w:ascii="Century" w:hAnsi="Century" w:cs="Miriam" w:hint="cs"/>
          <w:b/>
          <w:spacing w:val="0"/>
          <w:sz w:val="22"/>
          <w:szCs w:val="24"/>
          <w:rtl/>
        </w:rPr>
        <w:t>"</w:t>
      </w:r>
      <w:r>
        <w:rPr>
          <w:rFonts w:hint="cs"/>
          <w:rtl/>
        </w:rPr>
        <w:t xml:space="preserve"> (פסקה 182 לחוות דעתי בעניין </w:t>
      </w:r>
      <w:r w:rsidRPr="00DD592B">
        <w:rPr>
          <w:rFonts w:ascii="Century" w:hAnsi="Century" w:cs="Miriam" w:hint="cs"/>
          <w:b/>
          <w:spacing w:val="0"/>
          <w:sz w:val="22"/>
          <w:szCs w:val="24"/>
          <w:rtl/>
        </w:rPr>
        <w:t>הסבירות</w:t>
      </w:r>
      <w:r>
        <w:rPr>
          <w:rFonts w:hint="cs"/>
          <w:rtl/>
        </w:rPr>
        <w:t xml:space="preserve">). דחיית עתירה כמו זו שלפנינו, עשויה להיות צעד ראשון בכיוון הנכון. 'צעד קטן לאדם, צעד גדול למשפט הציבורי'; לוּ יהי.   </w:t>
      </w:r>
    </w:p>
    <w:p w:rsidR="00A012C1" w:rsidRDefault="00A012C1" w:rsidP="00A012C1">
      <w:pPr>
        <w:pStyle w:val="Ruller41"/>
        <w:spacing w:line="240" w:lineRule="auto"/>
        <w:rPr>
          <w:rtl/>
        </w:rPr>
      </w:pPr>
    </w:p>
    <w:p w:rsidR="00A012C1" w:rsidRDefault="00A012C1" w:rsidP="00A012C1">
      <w:pPr>
        <w:pStyle w:val="Ruller4"/>
        <w:rPr>
          <w:rtl/>
        </w:rPr>
      </w:pPr>
      <w:r>
        <w:rPr>
          <w:rFonts w:hint="cs"/>
          <w:rtl/>
        </w:rPr>
        <w:t xml:space="preserve">אני מצטרף אפוא לתוצאה שאליה הגיע חברי השופט </w:t>
      </w:r>
      <w:r w:rsidRPr="00DD592B">
        <w:rPr>
          <w:rFonts w:ascii="Century" w:hAnsi="Century" w:cs="Miriam" w:hint="cs"/>
          <w:b/>
          <w:spacing w:val="0"/>
          <w:sz w:val="22"/>
          <w:szCs w:val="24"/>
          <w:rtl/>
        </w:rPr>
        <w:t>י' עמית</w:t>
      </w:r>
      <w:r>
        <w:rPr>
          <w:rFonts w:hint="cs"/>
          <w:rtl/>
        </w:rPr>
        <w:t xml:space="preserve">, שלפיה דין העתירה </w:t>
      </w:r>
      <w:r>
        <w:rPr>
          <w:rtl/>
        </w:rPr>
        <w:t>–</w:t>
      </w:r>
      <w:r>
        <w:rPr>
          <w:rFonts w:hint="cs"/>
          <w:rtl/>
        </w:rPr>
        <w:t xml:space="preserve"> להידחות. </w:t>
      </w:r>
    </w:p>
    <w:p w:rsidR="00A012C1" w:rsidRDefault="00A012C1" w:rsidP="00A012C1">
      <w:pPr>
        <w:pStyle w:val="Ruller41"/>
        <w:rPr>
          <w:sz w:val="24"/>
          <w:szCs w:val="30"/>
          <w:rtl/>
        </w:rPr>
      </w:pPr>
    </w:p>
    <w:p w:rsidR="00CE60A5" w:rsidRPr="00A012C1" w:rsidRDefault="00CE60A5" w:rsidP="00A012C1">
      <w:pPr>
        <w:pStyle w:val="Ruller41"/>
        <w:rPr>
          <w:sz w:val="24"/>
          <w:szCs w:val="30"/>
          <w:rtl/>
        </w:rPr>
      </w:pPr>
    </w:p>
    <w:tbl>
      <w:tblPr>
        <w:bidiVisual/>
        <w:tblW w:w="0" w:type="auto"/>
        <w:tblLook w:val="01E0" w:firstRow="1" w:lastRow="1" w:firstColumn="1" w:lastColumn="1" w:noHBand="0" w:noVBand="0"/>
      </w:tblPr>
      <w:tblGrid>
        <w:gridCol w:w="2769"/>
        <w:gridCol w:w="2769"/>
        <w:gridCol w:w="2774"/>
      </w:tblGrid>
      <w:tr w:rsidR="00390DA0" w:rsidRPr="004776CB" w:rsidTr="00A012C1">
        <w:tc>
          <w:tcPr>
            <w:tcW w:w="2769" w:type="dxa"/>
            <w:shd w:val="clear" w:color="auto" w:fill="auto"/>
          </w:tcPr>
          <w:p w:rsidR="00390DA0" w:rsidRPr="004776CB" w:rsidRDefault="00390DA0">
            <w:pPr>
              <w:pStyle w:val="Ruller41"/>
              <w:rPr>
                <w:rtl/>
              </w:rPr>
            </w:pPr>
            <w:r w:rsidRPr="00A012C1">
              <w:rPr>
                <w:rFonts w:ascii="Century" w:hAnsi="Century" w:hint="cs"/>
                <w:rtl/>
              </w:rPr>
              <w:t xml:space="preserve"> </w:t>
            </w:r>
          </w:p>
        </w:tc>
        <w:tc>
          <w:tcPr>
            <w:tcW w:w="2769" w:type="dxa"/>
            <w:shd w:val="clear" w:color="auto" w:fill="auto"/>
          </w:tcPr>
          <w:p w:rsidR="00390DA0" w:rsidRPr="004776CB" w:rsidRDefault="00390DA0">
            <w:pPr>
              <w:pStyle w:val="Ruller41"/>
              <w:rPr>
                <w:rtl/>
              </w:rPr>
            </w:pPr>
          </w:p>
        </w:tc>
        <w:tc>
          <w:tcPr>
            <w:tcW w:w="2774" w:type="dxa"/>
            <w:shd w:val="clear" w:color="auto" w:fill="auto"/>
          </w:tcPr>
          <w:p w:rsidR="00390DA0" w:rsidRPr="004776CB" w:rsidRDefault="00390DA0" w:rsidP="00390DA0">
            <w:pPr>
              <w:pStyle w:val="Ruller41"/>
              <w:jc w:val="center"/>
              <w:rPr>
                <w:rtl/>
              </w:rPr>
            </w:pPr>
            <w:r w:rsidRPr="004776CB">
              <w:rPr>
                <w:rtl/>
              </w:rPr>
              <w:t>ש ו פ ט</w:t>
            </w:r>
          </w:p>
        </w:tc>
      </w:tr>
    </w:tbl>
    <w:p w:rsidR="00390DA0" w:rsidRDefault="00390DA0" w:rsidP="00E05FFB">
      <w:pPr>
        <w:pStyle w:val="Ruller41"/>
        <w:rPr>
          <w:rFonts w:ascii="Century" w:hAnsi="Century"/>
          <w:rtl/>
        </w:rPr>
      </w:pPr>
    </w:p>
    <w:p w:rsidR="00390DA0" w:rsidRDefault="00390DA0" w:rsidP="004776CB">
      <w:pPr>
        <w:tabs>
          <w:tab w:val="left" w:pos="800"/>
        </w:tabs>
        <w:jc w:val="both"/>
        <w:rPr>
          <w:rFonts w:cs="Miriam"/>
          <w:rtl/>
        </w:rPr>
      </w:pPr>
      <w:r w:rsidRPr="004776CB">
        <w:rPr>
          <w:rFonts w:cs="Miriam" w:hint="cs"/>
          <w:u w:val="single"/>
          <w:rtl/>
        </w:rPr>
        <w:lastRenderedPageBreak/>
        <w:t>השופט</w:t>
      </w:r>
      <w:r>
        <w:rPr>
          <w:rFonts w:cs="Miriam" w:hint="cs"/>
          <w:u w:val="single"/>
          <w:rtl/>
        </w:rPr>
        <w:t xml:space="preserve"> י' כשר</w:t>
      </w:r>
      <w:r w:rsidRPr="004776CB">
        <w:rPr>
          <w:rFonts w:cs="Miriam" w:hint="cs"/>
          <w:rtl/>
        </w:rPr>
        <w:t>:</w:t>
      </w:r>
    </w:p>
    <w:p w:rsidR="00E05FFB" w:rsidRPr="00E05FFB" w:rsidRDefault="00E05FFB" w:rsidP="00E05FFB">
      <w:pPr>
        <w:pStyle w:val="Ruller41"/>
        <w:rPr>
          <w:rFonts w:ascii="Century" w:hAnsi="Century"/>
          <w:rtl/>
        </w:rPr>
      </w:pPr>
    </w:p>
    <w:p w:rsidR="00E05FFB" w:rsidRDefault="00E05FFB" w:rsidP="00E05FFB">
      <w:pPr>
        <w:pStyle w:val="Ruller4"/>
        <w:numPr>
          <w:ilvl w:val="0"/>
          <w:numId w:val="16"/>
        </w:numPr>
        <w:tabs>
          <w:tab w:val="clear" w:pos="1049"/>
          <w:tab w:val="num" w:pos="907"/>
        </w:tabs>
        <w:ind w:left="0"/>
        <w:textAlignment w:val="auto"/>
        <w:rPr>
          <w:rtl/>
        </w:rPr>
      </w:pPr>
      <w:r>
        <w:rPr>
          <w:rtl/>
        </w:rPr>
        <w:t xml:space="preserve">מסכים אני עם חברי השופט </w:t>
      </w:r>
      <w:r>
        <w:rPr>
          <w:rFonts w:ascii="Century" w:hAnsi="Century" w:cs="Miriam"/>
          <w:b/>
          <w:spacing w:val="0"/>
          <w:sz w:val="22"/>
          <w:szCs w:val="24"/>
          <w:rtl/>
        </w:rPr>
        <w:t>י' עמית</w:t>
      </w:r>
      <w:r>
        <w:rPr>
          <w:rtl/>
        </w:rPr>
        <w:t xml:space="preserve"> כי דין העתירה דנן להידחות. עוד מסכים אני עם הנימוקים שהובילו את השופט </w:t>
      </w:r>
      <w:r>
        <w:rPr>
          <w:rFonts w:ascii="Century" w:hAnsi="Century" w:cs="Miriam"/>
          <w:b/>
          <w:spacing w:val="0"/>
          <w:sz w:val="22"/>
          <w:szCs w:val="24"/>
          <w:rtl/>
        </w:rPr>
        <w:t xml:space="preserve">י' עמית </w:t>
      </w:r>
      <w:r>
        <w:rPr>
          <w:rtl/>
        </w:rPr>
        <w:t>למסקנתו האמורה. אסתפק על כן בהערות התמציתיות הבאות:</w:t>
      </w:r>
    </w:p>
    <w:p w:rsidR="00E05FFB" w:rsidRDefault="00E05FFB" w:rsidP="00E05FFB">
      <w:pPr>
        <w:pStyle w:val="Ruller41"/>
        <w:spacing w:line="240" w:lineRule="auto"/>
        <w:rPr>
          <w:rtl/>
        </w:rPr>
      </w:pPr>
    </w:p>
    <w:p w:rsidR="00E05FFB" w:rsidRDefault="00E05FFB" w:rsidP="00E05FFB">
      <w:pPr>
        <w:pStyle w:val="Ruller4"/>
        <w:numPr>
          <w:ilvl w:val="0"/>
          <w:numId w:val="0"/>
        </w:numPr>
        <w:rPr>
          <w:rtl/>
        </w:rPr>
      </w:pPr>
      <w:r>
        <w:rPr>
          <w:rFonts w:ascii="Century" w:hAnsi="Century" w:cs="Miriam"/>
          <w:b/>
          <w:spacing w:val="0"/>
          <w:sz w:val="22"/>
          <w:szCs w:val="24"/>
          <w:rtl/>
        </w:rPr>
        <w:tab/>
        <w:t>ראשית</w:t>
      </w:r>
      <w:r>
        <w:rPr>
          <w:rtl/>
        </w:rPr>
        <w:t xml:space="preserve">, כפי שציין גם חברי השופט </w:t>
      </w:r>
      <w:r>
        <w:rPr>
          <w:rFonts w:ascii="Century" w:hAnsi="Century" w:cs="Miriam"/>
          <w:b/>
          <w:spacing w:val="0"/>
          <w:sz w:val="22"/>
          <w:szCs w:val="24"/>
          <w:rtl/>
        </w:rPr>
        <w:t>י' עמית</w:t>
      </w:r>
      <w:r>
        <w:rPr>
          <w:rtl/>
        </w:rPr>
        <w:t xml:space="preserve"> בחוות דעתו, הלכה מושרשת היא כי: "</w:t>
      </w:r>
      <w:r>
        <w:rPr>
          <w:rFonts w:ascii="Century" w:hAnsi="Century" w:cs="Miriam"/>
          <w:b/>
          <w:spacing w:val="0"/>
          <w:sz w:val="22"/>
          <w:szCs w:val="24"/>
          <w:rtl/>
        </w:rPr>
        <w:t xml:space="preserve">כאשר בוחן בית המשפט את סבירותן של החלטות ראש הממשלה בענייני הרכבת הממשלה, מכיר הוא בכך </w:t>
      </w:r>
      <w:r>
        <w:rPr>
          <w:rFonts w:ascii="Century" w:hAnsi="Century" w:cs="Miriam"/>
          <w:b/>
          <w:spacing w:val="0"/>
          <w:sz w:val="22"/>
          <w:szCs w:val="24"/>
          <w:u w:val="single"/>
          <w:rtl/>
        </w:rPr>
        <w:t>שרק במקרים חריגים ונדירים</w:t>
      </w:r>
      <w:r>
        <w:rPr>
          <w:rFonts w:ascii="Century" w:hAnsi="Century" w:cs="Miriam"/>
          <w:b/>
          <w:spacing w:val="0"/>
          <w:sz w:val="22"/>
          <w:szCs w:val="24"/>
          <w:rtl/>
        </w:rPr>
        <w:t xml:space="preserve"> תוחלפנה מאזניו ומשקלותיו של ראש-הממשלה במאזניו ובמשקולותיו של בית המשפט...</w:t>
      </w:r>
      <w:r>
        <w:rPr>
          <w:rtl/>
        </w:rPr>
        <w:t xml:space="preserve">" (ההדגשה הוספה – י' כ'; בג"ץ 1993/03 </w:t>
      </w:r>
      <w:r>
        <w:rPr>
          <w:rFonts w:ascii="Century" w:hAnsi="Century" w:cs="Miriam"/>
          <w:b/>
          <w:spacing w:val="0"/>
          <w:sz w:val="22"/>
          <w:szCs w:val="24"/>
          <w:rtl/>
        </w:rPr>
        <w:t>התנועה למען איכות השלטון בישראל נ' ראש הממשלה</w:t>
      </w:r>
      <w:r>
        <w:rPr>
          <w:rtl/>
        </w:rPr>
        <w:t xml:space="preserve">, פסקה 31 לפסק דינו של השופט </w:t>
      </w:r>
      <w:r>
        <w:rPr>
          <w:rFonts w:ascii="Century" w:hAnsi="Century" w:cs="Miriam"/>
          <w:b/>
          <w:spacing w:val="0"/>
          <w:sz w:val="22"/>
          <w:szCs w:val="24"/>
          <w:rtl/>
        </w:rPr>
        <w:t>א' ריבלין</w:t>
      </w:r>
      <w:r>
        <w:rPr>
          <w:rtl/>
        </w:rPr>
        <w:t xml:space="preserve"> (9.10.2003); בג"ץ 3095/15 </w:t>
      </w:r>
      <w:r>
        <w:rPr>
          <w:rFonts w:ascii="Century" w:hAnsi="Century" w:cs="Miriam"/>
          <w:b/>
          <w:spacing w:val="0"/>
          <w:sz w:val="22"/>
          <w:szCs w:val="24"/>
          <w:rtl/>
        </w:rPr>
        <w:t>התנועה למען איכות השלטון בישראל נ' ראש ממשלת ישראל</w:t>
      </w:r>
      <w:r>
        <w:rPr>
          <w:rtl/>
        </w:rPr>
        <w:t xml:space="preserve">, פסקה 23 לפסק דינה של השופטת </w:t>
      </w:r>
      <w:r>
        <w:rPr>
          <w:rFonts w:ascii="Century" w:hAnsi="Century" w:cs="Miriam"/>
          <w:b/>
          <w:spacing w:val="0"/>
          <w:sz w:val="22"/>
          <w:szCs w:val="24"/>
          <w:rtl/>
        </w:rPr>
        <w:t>א' חיות</w:t>
      </w:r>
      <w:r>
        <w:rPr>
          <w:rtl/>
        </w:rPr>
        <w:t xml:space="preserve"> (13.8.2015) (להלן: </w:t>
      </w:r>
      <w:r>
        <w:rPr>
          <w:rFonts w:ascii="Century" w:hAnsi="Century" w:cs="Miriam"/>
          <w:b/>
          <w:spacing w:val="0"/>
          <w:sz w:val="22"/>
          <w:szCs w:val="24"/>
          <w:rtl/>
        </w:rPr>
        <w:t>עניין דרעי השני</w:t>
      </w:r>
      <w:r>
        <w:rPr>
          <w:rFonts w:ascii="Century" w:hAnsi="Century"/>
          <w:sz w:val="22"/>
          <w:rtl/>
        </w:rPr>
        <w:t>)</w:t>
      </w:r>
      <w:r>
        <w:rPr>
          <w:rtl/>
        </w:rPr>
        <w:t xml:space="preserve">; בג"ץ 8948/22 </w:t>
      </w:r>
      <w:r>
        <w:rPr>
          <w:rFonts w:ascii="Century" w:hAnsi="Century" w:cs="Miriam"/>
          <w:b/>
          <w:spacing w:val="0"/>
          <w:sz w:val="22"/>
          <w:szCs w:val="24"/>
          <w:rtl/>
        </w:rPr>
        <w:t>שיינפלד נ' הכנסת</w:t>
      </w:r>
      <w:r>
        <w:rPr>
          <w:rtl/>
        </w:rPr>
        <w:t xml:space="preserve">, פסקה 9 לפסק דינו של השופטת </w:t>
      </w:r>
      <w:r>
        <w:rPr>
          <w:rFonts w:ascii="Century" w:hAnsi="Century" w:cs="Miriam"/>
          <w:b/>
          <w:spacing w:val="0"/>
          <w:sz w:val="22"/>
          <w:szCs w:val="24"/>
          <w:rtl/>
        </w:rPr>
        <w:t>י' וילנר</w:t>
      </w:r>
      <w:r>
        <w:rPr>
          <w:rtl/>
        </w:rPr>
        <w:t xml:space="preserve"> (18.1.2023)). חוות דעתו של השופט </w:t>
      </w:r>
      <w:r>
        <w:rPr>
          <w:rFonts w:ascii="Century" w:hAnsi="Century" w:cs="Miriam"/>
          <w:b/>
          <w:spacing w:val="0"/>
          <w:sz w:val="22"/>
          <w:szCs w:val="24"/>
          <w:rtl/>
        </w:rPr>
        <w:t>י' עמית</w:t>
      </w:r>
      <w:r>
        <w:rPr>
          <w:rtl/>
        </w:rPr>
        <w:t xml:space="preserve"> מבטאת היטב את הגישה האמורה, לה אני מסכים.</w:t>
      </w:r>
    </w:p>
    <w:p w:rsidR="00E05FFB" w:rsidRDefault="00E05FFB" w:rsidP="00E05FFB">
      <w:pPr>
        <w:pStyle w:val="Ruller41"/>
        <w:spacing w:line="240" w:lineRule="auto"/>
        <w:rPr>
          <w:rtl/>
        </w:rPr>
      </w:pPr>
    </w:p>
    <w:p w:rsidR="00E05FFB" w:rsidRDefault="00E05FFB" w:rsidP="00E05FFB">
      <w:pPr>
        <w:pStyle w:val="Ruller41"/>
        <w:keepNext/>
        <w:rPr>
          <w:rtl/>
        </w:rPr>
      </w:pPr>
      <w:r>
        <w:rPr>
          <w:rtl/>
        </w:rPr>
        <w:tab/>
      </w:r>
      <w:r>
        <w:rPr>
          <w:rFonts w:ascii="Century" w:hAnsi="Century" w:cs="Miriam"/>
          <w:b/>
          <w:spacing w:val="0"/>
          <w:szCs w:val="24"/>
          <w:rtl/>
        </w:rPr>
        <w:t>שנית</w:t>
      </w:r>
      <w:r>
        <w:rPr>
          <w:rtl/>
        </w:rPr>
        <w:t xml:space="preserve">, היבט מרכזי המאפיין את מרחב שיקול הדעת הנתון לראש הממשלה בכל הנוגע להרכבת הממשלה (בשונה משיקול הדעת הנתון לגורמים מנהליים אחרים שהחלטותיהם עוברות תחת שבט ביקורתו של בית משפט זה), הינו כי ראש הממשלה יכול, ואף צריך, לשקול גם שיקולים פוליטיים. עמד על כך גם השופט </w:t>
      </w:r>
      <w:r>
        <w:rPr>
          <w:rFonts w:ascii="Century" w:hAnsi="Century" w:cs="Miriam"/>
          <w:b/>
          <w:spacing w:val="0"/>
          <w:szCs w:val="24"/>
          <w:rtl/>
        </w:rPr>
        <w:t xml:space="preserve">י' עמית </w:t>
      </w:r>
      <w:r>
        <w:rPr>
          <w:rtl/>
        </w:rPr>
        <w:t>בחוות דעתו לעיל (ראו בפסקאות 15 ו-29).</w:t>
      </w:r>
    </w:p>
    <w:p w:rsidR="00E05FFB" w:rsidRDefault="00E05FFB" w:rsidP="00E05FFB">
      <w:pPr>
        <w:pStyle w:val="Ruller41"/>
        <w:keepNext/>
        <w:spacing w:line="240" w:lineRule="auto"/>
        <w:rPr>
          <w:rtl/>
        </w:rPr>
      </w:pPr>
    </w:p>
    <w:p w:rsidR="00E05FFB" w:rsidRDefault="00E05FFB" w:rsidP="00E05FFB">
      <w:pPr>
        <w:pStyle w:val="Ruller41"/>
        <w:keepNext/>
        <w:rPr>
          <w:rtl/>
        </w:rPr>
      </w:pPr>
      <w:r>
        <w:rPr>
          <w:rtl/>
        </w:rPr>
        <w:tab/>
        <w:t>סבורני כי, ככלל, לא לנו לבקר את שיקוליו של ראש הממשלה בהקשר האמור ומשקלם הפנימי (כך, לדוגמא, לא לנו לבחון עד כמה צירופה של מפלגה פלונית המונהגת על ידי חבר כנסת פלמוני הינה חיונית להרכבתה של הממשלה או עד כמה הרכבתה של ממשלה בלא שיהוי הינה בעלת חשיבות רבה בעת הרלבנטית).</w:t>
      </w:r>
    </w:p>
    <w:p w:rsidR="00E05FFB" w:rsidRDefault="00E05FFB" w:rsidP="00E05FFB">
      <w:pPr>
        <w:pStyle w:val="Ruller41"/>
        <w:keepNext/>
        <w:spacing w:line="240" w:lineRule="auto"/>
        <w:rPr>
          <w:rtl/>
        </w:rPr>
      </w:pPr>
    </w:p>
    <w:p w:rsidR="00E05FFB" w:rsidRDefault="00E05FFB" w:rsidP="00E05FFB">
      <w:pPr>
        <w:pStyle w:val="Ruller41"/>
        <w:keepNext/>
        <w:rPr>
          <w:rtl/>
        </w:rPr>
      </w:pPr>
      <w:r>
        <w:rPr>
          <w:rtl/>
        </w:rPr>
        <w:tab/>
        <w:t>התוצאה היא שכאשר נבחן שיקול הדעת של ראש הממשלה, לעניין מינויו של שר, עלינו להניח, למצער ככלל, שהשיקולים הפוליטיים שביסוד המינוי הינם ראויים וכבדי משקל.</w:t>
      </w:r>
    </w:p>
    <w:p w:rsidR="00E05FFB" w:rsidRDefault="00E05FFB" w:rsidP="00E05FFB">
      <w:pPr>
        <w:pStyle w:val="Ruller41"/>
        <w:keepNext/>
        <w:spacing w:line="240" w:lineRule="auto"/>
        <w:rPr>
          <w:rtl/>
        </w:rPr>
      </w:pPr>
    </w:p>
    <w:p w:rsidR="00E05FFB" w:rsidRDefault="00E05FFB" w:rsidP="00E05FFB">
      <w:pPr>
        <w:pStyle w:val="Ruller41"/>
        <w:keepNext/>
        <w:rPr>
          <w:rtl/>
        </w:rPr>
      </w:pPr>
      <w:r>
        <w:rPr>
          <w:rtl/>
        </w:rPr>
        <w:tab/>
        <w:t>גם מכאן ההצדקה שהתערבות שיפוטית בעניין מינויים של שרים והרכבתה של הממשלה תהא שמורה למקרים יוצאי דופן וחריגים בלבד.</w:t>
      </w:r>
    </w:p>
    <w:p w:rsidR="00E05FFB" w:rsidRDefault="00E05FFB" w:rsidP="00E05FFB">
      <w:pPr>
        <w:pStyle w:val="Ruller41"/>
        <w:spacing w:line="240" w:lineRule="auto"/>
        <w:rPr>
          <w:rtl/>
        </w:rPr>
      </w:pPr>
    </w:p>
    <w:p w:rsidR="00E05FFB" w:rsidRDefault="00E05FFB" w:rsidP="00E05FFB">
      <w:pPr>
        <w:pStyle w:val="Ruller41"/>
        <w:keepNext/>
        <w:rPr>
          <w:rtl/>
        </w:rPr>
      </w:pPr>
      <w:r>
        <w:rPr>
          <w:rtl/>
        </w:rPr>
        <w:lastRenderedPageBreak/>
        <w:tab/>
      </w:r>
      <w:r>
        <w:rPr>
          <w:rFonts w:ascii="Century" w:hAnsi="Century" w:cs="Miriam"/>
          <w:b/>
          <w:spacing w:val="0"/>
          <w:szCs w:val="24"/>
          <w:rtl/>
        </w:rPr>
        <w:t>שלישית</w:t>
      </w:r>
      <w:r>
        <w:rPr>
          <w:rtl/>
        </w:rPr>
        <w:t xml:space="preserve">, במסגרת בחינת השיקולים שעל ראש הממשלה לשקול בבואו למנות שר, סבורני כי אלו הנוגעים להתבטאויותיו של המועמד, המבטאות את השקפת עולמו, מציבים, בנסיבות מסוימות, משוכה גבוהה בהרבה להתערבותנו ביחס לשיקולים אחרים, כגון עברו הפלילי. בהקשר ספציפי זה, גם האמירה לפיה התמודדות לכנסת לחוד ומינוי לכהונת שר לחוד, הינה אמירה הכרוכה בקושי. כידוע, סעיף 7א לחוק יסוד: הכנסת קובע כי לא יהיה אדם מועמד בבחירות לכנסת אם יש במעשיו משום שלילת קיומה של מדינת ישראל כמדינה יהודית ודמוקרטית, הסתה לגזענות או תמיכה במאבק מזוין, של מדינת אויב או של ארגון טרור, נגד מדינת ישראל. כמו כן, סעיף 42א(ג) לחוק יסוד: הכנסת קובע כי הכנסת רשאית, ברוב של 90 מחבריה, להחליט להפסיק את חברותו של חבר הכנסת אם קבעה כי ביצע, לאחר היבחרו, הסתה לגזענות או תמיכה במאבק מזוין, של מדינת אויב או של ארגון טרור, נגד מדינת ישראל. אמנם, נכון הוא כי לנוכח העובדה שבשיטת הבחירות שלנו האזרח מצביע, ישירות, לרשימה לכנסת ולא להרכב הממשלה, לחבר כנסת אין "זכות קנויה" להתמנות כשר (ראו עניין </w:t>
      </w:r>
      <w:r>
        <w:rPr>
          <w:rFonts w:ascii="Century" w:hAnsi="Century" w:cs="Miriam"/>
          <w:b/>
          <w:spacing w:val="0"/>
          <w:szCs w:val="24"/>
          <w:rtl/>
        </w:rPr>
        <w:t>דרעי השני</w:t>
      </w:r>
      <w:r>
        <w:rPr>
          <w:rtl/>
        </w:rPr>
        <w:t xml:space="preserve">, בפסקה 22 לפסק דינה של השופטת </w:t>
      </w:r>
      <w:r>
        <w:rPr>
          <w:rFonts w:ascii="Century" w:hAnsi="Century" w:cs="Miriam"/>
          <w:b/>
          <w:spacing w:val="0"/>
          <w:szCs w:val="24"/>
          <w:rtl/>
        </w:rPr>
        <w:t>א' חיות</w:t>
      </w:r>
      <w:r>
        <w:rPr>
          <w:rtl/>
        </w:rPr>
        <w:t xml:space="preserve">). ברם, מתן זכות להתמודד בבחירות לכנסת משמעה גם האפשרות שתצלח דרכה של אותה מפלגה בבחירות עד שראשיה יהיו מועמדים טבעיים לכהונת שר. על כן, קיים קושי בקביעה שהתבטאות של חבר כנסת, המבטאת את השקפת העולם של המפלגה במסגרתה נבחר, שהייתה גלויה וידועה עובר לבחירות, יכולה להוות טעם להימנע ממינויו למשרת שר בממשלה. ויודגש: אין אלו נסיבות דנן והדברים לעיל נאמרים לצורך השלמת האמור בחוות דעתו של חברי, השופט </w:t>
      </w:r>
      <w:r>
        <w:rPr>
          <w:rFonts w:ascii="Century" w:hAnsi="Century" w:cs="Miriam"/>
          <w:b/>
          <w:spacing w:val="0"/>
          <w:szCs w:val="24"/>
          <w:rtl/>
        </w:rPr>
        <w:t>י' עמית</w:t>
      </w:r>
      <w:r>
        <w:rPr>
          <w:rtl/>
        </w:rPr>
        <w:t>, בלבד.</w:t>
      </w:r>
    </w:p>
    <w:p w:rsidR="00E05FFB" w:rsidRDefault="00E05FFB" w:rsidP="00E05FFB">
      <w:pPr>
        <w:pStyle w:val="Ruller41"/>
        <w:keepNext/>
        <w:spacing w:line="240" w:lineRule="auto"/>
        <w:rPr>
          <w:rtl/>
        </w:rPr>
      </w:pPr>
    </w:p>
    <w:p w:rsidR="00E05FFB" w:rsidRDefault="00E05FFB" w:rsidP="0076136E">
      <w:pPr>
        <w:pStyle w:val="Ruller4"/>
        <w:numPr>
          <w:ilvl w:val="0"/>
          <w:numId w:val="16"/>
        </w:numPr>
        <w:tabs>
          <w:tab w:val="clear" w:pos="1049"/>
          <w:tab w:val="num" w:pos="907"/>
        </w:tabs>
        <w:ind w:left="0"/>
        <w:textAlignment w:val="auto"/>
        <w:rPr>
          <w:rtl/>
        </w:rPr>
      </w:pPr>
      <w:r>
        <w:rPr>
          <w:rtl/>
        </w:rPr>
        <w:tab/>
        <w:t xml:space="preserve">גם באשר לפנייתו של חברי, השופט </w:t>
      </w:r>
      <w:r>
        <w:rPr>
          <w:rFonts w:ascii="Century" w:hAnsi="Century" w:cs="Miriam"/>
          <w:b/>
          <w:spacing w:val="0"/>
          <w:sz w:val="22"/>
          <w:szCs w:val="24"/>
          <w:rtl/>
        </w:rPr>
        <w:t>נ' סולברג</w:t>
      </w:r>
      <w:r>
        <w:rPr>
          <w:rtl/>
        </w:rPr>
        <w:t>, לעניין צמצומה של עילת הסבירות, אסתפק בתמצית שבתמצית: סבור אני שאכן יש מקום, ככלל, לריסון שיפוטי בשימוש בעילת הסבירות.</w:t>
      </w:r>
    </w:p>
    <w:p w:rsidR="00E05FFB" w:rsidRDefault="00E05FFB" w:rsidP="00E05FFB">
      <w:pPr>
        <w:pStyle w:val="Ruller41"/>
        <w:spacing w:line="240" w:lineRule="auto"/>
        <w:rPr>
          <w:rtl/>
        </w:rPr>
      </w:pPr>
    </w:p>
    <w:p w:rsidR="00E05FFB" w:rsidRDefault="00E05FFB" w:rsidP="00E05FFB">
      <w:pPr>
        <w:pStyle w:val="Ruller41"/>
        <w:rPr>
          <w:rtl/>
        </w:rPr>
      </w:pPr>
      <w:r>
        <w:rPr>
          <w:rtl/>
        </w:rPr>
        <w:tab/>
        <w:t>מסכים אני גם עם גישה לפיה יש צורך בזהירות מיוחדת ובריסון רב בהתערבות שיפוטית בהחלטותיהם של הממשלה ושריה, ודומני כי בגישה זו אין משום חידוש או ייחוד כלשהם והיא מצאה ומוצאת ביטוי, הלכה למעשה, בפסיקתו של בית משפט זה.</w:t>
      </w:r>
    </w:p>
    <w:p w:rsidR="00E05FFB" w:rsidRDefault="00E05FFB" w:rsidP="00E05FFB">
      <w:pPr>
        <w:pStyle w:val="Ruller41"/>
        <w:spacing w:line="240" w:lineRule="auto"/>
        <w:rPr>
          <w:rtl/>
        </w:rPr>
      </w:pPr>
    </w:p>
    <w:p w:rsidR="00E05FFB" w:rsidRDefault="00E05FFB" w:rsidP="00E05FFB">
      <w:pPr>
        <w:pStyle w:val="Ruller41"/>
        <w:rPr>
          <w:rtl/>
        </w:rPr>
      </w:pPr>
      <w:r>
        <w:rPr>
          <w:rtl/>
        </w:rPr>
        <w:tab/>
        <w:t xml:space="preserve">יחד עם זאת איני סבור שיש מקום או צורך בשרטוט מחדש של תחומיה של עילת הסבירות ואלו ייקבעו, ממקרה למקרה, בהתאם לנסיבותיו ובעיקר באופן בו תיושם בפועל (ובמיוחד – המקרים בהם לא תיושם, למרות השקפתם של היושבים לדין כי לו בידם </w:t>
      </w:r>
      <w:proofErr w:type="spellStart"/>
      <w:r>
        <w:rPr>
          <w:rtl/>
        </w:rPr>
        <w:t>היתה</w:t>
      </w:r>
      <w:proofErr w:type="spellEnd"/>
      <w:r>
        <w:rPr>
          <w:rtl/>
        </w:rPr>
        <w:t xml:space="preserve"> הסמכות, הם היו מחליטים אחרת).</w:t>
      </w:r>
    </w:p>
    <w:p w:rsidR="00E05FFB" w:rsidRDefault="00E05FFB" w:rsidP="00E05FFB">
      <w:pPr>
        <w:pStyle w:val="Ruller41"/>
        <w:spacing w:line="240" w:lineRule="auto"/>
        <w:rPr>
          <w:rtl/>
        </w:rPr>
      </w:pPr>
    </w:p>
    <w:p w:rsidR="00E05FFB" w:rsidRDefault="00E05FFB" w:rsidP="00E05FFB">
      <w:pPr>
        <w:pStyle w:val="Ruller41"/>
        <w:rPr>
          <w:rtl/>
        </w:rPr>
      </w:pPr>
      <w:r>
        <w:rPr>
          <w:rtl/>
        </w:rPr>
        <w:tab/>
        <w:t xml:space="preserve">סבורני כי הגישה המרוסנת העולה מחוות דעתו לעיל של השופט </w:t>
      </w:r>
      <w:r>
        <w:rPr>
          <w:rFonts w:ascii="Century" w:hAnsi="Century" w:cs="Miriam"/>
          <w:b/>
          <w:spacing w:val="0"/>
          <w:szCs w:val="24"/>
          <w:rtl/>
        </w:rPr>
        <w:t>י' עמית</w:t>
      </w:r>
      <w:r>
        <w:rPr>
          <w:rtl/>
        </w:rPr>
        <w:t xml:space="preserve"> בעניין דנן, המגלה עמידה, בפועל ושלא לתפארת המליצה, על התערבות שיפוטית רק במצב </w:t>
      </w:r>
      <w:r>
        <w:rPr>
          <w:rtl/>
        </w:rPr>
        <w:lastRenderedPageBreak/>
        <w:t>של חוסר סבירות קיצוני (וחברי אינו מסתיר את השקפתו כי: "</w:t>
      </w:r>
      <w:r>
        <w:rPr>
          <w:rFonts w:ascii="Century" w:hAnsi="Century" w:cs="Miriam"/>
          <w:b/>
          <w:spacing w:val="0"/>
          <w:szCs w:val="24"/>
          <w:rtl/>
        </w:rPr>
        <w:t>...מינויו של בן גביר לשר לביטחון לאומי אינו חף מקשיים ואולי אף עשוי לפגוע במידת מה באמון הציבור</w:t>
      </w:r>
      <w:r>
        <w:rPr>
          <w:rtl/>
        </w:rPr>
        <w:t>"), מחזקת את האמור לעיל.</w:t>
      </w:r>
    </w:p>
    <w:p w:rsidR="00E05FFB" w:rsidRDefault="00E05FFB" w:rsidP="00E05FFB">
      <w:pPr>
        <w:pStyle w:val="Ruller41"/>
        <w:spacing w:line="240" w:lineRule="auto"/>
        <w:rPr>
          <w:rtl/>
        </w:rPr>
      </w:pPr>
    </w:p>
    <w:p w:rsidR="00E05FFB" w:rsidRDefault="00E05FFB" w:rsidP="00E05FFB">
      <w:pPr>
        <w:pStyle w:val="Ruller41"/>
        <w:keepNext/>
      </w:pPr>
      <w:r>
        <w:rPr>
          <w:rtl/>
        </w:rPr>
        <w:tab/>
        <w:t xml:space="preserve">כאמור לעיל, מסכים אני לאמור בחוות דעתו של חברי השופט </w:t>
      </w:r>
      <w:r>
        <w:rPr>
          <w:rFonts w:ascii="Century" w:hAnsi="Century" w:cs="Miriam"/>
          <w:b/>
          <w:spacing w:val="0"/>
          <w:szCs w:val="24"/>
          <w:rtl/>
        </w:rPr>
        <w:t>י' עמית</w:t>
      </w:r>
      <w:r>
        <w:rPr>
          <w:rtl/>
        </w:rPr>
        <w:t>. כמו כן, כמותו אף אני סבור כי בנסיבות העניין דנן, אין מקום כי ייעשה צו להוצאות.</w:t>
      </w:r>
    </w:p>
    <w:p w:rsidR="00390DA0" w:rsidRDefault="00C7567F" w:rsidP="00E05FFB">
      <w:pPr>
        <w:pStyle w:val="Ruller41"/>
        <w:rPr>
          <w:rFonts w:ascii="Century" w:hAnsi="Century"/>
          <w:rtl/>
        </w:rPr>
      </w:pPr>
      <w:r w:rsidRPr="00E05FFB">
        <w:rPr>
          <w:rFonts w:ascii="Century" w:hAnsi="Century" w:hint="cs"/>
          <w:rtl/>
        </w:rPr>
        <w:t xml:space="preserve"> </w:t>
      </w:r>
      <w:r w:rsidR="00390DA0" w:rsidRPr="00E05FFB">
        <w:rPr>
          <w:rFonts w:ascii="Century" w:hAnsi="Century" w:hint="cs"/>
          <w:rtl/>
        </w:rPr>
        <w:t xml:space="preserve"> </w:t>
      </w:r>
    </w:p>
    <w:p w:rsidR="00CE60A5" w:rsidRPr="00E05FFB" w:rsidRDefault="00CE60A5" w:rsidP="00E05FFB">
      <w:pPr>
        <w:pStyle w:val="Ruller41"/>
        <w:rPr>
          <w:rFonts w:ascii="Century" w:hAnsi="Century"/>
          <w:rtl/>
        </w:rPr>
      </w:pPr>
    </w:p>
    <w:tbl>
      <w:tblPr>
        <w:bidiVisual/>
        <w:tblW w:w="0" w:type="auto"/>
        <w:tblLook w:val="01E0" w:firstRow="1" w:lastRow="1" w:firstColumn="1" w:lastColumn="1" w:noHBand="0" w:noVBand="0"/>
      </w:tblPr>
      <w:tblGrid>
        <w:gridCol w:w="2769"/>
        <w:gridCol w:w="2769"/>
        <w:gridCol w:w="2774"/>
      </w:tblGrid>
      <w:tr w:rsidR="00390DA0" w:rsidRPr="004776CB" w:rsidTr="007104F8">
        <w:tc>
          <w:tcPr>
            <w:tcW w:w="2842" w:type="dxa"/>
            <w:shd w:val="clear" w:color="auto" w:fill="auto"/>
          </w:tcPr>
          <w:p w:rsidR="00390DA0" w:rsidRPr="004776CB" w:rsidRDefault="00390DA0" w:rsidP="007104F8">
            <w:pPr>
              <w:pStyle w:val="Ruller41"/>
              <w:rPr>
                <w:rtl/>
              </w:rPr>
            </w:pPr>
          </w:p>
        </w:tc>
        <w:tc>
          <w:tcPr>
            <w:tcW w:w="2843" w:type="dxa"/>
            <w:shd w:val="clear" w:color="auto" w:fill="auto"/>
          </w:tcPr>
          <w:p w:rsidR="00390DA0" w:rsidRPr="004776CB" w:rsidRDefault="00390DA0" w:rsidP="007104F8">
            <w:pPr>
              <w:pStyle w:val="Ruller41"/>
              <w:rPr>
                <w:rtl/>
              </w:rPr>
            </w:pPr>
          </w:p>
        </w:tc>
        <w:tc>
          <w:tcPr>
            <w:tcW w:w="2843" w:type="dxa"/>
            <w:shd w:val="clear" w:color="auto" w:fill="auto"/>
          </w:tcPr>
          <w:p w:rsidR="00390DA0" w:rsidRPr="004776CB" w:rsidRDefault="00390DA0" w:rsidP="00390DA0">
            <w:pPr>
              <w:pStyle w:val="Ruller41"/>
              <w:jc w:val="center"/>
              <w:rPr>
                <w:rtl/>
              </w:rPr>
            </w:pPr>
            <w:r w:rsidRPr="004776CB">
              <w:rPr>
                <w:rtl/>
              </w:rPr>
              <w:t>ש ו פ ט</w:t>
            </w:r>
          </w:p>
        </w:tc>
      </w:tr>
    </w:tbl>
    <w:p w:rsidR="00390DA0" w:rsidRPr="004776CB" w:rsidRDefault="00390DA0" w:rsidP="004776CB">
      <w:pPr>
        <w:tabs>
          <w:tab w:val="left" w:pos="800"/>
        </w:tabs>
        <w:jc w:val="both"/>
        <w:rPr>
          <w:rFonts w:ascii="Arial TUR" w:hAnsi="Arial TUR"/>
          <w:sz w:val="22"/>
          <w:rtl/>
        </w:rPr>
      </w:pPr>
    </w:p>
    <w:p w:rsidR="00390DA0" w:rsidRPr="004776CB" w:rsidRDefault="00390DA0" w:rsidP="004776CB">
      <w:pPr>
        <w:tabs>
          <w:tab w:val="left" w:pos="800"/>
        </w:tabs>
        <w:jc w:val="both"/>
        <w:rPr>
          <w:rFonts w:ascii="Arial TUR" w:hAnsi="Arial TUR"/>
          <w:sz w:val="22"/>
          <w:rtl/>
        </w:rPr>
      </w:pPr>
    </w:p>
    <w:p w:rsidR="00390DA0" w:rsidRPr="004776CB" w:rsidRDefault="00390DA0" w:rsidP="004776CB">
      <w:pPr>
        <w:tabs>
          <w:tab w:val="left" w:pos="800"/>
        </w:tabs>
        <w:jc w:val="both"/>
        <w:rPr>
          <w:rFonts w:ascii="Arial TUR" w:hAnsi="Arial TUR"/>
          <w:sz w:val="22"/>
          <w:rtl/>
        </w:rPr>
      </w:pPr>
      <w:r w:rsidRPr="004776CB">
        <w:rPr>
          <w:rFonts w:ascii="Arial TUR" w:hAnsi="Arial TUR" w:hint="cs"/>
          <w:sz w:val="22"/>
          <w:rtl/>
        </w:rPr>
        <w:tab/>
      </w:r>
    </w:p>
    <w:p w:rsidR="00A012C1" w:rsidRDefault="00A012C1" w:rsidP="00A9273E">
      <w:pPr>
        <w:pStyle w:val="Ruller41"/>
        <w:rPr>
          <w:rFonts w:ascii="Century" w:hAnsi="Century"/>
          <w:rtl/>
        </w:rPr>
      </w:pPr>
      <w:r w:rsidRPr="00A9273E">
        <w:rPr>
          <w:rFonts w:ascii="Century" w:hAnsi="Century"/>
          <w:rtl/>
        </w:rPr>
        <w:tab/>
      </w:r>
      <w:r w:rsidRPr="00A9273E">
        <w:rPr>
          <w:rFonts w:ascii="Century" w:hAnsi="Century" w:hint="cs"/>
          <w:rtl/>
        </w:rPr>
        <w:t xml:space="preserve">לפיכך הוחלט כאמור בפסק דינו של השופט </w:t>
      </w:r>
      <w:r w:rsidRPr="00A9273E">
        <w:rPr>
          <w:rFonts w:ascii="Century" w:hAnsi="Century" w:cs="Miriam" w:hint="cs"/>
          <w:b/>
          <w:spacing w:val="0"/>
          <w:szCs w:val="24"/>
          <w:rtl/>
        </w:rPr>
        <w:t>י' עמית</w:t>
      </w:r>
      <w:r w:rsidRPr="00A9273E">
        <w:rPr>
          <w:rFonts w:ascii="Century" w:hAnsi="Century" w:hint="cs"/>
          <w:rtl/>
        </w:rPr>
        <w:t xml:space="preserve">. </w:t>
      </w:r>
    </w:p>
    <w:p w:rsidR="00A012C1" w:rsidRDefault="00A012C1" w:rsidP="00A9273E">
      <w:pPr>
        <w:pStyle w:val="Ruller41"/>
        <w:rPr>
          <w:rFonts w:ascii="Century" w:hAnsi="Century"/>
          <w:rtl/>
        </w:rPr>
      </w:pPr>
    </w:p>
    <w:p w:rsidR="00A012C1" w:rsidRDefault="00A012C1" w:rsidP="00CE60A5">
      <w:pPr>
        <w:pStyle w:val="Ruller41"/>
        <w:rPr>
          <w:rFonts w:ascii="Century" w:hAnsi="Century"/>
          <w:rtl/>
        </w:rPr>
      </w:pPr>
      <w:r>
        <w:rPr>
          <w:rFonts w:ascii="Century" w:hAnsi="Century"/>
          <w:rtl/>
        </w:rPr>
        <w:tab/>
      </w:r>
      <w:r>
        <w:rPr>
          <w:rFonts w:ascii="Century" w:hAnsi="Century" w:hint="eastAsia"/>
          <w:rtl/>
        </w:rPr>
        <w:t>ניתן</w:t>
      </w:r>
      <w:r>
        <w:rPr>
          <w:rFonts w:ascii="Century" w:hAnsi="Century"/>
          <w:rtl/>
        </w:rPr>
        <w:t xml:space="preserve"> </w:t>
      </w:r>
      <w:r>
        <w:rPr>
          <w:rFonts w:ascii="Century" w:hAnsi="Century" w:hint="eastAsia"/>
          <w:rtl/>
        </w:rPr>
        <w:t>היום</w:t>
      </w:r>
      <w:r>
        <w:rPr>
          <w:rFonts w:ascii="Century" w:hAnsi="Century"/>
          <w:rtl/>
        </w:rPr>
        <w:t xml:space="preserve">, </w:t>
      </w:r>
      <w:r>
        <w:rPr>
          <w:rFonts w:ascii="Century" w:hAnsi="Century" w:hint="eastAsia"/>
          <w:rtl/>
        </w:rPr>
        <w:t>‏</w:t>
      </w:r>
      <w:r>
        <w:rPr>
          <w:rFonts w:ascii="Century" w:hAnsi="Century" w:hint="cs"/>
          <w:rtl/>
        </w:rPr>
        <w:t>י</w:t>
      </w:r>
      <w:r w:rsidR="00CE60A5">
        <w:rPr>
          <w:rFonts w:ascii="Century" w:hAnsi="Century" w:hint="cs"/>
          <w:rtl/>
        </w:rPr>
        <w:t>"ב</w:t>
      </w:r>
      <w:r>
        <w:rPr>
          <w:rFonts w:ascii="Century" w:hAnsi="Century"/>
          <w:rtl/>
        </w:rPr>
        <w:t xml:space="preserve"> </w:t>
      </w:r>
      <w:r>
        <w:rPr>
          <w:rFonts w:ascii="Century" w:hAnsi="Century" w:hint="eastAsia"/>
          <w:rtl/>
        </w:rPr>
        <w:t>באדר</w:t>
      </w:r>
      <w:r>
        <w:rPr>
          <w:rFonts w:ascii="Century" w:hAnsi="Century"/>
          <w:rtl/>
        </w:rPr>
        <w:t xml:space="preserve"> </w:t>
      </w:r>
      <w:r>
        <w:rPr>
          <w:rFonts w:ascii="Century" w:hAnsi="Century" w:hint="eastAsia"/>
          <w:rtl/>
        </w:rPr>
        <w:t>א</w:t>
      </w:r>
      <w:r>
        <w:rPr>
          <w:rFonts w:ascii="Century" w:hAnsi="Century"/>
          <w:rtl/>
        </w:rPr>
        <w:t xml:space="preserve"> </w:t>
      </w:r>
      <w:proofErr w:type="spellStart"/>
      <w:r>
        <w:rPr>
          <w:rFonts w:ascii="Century" w:hAnsi="Century" w:hint="eastAsia"/>
          <w:rtl/>
        </w:rPr>
        <w:t>התשפ</w:t>
      </w:r>
      <w:r>
        <w:rPr>
          <w:rFonts w:ascii="Century" w:hAnsi="Century"/>
          <w:rtl/>
        </w:rPr>
        <w:t>"</w:t>
      </w:r>
      <w:r>
        <w:rPr>
          <w:rFonts w:ascii="Century" w:hAnsi="Century" w:hint="eastAsia"/>
          <w:rtl/>
        </w:rPr>
        <w:t>ד</w:t>
      </w:r>
      <w:proofErr w:type="spellEnd"/>
      <w:r>
        <w:rPr>
          <w:rFonts w:ascii="Century" w:hAnsi="Century"/>
          <w:rtl/>
        </w:rPr>
        <w:t xml:space="preserve"> (</w:t>
      </w:r>
      <w:r>
        <w:rPr>
          <w:rFonts w:ascii="Century" w:hAnsi="Century" w:hint="eastAsia"/>
          <w:rtl/>
        </w:rPr>
        <w:t>‏</w:t>
      </w:r>
      <w:r w:rsidR="00CE60A5">
        <w:rPr>
          <w:rFonts w:ascii="Century" w:hAnsi="Century" w:hint="cs"/>
          <w:rtl/>
        </w:rPr>
        <w:t>21</w:t>
      </w:r>
      <w:r>
        <w:rPr>
          <w:rFonts w:ascii="Century" w:hAnsi="Century"/>
          <w:rtl/>
        </w:rPr>
        <w:t>.2.2024).</w:t>
      </w:r>
    </w:p>
    <w:p w:rsidR="00A012C1" w:rsidRPr="00A9273E" w:rsidRDefault="00A012C1" w:rsidP="00A9273E">
      <w:pPr>
        <w:pStyle w:val="Ruller41"/>
        <w:rPr>
          <w:rFonts w:ascii="Century" w:hAnsi="Century"/>
          <w:rtl/>
        </w:rPr>
      </w:pPr>
    </w:p>
    <w:p w:rsidR="00390DA0" w:rsidRPr="004776CB" w:rsidRDefault="00A012C1" w:rsidP="004776CB">
      <w:pPr>
        <w:tabs>
          <w:tab w:val="left" w:pos="800"/>
        </w:tabs>
        <w:jc w:val="both"/>
        <w:rPr>
          <w:rFonts w:ascii="Arial TUR" w:hAnsi="Arial TUR"/>
          <w:sz w:val="22"/>
          <w:rtl/>
        </w:rPr>
      </w:pPr>
      <w:r>
        <w:rPr>
          <w:rFonts w:ascii="Arial TUR" w:hAnsi="Arial TUR" w:hint="cs"/>
          <w:sz w:val="22"/>
          <w:rtl/>
        </w:rPr>
        <w:t xml:space="preserve"> </w:t>
      </w:r>
    </w:p>
    <w:p w:rsidR="00390DA0" w:rsidRPr="004776CB" w:rsidRDefault="00390DA0" w:rsidP="004776CB">
      <w:pPr>
        <w:tabs>
          <w:tab w:val="left" w:pos="800"/>
        </w:tabs>
        <w:jc w:val="both"/>
        <w:rPr>
          <w:rFonts w:ascii="Arial TUR" w:hAnsi="Arial TUR"/>
          <w:sz w:val="22"/>
          <w:rtl/>
        </w:rPr>
      </w:pPr>
    </w:p>
    <w:p w:rsidR="00390DA0" w:rsidRPr="004776CB" w:rsidRDefault="00390DA0" w:rsidP="004776CB">
      <w:pPr>
        <w:tabs>
          <w:tab w:val="left" w:pos="800"/>
        </w:tabs>
        <w:jc w:val="both"/>
        <w:rPr>
          <w:rFonts w:ascii="Arial TUR" w:hAnsi="Arial TUR"/>
          <w:sz w:val="22"/>
          <w:rtl/>
        </w:rPr>
      </w:pPr>
    </w:p>
    <w:tbl>
      <w:tblPr>
        <w:bidiVisual/>
        <w:tblW w:w="8363" w:type="dxa"/>
        <w:tblLook w:val="01E0" w:firstRow="1" w:lastRow="1" w:firstColumn="1" w:lastColumn="1" w:noHBand="0" w:noVBand="0"/>
      </w:tblPr>
      <w:tblGrid>
        <w:gridCol w:w="2787"/>
        <w:gridCol w:w="2788"/>
        <w:gridCol w:w="2788"/>
      </w:tblGrid>
      <w:tr w:rsidR="001A0164" w:rsidTr="00390DA0">
        <w:tc>
          <w:tcPr>
            <w:tcW w:w="2787" w:type="dxa"/>
            <w:shd w:val="clear" w:color="auto" w:fill="auto"/>
          </w:tcPr>
          <w:p w:rsidR="00016EF1" w:rsidRDefault="00DC4230" w:rsidP="00A51FAE">
            <w:pPr>
              <w:pStyle w:val="Ruller41"/>
              <w:rPr>
                <w:rtl/>
              </w:rPr>
            </w:pPr>
            <w:r>
              <w:rPr>
                <w:rtl/>
              </w:rPr>
              <w:t>ש ו פ ט</w:t>
            </w:r>
          </w:p>
        </w:tc>
        <w:tc>
          <w:tcPr>
            <w:tcW w:w="2788" w:type="dxa"/>
            <w:shd w:val="clear" w:color="auto" w:fill="auto"/>
          </w:tcPr>
          <w:p w:rsidR="001A0164" w:rsidRDefault="00DC4230" w:rsidP="00BA0B08">
            <w:pPr>
              <w:pStyle w:val="Ruller41"/>
              <w:jc w:val="center"/>
              <w:rPr>
                <w:rtl/>
              </w:rPr>
            </w:pPr>
            <w:r>
              <w:rPr>
                <w:rtl/>
              </w:rPr>
              <w:t>ש ו פ ט</w:t>
            </w:r>
          </w:p>
        </w:tc>
        <w:tc>
          <w:tcPr>
            <w:tcW w:w="2788" w:type="dxa"/>
            <w:shd w:val="clear" w:color="auto" w:fill="auto"/>
          </w:tcPr>
          <w:p w:rsidR="001A0164" w:rsidRDefault="00DC4230" w:rsidP="00BA0B08">
            <w:pPr>
              <w:pStyle w:val="Ruller41"/>
              <w:jc w:val="center"/>
              <w:rPr>
                <w:rtl/>
              </w:rPr>
            </w:pPr>
            <w:r>
              <w:rPr>
                <w:rtl/>
              </w:rPr>
              <w:t>ש ו פ ט</w:t>
            </w:r>
          </w:p>
        </w:tc>
      </w:tr>
    </w:tbl>
    <w:p w:rsidR="00044953" w:rsidRDefault="00044953" w:rsidP="00A51FAE">
      <w:pPr>
        <w:pStyle w:val="Ruller41"/>
        <w:rPr>
          <w:rtl/>
        </w:rPr>
      </w:pPr>
    </w:p>
    <w:p w:rsidR="00916FF8" w:rsidRDefault="00916FF8">
      <w:pPr>
        <w:rPr>
          <w:szCs w:val="16"/>
          <w:rtl/>
        </w:rPr>
      </w:pPr>
      <w:r>
        <w:rPr>
          <w:szCs w:val="16"/>
          <w:rtl/>
        </w:rPr>
        <w:t>_________________</w:t>
      </w:r>
      <w:r w:rsidR="00A12E0F">
        <w:rPr>
          <w:rFonts w:hint="cs"/>
          <w:szCs w:val="16"/>
          <w:rtl/>
        </w:rPr>
        <w:t>________</w:t>
      </w:r>
    </w:p>
    <w:p w:rsidR="00916FF8" w:rsidRDefault="00C7567F" w:rsidP="00B009CC">
      <w:pPr>
        <w:pStyle w:val="Ruller38"/>
        <w:rPr>
          <w:rtl/>
        </w:rPr>
      </w:pPr>
      <w:r>
        <w:rPr>
          <w:sz w:val="16"/>
          <w:rtl/>
        </w:rPr>
        <w:t xml:space="preserve"> </w:t>
      </w:r>
      <w:r w:rsidR="00A12E0F">
        <w:rPr>
          <w:sz w:val="16"/>
        </w:rPr>
        <w:t xml:space="preserve"> </w:t>
      </w:r>
      <w:r w:rsidR="00DC4230">
        <w:rPr>
          <w:sz w:val="16"/>
        </w:rPr>
        <w:t>22089100_</w:t>
      </w:r>
      <w:proofErr w:type="gramStart"/>
      <w:r w:rsidR="00DC4230">
        <w:rPr>
          <w:sz w:val="16"/>
        </w:rPr>
        <w:t>E32.docx</w:t>
      </w:r>
      <w:r>
        <w:rPr>
          <w:sz w:val="16"/>
        </w:rPr>
        <w:t xml:space="preserve"> </w:t>
      </w:r>
      <w:r w:rsidR="00DC4230">
        <w:rPr>
          <w:sz w:val="16"/>
        </w:rPr>
        <w:t xml:space="preserve"> </w:t>
      </w:r>
      <w:r w:rsidR="00DC4230">
        <w:rPr>
          <w:sz w:val="16"/>
          <w:rtl/>
        </w:rPr>
        <w:t>סח</w:t>
      </w:r>
      <w:proofErr w:type="gramEnd"/>
    </w:p>
    <w:p w:rsidR="00591983" w:rsidRPr="00FC0252" w:rsidRDefault="00591983" w:rsidP="00FC0252">
      <w:pPr>
        <w:pStyle w:val="Ruller38"/>
        <w:rPr>
          <w:rtl/>
        </w:rPr>
      </w:pPr>
      <w:r>
        <w:rPr>
          <w:rtl/>
        </w:rPr>
        <w:t>מרכז מידע, טל'</w:t>
      </w:r>
      <w:r>
        <w:rPr>
          <w:rFonts w:hint="cs"/>
          <w:rtl/>
        </w:rPr>
        <w:t xml:space="preserve"> </w:t>
      </w:r>
      <w:r w:rsidR="00B63343">
        <w:rPr>
          <w:rFonts w:hint="cs"/>
          <w:rtl/>
        </w:rPr>
        <w:t>077</w:t>
      </w:r>
      <w:r>
        <w:rPr>
          <w:rFonts w:hint="cs"/>
          <w:rtl/>
        </w:rPr>
        <w:t>-</w:t>
      </w:r>
      <w:r w:rsidR="00B63343">
        <w:rPr>
          <w:rFonts w:hint="cs"/>
          <w:rtl/>
        </w:rPr>
        <w:t>270</w:t>
      </w:r>
      <w:r w:rsidR="00E21CA9">
        <w:rPr>
          <w:rFonts w:hint="cs"/>
          <w:rtl/>
        </w:rPr>
        <w:t>3</w:t>
      </w:r>
      <w:r w:rsidR="009B38DA">
        <w:rPr>
          <w:rFonts w:hint="cs"/>
          <w:rtl/>
        </w:rPr>
        <w:t>333</w:t>
      </w:r>
      <w:r w:rsidR="00866D0F">
        <w:rPr>
          <w:rFonts w:hint="cs"/>
          <w:rtl/>
        </w:rPr>
        <w:t>, 3852*</w:t>
      </w:r>
      <w:r>
        <w:rPr>
          <w:rFonts w:hint="cs"/>
          <w:rtl/>
        </w:rPr>
        <w:t xml:space="preserve"> ; אתר אינטרנט,</w:t>
      </w:r>
      <w:r w:rsidR="00C7567F">
        <w:rPr>
          <w:rFonts w:hint="cs"/>
          <w:rtl/>
        </w:rPr>
        <w:t xml:space="preserve"> </w:t>
      </w:r>
      <w:hyperlink r:id="rId9" w:history="1">
        <w:r w:rsidR="00FC0252" w:rsidRPr="00BB4C68">
          <w:rPr>
            <w:rStyle w:val="Hyperlink"/>
            <w:sz w:val="16"/>
          </w:rPr>
          <w:t>https://supreme.court.gov.il</w:t>
        </w:r>
      </w:hyperlink>
    </w:p>
    <w:p w:rsidR="003F1F97" w:rsidRDefault="003F1F97" w:rsidP="00591983">
      <w:pPr>
        <w:pStyle w:val="Ruller38"/>
        <w:rPr>
          <w:rtl/>
        </w:rPr>
      </w:pPr>
    </w:p>
    <w:sectPr w:rsidR="003F1F97" w:rsidSect="00591983">
      <w:headerReference w:type="even" r:id="rId10"/>
      <w:headerReference w:type="default" r:id="rId11"/>
      <w:footerReference w:type="even" r:id="rId12"/>
      <w:footerReference w:type="default" r:id="rId13"/>
      <w:headerReference w:type="first" r:id="rId14"/>
      <w:footerReference w:type="first" r:id="rId15"/>
      <w:endnotePr>
        <w:numFmt w:val="lowerLetter"/>
      </w:endnotePr>
      <w:pgSz w:w="11906" w:h="16838" w:code="9"/>
      <w:pgMar w:top="1134" w:right="1797" w:bottom="1440" w:left="1797" w:header="567" w:footer="397" w:gutter="0"/>
      <w:cols w:space="720"/>
      <w:titlePg/>
      <w:bidi/>
      <w:rtlGutter/>
    </w:sectPr>
  </w:body>
</w:document>
</file>

<file path=word/customizations.xml><?xml version="1.0" encoding="utf-8"?>
<wne:tcg xmlns:r="http://schemas.openxmlformats.org/officeDocument/2006/relationships" xmlns:wne="http://schemas.microsoft.com/office/word/2006/wordml">
  <wne:keymaps>
    <wne:keymap wne:kcmPrimary="0433">
      <wne:acd wne:acdName="acd0"/>
    </wne:keymap>
    <wne:keymap wne:kcmPrimary="0434">
      <wne:acd wne:acdName="acd1"/>
    </wne:keymap>
    <wne:keymap wne:kcmPrimary="0435">
      <wne:acd wne:acdName="acd2"/>
    </wne:keymap>
  </wne:keymaps>
  <wne:toolbars>
    <wne:acdManifest>
      <wne:acdEntry wne:acdName="acd0"/>
      <wne:acdEntry wne:acdName="acd1"/>
      <wne:acdEntry wne:acdName="acd2"/>
    </wne:acdManifest>
    <wne:toolbarData r:id="rId1"/>
  </wne:toolbars>
  <wne:acds>
    <wne:acd wne:argValue="AgBSAHUAbABsAGUAcgAgADMA" wne:acdName="acd0" wne:fciIndexBasedOn="0065"/>
    <wne:acd wne:argValue="AgBSAHUAbABsAGUAcgA0AA==" wne:acdName="acd1" wne:fciIndexBasedOn="0065"/>
    <wne:acd wne:argValue="AgBSAHUAbABsAGUAcgA1A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4F8" w:rsidRDefault="00AF64F8">
      <w:r>
        <w:separator/>
      </w:r>
    </w:p>
  </w:endnote>
  <w:endnote w:type="continuationSeparator" w:id="0">
    <w:p w:rsidR="00AF64F8" w:rsidRDefault="00AF6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TUR">
    <w:altName w:val="Arial"/>
    <w:charset w:val="00"/>
    <w:family w:val="swiss"/>
    <w:pitch w:val="variable"/>
    <w:sig w:usb0="E0002EFF" w:usb1="C000785B" w:usb2="00000009" w:usb3="00000000" w:csb0="000001FF" w:csb1="00000000"/>
  </w:font>
  <w:font w:name="DavidFix">
    <w:charset w:val="B1"/>
    <w:family w:val="auto"/>
    <w:pitch w:val="variable"/>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3"/>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BC0E82">
      <w:rPr>
        <w:rStyle w:val="a4"/>
        <w:noProof/>
        <w:rtl/>
      </w:rPr>
      <w:t>1</w:t>
    </w:r>
    <w:r>
      <w:rPr>
        <w:rStyle w:val="a4"/>
        <w:rtl/>
      </w:rPr>
      <w:fldChar w:fldCharType="end"/>
    </w:r>
  </w:p>
  <w:p w:rsidR="00377102" w:rsidRDefault="00377102">
    <w:pPr>
      <w:pStyle w:val="a3"/>
      <w:rPr>
        <w:rtl/>
      </w:rPr>
    </w:pPr>
  </w:p>
  <w:p w:rsidR="00377102" w:rsidRDefault="003771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230" w:rsidRDefault="00DC4230">
    <w:pPr>
      <w:pStyle w:val="a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B4D" w:rsidRPr="00F959DB" w:rsidRDefault="00045B4D" w:rsidP="00914156">
    <w:pPr>
      <w:pStyle w:val="a3"/>
      <w:bidi w:val="0"/>
      <w:jc w:val="right"/>
      <w:rPr>
        <w:sz w:val="16"/>
        <w:szCs w:val="16"/>
      </w:rPr>
    </w:pPr>
    <w:bookmarkStart w:id="6" w:name="footer_line"/>
    <w:bookmarkEnd w:id="6"/>
  </w:p>
  <w:p w:rsidR="00045B4D" w:rsidRDefault="00045B4D">
    <w:pPr>
      <w:pStyle w:val="a3"/>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4F8" w:rsidRDefault="00AF64F8">
      <w:r>
        <w:separator/>
      </w:r>
    </w:p>
  </w:footnote>
  <w:footnote w:type="continuationSeparator" w:id="0">
    <w:p w:rsidR="00AF64F8" w:rsidRDefault="00AF6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BC0E82">
      <w:rPr>
        <w:rStyle w:val="a4"/>
        <w:noProof/>
        <w:rtl/>
      </w:rPr>
      <w:t>1</w:t>
    </w:r>
    <w:r>
      <w:rPr>
        <w:rStyle w:val="a4"/>
        <w:rtl/>
      </w:rPr>
      <w:fldChar w:fldCharType="end"/>
    </w:r>
  </w:p>
  <w:p w:rsidR="00377102" w:rsidRDefault="00377102">
    <w:pPr>
      <w:pStyle w:val="a5"/>
      <w:rPr>
        <w:rtl/>
      </w:rPr>
    </w:pPr>
  </w:p>
  <w:p w:rsidR="00377102" w:rsidRDefault="003771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EA3973">
      <w:rPr>
        <w:rStyle w:val="a4"/>
        <w:noProof/>
        <w:rtl/>
      </w:rPr>
      <w:t>20</w:t>
    </w:r>
    <w:r>
      <w:rPr>
        <w:rStyle w:val="a4"/>
        <w:rtl/>
      </w:rPr>
      <w:fldChar w:fldCharType="end"/>
    </w:r>
  </w:p>
  <w:p w:rsidR="00377102" w:rsidRDefault="00377102">
    <w:pPr>
      <w:pStyle w:val="a5"/>
      <w:rPr>
        <w:rtl/>
      </w:rPr>
    </w:pPr>
  </w:p>
  <w:p w:rsidR="00377102" w:rsidRDefault="003771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8363" w:type="dxa"/>
      <w:tblLook w:val="0000" w:firstRow="0" w:lastRow="0" w:firstColumn="0" w:lastColumn="0" w:noHBand="0" w:noVBand="0"/>
    </w:tblPr>
    <w:tblGrid>
      <w:gridCol w:w="8363"/>
    </w:tblGrid>
    <w:tr w:rsidR="00045B4D" w:rsidTr="00EC23AC">
      <w:trPr>
        <w:trHeight w:val="342"/>
      </w:trPr>
      <w:tc>
        <w:tcPr>
          <w:tcW w:w="9828" w:type="dxa"/>
        </w:tcPr>
        <w:p w:rsidR="00377102" w:rsidRPr="002F7BB6" w:rsidRDefault="00EE3810" w:rsidP="00045B4D">
          <w:pPr>
            <w:pStyle w:val="Casenameintextbody"/>
            <w:jc w:val="center"/>
            <w:rPr>
              <w:u w:val="none"/>
              <w:rtl/>
            </w:rPr>
          </w:pPr>
          <w:r w:rsidRPr="002F7BB6">
            <w:rPr>
              <w:noProof/>
              <w:sz w:val="16"/>
              <w:szCs w:val="18"/>
              <w:u w:val="none"/>
              <w:rtl/>
            </w:rPr>
            <w:drawing>
              <wp:inline distT="0" distB="0" distL="0" distR="0">
                <wp:extent cx="464820" cy="449580"/>
                <wp:effectExtent l="0" t="0" r="0" b="762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49580"/>
                        </a:xfrm>
                        <a:prstGeom prst="rect">
                          <a:avLst/>
                        </a:prstGeom>
                        <a:noFill/>
                        <a:ln>
                          <a:noFill/>
                        </a:ln>
                      </pic:spPr>
                    </pic:pic>
                  </a:graphicData>
                </a:graphic>
              </wp:inline>
            </w:drawing>
          </w:r>
        </w:p>
      </w:tc>
    </w:tr>
  </w:tbl>
  <w:p w:rsidR="00045B4D" w:rsidRDefault="00045B4D" w:rsidP="00045B4D">
    <w:pPr>
      <w:pStyle w:val="a5"/>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77A4F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B8EE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485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3003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0465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CCE6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264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1A09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046C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800B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A6001B"/>
    <w:multiLevelType w:val="hybridMultilevel"/>
    <w:tmpl w:val="1BA01F80"/>
    <w:lvl w:ilvl="0" w:tplc="D0D062C0">
      <w:start w:val="1"/>
      <w:numFmt w:val="decimal"/>
      <w:pStyle w:val="Ruller4"/>
      <w:lvlText w:val="%1."/>
      <w:lvlJc w:val="left"/>
      <w:pPr>
        <w:tabs>
          <w:tab w:val="num" w:pos="1049"/>
        </w:tabs>
        <w:ind w:left="142" w:firstLine="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FE70B62"/>
    <w:multiLevelType w:val="hybridMultilevel"/>
    <w:tmpl w:val="ADA8711E"/>
    <w:lvl w:ilvl="0" w:tplc="DBB0A036">
      <w:start w:val="1"/>
      <w:numFmt w:val="hebrew1"/>
      <w:pStyle w:val="Ruller40"/>
      <w:lvlText w:val="%1."/>
      <w:lvlJc w:val="left"/>
      <w:pPr>
        <w:tabs>
          <w:tab w:val="num" w:pos="90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D6A3C86"/>
    <w:multiLevelType w:val="hybridMultilevel"/>
    <w:tmpl w:val="1A9E95CC"/>
    <w:lvl w:ilvl="0" w:tplc="75085472">
      <w:start w:val="2"/>
      <w:numFmt w:val="decimal"/>
      <w:lvlText w:val="%1."/>
      <w:lvlJc w:val="left"/>
      <w:pPr>
        <w:ind w:left="502" w:hanging="360"/>
      </w:pPr>
      <w:rPr>
        <w:rFonts w:cs="Miriam" w:hint="default"/>
        <w:b/>
        <w:sz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 w:numId="12">
    <w:abstractNumId w:val="11"/>
  </w:num>
  <w:num w:numId="13">
    <w:abstractNumId w:val="10"/>
    <w:lvlOverride w:ilvl="0">
      <w:startOverride w:val="27"/>
    </w:lvlOverride>
  </w:num>
  <w:num w:numId="14">
    <w:abstractNumId w:val="10"/>
    <w:lvlOverride w:ilvl="0">
      <w:startOverride w:val="29"/>
    </w:lvlOverride>
  </w:num>
  <w:num w:numId="15">
    <w:abstractNumId w:val="12"/>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227"/>
    <w:rsid w:val="00016EF1"/>
    <w:rsid w:val="00032036"/>
    <w:rsid w:val="00036227"/>
    <w:rsid w:val="00044953"/>
    <w:rsid w:val="00045B4D"/>
    <w:rsid w:val="000725F5"/>
    <w:rsid w:val="00072AD2"/>
    <w:rsid w:val="000B1478"/>
    <w:rsid w:val="000C4690"/>
    <w:rsid w:val="000D25C4"/>
    <w:rsid w:val="00127B9B"/>
    <w:rsid w:val="00134A67"/>
    <w:rsid w:val="001A0164"/>
    <w:rsid w:val="00200D6B"/>
    <w:rsid w:val="00230002"/>
    <w:rsid w:val="00242ECD"/>
    <w:rsid w:val="00265F6E"/>
    <w:rsid w:val="002876BF"/>
    <w:rsid w:val="002A4A7A"/>
    <w:rsid w:val="002A4BF3"/>
    <w:rsid w:val="002D096F"/>
    <w:rsid w:val="002F7BB6"/>
    <w:rsid w:val="003448B2"/>
    <w:rsid w:val="00361DB2"/>
    <w:rsid w:val="0037622E"/>
    <w:rsid w:val="00377102"/>
    <w:rsid w:val="00390DA0"/>
    <w:rsid w:val="0039709B"/>
    <w:rsid w:val="003D72DA"/>
    <w:rsid w:val="003F1F97"/>
    <w:rsid w:val="0041048F"/>
    <w:rsid w:val="00437D59"/>
    <w:rsid w:val="004610A4"/>
    <w:rsid w:val="00467F02"/>
    <w:rsid w:val="004B29FF"/>
    <w:rsid w:val="004C7868"/>
    <w:rsid w:val="004D779B"/>
    <w:rsid w:val="00503A3E"/>
    <w:rsid w:val="00527F02"/>
    <w:rsid w:val="0053178B"/>
    <w:rsid w:val="005803E2"/>
    <w:rsid w:val="0058440A"/>
    <w:rsid w:val="00584AD1"/>
    <w:rsid w:val="00591983"/>
    <w:rsid w:val="006122CC"/>
    <w:rsid w:val="00624A42"/>
    <w:rsid w:val="0065522F"/>
    <w:rsid w:val="006904F9"/>
    <w:rsid w:val="006A30F7"/>
    <w:rsid w:val="006B24A7"/>
    <w:rsid w:val="006C42AD"/>
    <w:rsid w:val="00725345"/>
    <w:rsid w:val="00741CC0"/>
    <w:rsid w:val="0076136E"/>
    <w:rsid w:val="00783140"/>
    <w:rsid w:val="00783228"/>
    <w:rsid w:val="007966E7"/>
    <w:rsid w:val="007B512F"/>
    <w:rsid w:val="007C028F"/>
    <w:rsid w:val="007D7315"/>
    <w:rsid w:val="007F7512"/>
    <w:rsid w:val="00810894"/>
    <w:rsid w:val="008143AB"/>
    <w:rsid w:val="0083345F"/>
    <w:rsid w:val="00836667"/>
    <w:rsid w:val="00866D0F"/>
    <w:rsid w:val="00886DEF"/>
    <w:rsid w:val="008A1683"/>
    <w:rsid w:val="008C2F11"/>
    <w:rsid w:val="008C4F1D"/>
    <w:rsid w:val="008D78B9"/>
    <w:rsid w:val="008E3F85"/>
    <w:rsid w:val="009051E8"/>
    <w:rsid w:val="00914156"/>
    <w:rsid w:val="00916FF8"/>
    <w:rsid w:val="00922093"/>
    <w:rsid w:val="00930C85"/>
    <w:rsid w:val="0096758F"/>
    <w:rsid w:val="009B38DA"/>
    <w:rsid w:val="009F2F53"/>
    <w:rsid w:val="009F4187"/>
    <w:rsid w:val="00A012C1"/>
    <w:rsid w:val="00A12E0F"/>
    <w:rsid w:val="00A51FAE"/>
    <w:rsid w:val="00A80845"/>
    <w:rsid w:val="00AB69F7"/>
    <w:rsid w:val="00AD097B"/>
    <w:rsid w:val="00AD64B9"/>
    <w:rsid w:val="00AE022B"/>
    <w:rsid w:val="00AF64F8"/>
    <w:rsid w:val="00B009CC"/>
    <w:rsid w:val="00B0782A"/>
    <w:rsid w:val="00B62B8C"/>
    <w:rsid w:val="00B63343"/>
    <w:rsid w:val="00B63B54"/>
    <w:rsid w:val="00B87FF7"/>
    <w:rsid w:val="00BA0B08"/>
    <w:rsid w:val="00BC0E82"/>
    <w:rsid w:val="00BD40F9"/>
    <w:rsid w:val="00C41C86"/>
    <w:rsid w:val="00C63A6C"/>
    <w:rsid w:val="00C7567F"/>
    <w:rsid w:val="00CA13AF"/>
    <w:rsid w:val="00CA1444"/>
    <w:rsid w:val="00CB1590"/>
    <w:rsid w:val="00CB4D8C"/>
    <w:rsid w:val="00CB7600"/>
    <w:rsid w:val="00CC0E9D"/>
    <w:rsid w:val="00CC3639"/>
    <w:rsid w:val="00CE60A5"/>
    <w:rsid w:val="00D00B1D"/>
    <w:rsid w:val="00D00CB7"/>
    <w:rsid w:val="00D25F16"/>
    <w:rsid w:val="00D91318"/>
    <w:rsid w:val="00DC4230"/>
    <w:rsid w:val="00E05FFB"/>
    <w:rsid w:val="00E21CA9"/>
    <w:rsid w:val="00E31063"/>
    <w:rsid w:val="00E36FE9"/>
    <w:rsid w:val="00E73E98"/>
    <w:rsid w:val="00E75223"/>
    <w:rsid w:val="00E90D72"/>
    <w:rsid w:val="00EA0BE1"/>
    <w:rsid w:val="00EA3973"/>
    <w:rsid w:val="00EC23AC"/>
    <w:rsid w:val="00EC2992"/>
    <w:rsid w:val="00ED46A4"/>
    <w:rsid w:val="00ED6FD9"/>
    <w:rsid w:val="00EE3810"/>
    <w:rsid w:val="00F63C3B"/>
    <w:rsid w:val="00F959DB"/>
    <w:rsid w:val="00FC02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3C715FA-34AA-4454-B1AD-BC30ACF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bidi/>
      <w:adjustRightInd w:val="0"/>
      <w:textAlignment w:val="baseline"/>
    </w:pPr>
    <w:rPr>
      <w:rFonts w:cs="David"/>
      <w:szCs w:val="24"/>
    </w:rPr>
  </w:style>
  <w:style w:type="paragraph" w:styleId="5">
    <w:name w:val="heading 5"/>
    <w:basedOn w:val="a"/>
    <w:link w:val="50"/>
    <w:uiPriority w:val="9"/>
    <w:qFormat/>
    <w:rsid w:val="007966E7"/>
    <w:pPr>
      <w:overflowPunct/>
      <w:autoSpaceDE/>
      <w:autoSpaceDN/>
      <w:bidi w:val="0"/>
      <w:adjustRightInd/>
      <w:spacing w:before="100" w:beforeAutospacing="1" w:after="100" w:afterAutospacing="1"/>
      <w:textAlignment w:val="auto"/>
      <w:outlineLvl w:val="4"/>
    </w:pPr>
    <w:rPr>
      <w:rFonts w:cs="Times New Roman"/>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ller3">
    <w:name w:val="Ruller 3"/>
    <w:basedOn w:val="a"/>
    <w:rsid w:val="00A51FAE"/>
    <w:pPr>
      <w:tabs>
        <w:tab w:val="left" w:pos="3210"/>
        <w:tab w:val="left" w:pos="6753"/>
      </w:tabs>
      <w:spacing w:line="360" w:lineRule="auto"/>
    </w:pPr>
    <w:rPr>
      <w:rFonts w:cs="FrankRuehl"/>
      <w:spacing w:val="10"/>
      <w:sz w:val="22"/>
      <w:szCs w:val="28"/>
    </w:rPr>
  </w:style>
  <w:style w:type="paragraph" w:customStyle="1" w:styleId="Pskdinhead">
    <w:name w:val="Pskdin head"/>
    <w:basedOn w:val="a"/>
    <w:pPr>
      <w:spacing w:line="360" w:lineRule="auto"/>
    </w:pPr>
    <w:rPr>
      <w:b/>
      <w:bCs/>
      <w:u w:val="single"/>
    </w:rPr>
  </w:style>
  <w:style w:type="paragraph" w:customStyle="1" w:styleId="FileNumber">
    <w:name w:val="File Number"/>
    <w:basedOn w:val="a"/>
    <w:pPr>
      <w:spacing w:line="360" w:lineRule="auto"/>
      <w:jc w:val="right"/>
    </w:pPr>
    <w:rPr>
      <w:bCs/>
    </w:rPr>
  </w:style>
  <w:style w:type="paragraph" w:customStyle="1" w:styleId="FirstpagestylePsakdin">
    <w:name w:val="First page style Psak din"/>
    <w:basedOn w:val="Ruller3"/>
    <w:pPr>
      <w:tabs>
        <w:tab w:val="clear" w:pos="3210"/>
        <w:tab w:val="left" w:pos="3209"/>
      </w:tabs>
    </w:pPr>
    <w:rPr>
      <w:bCs/>
    </w:rPr>
  </w:style>
  <w:style w:type="paragraph" w:customStyle="1" w:styleId="TyutaDate">
    <w:name w:val="Tyuta Date"/>
    <w:basedOn w:val="a"/>
    <w:pPr>
      <w:jc w:val="center"/>
    </w:pPr>
    <w:rPr>
      <w:b/>
      <w:bCs/>
      <w:i/>
      <w:iCs/>
      <w:sz w:val="28"/>
      <w:szCs w:val="28"/>
    </w:rPr>
  </w:style>
  <w:style w:type="paragraph" w:customStyle="1" w:styleId="DocumentHead">
    <w:name w:val="Document Head"/>
    <w:basedOn w:val="a"/>
    <w:pPr>
      <w:spacing w:line="360" w:lineRule="auto"/>
      <w:jc w:val="center"/>
    </w:pPr>
    <w:rPr>
      <w:bCs/>
      <w:spacing w:val="30"/>
      <w:szCs w:val="28"/>
      <w:u w:val="single"/>
    </w:rPr>
  </w:style>
  <w:style w:type="paragraph" w:customStyle="1" w:styleId="TfutzaList">
    <w:name w:val="Tfutza List"/>
    <w:basedOn w:val="a"/>
    <w:rPr>
      <w:i/>
      <w:iCs/>
    </w:rPr>
  </w:style>
  <w:style w:type="paragraph" w:customStyle="1" w:styleId="Ruller41">
    <w:name w:val="Ruller4"/>
    <w:basedOn w:val="a"/>
    <w:link w:val="Ruller42"/>
    <w:rsid w:val="00A51FAE"/>
    <w:pPr>
      <w:tabs>
        <w:tab w:val="left" w:pos="800"/>
      </w:tabs>
      <w:spacing w:line="360" w:lineRule="auto"/>
      <w:jc w:val="both"/>
    </w:pPr>
    <w:rPr>
      <w:rFonts w:ascii="Arial TUR" w:hAnsi="Arial TUR" w:cs="FrankRuehl"/>
      <w:spacing w:val="10"/>
      <w:sz w:val="22"/>
      <w:szCs w:val="28"/>
    </w:rPr>
  </w:style>
  <w:style w:type="paragraph" w:customStyle="1" w:styleId="Ruller5">
    <w:name w:val="Ruller5"/>
    <w:basedOn w:val="a"/>
    <w:rsid w:val="00A51FAE"/>
    <w:pPr>
      <w:ind w:left="1642" w:right="1282"/>
      <w:jc w:val="both"/>
    </w:pPr>
    <w:rPr>
      <w:rFonts w:ascii="Arial TUR" w:hAnsi="Arial TUR" w:cs="FrankRuehl"/>
      <w:spacing w:val="10"/>
      <w:sz w:val="22"/>
      <w:szCs w:val="28"/>
    </w:rPr>
  </w:style>
  <w:style w:type="paragraph" w:customStyle="1" w:styleId="Ruller6">
    <w:name w:val="Ruller6"/>
    <w:basedOn w:val="a"/>
    <w:rsid w:val="00A51FAE"/>
    <w:pPr>
      <w:tabs>
        <w:tab w:val="left" w:pos="794"/>
        <w:tab w:val="left" w:pos="2268"/>
        <w:tab w:val="left" w:pos="5783"/>
        <w:tab w:val="left" w:pos="7371"/>
      </w:tabs>
    </w:pPr>
    <w:rPr>
      <w:rFonts w:ascii="Arial TUR" w:hAnsi="Arial TUR" w:cs="DavidFix"/>
      <w:spacing w:val="10"/>
      <w:sz w:val="22"/>
      <w:szCs w:val="20"/>
    </w:rPr>
  </w:style>
  <w:style w:type="character" w:customStyle="1" w:styleId="Delete">
    <w:name w:val="Delete"/>
    <w:rPr>
      <w:strike/>
    </w:rPr>
  </w:style>
  <w:style w:type="paragraph" w:customStyle="1" w:styleId="WriterName">
    <w:name w:val="Writer Name"/>
    <w:basedOn w:val="Ruller41"/>
    <w:next w:val="Ruller41"/>
    <w:rPr>
      <w:rFonts w:cs="David"/>
      <w:b/>
      <w:bCs/>
      <w:u w:val="single"/>
    </w:rPr>
  </w:style>
  <w:style w:type="character" w:customStyle="1" w:styleId="Hand">
    <w:name w:val="Hand"/>
    <w:rPr>
      <w:rFonts w:cs="Guttman Yad"/>
    </w:rPr>
  </w:style>
  <w:style w:type="paragraph" w:styleId="a3">
    <w:name w:val="footer"/>
    <w:basedOn w:val="a"/>
    <w:pPr>
      <w:tabs>
        <w:tab w:val="center" w:pos="4153"/>
        <w:tab w:val="right" w:pos="8306"/>
      </w:tabs>
    </w:pPr>
  </w:style>
  <w:style w:type="character" w:styleId="a4">
    <w:name w:val="page number"/>
    <w:basedOn w:val="a0"/>
  </w:style>
  <w:style w:type="paragraph" w:styleId="a5">
    <w:name w:val="header"/>
    <w:basedOn w:val="a"/>
    <w:pPr>
      <w:tabs>
        <w:tab w:val="center" w:pos="4153"/>
        <w:tab w:val="right" w:pos="8306"/>
      </w:tabs>
    </w:pPr>
  </w:style>
  <w:style w:type="paragraph" w:customStyle="1" w:styleId="2">
    <w:name w:val="ñâðåï2"/>
    <w:basedOn w:val="a"/>
    <w:pPr>
      <w:overflowPunct/>
      <w:textAlignment w:val="auto"/>
    </w:pPr>
    <w:rPr>
      <w:rFonts w:cs="Times New Roman"/>
    </w:rPr>
  </w:style>
  <w:style w:type="paragraph" w:customStyle="1" w:styleId="Casenameintextbody">
    <w:name w:val="Case name in text body"/>
    <w:basedOn w:val="a"/>
    <w:pPr>
      <w:overflowPunct/>
      <w:jc w:val="right"/>
      <w:textAlignment w:val="auto"/>
    </w:pPr>
    <w:rPr>
      <w:rFonts w:cs="Times New Roman"/>
      <w:b/>
      <w:bCs/>
      <w:u w:val="single"/>
    </w:rPr>
  </w:style>
  <w:style w:type="paragraph" w:customStyle="1" w:styleId="precasestyle">
    <w:name w:val="pre_case style"/>
    <w:basedOn w:val="a"/>
    <w:pPr>
      <w:tabs>
        <w:tab w:val="left" w:pos="2552"/>
      </w:tabs>
      <w:overflowPunct/>
      <w:ind w:right="2549"/>
      <w:textAlignment w:val="auto"/>
    </w:pPr>
    <w:rPr>
      <w:rFonts w:cs="Times New Roman"/>
    </w:rPr>
  </w:style>
  <w:style w:type="paragraph" w:customStyle="1" w:styleId="BodyRuller">
    <w:name w:val="Body Ruller"/>
    <w:basedOn w:val="a"/>
    <w:rPr>
      <w:sz w:val="22"/>
      <w:szCs w:val="28"/>
    </w:rPr>
  </w:style>
  <w:style w:type="paragraph" w:customStyle="1" w:styleId="Ruller38">
    <w:name w:val="סגנון Ruller 3 + (מורכב) ‏8 נק"/>
    <w:basedOn w:val="BodyRuller"/>
    <w:rPr>
      <w:szCs w:val="16"/>
    </w:rPr>
  </w:style>
  <w:style w:type="character" w:customStyle="1" w:styleId="Ruller30">
    <w:name w:val="Ruller 3 תו"/>
    <w:rPr>
      <w:rFonts w:cs="FrankRuehl"/>
      <w:sz w:val="22"/>
      <w:szCs w:val="28"/>
      <w:lang w:val="en-US" w:eastAsia="en-US" w:bidi="he-IL"/>
    </w:rPr>
  </w:style>
  <w:style w:type="character" w:customStyle="1" w:styleId="BodyRuller0">
    <w:name w:val="Body Ruller תו"/>
    <w:rPr>
      <w:rFonts w:cs="David"/>
      <w:sz w:val="22"/>
      <w:szCs w:val="28"/>
      <w:lang w:val="en-US" w:eastAsia="en-US" w:bidi="he-IL"/>
    </w:rPr>
  </w:style>
  <w:style w:type="character" w:customStyle="1" w:styleId="Ruller380">
    <w:name w:val="סגנון Ruller 3 + (מורכב) ‏8 נק תו"/>
    <w:rPr>
      <w:rFonts w:cs="David"/>
      <w:sz w:val="22"/>
      <w:szCs w:val="16"/>
      <w:lang w:val="en-US" w:eastAsia="en-US" w:bidi="he-IL"/>
    </w:rPr>
  </w:style>
  <w:style w:type="paragraph" w:customStyle="1" w:styleId="FileNumber0">
    <w:name w:val="סגנון File Number + ימין"/>
    <w:basedOn w:val="FileNumber"/>
    <w:rsid w:val="004C7868"/>
    <w:pPr>
      <w:jc w:val="left"/>
    </w:pPr>
    <w:rPr>
      <w:szCs w:val="28"/>
    </w:rPr>
  </w:style>
  <w:style w:type="paragraph" w:customStyle="1" w:styleId="BODYVERDICT">
    <w:name w:val="BODY VERDICT"/>
    <w:basedOn w:val="a"/>
    <w:rsid w:val="00036227"/>
    <w:rPr>
      <w:rFonts w:cs="FrankRuehl"/>
      <w:spacing w:val="10"/>
      <w:sz w:val="22"/>
      <w:szCs w:val="28"/>
    </w:rPr>
  </w:style>
  <w:style w:type="character" w:styleId="Hyperlink">
    <w:name w:val="Hyperlink"/>
    <w:rsid w:val="003F1F97"/>
    <w:rPr>
      <w:color w:val="0000FF"/>
      <w:u w:val="single"/>
    </w:rPr>
  </w:style>
  <w:style w:type="table" w:styleId="a6">
    <w:name w:val="Table Grid"/>
    <w:basedOn w:val="a1"/>
    <w:rsid w:val="003F1F97"/>
    <w:pPr>
      <w:overflowPunct w:val="0"/>
      <w:autoSpaceDE w:val="0"/>
      <w:autoSpaceDN w:val="0"/>
      <w:bidi/>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0"/>
    <w:rsid w:val="0058440A"/>
    <w:rPr>
      <w:color w:val="954F72" w:themeColor="followedHyperlink"/>
      <w:u w:val="single"/>
    </w:rPr>
  </w:style>
  <w:style w:type="character" w:styleId="a7">
    <w:name w:val="annotation reference"/>
    <w:basedOn w:val="a0"/>
    <w:rsid w:val="00D00B1D"/>
    <w:rPr>
      <w:sz w:val="16"/>
      <w:szCs w:val="16"/>
    </w:rPr>
  </w:style>
  <w:style w:type="paragraph" w:styleId="a8">
    <w:name w:val="annotation text"/>
    <w:basedOn w:val="a"/>
    <w:link w:val="a9"/>
    <w:rsid w:val="00D00B1D"/>
    <w:rPr>
      <w:szCs w:val="20"/>
    </w:rPr>
  </w:style>
  <w:style w:type="character" w:customStyle="1" w:styleId="a9">
    <w:name w:val="טקסט הערה תו"/>
    <w:basedOn w:val="a0"/>
    <w:link w:val="a8"/>
    <w:rsid w:val="00D00B1D"/>
    <w:rPr>
      <w:rFonts w:cs="David"/>
    </w:rPr>
  </w:style>
  <w:style w:type="paragraph" w:styleId="aa">
    <w:name w:val="annotation subject"/>
    <w:basedOn w:val="a8"/>
    <w:next w:val="a8"/>
    <w:link w:val="ab"/>
    <w:rsid w:val="00D00B1D"/>
    <w:rPr>
      <w:b/>
      <w:bCs/>
    </w:rPr>
  </w:style>
  <w:style w:type="character" w:customStyle="1" w:styleId="ab">
    <w:name w:val="נושא הערה תו"/>
    <w:basedOn w:val="a9"/>
    <w:link w:val="aa"/>
    <w:rsid w:val="00D00B1D"/>
    <w:rPr>
      <w:rFonts w:cs="David"/>
      <w:b/>
      <w:bCs/>
    </w:rPr>
  </w:style>
  <w:style w:type="paragraph" w:styleId="ac">
    <w:name w:val="Balloon Text"/>
    <w:basedOn w:val="a"/>
    <w:link w:val="ad"/>
    <w:rsid w:val="00D00B1D"/>
    <w:rPr>
      <w:rFonts w:ascii="Tahoma" w:hAnsi="Tahoma" w:cs="Tahoma"/>
      <w:sz w:val="18"/>
      <w:szCs w:val="18"/>
    </w:rPr>
  </w:style>
  <w:style w:type="character" w:customStyle="1" w:styleId="ad">
    <w:name w:val="טקסט בלונים תו"/>
    <w:basedOn w:val="a0"/>
    <w:link w:val="ac"/>
    <w:rsid w:val="00D00B1D"/>
    <w:rPr>
      <w:rFonts w:ascii="Tahoma" w:hAnsi="Tahoma" w:cs="Tahoma"/>
      <w:sz w:val="18"/>
      <w:szCs w:val="18"/>
    </w:rPr>
  </w:style>
  <w:style w:type="character" w:customStyle="1" w:styleId="Ruller42">
    <w:name w:val="Ruller4 תו"/>
    <w:link w:val="Ruller41"/>
    <w:locked/>
    <w:rsid w:val="00390DA0"/>
    <w:rPr>
      <w:rFonts w:ascii="Arial TUR" w:hAnsi="Arial TUR" w:cs="FrankRuehl"/>
      <w:spacing w:val="10"/>
      <w:sz w:val="22"/>
      <w:szCs w:val="28"/>
    </w:rPr>
  </w:style>
  <w:style w:type="character" w:customStyle="1" w:styleId="50">
    <w:name w:val="כותרת 5 תו"/>
    <w:basedOn w:val="a0"/>
    <w:link w:val="5"/>
    <w:uiPriority w:val="9"/>
    <w:rsid w:val="007966E7"/>
    <w:rPr>
      <w:b/>
      <w:bCs/>
    </w:rPr>
  </w:style>
  <w:style w:type="paragraph" w:customStyle="1" w:styleId="Ruller4">
    <w:name w:val="Ruller 4 ממוספר"/>
    <w:basedOn w:val="Ruller41"/>
    <w:next w:val="Ruller41"/>
    <w:rsid w:val="007966E7"/>
    <w:pPr>
      <w:numPr>
        <w:numId w:val="11"/>
      </w:numPr>
      <w:tabs>
        <w:tab w:val="clear" w:pos="1049"/>
        <w:tab w:val="num" w:pos="907"/>
      </w:tabs>
      <w:ind w:left="0"/>
    </w:pPr>
    <w:rPr>
      <w:rFonts w:ascii="Garamond" w:hAnsi="Garamond"/>
      <w:sz w:val="24"/>
    </w:rPr>
  </w:style>
  <w:style w:type="paragraph" w:customStyle="1" w:styleId="Ruller40">
    <w:name w:val="Ruller4 אלפביתי"/>
    <w:basedOn w:val="Ruller41"/>
    <w:next w:val="Ruller41"/>
    <w:rsid w:val="007966E7"/>
    <w:pPr>
      <w:numPr>
        <w:numId w:val="12"/>
      </w:numPr>
    </w:pPr>
  </w:style>
  <w:style w:type="paragraph" w:customStyle="1" w:styleId="filenumber00">
    <w:name w:val="filenumber0"/>
    <w:basedOn w:val="a"/>
    <w:rsid w:val="007966E7"/>
    <w:pPr>
      <w:overflowPunct/>
      <w:autoSpaceDE/>
      <w:autoSpaceDN/>
      <w:bidi w:val="0"/>
      <w:adjustRightInd/>
      <w:spacing w:before="100" w:beforeAutospacing="1" w:after="100" w:afterAutospacing="1"/>
      <w:textAlignment w:val="auto"/>
    </w:pPr>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supreme.court.gov.il/"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FA30E-C72D-491E-A362-B8324F6D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7009</Words>
  <Characters>35045</Characters>
  <Application>Microsoft Office Word</Application>
  <DocSecurity>0</DocSecurity>
  <Lines>292</Lines>
  <Paragraphs>83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41971</CharactersWithSpaces>
  <SharedDoc>false</SharedDoc>
  <HLinks>
    <vt:vector size="6" baseType="variant">
      <vt:variant>
        <vt:i4>1966158</vt:i4>
      </vt:variant>
      <vt:variant>
        <vt:i4>12</vt:i4>
      </vt:variant>
      <vt:variant>
        <vt:i4>0</vt:i4>
      </vt:variant>
      <vt:variant>
        <vt:i4>5</vt:i4>
      </vt:variant>
      <vt:variant>
        <vt:lpwstr>http://www.court.gov.il/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רותם כהן</dc:creator>
  <cp:keywords/>
  <dc:description/>
  <cp:lastModifiedBy>רותם כהן</cp:lastModifiedBy>
  <cp:revision>2</cp:revision>
  <cp:lastPrinted>2024-02-21T10:00:00Z</cp:lastPrinted>
  <dcterms:created xsi:type="dcterms:W3CDTF">2024-02-22T07:13:00Z</dcterms:created>
  <dcterms:modified xsi:type="dcterms:W3CDTF">2024-02-22T07:13:00Z</dcterms:modified>
</cp:coreProperties>
</file>