
<file path=[Content_Types].xml><?xml version="1.0" encoding="utf-8"?>
<Types xmlns="http://schemas.openxmlformats.org/package/2006/content-types">
  <Default Extension="bin" ContentType="application/vnd.ms-word.attachedToolbar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customizations.xml" ContentType="application/vnd.ms-word.keyMapCustomizations+xml"/>
  <Override PartName="/customXml/itemProps1.xml" ContentType="application/vnd.openxmlformats-officedocument.customXmlProperties+xml"/>
  <Override PartName="/customXml/itemProps2.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424E" w:rsidRDefault="0094424E" w:rsidP="00D44968">
      <w:pPr>
        <w:suppressLineNumbers/>
        <w:rPr>
          <w:rtl/>
        </w:rPr>
      </w:pPr>
      <w:r>
        <w:rPr>
          <w:rtl/>
        </w:rPr>
        <w:t xml:space="preserve"> </w:t>
      </w: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743"/>
        <w:gridCol w:w="2506"/>
        <w:gridCol w:w="5571"/>
      </w:tblGrid>
      <w:tr w:rsidR="0094424E">
        <w:trPr>
          <w:jc w:val="center"/>
        </w:trPr>
        <w:tc>
          <w:tcPr>
            <w:tcW w:w="743" w:type="dxa"/>
          </w:tcPr>
          <w:p w:rsidR="0094424E" w:rsidRPr="008A59EE" w:rsidRDefault="00AC5857" w:rsidP="00D44968">
            <w:pPr>
              <w:suppressLineNumbers/>
              <w:jc w:val="both"/>
              <w:rPr>
                <w:rFonts w:ascii="Arial" w:hAnsi="Arial"/>
                <w:b/>
                <w:bCs/>
                <w:sz w:val="26"/>
                <w:szCs w:val="26"/>
                <w:rtl/>
              </w:rPr>
            </w:pPr>
            <w:r>
              <w:rPr>
                <w:rFonts w:ascii="Arial" w:hAnsi="Arial" w:hint="cs"/>
                <w:b/>
                <w:bCs/>
                <w:sz w:val="26"/>
                <w:szCs w:val="26"/>
                <w:rtl/>
              </w:rPr>
              <w:t>ל</w:t>
            </w:r>
            <w:r w:rsidR="0094424E" w:rsidRPr="008A59EE">
              <w:rPr>
                <w:rFonts w:ascii="Arial" w:hAnsi="Arial"/>
                <w:b/>
                <w:bCs/>
                <w:sz w:val="26"/>
                <w:szCs w:val="26"/>
                <w:rtl/>
              </w:rPr>
              <w:t xml:space="preserve">פני </w:t>
            </w:r>
          </w:p>
        </w:tc>
        <w:tc>
          <w:tcPr>
            <w:tcW w:w="8077" w:type="dxa"/>
            <w:gridSpan w:val="2"/>
          </w:tcPr>
          <w:p w:rsidR="0094424E" w:rsidRPr="008A59EE" w:rsidRDefault="000529D2" w:rsidP="00E9269D">
            <w:pPr>
              <w:suppressLineNumbers/>
              <w:rPr>
                <w:rFonts w:ascii="Arial" w:hAnsi="Arial"/>
                <w:b/>
                <w:bCs/>
                <w:sz w:val="26"/>
                <w:szCs w:val="26"/>
                <w:rtl/>
              </w:rPr>
            </w:pPr>
            <w:r w:rsidRPr="008A59EE">
              <w:rPr>
                <w:rFonts w:ascii="Arial" w:hAnsi="Arial" w:hint="cs"/>
                <w:b/>
                <w:bCs/>
                <w:sz w:val="26"/>
                <w:szCs w:val="26"/>
                <w:rtl/>
              </w:rPr>
              <w:t>כבוד</w:t>
            </w:r>
            <w:r w:rsidR="0094424E" w:rsidRPr="008A59EE">
              <w:rPr>
                <w:rFonts w:ascii="Arial" w:hAnsi="Arial" w:hint="cs"/>
                <w:b/>
                <w:bCs/>
                <w:sz w:val="26"/>
                <w:szCs w:val="26"/>
                <w:rtl/>
              </w:rPr>
              <w:t xml:space="preserve"> ה</w:t>
            </w:r>
            <w:sdt>
              <w:sdtPr>
                <w:rPr>
                  <w:sz w:val="26"/>
                  <w:szCs w:val="26"/>
                  <w:rtl/>
                </w:rPr>
                <w:alias w:val="1574"/>
                <w:tag w:val="1574"/>
                <w:id w:val="414602899"/>
                <w:text w:multiLine="1"/>
              </w:sdtPr>
              <w:sdtEndPr/>
              <w:sdtContent>
                <w:r>
                  <w:rPr>
                    <w:rFonts w:ascii="Arial" w:hAnsi="Arial"/>
                    <w:b/>
                    <w:bCs/>
                    <w:sz w:val="26"/>
                    <w:szCs w:val="26"/>
                    <w:rtl/>
                  </w:rPr>
                  <w:t>שופט, סגן הנשיא</w:t>
                </w:r>
              </w:sdtContent>
            </w:sdt>
            <w:r w:rsidR="0094424E" w:rsidRPr="008A59EE">
              <w:rPr>
                <w:rFonts w:ascii="Arial" w:hAnsi="Arial" w:hint="cs"/>
                <w:b/>
                <w:bCs/>
                <w:sz w:val="26"/>
                <w:szCs w:val="26"/>
                <w:rtl/>
              </w:rPr>
              <w:t xml:space="preserve"> </w:t>
            </w:r>
            <w:sdt>
              <w:sdtPr>
                <w:rPr>
                  <w:sz w:val="26"/>
                  <w:szCs w:val="26"/>
                  <w:rtl/>
                </w:rPr>
                <w:alias w:val="1573"/>
                <w:tag w:val="1573"/>
                <w:id w:val="-1751030614"/>
                <w:text w:multiLine="1"/>
              </w:sdtPr>
              <w:sdtEndPr/>
              <w:sdtContent>
                <w:r>
                  <w:rPr>
                    <w:rFonts w:ascii="Arial" w:hAnsi="Arial"/>
                    <w:b/>
                    <w:bCs/>
                    <w:sz w:val="26"/>
                    <w:szCs w:val="26"/>
                    <w:rtl/>
                  </w:rPr>
                  <w:t>טל פרי</w:t>
                </w:r>
              </w:sdtContent>
            </w:sdt>
          </w:p>
          <w:p w:rsidR="00007DE0" w:rsidRPr="008A59EE" w:rsidRDefault="00007DE0" w:rsidP="00007DE0">
            <w:pPr>
              <w:suppressLineNumbers/>
              <w:rPr>
                <w:sz w:val="26"/>
                <w:szCs w:val="26"/>
              </w:rPr>
            </w:pPr>
          </w:p>
        </w:tc>
      </w:tr>
      <w:tr w:rsidR="0094424E" w:rsidTr="00465D36">
        <w:trPr>
          <w:jc w:val="center"/>
        </w:trPr>
        <w:tc>
          <w:tcPr>
            <w:tcW w:w="3249" w:type="dxa"/>
            <w:gridSpan w:val="2"/>
          </w:tcPr>
          <w:p w:rsidR="00FA7FD0" w:rsidRDefault="00FA7FD0" w:rsidP="00D44968">
            <w:pPr>
              <w:suppressLineNumbers/>
              <w:rPr>
                <w:rtl/>
              </w:rPr>
            </w:pPr>
          </w:p>
          <w:sdt>
            <w:sdtPr>
              <w:rPr>
                <w:rtl/>
              </w:rPr>
              <w:alias w:val="1180"/>
              <w:tag w:val="1180"/>
              <w:id w:val="637458750"/>
              <w:text w:multiLine="1"/>
            </w:sdtPr>
            <w:sdtEndPr/>
            <w:sdtContent>
              <w:p w:rsidR="00C41B01" w:rsidRDefault="009F66B4">
                <w:pPr>
                  <w:suppressLineNumbers/>
                  <w:rPr>
                    <w:rFonts w:ascii="Arial" w:hAnsi="Arial"/>
                    <w:b/>
                    <w:bCs/>
                    <w:noProof w:val="0"/>
                    <w:sz w:val="26"/>
                    <w:szCs w:val="26"/>
                    <w:rtl/>
                  </w:rPr>
                </w:pPr>
                <w:r>
                  <w:rPr>
                    <w:rFonts w:ascii="Arial" w:hAnsi="Arial"/>
                    <w:b/>
                    <w:bCs/>
                    <w:noProof w:val="0"/>
                    <w:sz w:val="26"/>
                    <w:szCs w:val="26"/>
                    <w:rtl/>
                  </w:rPr>
                  <w:t>מאשימה</w:t>
                </w:r>
              </w:p>
            </w:sdtContent>
          </w:sdt>
        </w:tc>
        <w:tc>
          <w:tcPr>
            <w:tcW w:w="5571" w:type="dxa"/>
          </w:tcPr>
          <w:p w:rsidR="00FA7FD0" w:rsidRDefault="00FA7FD0" w:rsidP="00D44968">
            <w:pPr>
              <w:suppressLineNumbers/>
              <w:rPr>
                <w:rtl/>
              </w:rPr>
            </w:pPr>
          </w:p>
          <w:p w:rsidR="0094424E" w:rsidRDefault="00156CF3" w:rsidP="00FE09EC">
            <w:pPr>
              <w:suppressLineNumbers/>
              <w:rPr>
                <w:b/>
                <w:bCs/>
                <w:noProof w:val="0"/>
                <w:sz w:val="26"/>
                <w:szCs w:val="26"/>
              </w:rPr>
            </w:pPr>
            <w:sdt>
              <w:sdtPr>
                <w:rPr>
                  <w:rFonts w:ascii="Arial" w:hAnsi="Arial"/>
                  <w:b/>
                  <w:bCs/>
                  <w:noProof w:val="0"/>
                  <w:sz w:val="26"/>
                  <w:szCs w:val="26"/>
                  <w:rtl/>
                </w:rPr>
                <w:alias w:val="3151"/>
                <w:tag w:val="3151"/>
                <w:id w:val="1166218717"/>
                <w:placeholder>
                  <w:docPart w:val="1C8A38705F7143EA87FF3DEB2C34E7E5"/>
                </w:placeholder>
                <w:text w:multiLine="1"/>
              </w:sdtPr>
              <w:sdtEndPr/>
              <w:sdtContent>
                <w:r w:rsidR="00E765F7">
                  <w:rPr>
                    <w:rFonts w:ascii="Arial" w:hAnsi="Arial"/>
                    <w:b/>
                    <w:bCs/>
                    <w:noProof w:val="0"/>
                    <w:sz w:val="26"/>
                    <w:szCs w:val="26"/>
                    <w:rtl/>
                  </w:rPr>
                  <w:t>מדינת ישראל</w:t>
                </w:r>
              </w:sdtContent>
            </w:sdt>
          </w:p>
        </w:tc>
      </w:tr>
      <w:tr w:rsidR="0094424E">
        <w:trPr>
          <w:jc w:val="center"/>
        </w:trPr>
        <w:tc>
          <w:tcPr>
            <w:tcW w:w="8820" w:type="dxa"/>
            <w:gridSpan w:val="3"/>
          </w:tcPr>
          <w:p w:rsidR="0094424E" w:rsidRDefault="0094424E" w:rsidP="00D44968">
            <w:pPr>
              <w:suppressLineNumbers/>
              <w:rPr>
                <w:rFonts w:ascii="Arial" w:hAnsi="Arial"/>
                <w:b/>
                <w:bCs/>
                <w:noProof w:val="0"/>
                <w:sz w:val="26"/>
                <w:szCs w:val="26"/>
                <w:rtl/>
              </w:rPr>
            </w:pPr>
          </w:p>
          <w:p w:rsidR="0094424E" w:rsidRDefault="0094424E" w:rsidP="00D44968">
            <w:pPr>
              <w:suppressLineNumbers/>
              <w:jc w:val="center"/>
              <w:rPr>
                <w:rFonts w:ascii="Arial" w:hAnsi="Arial"/>
                <w:b/>
                <w:bCs/>
                <w:noProof w:val="0"/>
                <w:sz w:val="26"/>
                <w:szCs w:val="26"/>
                <w:rtl/>
              </w:rPr>
            </w:pPr>
            <w:r>
              <w:rPr>
                <w:rFonts w:ascii="Arial" w:hAnsi="Arial"/>
                <w:b/>
                <w:bCs/>
                <w:noProof w:val="0"/>
                <w:sz w:val="26"/>
                <w:szCs w:val="26"/>
                <w:rtl/>
              </w:rPr>
              <w:t>נגד</w:t>
            </w:r>
          </w:p>
          <w:p w:rsidR="0094424E" w:rsidRDefault="0094424E" w:rsidP="00D44968">
            <w:pPr>
              <w:suppressLineNumbers/>
              <w:rPr>
                <w:rFonts w:ascii="Arial" w:hAnsi="Arial"/>
                <w:b/>
                <w:bCs/>
                <w:noProof w:val="0"/>
                <w:sz w:val="26"/>
                <w:szCs w:val="26"/>
              </w:rPr>
            </w:pPr>
          </w:p>
        </w:tc>
      </w:tr>
      <w:tr w:rsidR="0094424E">
        <w:trPr>
          <w:jc w:val="center"/>
        </w:trPr>
        <w:tc>
          <w:tcPr>
            <w:tcW w:w="3249" w:type="dxa"/>
            <w:gridSpan w:val="2"/>
          </w:tcPr>
          <w:p w:rsidR="0094424E" w:rsidRDefault="00156CF3" w:rsidP="00D44968">
            <w:pPr>
              <w:suppressLineNumbers/>
              <w:rPr>
                <w:rFonts w:ascii="Arial" w:hAnsi="Arial"/>
                <w:b/>
                <w:bCs/>
                <w:noProof w:val="0"/>
                <w:sz w:val="26"/>
                <w:szCs w:val="26"/>
              </w:rPr>
            </w:pPr>
            <w:sdt>
              <w:sdtPr>
                <w:rPr>
                  <w:rtl/>
                </w:rPr>
                <w:alias w:val="1184"/>
                <w:tag w:val="1184"/>
                <w:id w:val="-340621022"/>
                <w:text w:multiLine="1"/>
              </w:sdtPr>
              <w:sdtEndPr/>
              <w:sdtContent>
                <w:r w:rsidR="009F66B4">
                  <w:rPr>
                    <w:rFonts w:ascii="Arial" w:hAnsi="Arial"/>
                    <w:b/>
                    <w:bCs/>
                    <w:noProof w:val="0"/>
                    <w:sz w:val="26"/>
                    <w:szCs w:val="26"/>
                    <w:rtl/>
                  </w:rPr>
                  <w:t>נאשמ</w:t>
                </w:r>
                <w:r w:rsidR="009F66B4">
                  <w:rPr>
                    <w:rFonts w:ascii="Arial" w:hAnsi="Arial" w:hint="cs"/>
                    <w:b/>
                    <w:bCs/>
                    <w:noProof w:val="0"/>
                    <w:sz w:val="26"/>
                    <w:szCs w:val="26"/>
                    <w:rtl/>
                  </w:rPr>
                  <w:t>ת</w:t>
                </w:r>
              </w:sdtContent>
            </w:sdt>
          </w:p>
        </w:tc>
        <w:tc>
          <w:tcPr>
            <w:tcW w:w="5571" w:type="dxa"/>
          </w:tcPr>
          <w:p w:rsidR="00CF6BB7" w:rsidRPr="00CD516B" w:rsidRDefault="00156CF3" w:rsidP="00FE09EC">
            <w:pPr>
              <w:suppressLineNumbers/>
              <w:rPr>
                <w:rFonts w:ascii="Arial" w:hAnsi="Arial"/>
                <w:b/>
                <w:bCs/>
                <w:noProof w:val="0"/>
                <w:sz w:val="26"/>
                <w:szCs w:val="26"/>
                <w:rtl/>
              </w:rPr>
            </w:pPr>
            <w:sdt>
              <w:sdtPr>
                <w:rPr>
                  <w:rFonts w:ascii="Arial" w:hAnsi="Arial"/>
                  <w:b/>
                  <w:bCs/>
                  <w:noProof w:val="0"/>
                  <w:sz w:val="26"/>
                  <w:szCs w:val="26"/>
                  <w:rtl/>
                </w:rPr>
                <w:alias w:val="3152"/>
                <w:tag w:val="3152"/>
                <w:id w:val="-1346628691"/>
                <w:placeholder>
                  <w:docPart w:val="4DC45A2FD697422FAA3CD896A84FA7B4"/>
                </w:placeholder>
                <w:text w:multiLine="1"/>
              </w:sdtPr>
              <w:sdtEndPr/>
              <w:sdtContent>
                <w:r w:rsidR="00E765F7">
                  <w:rPr>
                    <w:rFonts w:ascii="Arial" w:hAnsi="Arial"/>
                    <w:b/>
                    <w:bCs/>
                    <w:noProof w:val="0"/>
                    <w:sz w:val="26"/>
                    <w:szCs w:val="26"/>
                    <w:rtl/>
                  </w:rPr>
                  <w:t xml:space="preserve">קרול </w:t>
                </w:r>
                <w:proofErr w:type="spellStart"/>
                <w:r w:rsidR="00E765F7">
                  <w:rPr>
                    <w:rFonts w:ascii="Arial" w:hAnsi="Arial"/>
                    <w:b/>
                    <w:bCs/>
                    <w:noProof w:val="0"/>
                    <w:sz w:val="26"/>
                    <w:szCs w:val="26"/>
                    <w:rtl/>
                  </w:rPr>
                  <w:t>פסלר</w:t>
                </w:r>
                <w:proofErr w:type="spellEnd"/>
              </w:sdtContent>
            </w:sdt>
          </w:p>
        </w:tc>
      </w:tr>
      <w:tr w:rsidR="00CF6BB7" w:rsidTr="00280865">
        <w:trPr>
          <w:jc w:val="center"/>
        </w:trPr>
        <w:tc>
          <w:tcPr>
            <w:tcW w:w="8820" w:type="dxa"/>
            <w:gridSpan w:val="3"/>
          </w:tcPr>
          <w:p w:rsidR="00CF6BB7" w:rsidRDefault="00CF6BB7" w:rsidP="00D44968">
            <w:pPr>
              <w:suppressLineNumbers/>
            </w:pPr>
          </w:p>
          <w:p w:rsidR="00CF6BB7" w:rsidRDefault="00CF6BB7" w:rsidP="00D44968">
            <w:pPr>
              <w:suppressLineNumbers/>
              <w:rPr>
                <w:rtl/>
              </w:rPr>
            </w:pPr>
          </w:p>
          <w:p w:rsidR="00CF6BB7" w:rsidRDefault="00CF6BB7" w:rsidP="00D44968">
            <w:pPr>
              <w:suppressLineNumbers/>
              <w:rPr>
                <w:rtl/>
              </w:rPr>
            </w:pPr>
          </w:p>
        </w:tc>
      </w:tr>
      <w:tr w:rsidR="00CF6BB7">
        <w:trPr>
          <w:jc w:val="center"/>
        </w:trPr>
        <w:tc>
          <w:tcPr>
            <w:tcW w:w="3249" w:type="dxa"/>
            <w:gridSpan w:val="2"/>
          </w:tcPr>
          <w:p w:rsidR="00B62AD7" w:rsidRPr="00B62AD7" w:rsidRDefault="00B62AD7" w:rsidP="00B66717">
            <w:pPr>
              <w:rPr>
                <w:rFonts w:ascii="David" w:eastAsia="David" w:hAnsi="David"/>
                <w:b/>
                <w:bCs/>
                <w:noProof w:val="0"/>
              </w:rPr>
            </w:pPr>
          </w:p>
        </w:tc>
        <w:tc>
          <w:tcPr>
            <w:tcW w:w="5571" w:type="dxa"/>
          </w:tcPr>
          <w:p w:rsidR="00B66717" w:rsidRPr="00B62AD7" w:rsidRDefault="00B66717" w:rsidP="00B66717">
            <w:pPr>
              <w:rPr>
                <w:b/>
                <w:bCs/>
                <w:sz w:val="26"/>
                <w:szCs w:val="26"/>
              </w:rPr>
            </w:pPr>
          </w:p>
        </w:tc>
      </w:tr>
      <w:tr w:rsidR="004C17EE" w:rsidTr="00D620FD">
        <w:trPr>
          <w:jc w:val="center"/>
        </w:trPr>
        <w:tc>
          <w:tcPr>
            <w:tcW w:w="8820" w:type="dxa"/>
            <w:gridSpan w:val="3"/>
          </w:tcPr>
          <w:p w:rsidR="00C41B01" w:rsidRDefault="00C41B01">
            <w:pPr>
              <w:suppressLineNumbers/>
              <w:rPr>
                <w:rFonts w:ascii="Arial" w:hAnsi="Arial"/>
                <w:b/>
                <w:bCs/>
                <w:noProof w:val="0"/>
                <w:sz w:val="26"/>
                <w:szCs w:val="26"/>
                <w:rtl/>
              </w:rPr>
            </w:pPr>
          </w:p>
        </w:tc>
      </w:tr>
    </w:tbl>
    <w:p w:rsidR="0094424E" w:rsidRDefault="0094424E" w:rsidP="00D44968">
      <w:pPr>
        <w:suppressLineNumbers/>
        <w:rPr>
          <w:rtl/>
        </w:rPr>
      </w:pPr>
    </w:p>
    <w:tbl>
      <w:tblPr>
        <w:tblStyle w:val="a9"/>
        <w:bidiVisual/>
        <w:tblW w:w="882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8820"/>
      </w:tblGrid>
      <w:tr w:rsidR="00694556" w:rsidRPr="00DE1E7D">
        <w:trPr>
          <w:jc w:val="center"/>
        </w:trPr>
        <w:tc>
          <w:tcPr>
            <w:tcW w:w="8820" w:type="dxa"/>
          </w:tcPr>
          <w:p w:rsidR="00694556" w:rsidRDefault="00180519">
            <w:pPr>
              <w:bidi w:val="0"/>
              <w:jc w:val="center"/>
              <w:rPr>
                <w:rFonts w:ascii="Arial" w:hAnsi="Arial"/>
                <w:b/>
                <w:bCs/>
                <w:noProof w:val="0"/>
                <w:sz w:val="28"/>
                <w:szCs w:val="28"/>
                <w:u w:val="single"/>
                <w:rtl/>
              </w:rPr>
            </w:pPr>
            <w:r w:rsidRPr="00D44968">
              <w:rPr>
                <w:rFonts w:ascii="Arial" w:hAnsi="Arial" w:hint="cs"/>
                <w:b/>
                <w:bCs/>
                <w:noProof w:val="0"/>
                <w:sz w:val="28"/>
                <w:szCs w:val="28"/>
                <w:u w:val="single"/>
                <w:rtl/>
              </w:rPr>
              <w:t>החלטה</w:t>
            </w:r>
          </w:p>
          <w:p w:rsidR="00D44968" w:rsidRPr="00D44968" w:rsidRDefault="00D44968" w:rsidP="00D44968">
            <w:pPr>
              <w:bidi w:val="0"/>
              <w:jc w:val="center"/>
              <w:rPr>
                <w:rFonts w:ascii="Arial" w:hAnsi="Arial"/>
                <w:b/>
                <w:bCs/>
                <w:noProof w:val="0"/>
                <w:sz w:val="28"/>
                <w:szCs w:val="28"/>
                <w:u w:val="single"/>
              </w:rPr>
            </w:pPr>
          </w:p>
        </w:tc>
      </w:tr>
    </w:tbl>
    <w:p w:rsidR="009F66B4" w:rsidRDefault="009F66B4" w:rsidP="009F66B4">
      <w:pPr>
        <w:bidi w:val="0"/>
        <w:spacing w:line="254" w:lineRule="auto"/>
        <w:jc w:val="center"/>
        <w:rPr>
          <w:rFonts w:ascii="Arial" w:hAnsi="Arial"/>
          <w:noProof w:val="0"/>
          <w:rtl/>
        </w:rPr>
      </w:pPr>
      <w:bookmarkStart w:id="0" w:name="NGCSBookmark"/>
      <w:bookmarkStart w:id="1" w:name="PsakDin"/>
      <w:bookmarkEnd w:id="0"/>
      <w:r>
        <w:rPr>
          <w:rFonts w:ascii="Arial" w:hAnsi="Arial" w:hint="cs"/>
          <w:noProof w:val="0"/>
          <w:rtl/>
        </w:rPr>
        <w:t xml:space="preserve"> </w:t>
      </w:r>
      <w:bookmarkEnd w:id="1"/>
    </w:p>
    <w:p w:rsidR="009F66B4" w:rsidRDefault="009F66B4" w:rsidP="009F66B4">
      <w:pPr>
        <w:spacing w:line="360" w:lineRule="auto"/>
        <w:jc w:val="both"/>
        <w:rPr>
          <w:rFonts w:ascii="Arial" w:hAnsi="Arial"/>
          <w:b/>
          <w:bCs/>
          <w:noProof w:val="0"/>
          <w:u w:val="single"/>
        </w:rPr>
      </w:pPr>
      <w:r>
        <w:rPr>
          <w:rFonts w:ascii="Arial" w:hAnsi="Arial"/>
          <w:b/>
          <w:bCs/>
          <w:noProof w:val="0"/>
          <w:u w:val="single"/>
          <w:rtl/>
        </w:rPr>
        <w:t>פתח דבר</w:t>
      </w:r>
    </w:p>
    <w:p w:rsidR="009F66B4" w:rsidRDefault="009F66B4" w:rsidP="009F66B4">
      <w:pPr>
        <w:spacing w:line="360" w:lineRule="auto"/>
        <w:jc w:val="both"/>
        <w:rPr>
          <w:rFonts w:ascii="David" w:hAnsi="David"/>
          <w:noProof w:val="0"/>
          <w:rtl/>
        </w:rPr>
      </w:pPr>
      <w:r>
        <w:rPr>
          <w:rFonts w:ascii="David" w:hAnsi="David"/>
          <w:noProof w:val="0"/>
          <w:rtl/>
        </w:rPr>
        <w:t>בשנת 1904 טבע השופט האמריקאי אוליבר ונדל הולמס הבן (באנגלית</w:t>
      </w:r>
      <w:r>
        <w:rPr>
          <w:rFonts w:ascii="David" w:hAnsi="David"/>
          <w:noProof w:val="0"/>
        </w:rPr>
        <w:t>Oliver Wendell  : Holmes, Jr</w:t>
      </w:r>
      <w:r>
        <w:rPr>
          <w:rFonts w:ascii="David" w:hAnsi="David"/>
          <w:noProof w:val="0"/>
          <w:rtl/>
        </w:rPr>
        <w:t xml:space="preserve"> </w:t>
      </w:r>
      <w:r>
        <w:rPr>
          <w:rFonts w:ascii="David" w:hAnsi="David" w:hint="cs"/>
          <w:noProof w:val="0"/>
          <w:rtl/>
        </w:rPr>
        <w:t xml:space="preserve">‏ ) את המשפט האלמותי הבא: </w:t>
      </w:r>
    </w:p>
    <w:p w:rsidR="009F66B4" w:rsidRDefault="009F66B4" w:rsidP="009F66B4">
      <w:pPr>
        <w:spacing w:line="360" w:lineRule="auto"/>
        <w:jc w:val="right"/>
        <w:rPr>
          <w:rFonts w:ascii="David" w:hAnsi="David"/>
          <w:noProof w:val="0"/>
          <w:rtl/>
        </w:rPr>
      </w:pPr>
    </w:p>
    <w:p w:rsidR="009F66B4" w:rsidRDefault="009F66B4" w:rsidP="009F66B4">
      <w:pPr>
        <w:bidi w:val="0"/>
        <w:spacing w:line="360" w:lineRule="auto"/>
        <w:ind w:left="793" w:right="709"/>
        <w:jc w:val="both"/>
        <w:rPr>
          <w:rFonts w:ascii="David" w:hAnsi="David"/>
          <w:b/>
          <w:bCs/>
          <w:i/>
          <w:iCs/>
          <w:color w:val="202122"/>
          <w:shd w:val="clear" w:color="auto" w:fill="FFFFFF"/>
          <w:rtl/>
        </w:rPr>
      </w:pPr>
      <w:r>
        <w:rPr>
          <w:rFonts w:ascii="David" w:hAnsi="David"/>
          <w:b/>
          <w:bCs/>
          <w:i/>
          <w:iCs/>
          <w:color w:val="202122"/>
          <w:shd w:val="clear" w:color="auto" w:fill="FFFFFF"/>
        </w:rPr>
        <w:t>"Great cases like hard cases make bad law. For great cases are called great, not by reason of their importance...but because of some accident of immediate overwhelming interest which appeals to the feelings and distorts the judgement."</w:t>
      </w:r>
    </w:p>
    <w:p w:rsidR="009F66B4" w:rsidRDefault="009F66B4" w:rsidP="009F66B4">
      <w:pPr>
        <w:bidi w:val="0"/>
        <w:spacing w:line="360" w:lineRule="auto"/>
        <w:ind w:left="793" w:right="709"/>
        <w:jc w:val="both"/>
        <w:rPr>
          <w:rFonts w:ascii="David" w:hAnsi="David"/>
          <w:b/>
          <w:bCs/>
          <w:i/>
          <w:iCs/>
          <w:color w:val="202122"/>
          <w:shd w:val="clear" w:color="auto" w:fill="FFFFFF"/>
        </w:rPr>
      </w:pPr>
    </w:p>
    <w:p w:rsidR="009F66B4" w:rsidRDefault="009F66B4" w:rsidP="009F66B4">
      <w:pPr>
        <w:spacing w:line="360" w:lineRule="auto"/>
        <w:ind w:right="567"/>
        <w:jc w:val="right"/>
        <w:rPr>
          <w:rFonts w:ascii="David" w:hAnsi="David"/>
          <w:noProof w:val="0"/>
          <w:u w:val="single"/>
        </w:rPr>
      </w:pPr>
      <w:r>
        <w:rPr>
          <w:rFonts w:ascii="David" w:hAnsi="David"/>
          <w:b/>
          <w:bCs/>
          <w:color w:val="202122"/>
          <w:shd w:val="clear" w:color="auto" w:fill="FFFFFF"/>
        </w:rPr>
        <w:t xml:space="preserve">  Northern Securities Co. v. United States </w:t>
      </w:r>
      <w:r>
        <w:rPr>
          <w:rFonts w:ascii="David" w:hAnsi="David"/>
          <w:color w:val="202122"/>
          <w:u w:val="single"/>
          <w:shd w:val="clear" w:color="auto" w:fill="FFFFFF"/>
        </w:rPr>
        <w:t>193 U.S. 197 (1904)</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בתי המשפט בישראל, ובהם בית המשפט העליון, עושים שימוש באמרה לא פעם, וכדברי כבוד השופטת </w:t>
      </w:r>
      <w:proofErr w:type="spellStart"/>
      <w:r>
        <w:rPr>
          <w:rFonts w:ascii="David" w:hAnsi="David"/>
          <w:noProof w:val="0"/>
          <w:rtl/>
        </w:rPr>
        <w:t>דורנר</w:t>
      </w:r>
      <w:proofErr w:type="spellEnd"/>
      <w:r>
        <w:rPr>
          <w:rFonts w:ascii="David" w:hAnsi="David"/>
          <w:noProof w:val="0"/>
          <w:rtl/>
        </w:rPr>
        <w:t xml:space="preserve"> </w:t>
      </w:r>
      <w:r>
        <w:rPr>
          <w:rFonts w:ascii="David" w:hAnsi="David"/>
          <w:noProof w:val="0"/>
          <w:u w:val="single"/>
          <w:rtl/>
        </w:rPr>
        <w:t>בבג"ץ 1618/97</w:t>
      </w:r>
      <w:r>
        <w:rPr>
          <w:rFonts w:ascii="David" w:hAnsi="David"/>
          <w:noProof w:val="0"/>
          <w:rtl/>
        </w:rPr>
        <w:t> </w:t>
      </w:r>
      <w:r>
        <w:rPr>
          <w:rFonts w:ascii="David" w:hAnsi="David"/>
          <w:b/>
          <w:bCs/>
          <w:noProof w:val="0"/>
          <w:rtl/>
        </w:rPr>
        <w:t xml:space="preserve">יצחק </w:t>
      </w:r>
      <w:proofErr w:type="spellStart"/>
      <w:r>
        <w:rPr>
          <w:rFonts w:ascii="David" w:hAnsi="David"/>
          <w:b/>
          <w:bCs/>
          <w:noProof w:val="0"/>
          <w:rtl/>
        </w:rPr>
        <w:t>סצ'י</w:t>
      </w:r>
      <w:proofErr w:type="spellEnd"/>
      <w:r>
        <w:rPr>
          <w:rFonts w:ascii="David" w:hAnsi="David"/>
          <w:b/>
          <w:bCs/>
          <w:noProof w:val="0"/>
          <w:rtl/>
        </w:rPr>
        <w:t xml:space="preserve"> נ' עיריית תל אביב-יפו</w:t>
      </w:r>
      <w:r>
        <w:rPr>
          <w:rFonts w:ascii="David" w:hAnsi="David"/>
          <w:noProof w:val="0"/>
        </w:rPr>
        <w:t xml:space="preserve">, </w:t>
      </w:r>
      <w:r>
        <w:rPr>
          <w:rFonts w:ascii="David" w:hAnsi="David"/>
          <w:noProof w:val="0"/>
          <w:rtl/>
        </w:rPr>
        <w:t xml:space="preserve">פ"ד נב(2), 542 : </w:t>
      </w:r>
    </w:p>
    <w:p w:rsidR="009F66B4" w:rsidRDefault="009F66B4" w:rsidP="009F66B4">
      <w:pPr>
        <w:spacing w:line="360" w:lineRule="auto"/>
        <w:jc w:val="both"/>
        <w:rPr>
          <w:rFonts w:ascii="David" w:hAnsi="David"/>
          <w:noProof w:val="0"/>
          <w:rtl/>
        </w:rPr>
      </w:pPr>
    </w:p>
    <w:p w:rsidR="009F66B4" w:rsidRDefault="009F66B4" w:rsidP="009F66B4">
      <w:pPr>
        <w:spacing w:line="360" w:lineRule="auto"/>
        <w:ind w:left="651" w:right="709"/>
        <w:jc w:val="both"/>
        <w:rPr>
          <w:rFonts w:ascii="David" w:hAnsi="David"/>
          <w:b/>
          <w:bCs/>
          <w:noProof w:val="0"/>
          <w:rtl/>
        </w:rPr>
      </w:pPr>
      <w:r>
        <w:rPr>
          <w:rFonts w:ascii="David" w:hAnsi="David"/>
          <w:noProof w:val="0"/>
        </w:rPr>
        <w:t>"</w:t>
      </w:r>
      <w:r>
        <w:rPr>
          <w:rFonts w:ascii="David" w:hAnsi="David"/>
          <w:b/>
          <w:bCs/>
          <w:noProof w:val="0"/>
          <w:rtl/>
        </w:rPr>
        <w:t xml:space="preserve">הכרעתנו בתחולת דיני ההתיישנות חייבת להיות מנותקת מן המקרה הקונקרטי. שכן, כדברי האמרה הידועה </w:t>
      </w:r>
      <w:r>
        <w:rPr>
          <w:rFonts w:ascii="David" w:hAnsi="David"/>
          <w:b/>
          <w:bCs/>
          <w:noProof w:val="0"/>
        </w:rPr>
        <w:t xml:space="preserve">" Hard cases make bad law  </w:t>
      </w:r>
      <w:r>
        <w:rPr>
          <w:rFonts w:ascii="David" w:hAnsi="David"/>
          <w:b/>
          <w:bCs/>
          <w:noProof w:val="0"/>
          <w:rtl/>
        </w:rPr>
        <w:t>‏</w:t>
      </w:r>
    </w:p>
    <w:p w:rsidR="009F66B4" w:rsidRDefault="009F66B4" w:rsidP="009F66B4">
      <w:pPr>
        <w:spacing w:line="360" w:lineRule="auto"/>
        <w:ind w:right="709"/>
        <w:jc w:val="both"/>
        <w:rPr>
          <w:rFonts w:ascii="David" w:hAnsi="David"/>
          <w:b/>
          <w:bCs/>
          <w:noProof w:val="0"/>
          <w:rtl/>
        </w:rPr>
      </w:pP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b/>
          <w:bCs/>
          <w:noProof w:val="0"/>
          <w:rtl/>
        </w:rPr>
      </w:pPr>
      <w:r>
        <w:rPr>
          <w:rFonts w:ascii="David" w:hAnsi="David"/>
          <w:noProof w:val="0"/>
          <w:rtl/>
        </w:rPr>
        <w:lastRenderedPageBreak/>
        <w:t xml:space="preserve">עסקינן במקרה חריג, שאינו חזון נפרץ במקומותינו ועיקרו : </w:t>
      </w:r>
      <w:r>
        <w:rPr>
          <w:rFonts w:ascii="David" w:hAnsi="David"/>
          <w:b/>
          <w:bCs/>
          <w:noProof w:val="0"/>
          <w:rtl/>
        </w:rPr>
        <w:t xml:space="preserve">האם יש מקום להורות על ביטול הכרעת הדין, </w:t>
      </w:r>
      <w:r>
        <w:rPr>
          <w:rFonts w:ascii="David" w:hAnsi="David"/>
          <w:b/>
          <w:bCs/>
          <w:noProof w:val="0"/>
          <w:u w:val="single"/>
          <w:rtl/>
        </w:rPr>
        <w:t>ביוזמת בית המשפט,</w:t>
      </w:r>
      <w:r>
        <w:rPr>
          <w:rFonts w:ascii="David" w:hAnsi="David"/>
          <w:b/>
          <w:bCs/>
          <w:noProof w:val="0"/>
          <w:rtl/>
        </w:rPr>
        <w:t xml:space="preserve"> במקום בו הורשעה הנאשמת על פי הודאתה, שעה שבית המשפט סבור כי הדבר דרוש ומתחייב בנסיבות העניין לצורך עשיית צדק.</w:t>
      </w:r>
    </w:p>
    <w:p w:rsidR="009F66B4" w:rsidRDefault="009F66B4" w:rsidP="009F66B4">
      <w:pPr>
        <w:spacing w:line="360" w:lineRule="auto"/>
        <w:jc w:val="both"/>
        <w:rPr>
          <w:rFonts w:ascii="David" w:hAnsi="David"/>
          <w:b/>
          <w:bCs/>
          <w:noProof w:val="0"/>
          <w:rtl/>
        </w:rPr>
      </w:pPr>
    </w:p>
    <w:p w:rsidR="009F66B4" w:rsidRDefault="009F66B4" w:rsidP="009F66B4">
      <w:pPr>
        <w:spacing w:line="360" w:lineRule="auto"/>
        <w:jc w:val="both"/>
        <w:rPr>
          <w:rFonts w:ascii="David" w:hAnsi="David"/>
          <w:b/>
          <w:bCs/>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בקליפת אגוז יתוארו עובדות המקרה. </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כנגד הנאשמת הוגש </w:t>
      </w:r>
      <w:r w:rsidR="00457DDA">
        <w:rPr>
          <w:rFonts w:ascii="David" w:hAnsi="David" w:hint="cs"/>
          <w:noProof w:val="0"/>
          <w:rtl/>
        </w:rPr>
        <w:t xml:space="preserve">כתב אישום </w:t>
      </w:r>
      <w:r>
        <w:rPr>
          <w:rFonts w:ascii="David" w:hAnsi="David"/>
          <w:noProof w:val="0"/>
          <w:rtl/>
        </w:rPr>
        <w:t>ממנו עולה כי ביום 6.5.23 , בשעה 17:15 לערך, נהגה הנאשמת ברכב בשדרות בן גוריון בנתניה. הנאשמת עשתה כן בדרך עירונית בה מותרת מהירות מרבית של 60 קמ"ש, באור יום, במזג אויר נאה, כאשר הראות טובה, בדרך דו מסלולית עם הפרדה בנויה (אי תנועה בנוי) ושני נתיבי נסיעה לכיוון דרום.</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באותה עת חצו את הכביש, ממזרח למערב, סבו  של המנוח, עם שני נכדיו הקטינים, שלא במעבר חציה, כאשר הוא אוחז בידו את יד נכדו המנוח. (להלן " </w:t>
      </w:r>
      <w:r>
        <w:rPr>
          <w:rFonts w:ascii="David" w:hAnsi="David"/>
          <w:b/>
          <w:bCs/>
          <w:noProof w:val="0"/>
          <w:rtl/>
        </w:rPr>
        <w:t>הולכי הרגל</w:t>
      </w:r>
      <w:r>
        <w:rPr>
          <w:rFonts w:ascii="David" w:hAnsi="David"/>
          <w:noProof w:val="0"/>
          <w:rtl/>
        </w:rPr>
        <w:t>"). לאחר שחצו הולכי הרגל את מסלול הנסיעה לכיוון צפון, עלו הולכי הרגל על אי התנועה. בסמוך לאחר מכן החלו הולכי הרגל לרדת מאי התנועה הבנוי למסלול הנסיעה לכיוון דרום. או אז, פגעה הנאשמת באמצעות חזית צד שמאל של הרכב במנוח ובידו של הסב. כתוצאה מהפגיעה הוטח המנוח על אי התנועה הבנוי. (להלן: "</w:t>
      </w:r>
      <w:r>
        <w:rPr>
          <w:rFonts w:ascii="David" w:hAnsi="David"/>
          <w:b/>
          <w:bCs/>
          <w:noProof w:val="0"/>
          <w:rtl/>
        </w:rPr>
        <w:t>התאונה</w:t>
      </w:r>
      <w:r>
        <w:rPr>
          <w:rFonts w:ascii="David" w:hAnsi="David"/>
          <w:noProof w:val="0"/>
          <w:rtl/>
        </w:rPr>
        <w:t>").</w:t>
      </w:r>
    </w:p>
    <w:p w:rsidR="009F66B4" w:rsidRDefault="009F66B4" w:rsidP="009F66B4">
      <w:pPr>
        <w:spacing w:line="360" w:lineRule="auto"/>
        <w:jc w:val="both"/>
        <w:rPr>
          <w:rFonts w:ascii="David" w:hAnsi="David"/>
          <w:noProof w:val="0"/>
          <w:rtl/>
        </w:rPr>
      </w:pPr>
      <w:r>
        <w:rPr>
          <w:rFonts w:ascii="David" w:hAnsi="David"/>
          <w:noProof w:val="0"/>
          <w:rtl/>
        </w:rPr>
        <w:t>כתוצאה מהתאונה, נפגע המנוח באורח קשה מאוד, הובהל לבית חולים ומותו נקבע ביום 10.5.23.</w:t>
      </w:r>
    </w:p>
    <w:p w:rsidR="009F66B4" w:rsidRDefault="009F66B4" w:rsidP="009F66B4">
      <w:pPr>
        <w:spacing w:line="360" w:lineRule="auto"/>
        <w:jc w:val="both"/>
        <w:rPr>
          <w:rFonts w:ascii="David" w:hAnsi="David"/>
          <w:noProof w:val="0"/>
          <w:rtl/>
        </w:rPr>
      </w:pPr>
      <w:r>
        <w:rPr>
          <w:rFonts w:ascii="David" w:hAnsi="David"/>
          <w:noProof w:val="0"/>
          <w:rtl/>
        </w:rPr>
        <w:t>כתוצאה מהתאונה נגרם לסבו של המנוח שבר בכף יד ימין.</w:t>
      </w:r>
    </w:p>
    <w:p w:rsidR="009F66B4" w:rsidRDefault="009F66B4" w:rsidP="009F66B4">
      <w:pPr>
        <w:spacing w:line="360" w:lineRule="auto"/>
        <w:jc w:val="both"/>
        <w:rPr>
          <w:rFonts w:ascii="David" w:hAnsi="David"/>
          <w:noProof w:val="0"/>
          <w:rtl/>
        </w:rPr>
      </w:pPr>
      <w:r>
        <w:rPr>
          <w:rFonts w:ascii="David" w:hAnsi="David"/>
          <w:noProof w:val="0"/>
          <w:rtl/>
        </w:rPr>
        <w:t>כתוצאה מהתאונה, נשבר פנס צד שמאל של הרכב, ומראת צד שמאל נעקרה לחלוטין.</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מיד לאחר התאונה, המשיכה הנאשמת בנסיעה רצופה, מבלי שעצרה לעמוד על תוצאות התאונה ומבלי שהזעיקה את כוחות ההצלה.</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לאור האמור בפרק העובדות יוחסה לנאשמת עבירה של הפקרה אחרי פגיעה – עבירה לפי סעיף </w:t>
      </w:r>
      <w:r>
        <w:rPr>
          <w:rFonts w:ascii="David" w:hAnsi="David"/>
          <w:noProof w:val="0"/>
          <w:u w:val="single"/>
          <w:rtl/>
        </w:rPr>
        <w:t>64א(ב)</w:t>
      </w:r>
      <w:r>
        <w:rPr>
          <w:rFonts w:ascii="David" w:hAnsi="David"/>
          <w:noProof w:val="0"/>
          <w:rtl/>
        </w:rPr>
        <w:t xml:space="preserve"> </w:t>
      </w:r>
      <w:r>
        <w:rPr>
          <w:rFonts w:ascii="David" w:hAnsi="David"/>
          <w:noProof w:val="0"/>
          <w:u w:val="single"/>
          <w:rtl/>
        </w:rPr>
        <w:t>לפקודת התעבורה</w:t>
      </w:r>
      <w:r>
        <w:rPr>
          <w:rFonts w:ascii="David" w:hAnsi="David"/>
          <w:noProof w:val="0"/>
          <w:rtl/>
        </w:rPr>
        <w:t>.</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להלן יובא הסעיף בנוסחו המלא : </w:t>
      </w:r>
    </w:p>
    <w:p w:rsidR="009F66B4" w:rsidRDefault="009F66B4" w:rsidP="009F66B4">
      <w:pPr>
        <w:pStyle w:val="P000"/>
        <w:spacing w:before="72"/>
        <w:ind w:left="0" w:right="1134"/>
        <w:rPr>
          <w:rStyle w:val="default"/>
          <w:rFonts w:cs="FrankRuehl"/>
          <w:rtl/>
        </w:rPr>
      </w:pPr>
      <w:r>
        <w:rPr>
          <w:rStyle w:val="default"/>
          <w:rFonts w:cs="FrankRuehl"/>
          <w:rtl/>
        </w:rPr>
        <w:t>64א.</w:t>
      </w:r>
      <w:r>
        <w:rPr>
          <w:rStyle w:val="default"/>
          <w:rFonts w:cs="FrankRuehl"/>
          <w:rtl/>
        </w:rPr>
        <w:tab/>
        <w:t>(א)</w:t>
      </w:r>
      <w:r>
        <w:rPr>
          <w:rStyle w:val="default"/>
          <w:rFonts w:cs="FrankRuehl"/>
          <w:rtl/>
        </w:rPr>
        <w:tab/>
        <w:t>....</w:t>
      </w:r>
    </w:p>
    <w:p w:rsidR="009F66B4" w:rsidRDefault="009F66B4" w:rsidP="009F66B4">
      <w:pPr>
        <w:pStyle w:val="P000"/>
        <w:spacing w:before="72"/>
        <w:ind w:left="0" w:right="1134"/>
        <w:rPr>
          <w:rStyle w:val="default"/>
          <w:rFonts w:cs="FrankRuehl"/>
          <w:rtl/>
        </w:rPr>
      </w:pPr>
    </w:p>
    <w:p w:rsidR="009F66B4" w:rsidRDefault="009F66B4" w:rsidP="009F66B4">
      <w:pPr>
        <w:pStyle w:val="P000"/>
        <w:spacing w:before="72"/>
        <w:ind w:left="0" w:right="1134"/>
        <w:rPr>
          <w:rStyle w:val="default"/>
          <w:rFonts w:cs="FrankRuehl"/>
          <w:rtl/>
        </w:rPr>
      </w:pPr>
      <w:r>
        <w:rPr>
          <w:rStyle w:val="default"/>
          <w:rFonts w:cs="FrankRuehl"/>
          <w:rtl/>
        </w:rPr>
        <w:tab/>
        <w:t>(ב)</w:t>
      </w:r>
      <w:r>
        <w:rPr>
          <w:rStyle w:val="default"/>
          <w:rFonts w:cs="FrankRuehl"/>
          <w:rtl/>
        </w:rPr>
        <w:tab/>
        <w:t xml:space="preserve">נוהג רכב המעורב בתאונה שבה נפגע אדם, ולא עצר במקום התאונה, או קרוב </w:t>
      </w:r>
      <w:r>
        <w:rPr>
          <w:rStyle w:val="default"/>
          <w:rFonts w:cs="FrankRuehl"/>
          <w:rtl/>
        </w:rPr>
        <w:tab/>
      </w:r>
      <w:r>
        <w:rPr>
          <w:rStyle w:val="default"/>
          <w:rFonts w:cs="FrankRuehl"/>
          <w:rtl/>
        </w:rPr>
        <w:tab/>
        <w:t xml:space="preserve">לו ככל האפשר, כדי לעמוד על תוצאות התאונה, או עצר כאמור ולא הזעיק </w:t>
      </w:r>
      <w:r>
        <w:rPr>
          <w:rStyle w:val="default"/>
          <w:rFonts w:cs="FrankRuehl"/>
          <w:rtl/>
        </w:rPr>
        <w:tab/>
      </w:r>
      <w:r>
        <w:rPr>
          <w:rStyle w:val="default"/>
          <w:rFonts w:cs="FrankRuehl"/>
          <w:rtl/>
        </w:rPr>
        <w:tab/>
      </w:r>
      <w:r>
        <w:rPr>
          <w:rStyle w:val="default"/>
          <w:rFonts w:cs="FrankRuehl"/>
          <w:rtl/>
        </w:rPr>
        <w:tab/>
        <w:t>עזרה, דינו – מאסר שבע שנים.</w:t>
      </w:r>
    </w:p>
    <w:p w:rsidR="009F66B4" w:rsidRDefault="009F66B4" w:rsidP="009F66B4">
      <w:pPr>
        <w:pStyle w:val="P000"/>
        <w:spacing w:before="72"/>
        <w:ind w:left="0" w:right="1134"/>
        <w:rPr>
          <w:rStyle w:val="default"/>
          <w:rFonts w:cs="FrankRuehl"/>
          <w:rtl/>
        </w:rPr>
      </w:pPr>
      <w:r>
        <w:rPr>
          <w:rStyle w:val="default"/>
          <w:rFonts w:cs="FrankRuehl"/>
          <w:rtl/>
        </w:rPr>
        <w:lastRenderedPageBreak/>
        <w:tab/>
        <w:t>(ג)</w:t>
      </w:r>
      <w:r>
        <w:rPr>
          <w:rStyle w:val="default"/>
          <w:rFonts w:cs="FrankRuehl"/>
          <w:rtl/>
        </w:rPr>
        <w:tab/>
        <w:t>......</w:t>
      </w:r>
    </w:p>
    <w:p w:rsidR="009F66B4" w:rsidRDefault="009F66B4" w:rsidP="009F66B4">
      <w:pPr>
        <w:pStyle w:val="P000"/>
        <w:spacing w:before="72"/>
        <w:ind w:left="0" w:right="1134"/>
        <w:rPr>
          <w:rStyle w:val="default"/>
          <w:rFonts w:cs="FrankRuehl"/>
          <w:rtl/>
        </w:rPr>
      </w:pPr>
      <w:r>
        <w:rPr>
          <w:rStyle w:val="default"/>
          <w:rFonts w:cs="FrankRuehl"/>
          <w:rtl/>
        </w:rPr>
        <w:tab/>
        <w:t>(ד)</w:t>
      </w:r>
      <w:r>
        <w:rPr>
          <w:rStyle w:val="default"/>
          <w:rFonts w:cs="FrankRuehl"/>
          <w:rtl/>
        </w:rPr>
        <w:tab/>
        <w:t>......</w:t>
      </w:r>
    </w:p>
    <w:p w:rsidR="009F66B4" w:rsidRDefault="009F66B4" w:rsidP="009F66B4">
      <w:pPr>
        <w:pStyle w:val="P000"/>
        <w:spacing w:before="72"/>
        <w:ind w:left="0" w:right="1134"/>
        <w:rPr>
          <w:rFonts w:ascii="David" w:hAnsi="David"/>
          <w:noProof w:val="0"/>
          <w:rtl/>
        </w:rPr>
      </w:pPr>
      <w:r>
        <w:rPr>
          <w:rStyle w:val="default"/>
          <w:rFonts w:cs="FrankRuehl"/>
          <w:rtl/>
        </w:rPr>
        <w:tab/>
        <w:t>(ה)</w:t>
      </w:r>
      <w:r>
        <w:rPr>
          <w:rStyle w:val="default"/>
          <w:rFonts w:cs="FrankRuehl"/>
          <w:rtl/>
        </w:rPr>
        <w:tab/>
        <w:t>......</w:t>
      </w:r>
    </w:p>
    <w:p w:rsidR="009F66B4" w:rsidRDefault="009F66B4" w:rsidP="009F66B4">
      <w:pPr>
        <w:spacing w:line="360" w:lineRule="auto"/>
        <w:jc w:val="both"/>
        <w:rPr>
          <w:rFonts w:ascii="David" w:hAnsi="David"/>
          <w:noProof w:val="0"/>
          <w:rtl/>
        </w:rPr>
      </w:pPr>
      <w:r>
        <w:rPr>
          <w:rFonts w:ascii="David" w:hAnsi="David"/>
          <w:noProof w:val="0"/>
          <w:rtl/>
        </w:rPr>
        <w:t xml:space="preserve"> </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Arial" w:hAnsi="Arial"/>
          <w:b/>
          <w:bCs/>
          <w:noProof w:val="0"/>
          <w:u w:val="single"/>
          <w:rtl/>
        </w:rPr>
      </w:pPr>
      <w:r>
        <w:rPr>
          <w:rFonts w:ascii="Arial" w:hAnsi="Arial"/>
          <w:b/>
          <w:bCs/>
          <w:noProof w:val="0"/>
          <w:u w:val="single"/>
          <w:rtl/>
        </w:rPr>
        <w:t>ההלי</w:t>
      </w:r>
      <w:r>
        <w:rPr>
          <w:rFonts w:ascii="Arial" w:hAnsi="Arial" w:hint="cs"/>
          <w:b/>
          <w:bCs/>
          <w:noProof w:val="0"/>
          <w:u w:val="single"/>
          <w:rtl/>
        </w:rPr>
        <w:t>ך</w:t>
      </w:r>
      <w:r>
        <w:rPr>
          <w:rFonts w:ascii="Arial" w:hAnsi="Arial"/>
          <w:b/>
          <w:bCs/>
          <w:noProof w:val="0"/>
          <w:u w:val="single"/>
          <w:rtl/>
        </w:rPr>
        <w:t xml:space="preserve"> בבית המשפט </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b/>
          <w:bCs/>
          <w:noProof w:val="0"/>
          <w:rtl/>
        </w:rPr>
      </w:pPr>
      <w:r>
        <w:rPr>
          <w:rFonts w:ascii="Arial" w:hAnsi="Arial"/>
          <w:noProof w:val="0"/>
          <w:rtl/>
        </w:rPr>
        <w:t>בישיבת ההקראה שנערכה ביום 19.2.24 הצהיר ב"כ הנאשמת כי "</w:t>
      </w:r>
      <w:r>
        <w:rPr>
          <w:rFonts w:ascii="Arial" w:hAnsi="Arial"/>
          <w:b/>
          <w:bCs/>
          <w:noProof w:val="0"/>
          <w:rtl/>
        </w:rPr>
        <w:t>כתב האישום הוקרא לנאשמת מחוץ לכותלי בית המשפט, היא מבינה תוכנו, היא מודה בכל עובדות כתב האישום.</w:t>
      </w:r>
    </w:p>
    <w:p w:rsidR="009F66B4" w:rsidRDefault="009F66B4" w:rsidP="009F66B4">
      <w:pPr>
        <w:spacing w:line="360" w:lineRule="auto"/>
        <w:jc w:val="both"/>
        <w:rPr>
          <w:rFonts w:ascii="Arial" w:hAnsi="Arial"/>
          <w:noProof w:val="0"/>
          <w:rtl/>
        </w:rPr>
      </w:pPr>
      <w:r>
        <w:rPr>
          <w:rFonts w:ascii="Arial" w:hAnsi="Arial"/>
          <w:b/>
          <w:bCs/>
          <w:noProof w:val="0"/>
          <w:rtl/>
        </w:rPr>
        <w:t>אבקש להרשיע בעובדות המיוחסות לנאשמת בכתב האישום.</w:t>
      </w:r>
      <w:r>
        <w:rPr>
          <w:rFonts w:ascii="Arial" w:hAnsi="Arial"/>
          <w:noProof w:val="0"/>
          <w:rtl/>
        </w:rPr>
        <w:t>"</w:t>
      </w:r>
    </w:p>
    <w:p w:rsidR="009F66B4" w:rsidRDefault="009F66B4" w:rsidP="009F66B4">
      <w:pPr>
        <w:spacing w:line="360" w:lineRule="auto"/>
        <w:jc w:val="both"/>
        <w:rPr>
          <w:rFonts w:ascii="Arial" w:hAnsi="Arial"/>
          <w:noProof w:val="0"/>
          <w:rtl/>
        </w:rPr>
      </w:pPr>
      <w:r>
        <w:rPr>
          <w:rFonts w:ascii="Arial" w:hAnsi="Arial"/>
          <w:noProof w:val="0"/>
          <w:rtl/>
        </w:rPr>
        <w:t xml:space="preserve"> לאחר מכן אמרה הנאשמת כי היא "</w:t>
      </w:r>
      <w:r>
        <w:rPr>
          <w:rFonts w:ascii="Arial" w:hAnsi="Arial"/>
          <w:b/>
          <w:bCs/>
          <w:noProof w:val="0"/>
          <w:rtl/>
        </w:rPr>
        <w:t>מודה בעובדות כתב האישום</w:t>
      </w:r>
      <w:r>
        <w:rPr>
          <w:rFonts w:ascii="Arial" w:hAnsi="Arial"/>
          <w:noProof w:val="0"/>
          <w:rtl/>
        </w:rPr>
        <w:t>".</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מיד לאחר מכן ניתנה הכרעת הדין ובה נקבע כי  "</w:t>
      </w:r>
      <w:r>
        <w:rPr>
          <w:rFonts w:ascii="Arial" w:hAnsi="Arial"/>
          <w:b/>
          <w:bCs/>
          <w:noProof w:val="0"/>
          <w:rtl/>
        </w:rPr>
        <w:t>הנאשמת הודתה בכל העובדות הנטענות בכתב האישום. לפיכך, אני מוצא את הנאשמת אשמה בעבירה שיוחסה לה בכתב האישום ומרשיע אותה בהתאם</w:t>
      </w:r>
      <w:r>
        <w:rPr>
          <w:rFonts w:ascii="Arial" w:hAnsi="Arial"/>
          <w:noProof w:val="0"/>
          <w:rtl/>
        </w:rPr>
        <w:t>".</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בשלב זה, לאחר הרשעתה של הנאשמת בעבירה המיוחסת לה, דהיינו הפקרה לפי סעיף 64א(ב) לפקודת התעבורה קם הסנגור ממקומו וביקש להעלות טענה לפיה העובדות בהן הורשעה הנאשמת אינן מגלות את העבירה המיוחסת לה בכתב האישום (בה הורשעה מספר שניות לפני כן...)</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 xml:space="preserve">הסנגור ציין כי הוא סבור שיש להרשיע את הנאשמת בעבירה לפי </w:t>
      </w:r>
      <w:r>
        <w:rPr>
          <w:rFonts w:ascii="Arial" w:hAnsi="Arial"/>
          <w:noProof w:val="0"/>
          <w:u w:val="single"/>
          <w:rtl/>
        </w:rPr>
        <w:t>תקנה 144</w:t>
      </w:r>
      <w:r>
        <w:rPr>
          <w:rFonts w:ascii="Arial" w:hAnsi="Arial"/>
          <w:noProof w:val="0"/>
          <w:rtl/>
        </w:rPr>
        <w:t xml:space="preserve">  </w:t>
      </w:r>
      <w:r>
        <w:rPr>
          <w:rFonts w:ascii="Arial" w:hAnsi="Arial"/>
          <w:noProof w:val="0"/>
          <w:u w:val="single"/>
          <w:rtl/>
        </w:rPr>
        <w:t>לתקנות התעבורה</w:t>
      </w:r>
      <w:r>
        <w:rPr>
          <w:rFonts w:ascii="Arial" w:hAnsi="Arial"/>
          <w:noProof w:val="0"/>
          <w:rtl/>
        </w:rPr>
        <w:t xml:space="preserve"> שזו לשונה:</w:t>
      </w:r>
    </w:p>
    <w:p w:rsidR="009F66B4" w:rsidRDefault="009F66B4" w:rsidP="009F66B4">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ind w:right="1134"/>
        <w:jc w:val="both"/>
        <w:rPr>
          <w:rFonts w:cs="FrankRuehl"/>
          <w:sz w:val="20"/>
          <w:szCs w:val="26"/>
          <w:rtl/>
          <w:lang w:eastAsia="he-IL"/>
        </w:rPr>
      </w:pPr>
      <w:r>
        <w:rPr>
          <w:rFonts w:cs="Miriam"/>
          <w:sz w:val="32"/>
          <w:szCs w:val="32"/>
          <w:rtl/>
          <w:lang w:eastAsia="he-IL"/>
        </w:rPr>
        <w:t>144.</w:t>
      </w:r>
      <w:r>
        <w:rPr>
          <w:rFonts w:cs="Miriam"/>
          <w:sz w:val="32"/>
          <w:szCs w:val="32"/>
          <w:rtl/>
          <w:lang w:eastAsia="he-IL"/>
        </w:rPr>
        <w:tab/>
      </w:r>
      <w:r>
        <w:rPr>
          <w:rFonts w:cs="FrankRuehl"/>
          <w:sz w:val="20"/>
          <w:szCs w:val="26"/>
          <w:rtl/>
          <w:lang w:eastAsia="he-IL"/>
        </w:rPr>
        <w:t>(א)</w:t>
      </w:r>
      <w:r>
        <w:rPr>
          <w:rFonts w:cs="FrankRuehl"/>
          <w:sz w:val="20"/>
          <w:szCs w:val="26"/>
          <w:rtl/>
          <w:lang w:eastAsia="he-IL"/>
        </w:rPr>
        <w:tab/>
        <w:t>נוהג רכב המעורב בתאונה שכתוצאה ממנה נהרג אדם או נפגע, יפעל לפי הוראות אלה:</w:t>
      </w:r>
    </w:p>
    <w:p w:rsidR="009F66B4" w:rsidRDefault="009F66B4" w:rsidP="009F66B4">
      <w:pPr>
        <w:widowControl w:val="0"/>
        <w:tabs>
          <w:tab w:val="left" w:pos="1474"/>
          <w:tab w:val="left" w:pos="1928"/>
          <w:tab w:val="left" w:pos="2381"/>
          <w:tab w:val="left" w:pos="2835"/>
          <w:tab w:val="right" w:leader="dot" w:pos="6259"/>
        </w:tabs>
        <w:suppressAutoHyphens/>
        <w:autoSpaceDE w:val="0"/>
        <w:autoSpaceDN w:val="0"/>
        <w:spacing w:before="72"/>
        <w:ind w:left="1021" w:right="1134"/>
        <w:jc w:val="both"/>
        <w:rPr>
          <w:rFonts w:cs="FrankRuehl"/>
          <w:sz w:val="20"/>
          <w:szCs w:val="26"/>
          <w:rtl/>
          <w:lang w:eastAsia="he-IL"/>
        </w:rPr>
      </w:pPr>
      <w:r>
        <w:rPr>
          <w:rFonts w:cs="FrankRuehl"/>
          <w:sz w:val="20"/>
          <w:szCs w:val="26"/>
          <w:rtl/>
          <w:lang w:eastAsia="he-IL"/>
        </w:rPr>
        <w:t>(1)</w:t>
      </w:r>
      <w:r>
        <w:rPr>
          <w:rFonts w:cs="FrankRuehl"/>
          <w:sz w:val="20"/>
          <w:szCs w:val="26"/>
          <w:rtl/>
          <w:lang w:eastAsia="he-IL"/>
        </w:rPr>
        <w:tab/>
        <w:t>יעצור מיד את הרכב במקום התאונה או קרוב אליו ככל האפשר, ולא יזיזנו ממקומו אלא אם יש הכרח להשתמש ברכב לצורך ביצוע האמור בפסקה (2) או אם שוטר הרשה את הדבר;</w:t>
      </w:r>
    </w:p>
    <w:p w:rsidR="009F66B4" w:rsidRDefault="009F66B4" w:rsidP="009F66B4">
      <w:pPr>
        <w:widowControl w:val="0"/>
        <w:tabs>
          <w:tab w:val="left" w:pos="1474"/>
          <w:tab w:val="left" w:pos="1928"/>
          <w:tab w:val="left" w:pos="2381"/>
          <w:tab w:val="left" w:pos="2835"/>
          <w:tab w:val="right" w:leader="dot" w:pos="6259"/>
        </w:tabs>
        <w:suppressAutoHyphens/>
        <w:autoSpaceDE w:val="0"/>
        <w:autoSpaceDN w:val="0"/>
        <w:spacing w:before="72"/>
        <w:ind w:left="1021" w:right="1134"/>
        <w:jc w:val="both"/>
        <w:rPr>
          <w:rFonts w:cs="FrankRuehl"/>
          <w:sz w:val="20"/>
          <w:szCs w:val="26"/>
          <w:rtl/>
          <w:lang w:eastAsia="he-IL"/>
        </w:rPr>
      </w:pPr>
      <w:r>
        <w:rPr>
          <w:rFonts w:cs="FrankRuehl"/>
          <w:sz w:val="20"/>
          <w:szCs w:val="26"/>
          <w:rtl/>
          <w:lang w:eastAsia="he-IL"/>
        </w:rPr>
        <w:t>(2)</w:t>
      </w:r>
      <w:r>
        <w:rPr>
          <w:rFonts w:cs="FrankRuehl"/>
          <w:sz w:val="20"/>
          <w:szCs w:val="26"/>
          <w:rtl/>
          <w:lang w:eastAsia="he-IL"/>
        </w:rPr>
        <w:tab/>
        <w:t>בהתאם לנסיבות המקרה ומקום התאונה, יגיש לכל אדם שנפגע באותה תאונה עזרה מתאימה ובמיוחד –</w:t>
      </w:r>
    </w:p>
    <w:p w:rsidR="009F66B4" w:rsidRDefault="009F66B4" w:rsidP="009F66B4">
      <w:pPr>
        <w:widowControl w:val="0"/>
        <w:tabs>
          <w:tab w:val="left" w:pos="1928"/>
          <w:tab w:val="left" w:pos="2381"/>
          <w:tab w:val="left" w:pos="2835"/>
          <w:tab w:val="right" w:leader="dot" w:pos="6259"/>
        </w:tabs>
        <w:suppressAutoHyphens/>
        <w:autoSpaceDE w:val="0"/>
        <w:autoSpaceDN w:val="0"/>
        <w:spacing w:before="72"/>
        <w:ind w:left="1474" w:right="1134"/>
        <w:jc w:val="both"/>
        <w:rPr>
          <w:rFonts w:cs="FrankRuehl"/>
          <w:sz w:val="20"/>
          <w:szCs w:val="26"/>
          <w:rtl/>
          <w:lang w:eastAsia="he-IL"/>
        </w:rPr>
      </w:pPr>
      <w:r>
        <w:rPr>
          <w:rFonts w:cs="FrankRuehl"/>
          <w:sz w:val="20"/>
          <w:szCs w:val="26"/>
          <w:rtl/>
          <w:lang w:eastAsia="he-IL"/>
        </w:rPr>
        <w:t>(א)</w:t>
      </w:r>
      <w:r>
        <w:rPr>
          <w:rFonts w:cs="FrankRuehl"/>
          <w:sz w:val="20"/>
          <w:szCs w:val="26"/>
          <w:rtl/>
          <w:lang w:eastAsia="he-IL"/>
        </w:rPr>
        <w:tab/>
        <w:t>ידאג למניעת כל נזק נוסף לנפגע;</w:t>
      </w:r>
    </w:p>
    <w:p w:rsidR="009F66B4" w:rsidRDefault="009F66B4" w:rsidP="009F66B4">
      <w:pPr>
        <w:widowControl w:val="0"/>
        <w:tabs>
          <w:tab w:val="left" w:pos="1928"/>
          <w:tab w:val="left" w:pos="2381"/>
          <w:tab w:val="left" w:pos="2835"/>
          <w:tab w:val="right" w:leader="dot" w:pos="6259"/>
        </w:tabs>
        <w:suppressAutoHyphens/>
        <w:autoSpaceDE w:val="0"/>
        <w:autoSpaceDN w:val="0"/>
        <w:spacing w:before="72"/>
        <w:ind w:left="1474" w:right="1134"/>
        <w:jc w:val="both"/>
        <w:rPr>
          <w:rFonts w:cs="FrankRuehl"/>
          <w:sz w:val="20"/>
          <w:szCs w:val="26"/>
          <w:rtl/>
          <w:lang w:eastAsia="he-IL"/>
        </w:rPr>
      </w:pPr>
      <w:r>
        <w:rPr>
          <w:rFonts w:cs="FrankRuehl"/>
          <w:sz w:val="20"/>
          <w:szCs w:val="26"/>
          <w:rtl/>
          <w:lang w:eastAsia="he-IL"/>
        </w:rPr>
        <w:t>(ב)</w:t>
      </w:r>
      <w:r>
        <w:rPr>
          <w:rFonts w:cs="FrankRuehl"/>
          <w:sz w:val="20"/>
          <w:szCs w:val="26"/>
          <w:rtl/>
          <w:lang w:eastAsia="he-IL"/>
        </w:rPr>
        <w:tab/>
        <w:t>יגיש לנפגע עזרה ראשונה שביכלתו להגיש על פי הכשרתו;</w:t>
      </w:r>
    </w:p>
    <w:p w:rsidR="009F66B4" w:rsidRDefault="009F66B4" w:rsidP="009F66B4">
      <w:pPr>
        <w:widowControl w:val="0"/>
        <w:tabs>
          <w:tab w:val="left" w:pos="1928"/>
          <w:tab w:val="left" w:pos="2381"/>
          <w:tab w:val="left" w:pos="2835"/>
          <w:tab w:val="right" w:leader="dot" w:pos="6259"/>
        </w:tabs>
        <w:suppressAutoHyphens/>
        <w:autoSpaceDE w:val="0"/>
        <w:autoSpaceDN w:val="0"/>
        <w:spacing w:before="72"/>
        <w:ind w:left="1474" w:right="1134"/>
        <w:jc w:val="both"/>
        <w:rPr>
          <w:rFonts w:cs="FrankRuehl"/>
          <w:sz w:val="20"/>
          <w:szCs w:val="26"/>
          <w:rtl/>
          <w:lang w:eastAsia="he-IL"/>
        </w:rPr>
      </w:pPr>
      <w:r>
        <w:rPr>
          <w:rFonts w:cs="FrankRuehl"/>
          <w:sz w:val="20"/>
          <w:szCs w:val="26"/>
          <w:rtl/>
          <w:lang w:eastAsia="he-IL"/>
        </w:rPr>
        <w:t>(ג)</w:t>
      </w:r>
      <w:r>
        <w:rPr>
          <w:rFonts w:cs="FrankRuehl"/>
          <w:sz w:val="20"/>
          <w:szCs w:val="26"/>
          <w:rtl/>
          <w:lang w:eastAsia="he-IL"/>
        </w:rPr>
        <w:tab/>
        <w:t>יזעיק למקום התאונה את שירותי ההצלה המקצועיים הנחוצים על פי נסיבות המקרה ובין השאר, אמבולנס, משטרה ומכבי אש;</w:t>
      </w:r>
    </w:p>
    <w:p w:rsidR="009F66B4" w:rsidRDefault="009F66B4" w:rsidP="009F66B4">
      <w:pPr>
        <w:widowControl w:val="0"/>
        <w:tabs>
          <w:tab w:val="left" w:pos="1928"/>
          <w:tab w:val="left" w:pos="2381"/>
          <w:tab w:val="left" w:pos="2835"/>
          <w:tab w:val="right" w:leader="dot" w:pos="6259"/>
        </w:tabs>
        <w:suppressAutoHyphens/>
        <w:autoSpaceDE w:val="0"/>
        <w:autoSpaceDN w:val="0"/>
        <w:spacing w:before="72"/>
        <w:ind w:left="1474" w:right="1134"/>
        <w:jc w:val="both"/>
        <w:rPr>
          <w:rFonts w:cs="FrankRuehl"/>
          <w:sz w:val="20"/>
          <w:szCs w:val="26"/>
          <w:rtl/>
          <w:lang w:eastAsia="he-IL"/>
        </w:rPr>
      </w:pPr>
      <w:r>
        <w:rPr>
          <w:rFonts w:cs="FrankRuehl"/>
          <w:sz w:val="20"/>
          <w:szCs w:val="26"/>
          <w:rtl/>
          <w:lang w:eastAsia="he-IL"/>
        </w:rPr>
        <w:t>(ד)</w:t>
      </w:r>
      <w:r>
        <w:rPr>
          <w:rFonts w:cs="FrankRuehl"/>
          <w:sz w:val="20"/>
          <w:szCs w:val="26"/>
          <w:rtl/>
          <w:lang w:eastAsia="he-IL"/>
        </w:rPr>
        <w:tab/>
        <w:t>ימתין ליד הנפגע עד להגעת שירותי ההצלה המקצועיים;</w:t>
      </w:r>
    </w:p>
    <w:p w:rsidR="009F66B4" w:rsidRDefault="009F66B4" w:rsidP="009F66B4">
      <w:pPr>
        <w:widowControl w:val="0"/>
        <w:tabs>
          <w:tab w:val="left" w:pos="1928"/>
          <w:tab w:val="left" w:pos="2381"/>
          <w:tab w:val="left" w:pos="2835"/>
          <w:tab w:val="right" w:leader="dot" w:pos="6259"/>
        </w:tabs>
        <w:suppressAutoHyphens/>
        <w:autoSpaceDE w:val="0"/>
        <w:autoSpaceDN w:val="0"/>
        <w:spacing w:before="72"/>
        <w:ind w:left="1474" w:right="1134"/>
        <w:jc w:val="both"/>
        <w:rPr>
          <w:rFonts w:cs="FrankRuehl"/>
          <w:sz w:val="20"/>
          <w:szCs w:val="26"/>
          <w:rtl/>
          <w:lang w:eastAsia="he-IL"/>
        </w:rPr>
      </w:pPr>
      <w:r>
        <w:rPr>
          <w:rFonts w:cs="FrankRuehl"/>
          <w:sz w:val="20"/>
          <w:szCs w:val="26"/>
          <w:rtl/>
          <w:lang w:eastAsia="he-IL"/>
        </w:rPr>
        <w:t>(ה)</w:t>
      </w:r>
      <w:r>
        <w:rPr>
          <w:rFonts w:cs="FrankRuehl"/>
          <w:sz w:val="20"/>
          <w:szCs w:val="26"/>
          <w:rtl/>
          <w:lang w:eastAsia="he-IL"/>
        </w:rPr>
        <w:tab/>
        <w:t>במקום שאין אפשרות לפנות את הנפגע באמבולנס ידאג להעברתו ברכב מתאים אחר לתחנת עזרה ראשונה, לבית חולים או לרופא.</w:t>
      </w:r>
    </w:p>
    <w:p w:rsidR="009F66B4" w:rsidRDefault="009F66B4" w:rsidP="009F66B4">
      <w:pPr>
        <w:widowControl w:val="0"/>
        <w:tabs>
          <w:tab w:val="left" w:pos="1474"/>
          <w:tab w:val="left" w:pos="1928"/>
          <w:tab w:val="left" w:pos="2381"/>
          <w:tab w:val="left" w:pos="2835"/>
          <w:tab w:val="right" w:leader="dot" w:pos="6259"/>
        </w:tabs>
        <w:suppressAutoHyphens/>
        <w:autoSpaceDE w:val="0"/>
        <w:autoSpaceDN w:val="0"/>
        <w:spacing w:before="72"/>
        <w:ind w:left="1021" w:right="1134"/>
        <w:jc w:val="both"/>
        <w:rPr>
          <w:rFonts w:cs="FrankRuehl"/>
          <w:sz w:val="20"/>
          <w:szCs w:val="26"/>
          <w:rtl/>
          <w:lang w:eastAsia="he-IL"/>
        </w:rPr>
      </w:pPr>
      <w:r>
        <w:rPr>
          <w:rFonts w:cs="FrankRuehl"/>
          <w:sz w:val="20"/>
          <w:szCs w:val="26"/>
          <w:rtl/>
          <w:lang w:eastAsia="he-IL"/>
        </w:rPr>
        <w:lastRenderedPageBreak/>
        <w:t>(3)</w:t>
      </w:r>
      <w:r>
        <w:rPr>
          <w:rFonts w:cs="FrankRuehl"/>
          <w:sz w:val="20"/>
          <w:szCs w:val="26"/>
          <w:rtl/>
          <w:lang w:eastAsia="he-IL"/>
        </w:rPr>
        <w:tab/>
        <w:t>ימסור לשוטר, או לאדם שנפגע או לנוהג רכב אחר המעורב באותה תאונה, או לכל נוסע או אדם שהיה בחברתו של הנפגע, את שמו ומענו, את מספר רשיון הנהיגה ומספר הרישום של הרכב שהוא נוהג בו ושם בעליו ומענו, ויציג לפי דרישתם את תעודת הביטוח ואת אחד מאמצעי הזיהוי כמפורט בתקנה 9(א)(1) וירשה להעתיק כל פרט הרשום בהם;</w:t>
      </w:r>
    </w:p>
    <w:p w:rsidR="009F66B4" w:rsidRDefault="009F66B4" w:rsidP="009F66B4">
      <w:pPr>
        <w:widowControl w:val="0"/>
        <w:tabs>
          <w:tab w:val="left" w:pos="1474"/>
          <w:tab w:val="left" w:pos="1928"/>
          <w:tab w:val="left" w:pos="2381"/>
          <w:tab w:val="left" w:pos="2835"/>
          <w:tab w:val="right" w:leader="dot" w:pos="6259"/>
        </w:tabs>
        <w:suppressAutoHyphens/>
        <w:autoSpaceDE w:val="0"/>
        <w:autoSpaceDN w:val="0"/>
        <w:spacing w:before="72"/>
        <w:ind w:left="1021" w:right="1134"/>
        <w:jc w:val="both"/>
        <w:rPr>
          <w:rFonts w:cs="FrankRuehl"/>
          <w:sz w:val="20"/>
          <w:szCs w:val="26"/>
          <w:rtl/>
          <w:lang w:eastAsia="he-IL"/>
        </w:rPr>
      </w:pPr>
      <w:r>
        <w:rPr>
          <w:rFonts w:cs="FrankRuehl"/>
          <w:sz w:val="20"/>
          <w:szCs w:val="26"/>
          <w:rtl/>
          <w:lang w:eastAsia="he-IL"/>
        </w:rPr>
        <w:t>(4)</w:t>
      </w:r>
      <w:r>
        <w:rPr>
          <w:rFonts w:cs="FrankRuehl"/>
          <w:sz w:val="20"/>
          <w:szCs w:val="26"/>
          <w:rtl/>
          <w:lang w:eastAsia="he-IL"/>
        </w:rPr>
        <w:tab/>
        <w:t>יודיע מיד ככל האפשר ובאמצעי הקשר המהירים ביותר לתחנת המשטרה הקרובה למקום התאונה על אירועה ויפרט בהודעה את –</w:t>
      </w:r>
    </w:p>
    <w:p w:rsidR="009F66B4" w:rsidRDefault="009F66B4" w:rsidP="009F66B4">
      <w:pPr>
        <w:widowControl w:val="0"/>
        <w:tabs>
          <w:tab w:val="left" w:pos="1928"/>
          <w:tab w:val="left" w:pos="2381"/>
          <w:tab w:val="left" w:pos="2835"/>
          <w:tab w:val="right" w:leader="dot" w:pos="6259"/>
        </w:tabs>
        <w:suppressAutoHyphens/>
        <w:autoSpaceDE w:val="0"/>
        <w:autoSpaceDN w:val="0"/>
        <w:spacing w:before="72"/>
        <w:ind w:left="1474" w:right="1134"/>
        <w:jc w:val="both"/>
        <w:rPr>
          <w:rFonts w:cs="FrankRuehl"/>
          <w:sz w:val="20"/>
          <w:szCs w:val="26"/>
          <w:rtl/>
          <w:lang w:eastAsia="he-IL"/>
        </w:rPr>
      </w:pPr>
      <w:r>
        <w:rPr>
          <w:rFonts w:cs="FrankRuehl"/>
          <w:sz w:val="20"/>
          <w:szCs w:val="26"/>
          <w:rtl/>
          <w:lang w:eastAsia="he-IL"/>
        </w:rPr>
        <w:t>(א)</w:t>
      </w:r>
      <w:r>
        <w:rPr>
          <w:rFonts w:cs="FrankRuehl"/>
          <w:sz w:val="20"/>
          <w:szCs w:val="26"/>
          <w:rtl/>
          <w:lang w:eastAsia="he-IL"/>
        </w:rPr>
        <w:tab/>
        <w:t>שמו ומענו;</w:t>
      </w:r>
    </w:p>
    <w:p w:rsidR="009F66B4" w:rsidRDefault="009F66B4" w:rsidP="009F66B4">
      <w:pPr>
        <w:widowControl w:val="0"/>
        <w:tabs>
          <w:tab w:val="left" w:pos="1928"/>
          <w:tab w:val="left" w:pos="2381"/>
          <w:tab w:val="left" w:pos="2835"/>
          <w:tab w:val="right" w:leader="dot" w:pos="6259"/>
        </w:tabs>
        <w:suppressAutoHyphens/>
        <w:autoSpaceDE w:val="0"/>
        <w:autoSpaceDN w:val="0"/>
        <w:spacing w:before="72"/>
        <w:ind w:left="1474" w:right="1134"/>
        <w:jc w:val="both"/>
        <w:rPr>
          <w:rFonts w:cs="FrankRuehl"/>
          <w:sz w:val="20"/>
          <w:szCs w:val="26"/>
          <w:rtl/>
          <w:lang w:eastAsia="he-IL"/>
        </w:rPr>
      </w:pPr>
      <w:r>
        <w:rPr>
          <w:rFonts w:cs="FrankRuehl"/>
          <w:sz w:val="20"/>
          <w:szCs w:val="26"/>
          <w:rtl/>
          <w:lang w:eastAsia="he-IL"/>
        </w:rPr>
        <w:t>(ב)</w:t>
      </w:r>
      <w:r>
        <w:rPr>
          <w:rFonts w:cs="FrankRuehl"/>
          <w:sz w:val="20"/>
          <w:szCs w:val="26"/>
          <w:rtl/>
          <w:lang w:eastAsia="he-IL"/>
        </w:rPr>
        <w:tab/>
        <w:t>מקום האירוע ומקום הימצאו הוא, ואם ידוע לו - גם שם האדם שנפגע ולאיזה מקום הועבר לטיפול.</w:t>
      </w:r>
    </w:p>
    <w:p w:rsidR="009F66B4" w:rsidRDefault="009F66B4" w:rsidP="009F66B4">
      <w:pPr>
        <w:widowControl w:val="0"/>
        <w:tabs>
          <w:tab w:val="left" w:pos="1474"/>
          <w:tab w:val="left" w:pos="1928"/>
          <w:tab w:val="left" w:pos="2381"/>
          <w:tab w:val="left" w:pos="2835"/>
          <w:tab w:val="right" w:leader="dot" w:pos="6259"/>
        </w:tabs>
        <w:suppressAutoHyphens/>
        <w:autoSpaceDE w:val="0"/>
        <w:autoSpaceDN w:val="0"/>
        <w:spacing w:before="72"/>
        <w:ind w:left="1021" w:right="1134"/>
        <w:jc w:val="both"/>
        <w:rPr>
          <w:rFonts w:cs="FrankRuehl"/>
          <w:sz w:val="20"/>
          <w:szCs w:val="26"/>
          <w:rtl/>
          <w:lang w:eastAsia="he-IL"/>
        </w:rPr>
      </w:pPr>
      <w:r>
        <w:rPr>
          <w:rFonts w:cs="FrankRuehl"/>
          <w:sz w:val="20"/>
          <w:szCs w:val="26"/>
          <w:rtl/>
          <w:lang w:eastAsia="he-IL"/>
        </w:rPr>
        <w:t>(5)</w:t>
      </w:r>
      <w:r>
        <w:rPr>
          <w:rFonts w:cs="FrankRuehl"/>
          <w:sz w:val="20"/>
          <w:szCs w:val="26"/>
          <w:rtl/>
          <w:lang w:eastAsia="he-IL"/>
        </w:rPr>
        <w:tab/>
        <w:t>(נמחקה).</w:t>
      </w:r>
    </w:p>
    <w:p w:rsidR="009F66B4" w:rsidRDefault="009F66B4" w:rsidP="009F66B4">
      <w:pPr>
        <w:widowControl w:val="0"/>
        <w:tabs>
          <w:tab w:val="left" w:pos="624"/>
          <w:tab w:val="left" w:pos="1021"/>
          <w:tab w:val="left" w:pos="1474"/>
          <w:tab w:val="left" w:pos="1928"/>
          <w:tab w:val="left" w:pos="2381"/>
          <w:tab w:val="left" w:pos="2835"/>
          <w:tab w:val="right" w:leader="dot" w:pos="6259"/>
        </w:tabs>
        <w:suppressAutoHyphens/>
        <w:autoSpaceDE w:val="0"/>
        <w:autoSpaceDN w:val="0"/>
        <w:spacing w:before="72"/>
        <w:ind w:right="1134"/>
        <w:jc w:val="both"/>
        <w:rPr>
          <w:rFonts w:cs="FrankRuehl"/>
          <w:sz w:val="20"/>
          <w:szCs w:val="26"/>
          <w:rtl/>
          <w:lang w:eastAsia="he-IL"/>
        </w:rPr>
      </w:pPr>
      <w:r>
        <w:rPr>
          <w:rFonts w:cs="FrankRuehl"/>
          <w:sz w:val="26"/>
          <w:szCs w:val="26"/>
          <w:rtl/>
          <w:lang w:eastAsia="he-IL"/>
        </w:rPr>
        <w:tab/>
      </w:r>
      <w:r>
        <w:rPr>
          <w:rFonts w:cs="FrankRuehl"/>
          <w:sz w:val="20"/>
          <w:szCs w:val="26"/>
          <w:rtl/>
          <w:lang w:eastAsia="he-IL"/>
        </w:rPr>
        <w:t>(ב)</w:t>
      </w:r>
      <w:r>
        <w:rPr>
          <w:rFonts w:cs="FrankRuehl"/>
          <w:sz w:val="20"/>
          <w:szCs w:val="26"/>
          <w:rtl/>
          <w:lang w:eastAsia="he-IL"/>
        </w:rPr>
        <w:tab/>
        <w:t>לא יזיז אדם רכב המעורב בתאונה כאמור בתקנת משנה (א), אלא אם הרשהו שוטר לעשות כן, או אם יש הכרח בכך לצורך הגשת עזרה למעורבים בתאונה זו.</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p>
    <w:p w:rsidR="009F66B4" w:rsidRDefault="009F66B4" w:rsidP="00080F72">
      <w:pPr>
        <w:spacing w:line="360" w:lineRule="auto"/>
        <w:jc w:val="both"/>
        <w:rPr>
          <w:rFonts w:ascii="Arial" w:hAnsi="Arial"/>
          <w:noProof w:val="0"/>
          <w:rtl/>
        </w:rPr>
      </w:pPr>
      <w:r>
        <w:rPr>
          <w:rFonts w:ascii="Arial" w:hAnsi="Arial"/>
          <w:noProof w:val="0"/>
          <w:rtl/>
        </w:rPr>
        <w:t xml:space="preserve">עוד ציין הסנגור כי כתב האישום מנוסח באופן לקוי וחסר פירוט היסוד הנפשי הנדרש לצורך הרשעה בעבירת ההפקרה. </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 xml:space="preserve">ב"כ המאשימה ציין כי ככל שבפי הסנגור טענה בדבר פגם או פסול בכתב האישום יתכבד הסנגור ויטען טענתו, ולחילופין, בשים לב להודאה בעובדות אך כפירה באישום הרי שיש מקום לקבוע את התיק לשמיעת ראיות. </w:t>
      </w:r>
    </w:p>
    <w:p w:rsidR="009F66B4" w:rsidRDefault="00080F72" w:rsidP="009F66B4">
      <w:pPr>
        <w:spacing w:line="360" w:lineRule="auto"/>
        <w:jc w:val="both"/>
        <w:rPr>
          <w:rFonts w:ascii="Arial" w:hAnsi="Arial"/>
          <w:noProof w:val="0"/>
          <w:rtl/>
        </w:rPr>
      </w:pPr>
      <w:r>
        <w:rPr>
          <w:rFonts w:ascii="Arial" w:hAnsi="Arial" w:hint="cs"/>
          <w:noProof w:val="0"/>
          <w:rtl/>
        </w:rPr>
        <w:t>ב"כ המאשימה</w:t>
      </w:r>
      <w:r w:rsidR="009F66B4">
        <w:rPr>
          <w:rFonts w:ascii="Arial" w:hAnsi="Arial"/>
          <w:noProof w:val="0"/>
          <w:rtl/>
        </w:rPr>
        <w:t xml:space="preserve"> ציין כי הוא "</w:t>
      </w:r>
      <w:r w:rsidR="009F66B4">
        <w:rPr>
          <w:rFonts w:ascii="Arial" w:hAnsi="Arial"/>
          <w:b/>
          <w:bCs/>
          <w:noProof w:val="0"/>
          <w:rtl/>
        </w:rPr>
        <w:t>סבור שאין צורך שבית המשפט יכריע בבקשת הסנגור, בקשתו המפתיעה  של הסנגור שראוי היה שתעובר אלי מבעוד מועד, אבל הוא בחר להתנהל כך וזכותו</w:t>
      </w:r>
      <w:r w:rsidR="009F66B4">
        <w:rPr>
          <w:rFonts w:ascii="Arial" w:hAnsi="Arial"/>
          <w:noProof w:val="0"/>
          <w:rtl/>
        </w:rPr>
        <w:t>".</w:t>
      </w:r>
    </w:p>
    <w:p w:rsidR="009F66B4" w:rsidRDefault="00080F72" w:rsidP="009F66B4">
      <w:pPr>
        <w:spacing w:line="360" w:lineRule="auto"/>
        <w:jc w:val="both"/>
        <w:rPr>
          <w:rFonts w:ascii="Arial" w:hAnsi="Arial"/>
          <w:noProof w:val="0"/>
          <w:rtl/>
        </w:rPr>
      </w:pPr>
      <w:r>
        <w:rPr>
          <w:rFonts w:ascii="Arial" w:hAnsi="Arial" w:hint="cs"/>
          <w:noProof w:val="0"/>
          <w:rtl/>
        </w:rPr>
        <w:t>ב"כ המאשימה</w:t>
      </w:r>
      <w:r w:rsidR="009F66B4">
        <w:rPr>
          <w:rFonts w:ascii="Arial" w:hAnsi="Arial"/>
          <w:noProof w:val="0"/>
          <w:rtl/>
        </w:rPr>
        <w:t xml:space="preserve"> סבר שאין מקום לדון בעצם ההרשעה ויש לקבוע את התיק לשמיעת טיעונים לעונש. יחד עם זאת ציין, כי ככל והנאשמת כופרת בעבירת ההפקרה הוא שומר על זכותו לבקש לקבוע דיון ל</w:t>
      </w:r>
      <w:r>
        <w:rPr>
          <w:rFonts w:ascii="Arial" w:hAnsi="Arial"/>
          <w:noProof w:val="0"/>
          <w:rtl/>
        </w:rPr>
        <w:t xml:space="preserve">צורך שמיעת </w:t>
      </w:r>
      <w:r w:rsidR="009F66B4">
        <w:rPr>
          <w:rFonts w:ascii="Arial" w:hAnsi="Arial"/>
          <w:noProof w:val="0"/>
          <w:rtl/>
        </w:rPr>
        <w:t xml:space="preserve">הוכחות </w:t>
      </w:r>
      <w:r>
        <w:rPr>
          <w:rFonts w:ascii="Arial" w:hAnsi="Arial" w:hint="cs"/>
          <w:noProof w:val="0"/>
          <w:rtl/>
        </w:rPr>
        <w:t>ו</w:t>
      </w:r>
      <w:r>
        <w:rPr>
          <w:rFonts w:ascii="Arial" w:hAnsi="Arial"/>
          <w:noProof w:val="0"/>
          <w:rtl/>
        </w:rPr>
        <w:t xml:space="preserve">הבאת </w:t>
      </w:r>
      <w:r w:rsidR="009F66B4">
        <w:rPr>
          <w:rFonts w:ascii="Arial" w:hAnsi="Arial"/>
          <w:noProof w:val="0"/>
          <w:rtl/>
        </w:rPr>
        <w:t>ראיות.</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 xml:space="preserve">בשלב זה הוריתי לשירות המבחן להגיש תסקיר לעונש בעניינה של הנאשמת וקבעתי כי אדון בטענת הסנגור בגזר הדין, ככל ואדרש, </w:t>
      </w:r>
      <w:r>
        <w:rPr>
          <w:rFonts w:ascii="Arial" w:hAnsi="Arial"/>
          <w:b/>
          <w:bCs/>
          <w:noProof w:val="0"/>
          <w:u w:val="single"/>
          <w:rtl/>
        </w:rPr>
        <w:t>אך לא כך היא</w:t>
      </w:r>
      <w:r>
        <w:rPr>
          <w:rFonts w:ascii="Arial" w:hAnsi="Arial"/>
          <w:noProof w:val="0"/>
          <w:rtl/>
        </w:rPr>
        <w:t xml:space="preserve">. </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לאור האמור בדיון, ולאחר ששקלתי טיעוני הצדדים מצאתי  מקום לקבוע דיון נוסף ליום 13.3.24 בו הודעתי לצדדים כי איני שלם עם הודאתה של הנאשמת ואני שוקל ביטולה של הכרעת הדין.</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ב"כ המאשימה הודיע לבית המשפט כי "</w:t>
      </w:r>
      <w:r>
        <w:rPr>
          <w:rFonts w:ascii="Arial" w:hAnsi="Arial"/>
          <w:b/>
          <w:bCs/>
          <w:noProof w:val="0"/>
          <w:rtl/>
        </w:rPr>
        <w:t>ככל והנאשמת כופרת בסעיף המיוחס לה, ולמעשה מבקשת לחזור בה מהודאתה בעניין זה, לא נתנגד ואנו נבקש לנהל הוכחות בעניין</w:t>
      </w:r>
      <w:r>
        <w:rPr>
          <w:rFonts w:ascii="Arial" w:hAnsi="Arial"/>
          <w:noProof w:val="0"/>
          <w:rtl/>
        </w:rPr>
        <w:t>"</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lastRenderedPageBreak/>
        <w:t>בדיון הפנה הסנגור ל</w:t>
      </w:r>
      <w:r>
        <w:rPr>
          <w:rFonts w:ascii="Arial" w:hAnsi="Arial"/>
          <w:noProof w:val="0"/>
          <w:u w:val="single"/>
          <w:rtl/>
        </w:rPr>
        <w:t>סעיף 169</w:t>
      </w:r>
      <w:r>
        <w:rPr>
          <w:rFonts w:ascii="Arial" w:hAnsi="Arial"/>
          <w:noProof w:val="0"/>
          <w:rtl/>
        </w:rPr>
        <w:t xml:space="preserve"> </w:t>
      </w:r>
      <w:r>
        <w:rPr>
          <w:rFonts w:ascii="Arial" w:hAnsi="Arial"/>
          <w:noProof w:val="0"/>
          <w:u w:val="single"/>
          <w:rtl/>
        </w:rPr>
        <w:t>לחוק סדר הדין הפלילי</w:t>
      </w:r>
      <w:r>
        <w:rPr>
          <w:rFonts w:ascii="Arial" w:hAnsi="Arial"/>
          <w:noProof w:val="0"/>
          <w:rtl/>
        </w:rPr>
        <w:t xml:space="preserve"> (להלן : "</w:t>
      </w:r>
      <w:proofErr w:type="spellStart"/>
      <w:r>
        <w:rPr>
          <w:rFonts w:ascii="Arial" w:hAnsi="Arial"/>
          <w:b/>
          <w:bCs/>
          <w:noProof w:val="0"/>
          <w:rtl/>
        </w:rPr>
        <w:t>החסד"פ</w:t>
      </w:r>
      <w:proofErr w:type="spellEnd"/>
      <w:r>
        <w:rPr>
          <w:rFonts w:ascii="Arial" w:hAnsi="Arial"/>
          <w:noProof w:val="0"/>
          <w:rtl/>
        </w:rPr>
        <w:t>") וטען כי לשיטתו, רשאית הנאשמת להודות בכל עובדות כתב האישום ולאחר מכן כל צד יציג סיכומיו  ועל בסיס  סיכומים אלה יקבל בית המשפט החלטה.</w:t>
      </w:r>
    </w:p>
    <w:p w:rsidR="009F66B4" w:rsidRDefault="009F66B4" w:rsidP="009F66B4">
      <w:pPr>
        <w:spacing w:line="360" w:lineRule="auto"/>
        <w:jc w:val="both"/>
        <w:rPr>
          <w:rFonts w:ascii="Arial" w:hAnsi="Arial"/>
          <w:noProof w:val="0"/>
          <w:rtl/>
        </w:rPr>
      </w:pPr>
      <w:r>
        <w:rPr>
          <w:rFonts w:ascii="Arial" w:hAnsi="Arial"/>
          <w:noProof w:val="0"/>
          <w:rtl/>
        </w:rPr>
        <w:t xml:space="preserve">עוד צירף הסנגור פסיקה אשר לשיטתו תומכת בגרסתו לפיה כתב האישום צריך היה לכלול את היסוד הנפשי. </w:t>
      </w:r>
    </w:p>
    <w:p w:rsidR="009F66B4" w:rsidRDefault="009F66B4" w:rsidP="009F66B4">
      <w:pPr>
        <w:spacing w:line="360" w:lineRule="auto"/>
        <w:jc w:val="both"/>
        <w:rPr>
          <w:rFonts w:ascii="Arial" w:hAnsi="Arial"/>
          <w:noProof w:val="0"/>
          <w:rtl/>
        </w:rPr>
      </w:pPr>
      <w:r>
        <w:rPr>
          <w:rFonts w:ascii="Arial" w:hAnsi="Arial"/>
          <w:noProof w:val="0"/>
          <w:rtl/>
        </w:rPr>
        <w:t>בשלב זה נתן הסנגור הסכמתו כי בית המשפט יעיין בחומר הראיות ובלבד שלא יתוקן כתב האישום על דרך של הוספת עובדות חדשות.</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ב"כ המאשימה הודיע כי אין בכוונתו לעתור לתיקון כתב האישום ושב על עמדתו כי התביעה מעוניינת לשמוע הוכחות בתיק.</w:t>
      </w:r>
    </w:p>
    <w:p w:rsidR="009F66B4" w:rsidRDefault="009F66B4" w:rsidP="009F66B4">
      <w:pPr>
        <w:spacing w:line="360" w:lineRule="auto"/>
        <w:jc w:val="both"/>
        <w:rPr>
          <w:rFonts w:ascii="Arial" w:hAnsi="Arial"/>
          <w:noProof w:val="0"/>
          <w:rtl/>
        </w:rPr>
      </w:pPr>
      <w:r>
        <w:rPr>
          <w:rFonts w:ascii="Arial" w:hAnsi="Arial"/>
          <w:noProof w:val="0"/>
          <w:rtl/>
        </w:rPr>
        <w:t>הסנגור ביקש שהות להשיב בכתב לבית המשפט וכן על מנת להסביר לנאשמת את מהות הדיון שכן הנאשמת אינה דוברת עברית והדיון, ככל הדיונים בתיק זה, מתורגם לשפה האנגלית על ידי מתורגמן.</w:t>
      </w:r>
    </w:p>
    <w:p w:rsidR="009F66B4" w:rsidRDefault="009F66B4" w:rsidP="009F66B4">
      <w:pPr>
        <w:spacing w:line="360" w:lineRule="auto"/>
        <w:jc w:val="both"/>
        <w:rPr>
          <w:rFonts w:ascii="Arial" w:hAnsi="Arial"/>
          <w:noProof w:val="0"/>
          <w:rtl/>
        </w:rPr>
      </w:pPr>
    </w:p>
    <w:p w:rsidR="009F66B4" w:rsidRDefault="00E51F8F" w:rsidP="009F66B4">
      <w:pPr>
        <w:spacing w:line="360" w:lineRule="auto"/>
        <w:jc w:val="both"/>
        <w:rPr>
          <w:rFonts w:ascii="Arial" w:hAnsi="Arial"/>
          <w:noProof w:val="0"/>
          <w:rtl/>
        </w:rPr>
      </w:pPr>
      <w:r>
        <w:rPr>
          <w:rFonts w:ascii="Arial" w:hAnsi="Arial"/>
          <w:noProof w:val="0"/>
          <w:rtl/>
        </w:rPr>
        <w:t xml:space="preserve">הסנגור הגיש </w:t>
      </w:r>
      <w:r w:rsidR="009F66B4">
        <w:rPr>
          <w:rFonts w:ascii="Arial" w:hAnsi="Arial"/>
          <w:noProof w:val="0"/>
          <w:rtl/>
        </w:rPr>
        <w:t>תגובתו בכתב והמאשימה השיבה לטענותיו , אף היא, בכתב.</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 xml:space="preserve">בתגובת ההגנה שב הסנגור על עמדתו לפיה הודתה הנאשמת בכל עובדות כתב האישום. </w:t>
      </w:r>
    </w:p>
    <w:p w:rsidR="009F66B4" w:rsidRDefault="009F66B4" w:rsidP="009F66B4">
      <w:pPr>
        <w:spacing w:line="360" w:lineRule="auto"/>
        <w:jc w:val="both"/>
        <w:rPr>
          <w:rFonts w:ascii="Arial" w:hAnsi="Arial"/>
          <w:noProof w:val="0"/>
          <w:rtl/>
        </w:rPr>
      </w:pPr>
      <w:r>
        <w:rPr>
          <w:rFonts w:ascii="Arial" w:hAnsi="Arial"/>
          <w:noProof w:val="0"/>
          <w:rtl/>
        </w:rPr>
        <w:t>ייאמר כבר עתה, כי הנטען בתגובת ההגנה מאפיין את התנהגות הסנגור מתחילת המשפט ולכך אתן דעתי  בהמשך החלטה זו.</w:t>
      </w:r>
    </w:p>
    <w:p w:rsidR="009F66B4" w:rsidRDefault="009F66B4" w:rsidP="00B97104">
      <w:pPr>
        <w:spacing w:line="360" w:lineRule="auto"/>
        <w:jc w:val="both"/>
        <w:rPr>
          <w:rFonts w:ascii="Arial" w:hAnsi="Arial"/>
          <w:noProof w:val="0"/>
          <w:rtl/>
        </w:rPr>
      </w:pPr>
      <w:r>
        <w:rPr>
          <w:rFonts w:ascii="Arial" w:hAnsi="Arial"/>
          <w:noProof w:val="0"/>
          <w:rtl/>
        </w:rPr>
        <w:t xml:space="preserve">הסנגור טוען כי בית המשפט קטע את דבריו, והכריע את דינה של הנאשמת, טענה כבושה אותה </w:t>
      </w:r>
      <w:r w:rsidR="00B97104">
        <w:rPr>
          <w:rFonts w:ascii="Arial" w:hAnsi="Arial" w:hint="cs"/>
          <w:noProof w:val="0"/>
          <w:rtl/>
        </w:rPr>
        <w:t>העלה</w:t>
      </w:r>
      <w:r>
        <w:rPr>
          <w:rFonts w:ascii="Arial" w:hAnsi="Arial"/>
          <w:noProof w:val="0"/>
          <w:rtl/>
        </w:rPr>
        <w:t xml:space="preserve"> הסנגור לראשונה בתגובתו, טענה אשר מוטב היה לו לא הייתה מועלית.</w:t>
      </w:r>
    </w:p>
    <w:p w:rsidR="009F66B4" w:rsidRDefault="00B97104" w:rsidP="009F66B4">
      <w:pPr>
        <w:spacing w:line="360" w:lineRule="auto"/>
        <w:jc w:val="both"/>
        <w:rPr>
          <w:rFonts w:ascii="Arial" w:hAnsi="Arial"/>
          <w:noProof w:val="0"/>
          <w:rtl/>
        </w:rPr>
      </w:pPr>
      <w:r>
        <w:rPr>
          <w:rFonts w:ascii="Arial" w:hAnsi="Arial"/>
          <w:noProof w:val="0"/>
          <w:rtl/>
        </w:rPr>
        <w:t>הסנגור שב ו</w:t>
      </w:r>
      <w:r>
        <w:rPr>
          <w:rFonts w:ascii="Arial" w:hAnsi="Arial" w:hint="cs"/>
          <w:noProof w:val="0"/>
          <w:rtl/>
        </w:rPr>
        <w:t>טו</w:t>
      </w:r>
      <w:r w:rsidR="009F66B4">
        <w:rPr>
          <w:rFonts w:ascii="Arial" w:hAnsi="Arial"/>
          <w:noProof w:val="0"/>
          <w:rtl/>
        </w:rPr>
        <w:t xml:space="preserve">ען כי אין בפיו טענה מקדמית, לפי סעיף 149 </w:t>
      </w:r>
      <w:proofErr w:type="spellStart"/>
      <w:r w:rsidR="009F66B4">
        <w:rPr>
          <w:rFonts w:ascii="Arial" w:hAnsi="Arial"/>
          <w:noProof w:val="0"/>
          <w:rtl/>
        </w:rPr>
        <w:t>לחסד"פ</w:t>
      </w:r>
      <w:proofErr w:type="spellEnd"/>
      <w:r w:rsidR="009F66B4">
        <w:rPr>
          <w:rFonts w:ascii="Arial" w:hAnsi="Arial"/>
          <w:noProof w:val="0"/>
          <w:rtl/>
        </w:rPr>
        <w:t xml:space="preserve"> ומפנה לספרו של השופט קדמי לתמיכה בטענתו.</w:t>
      </w:r>
    </w:p>
    <w:p w:rsidR="009F66B4" w:rsidRDefault="009F66B4" w:rsidP="009F66B4">
      <w:pPr>
        <w:spacing w:line="360" w:lineRule="auto"/>
        <w:jc w:val="both"/>
        <w:rPr>
          <w:rFonts w:ascii="Arial" w:hAnsi="Arial"/>
          <w:noProof w:val="0"/>
          <w:rtl/>
        </w:rPr>
      </w:pPr>
      <w:r>
        <w:rPr>
          <w:rFonts w:ascii="Arial" w:hAnsi="Arial"/>
          <w:noProof w:val="0"/>
          <w:rtl/>
        </w:rPr>
        <w:t xml:space="preserve">עוד טוען הסנגור כי הנאשמת הורשעה </w:t>
      </w:r>
      <w:r>
        <w:rPr>
          <w:rFonts w:ascii="Arial" w:hAnsi="Arial"/>
          <w:b/>
          <w:bCs/>
          <w:noProof w:val="0"/>
          <w:u w:val="single"/>
          <w:rtl/>
        </w:rPr>
        <w:t>בטרם נשמעו טענותיה</w:t>
      </w:r>
      <w:r>
        <w:rPr>
          <w:rFonts w:ascii="Arial" w:hAnsi="Arial"/>
          <w:noProof w:val="0"/>
          <w:rtl/>
        </w:rPr>
        <w:t xml:space="preserve"> (סעיף 13 לתגובת ההגנה).</w:t>
      </w:r>
    </w:p>
    <w:p w:rsidR="009F66B4" w:rsidRDefault="009F66B4" w:rsidP="009F66B4">
      <w:pPr>
        <w:spacing w:line="360" w:lineRule="auto"/>
        <w:jc w:val="both"/>
        <w:rPr>
          <w:rFonts w:ascii="Arial" w:hAnsi="Arial"/>
          <w:noProof w:val="0"/>
          <w:rtl/>
        </w:rPr>
      </w:pPr>
    </w:p>
    <w:p w:rsidR="009F66B4" w:rsidRDefault="009F66B4" w:rsidP="00B97104">
      <w:pPr>
        <w:spacing w:line="360" w:lineRule="auto"/>
        <w:jc w:val="both"/>
        <w:rPr>
          <w:rFonts w:ascii="Arial" w:hAnsi="Arial"/>
          <w:noProof w:val="0"/>
          <w:rtl/>
        </w:rPr>
      </w:pPr>
      <w:r>
        <w:rPr>
          <w:rFonts w:ascii="Arial" w:hAnsi="Arial"/>
          <w:noProof w:val="0"/>
          <w:rtl/>
        </w:rPr>
        <w:t>באשר לחזר</w:t>
      </w:r>
      <w:r w:rsidR="00B97104">
        <w:rPr>
          <w:rFonts w:ascii="Arial" w:hAnsi="Arial"/>
          <w:noProof w:val="0"/>
          <w:rtl/>
        </w:rPr>
        <w:t xml:space="preserve">ה מהודאה, טוען הסנגור </w:t>
      </w:r>
      <w:r>
        <w:rPr>
          <w:rFonts w:ascii="Arial" w:hAnsi="Arial"/>
          <w:noProof w:val="0"/>
          <w:rtl/>
        </w:rPr>
        <w:t>כי הנאשמת הודתה בכל עובדות כתב האישום  לאחר שזה הוקרא לה מחוץ לכותלי בית המשפט, היא מבינה את תוכנו, והיא  "</w:t>
      </w:r>
      <w:r>
        <w:rPr>
          <w:rFonts w:ascii="Arial" w:hAnsi="Arial"/>
          <w:b/>
          <w:bCs/>
          <w:noProof w:val="0"/>
          <w:rtl/>
        </w:rPr>
        <w:t xml:space="preserve">מודה בכל עובדות כתב האישום </w:t>
      </w:r>
      <w:proofErr w:type="spellStart"/>
      <w:r>
        <w:rPr>
          <w:rFonts w:ascii="Arial" w:hAnsi="Arial"/>
          <w:b/>
          <w:bCs/>
          <w:noProof w:val="0"/>
          <w:rtl/>
        </w:rPr>
        <w:t>כהוויתם</w:t>
      </w:r>
      <w:proofErr w:type="spellEnd"/>
      <w:r>
        <w:rPr>
          <w:rFonts w:ascii="Arial" w:hAnsi="Arial"/>
          <w:noProof w:val="0"/>
          <w:rtl/>
        </w:rPr>
        <w:t>"(סעיף 14 לתגובת ההגנה).</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לדבריו, הנאשמת אינה חפצה לנהל את התיק, ברצונה ליטול אחריות על מעשיה, לחסוך בזמן שיפוטי והיא איננה מבקשת לחוזר בו מהודייתה.(סעיף 18 לתגובת ההגנה).</w:t>
      </w:r>
    </w:p>
    <w:p w:rsidR="009F66B4" w:rsidRDefault="009F66B4" w:rsidP="00B97104">
      <w:pPr>
        <w:spacing w:line="360" w:lineRule="auto"/>
        <w:jc w:val="both"/>
        <w:rPr>
          <w:rFonts w:ascii="Arial" w:hAnsi="Arial"/>
          <w:noProof w:val="0"/>
          <w:rtl/>
        </w:rPr>
      </w:pPr>
      <w:r>
        <w:rPr>
          <w:rFonts w:ascii="Arial" w:hAnsi="Arial"/>
          <w:noProof w:val="0"/>
          <w:rtl/>
        </w:rPr>
        <w:t>הסנגור סבור כי אין בסמכותו של בית המשפט להורות על ביטול ההודיה מיוזמתו.</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lastRenderedPageBreak/>
        <w:t>לתגובת ההגנה צורף תצהיר הנאשמת בו חוזרת היא על הודאתה בעובדות כתב האישום ואף מוסיפה כי היא מבינה את הכעס של משפחת המנוח כלפיה והיא מבקשת את סליחתם.</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 xml:space="preserve">במענה לתגובת ההגנה, חזרה התביעה על עמדתה לפיה לא נפל כל פגם בניסוח כתב האישום. </w:t>
      </w:r>
    </w:p>
    <w:p w:rsidR="009F66B4" w:rsidRDefault="009F66B4" w:rsidP="009F66B4">
      <w:pPr>
        <w:spacing w:line="360" w:lineRule="auto"/>
        <w:jc w:val="both"/>
        <w:rPr>
          <w:rFonts w:ascii="Arial" w:hAnsi="Arial"/>
          <w:noProof w:val="0"/>
          <w:rtl/>
        </w:rPr>
      </w:pPr>
      <w:r>
        <w:rPr>
          <w:rFonts w:ascii="Arial" w:hAnsi="Arial"/>
          <w:noProof w:val="0"/>
          <w:rtl/>
        </w:rPr>
        <w:t xml:space="preserve">ב"כ המאשימה מציין כי במקום בו אין התייחסות ליסוד הנפשי בהגדת העבירה – היסוד הנפשי הנדרש הוא מודעות. </w:t>
      </w:r>
    </w:p>
    <w:p w:rsidR="009F66B4" w:rsidRDefault="009F66B4" w:rsidP="009F66B4">
      <w:pPr>
        <w:spacing w:line="360" w:lineRule="auto"/>
        <w:jc w:val="both"/>
        <w:rPr>
          <w:rFonts w:ascii="Arial" w:hAnsi="Arial"/>
          <w:noProof w:val="0"/>
          <w:rtl/>
        </w:rPr>
      </w:pPr>
      <w:r>
        <w:rPr>
          <w:rFonts w:ascii="Arial" w:hAnsi="Arial"/>
          <w:noProof w:val="0"/>
          <w:rtl/>
        </w:rPr>
        <w:t xml:space="preserve">עוד טוען ב"כ המאשימה כי גם אם היה מקום לפרט בכתב האישום את היסוד הנפשי אין פירוש הדבר שנפל פגם בכתב האישום. את ענין מודעותה של הנאשמת לתאונת הדרכים ניתן ללמוד, כך לשיטת התביעה, מהעובדות המפורטות בסעיף 8 לכתב האישום. </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 xml:space="preserve">ב"כ המאשימה מציין כי בקשתו של הסנגור להרשיע את הנאשמת בעבירה קלה יותר, לפי </w:t>
      </w:r>
      <w:r>
        <w:rPr>
          <w:rFonts w:ascii="Arial" w:hAnsi="Arial"/>
          <w:noProof w:val="0"/>
          <w:u w:val="single"/>
          <w:rtl/>
        </w:rPr>
        <w:t xml:space="preserve">תקנה 144 לתקנות התעבורה </w:t>
      </w:r>
      <w:r>
        <w:rPr>
          <w:rFonts w:ascii="Arial" w:hAnsi="Arial"/>
          <w:noProof w:val="0"/>
          <w:rtl/>
        </w:rPr>
        <w:t xml:space="preserve">שגויה שכן גם תקנה זו דורשת "מודעות" והיה וטוען ב"כ הנאשמת כי התקיים היסוד הנפשי להוכחת </w:t>
      </w:r>
      <w:r>
        <w:rPr>
          <w:rFonts w:ascii="Arial" w:hAnsi="Arial"/>
          <w:noProof w:val="0"/>
          <w:u w:val="single"/>
          <w:rtl/>
        </w:rPr>
        <w:t>תקנה 144 לתקנות התעבורה</w:t>
      </w:r>
      <w:r>
        <w:rPr>
          <w:rFonts w:ascii="Arial" w:hAnsi="Arial"/>
          <w:noProof w:val="0"/>
          <w:rtl/>
        </w:rPr>
        <w:t xml:space="preserve"> אזי שהתקיים היסוד הנפשי הנדרש להוכחת הפקרה </w:t>
      </w:r>
      <w:r>
        <w:rPr>
          <w:rFonts w:ascii="Arial" w:hAnsi="Arial"/>
          <w:noProof w:val="0"/>
          <w:u w:val="single"/>
          <w:rtl/>
        </w:rPr>
        <w:t>לפי סעף 64א(ב) לפקודת התעבורה</w:t>
      </w:r>
      <w:r>
        <w:rPr>
          <w:rFonts w:ascii="Arial" w:hAnsi="Arial"/>
          <w:noProof w:val="0"/>
          <w:rtl/>
        </w:rPr>
        <w:t>.</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r>
        <w:rPr>
          <w:rFonts w:ascii="Arial" w:hAnsi="Arial"/>
          <w:noProof w:val="0"/>
          <w:rtl/>
        </w:rPr>
        <w:t>עמדת המאשימה הייתה ונותרה כי יש מקום להותיר את הכרעת הדין על כנה ואולם, ככל וטוען הסנגור כי לא התקיים היסוד הנפשי הנדרש הרי שיש מקום לבטל את הכרעת הדין ולקבוע את התיק לשמיעת ראיות.</w:t>
      </w:r>
    </w:p>
    <w:p w:rsidR="009F66B4" w:rsidRDefault="009F66B4" w:rsidP="009F66B4">
      <w:pPr>
        <w:spacing w:line="360" w:lineRule="auto"/>
        <w:jc w:val="both"/>
        <w:rPr>
          <w:rFonts w:ascii="Arial" w:hAnsi="Arial"/>
          <w:noProof w:val="0"/>
          <w:rtl/>
        </w:rPr>
      </w:pPr>
      <w:r>
        <w:rPr>
          <w:rFonts w:ascii="Arial" w:hAnsi="Arial"/>
          <w:noProof w:val="0"/>
          <w:rtl/>
        </w:rPr>
        <w:t>המאשימה שבה על עמדתה לפיה אינה מתנגדת לביטול הכרעת הדין.</w:t>
      </w:r>
    </w:p>
    <w:p w:rsidR="009F66B4" w:rsidRDefault="009F66B4" w:rsidP="009F66B4">
      <w:pPr>
        <w:spacing w:line="360" w:lineRule="auto"/>
        <w:jc w:val="both"/>
        <w:rPr>
          <w:rFonts w:ascii="Arial" w:hAnsi="Arial"/>
          <w:noProof w:val="0"/>
          <w:rtl/>
        </w:rPr>
      </w:pPr>
      <w:r>
        <w:rPr>
          <w:rFonts w:ascii="Arial" w:hAnsi="Arial"/>
          <w:noProof w:val="0"/>
          <w:rtl/>
        </w:rPr>
        <w:t>עוד  מציינת המאשימה כי טענת ההגנה, במהותה, היא טענה מקדמית על אף שהסנגור טוען כי לא כך הדבר. בנסיבות אלה סבורה המאשימה כי היה וייקבע שקיים פגם בניסוח כתב האישום תעתור המאשימה לתיקונו.</w:t>
      </w:r>
    </w:p>
    <w:p w:rsidR="009F66B4" w:rsidRDefault="009F66B4" w:rsidP="009F66B4">
      <w:pPr>
        <w:spacing w:line="360" w:lineRule="auto"/>
        <w:jc w:val="both"/>
        <w:rPr>
          <w:rFonts w:ascii="Arial" w:hAnsi="Arial"/>
          <w:noProof w:val="0"/>
          <w:rtl/>
        </w:rPr>
      </w:pPr>
      <w:r>
        <w:rPr>
          <w:rFonts w:ascii="Arial" w:hAnsi="Arial"/>
          <w:noProof w:val="0"/>
          <w:rtl/>
        </w:rPr>
        <w:t>בסיכום טענותיה, מציינת המאשימה כי הכרעת הדין ניתנה כדין ואולם , ככל והנאשמת כופרת ביסוד הנפשי על בית המשפט לבטל את הכרעת הדין ולקבוע את התיק לשמיעת ראיות. לחילופין, מבקשת המאשימה לראות בטענות ההגנה טענה מקדמית ולפיכך יש מקום לבטל את הכרעת הדין, ולדון בטענה מבראשית.</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b/>
          <w:bCs/>
          <w:noProof w:val="0"/>
          <w:u w:val="single"/>
          <w:rtl/>
        </w:rPr>
      </w:pPr>
      <w:r>
        <w:rPr>
          <w:rFonts w:ascii="Arial" w:hAnsi="Arial"/>
          <w:b/>
          <w:bCs/>
          <w:noProof w:val="0"/>
          <w:u w:val="single"/>
          <w:rtl/>
        </w:rPr>
        <w:lastRenderedPageBreak/>
        <w:t>דיון והכרעה</w:t>
      </w:r>
    </w:p>
    <w:p w:rsidR="009F66B4" w:rsidRDefault="009F66B4" w:rsidP="009F66B4">
      <w:pPr>
        <w:spacing w:line="360" w:lineRule="auto"/>
        <w:jc w:val="both"/>
        <w:rPr>
          <w:rFonts w:ascii="Arial" w:hAnsi="Arial"/>
          <w:noProof w:val="0"/>
          <w:rtl/>
        </w:rPr>
      </w:pPr>
      <w:r>
        <w:rPr>
          <w:rFonts w:ascii="Arial Unicode MS" w:hAnsi="Arial Unicode MS"/>
          <w:color w:val="202122"/>
          <w:sz w:val="32"/>
          <w:szCs w:val="32"/>
          <w:shd w:val="clear" w:color="auto" w:fill="FFFFFF"/>
          <w:rtl/>
        </w:rPr>
        <w:t>שֹׁפְטִ֣ים וְשֹֽׁטְרִ֗ים תִּֽתֶּן־לְךָ֙ בְּכׇל־שְׁעָרֶ֔יךָ אֲשֶׁ֨ר יְהֹוָ֧ה אֱלֹהֶ֛יךָ נֹתֵ֥ן לְךָ֖ לִשְׁבָטֶ֑יךָ וְשָׁפְט֥וּ אֶת־הָעָ֖ם מִשְׁפַּט־צֶֽדֶק</w:t>
      </w:r>
      <w:r>
        <w:rPr>
          <w:rFonts w:ascii="Arial Unicode MS" w:hAnsi="Arial Unicode MS"/>
          <w:color w:val="202122"/>
          <w:sz w:val="36"/>
          <w:szCs w:val="36"/>
          <w:shd w:val="clear" w:color="auto" w:fill="FFFFFF"/>
          <w:rtl/>
        </w:rPr>
        <w:t>׃</w:t>
      </w:r>
      <w:r>
        <w:rPr>
          <w:rFonts w:ascii="Arial" w:hAnsi="Arial"/>
          <w:noProof w:val="0"/>
          <w:rtl/>
        </w:rPr>
        <w:t xml:space="preserve"> (ספר דברים, פרק ט"ז, פסוק יח')</w:t>
      </w:r>
    </w:p>
    <w:p w:rsidR="009F66B4" w:rsidRDefault="009F66B4" w:rsidP="009F66B4">
      <w:pPr>
        <w:spacing w:line="360" w:lineRule="auto"/>
        <w:jc w:val="both"/>
        <w:rPr>
          <w:rFonts w:ascii="Arial" w:hAnsi="Arial"/>
          <w:noProof w:val="0"/>
        </w:rPr>
      </w:pPr>
    </w:p>
    <w:p w:rsidR="009F66B4" w:rsidRDefault="009F66B4" w:rsidP="009F66B4">
      <w:pPr>
        <w:spacing w:line="360" w:lineRule="auto"/>
        <w:jc w:val="both"/>
        <w:rPr>
          <w:rFonts w:ascii="David" w:hAnsi="David"/>
          <w:noProof w:val="0"/>
          <w:rtl/>
        </w:rPr>
      </w:pPr>
      <w:r>
        <w:rPr>
          <w:rFonts w:ascii="David" w:hAnsi="David"/>
          <w:noProof w:val="0"/>
          <w:u w:val="single"/>
          <w:rtl/>
        </w:rPr>
        <w:t xml:space="preserve">בע"פ </w:t>
      </w:r>
      <w:r>
        <w:rPr>
          <w:rFonts w:ascii="David" w:hAnsi="David"/>
          <w:color w:val="333333"/>
          <w:u w:val="single"/>
          <w:shd w:val="clear" w:color="auto" w:fill="FAFAFA"/>
          <w:rtl/>
        </w:rPr>
        <w:t>1/48</w:t>
      </w:r>
      <w:r>
        <w:rPr>
          <w:rFonts w:ascii="David" w:hAnsi="David"/>
          <w:color w:val="333333"/>
          <w:shd w:val="clear" w:color="auto" w:fill="FAFAFA"/>
          <w:rtl/>
        </w:rPr>
        <w:t> </w:t>
      </w:r>
      <w:r>
        <w:rPr>
          <w:rFonts w:ascii="David" w:hAnsi="David"/>
          <w:b/>
          <w:bCs/>
          <w:color w:val="333333"/>
          <w:shd w:val="clear" w:color="auto" w:fill="FAFAFA"/>
          <w:rtl/>
        </w:rPr>
        <w:t>פרדריק ויליאם סילוסטר נ' היועץ המשפטי לממשלת ישראל</w:t>
      </w:r>
      <w:r>
        <w:rPr>
          <w:rFonts w:ascii="David" w:hAnsi="David"/>
          <w:color w:val="333333"/>
          <w:shd w:val="clear" w:color="auto" w:fill="FAFAFA"/>
        </w:rPr>
        <w:t xml:space="preserve">, </w:t>
      </w:r>
      <w:r>
        <w:rPr>
          <w:rFonts w:ascii="David" w:hAnsi="David"/>
          <w:color w:val="333333"/>
          <w:shd w:val="clear" w:color="auto" w:fill="FAFAFA"/>
          <w:rtl/>
        </w:rPr>
        <w:t>א 5</w:t>
      </w:r>
      <w:r>
        <w:rPr>
          <w:rFonts w:ascii="David" w:hAnsi="David"/>
          <w:color w:val="333333"/>
          <w:shd w:val="clear" w:color="auto" w:fill="FAFAFA"/>
        </w:rPr>
        <w:t xml:space="preserve"> (2014)</w:t>
      </w:r>
      <w:r>
        <w:rPr>
          <w:rFonts w:ascii="David" w:hAnsi="David"/>
          <w:noProof w:val="0"/>
          <w:rtl/>
        </w:rPr>
        <w:t xml:space="preserve">, הערעור הפלילי הראשון במדינת ישראל, קבע כבוד הנשיא זמורה קווים מנחים אשר כוחם יפה גם היום. וכך נפסק: </w:t>
      </w:r>
    </w:p>
    <w:p w:rsidR="009F66B4" w:rsidRDefault="009F66B4" w:rsidP="009F66B4">
      <w:pPr>
        <w:shd w:val="clear" w:color="auto" w:fill="FFFFFF"/>
        <w:spacing w:line="300" w:lineRule="atLeast"/>
        <w:ind w:left="793" w:right="567"/>
        <w:jc w:val="both"/>
        <w:rPr>
          <w:rFonts w:cs="Times New Roman"/>
          <w:b/>
          <w:bCs/>
          <w:noProof w:val="0"/>
          <w:color w:val="000000"/>
          <w:sz w:val="20"/>
          <w:szCs w:val="20"/>
          <w:rtl/>
        </w:rPr>
      </w:pPr>
      <w:r>
        <w:rPr>
          <w:rFonts w:ascii="David" w:hAnsi="David"/>
          <w:b/>
          <w:bCs/>
          <w:noProof w:val="0"/>
          <w:color w:val="000000"/>
          <w:rtl/>
        </w:rPr>
        <w:t xml:space="preserve">"הואיל וזהו הערעור הפלילי הראשון במדינת ישראל והטענות הפורמליות תפס בו מקום נכבד, רואה אני חובה לעצמי לומר כאן מה לפי דעתי צריך להיות יחס בית-המשפט במשפטים פליליים לטענות </w:t>
      </w:r>
      <w:proofErr w:type="spellStart"/>
      <w:r>
        <w:rPr>
          <w:rFonts w:ascii="David" w:hAnsi="David"/>
          <w:b/>
          <w:bCs/>
          <w:noProof w:val="0"/>
          <w:color w:val="000000"/>
          <w:rtl/>
        </w:rPr>
        <w:t>פרוציסואליות</w:t>
      </w:r>
      <w:proofErr w:type="spellEnd"/>
      <w:r>
        <w:rPr>
          <w:rFonts w:ascii="David" w:hAnsi="David"/>
          <w:b/>
          <w:bCs/>
          <w:noProof w:val="0"/>
          <w:color w:val="000000"/>
          <w:rtl/>
        </w:rPr>
        <w:t xml:space="preserve">. אחד מחכמי המשפט כינה פעם יפה את חוק העונשין את </w:t>
      </w:r>
      <w:proofErr w:type="spellStart"/>
      <w:r>
        <w:rPr>
          <w:rFonts w:ascii="David" w:hAnsi="David"/>
          <w:b/>
          <w:bCs/>
          <w:noProof w:val="0"/>
          <w:color w:val="000000"/>
          <w:rtl/>
        </w:rPr>
        <w:t>הפרוצידורה</w:t>
      </w:r>
      <w:proofErr w:type="spellEnd"/>
      <w:r>
        <w:rPr>
          <w:rFonts w:ascii="David" w:hAnsi="David"/>
          <w:b/>
          <w:bCs/>
          <w:noProof w:val="0"/>
          <w:color w:val="000000"/>
          <w:rtl/>
        </w:rPr>
        <w:t xml:space="preserve"> הפלילית כ"מגנה </w:t>
      </w:r>
      <w:proofErr w:type="spellStart"/>
      <w:r>
        <w:rPr>
          <w:rFonts w:ascii="David" w:hAnsi="David"/>
          <w:b/>
          <w:bCs/>
          <w:noProof w:val="0"/>
          <w:color w:val="000000"/>
          <w:rtl/>
        </w:rPr>
        <w:t>כרטה</w:t>
      </w:r>
      <w:proofErr w:type="spellEnd"/>
      <w:r>
        <w:rPr>
          <w:rFonts w:ascii="David" w:hAnsi="David"/>
          <w:b/>
          <w:bCs/>
          <w:noProof w:val="0"/>
          <w:color w:val="000000"/>
          <w:rtl/>
        </w:rPr>
        <w:t xml:space="preserve"> של הפושע". יש בכינוי זה משום תבונה רבה. רוצים להבליט בו את הרעיון </w:t>
      </w:r>
      <w:proofErr w:type="spellStart"/>
      <w:r>
        <w:rPr>
          <w:rFonts w:ascii="David" w:hAnsi="David"/>
          <w:b/>
          <w:bCs/>
          <w:noProof w:val="0"/>
          <w:color w:val="000000"/>
          <w:rtl/>
        </w:rPr>
        <w:t>שהפרוצידורה</w:t>
      </w:r>
      <w:proofErr w:type="spellEnd"/>
      <w:r>
        <w:rPr>
          <w:rFonts w:ascii="David" w:hAnsi="David"/>
          <w:b/>
          <w:bCs/>
          <w:noProof w:val="0"/>
          <w:color w:val="000000"/>
          <w:rtl/>
        </w:rPr>
        <w:t xml:space="preserve"> הפלילית על דיניה מכילה לטובת הנאשם תריס בפני עיוות-דין. רוצים לתת לנאשם את מלוא ההגנה ההוגנת. אבל אסור לסלף את הרעיון הבריא הזה על-ידי הפרזה בפורמליות. </w:t>
      </w:r>
      <w:proofErr w:type="spellStart"/>
      <w:r>
        <w:rPr>
          <w:rFonts w:ascii="David" w:hAnsi="David"/>
          <w:b/>
          <w:bCs/>
          <w:noProof w:val="0"/>
          <w:color w:val="000000"/>
          <w:rtl/>
        </w:rPr>
        <w:t>פרוצידורה</w:t>
      </w:r>
      <w:proofErr w:type="spellEnd"/>
      <w:r>
        <w:rPr>
          <w:rFonts w:ascii="David" w:hAnsi="David"/>
          <w:b/>
          <w:bCs/>
          <w:noProof w:val="0"/>
          <w:color w:val="000000"/>
          <w:rtl/>
        </w:rPr>
        <w:t xml:space="preserve"> פלילית טובה צריכה בוודאי לתת לנאשם את מלוא ההגנה, כדי למנוע עיוות-דין, אבל הדיון הפלילי אינו צריך לקבל צורת משחק </w:t>
      </w:r>
      <w:proofErr w:type="spellStart"/>
      <w:r>
        <w:rPr>
          <w:rFonts w:ascii="David" w:hAnsi="David"/>
          <w:b/>
          <w:bCs/>
          <w:noProof w:val="0"/>
          <w:color w:val="000000"/>
          <w:rtl/>
        </w:rPr>
        <w:t>אשקוקי</w:t>
      </w:r>
      <w:proofErr w:type="spellEnd"/>
      <w:r>
        <w:rPr>
          <w:rFonts w:ascii="David" w:hAnsi="David"/>
          <w:b/>
          <w:bCs/>
          <w:noProof w:val="0"/>
          <w:color w:val="000000"/>
          <w:rtl/>
        </w:rPr>
        <w:t xml:space="preserve"> שבו מהלך אחד בלתי נכון קובע את גורל המשחק. תפקיד הדיון הפלילי – להוציא כאור משפט. מוטב אמנם שעשרה רשעים יצאו זכאים משצדיק אחד יצא חייב, אבל במה דברים אמורים? – כשהשאלה היא הוכחת האשמה ולא כשהכתוב מדבר על ליקויים טכניים בכתב-ההאשמה וכדומה. על שאלות ממין זה לא יחול הכלל על הנאה מהספק.</w:t>
      </w:r>
    </w:p>
    <w:p w:rsidR="009F66B4" w:rsidRDefault="009F66B4" w:rsidP="009F66B4">
      <w:pPr>
        <w:bidi w:val="0"/>
        <w:ind w:left="793" w:right="567"/>
        <w:rPr>
          <w:rFonts w:cs="Times New Roman"/>
          <w:b/>
          <w:bCs/>
          <w:noProof w:val="0"/>
        </w:rPr>
      </w:pPr>
      <w:r>
        <w:rPr>
          <w:rFonts w:ascii="David" w:hAnsi="David"/>
          <w:b/>
          <w:bCs/>
          <w:noProof w:val="0"/>
          <w:color w:val="000000"/>
          <w:shd w:val="clear" w:color="auto" w:fill="FFFFFF"/>
          <w:rtl/>
        </w:rPr>
        <w:br w:type="textWrapping" w:clear="all"/>
      </w:r>
    </w:p>
    <w:p w:rsidR="009F66B4" w:rsidRDefault="009F66B4" w:rsidP="009F66B4">
      <w:pPr>
        <w:shd w:val="clear" w:color="auto" w:fill="FFFFFF"/>
        <w:spacing w:line="300" w:lineRule="atLeast"/>
        <w:ind w:left="793" w:right="567"/>
        <w:jc w:val="both"/>
        <w:rPr>
          <w:rFonts w:cs="Times New Roman"/>
          <w:b/>
          <w:bCs/>
          <w:noProof w:val="0"/>
          <w:color w:val="000000"/>
          <w:sz w:val="20"/>
          <w:szCs w:val="20"/>
          <w:rtl/>
        </w:rPr>
      </w:pPr>
      <w:r>
        <w:rPr>
          <w:rFonts w:ascii="David" w:hAnsi="David"/>
          <w:b/>
          <w:bCs/>
          <w:noProof w:val="0"/>
          <w:color w:val="000000"/>
          <w:rtl/>
        </w:rPr>
        <w:t xml:space="preserve">   וחשוב גם שהעם יראה ששופטיו נכנסים לטרקלין שבו דנים על החטא וענשו, ואין נשארים עומדים בפרוזדור ודנים בו על כתב-האשמה בלבד אם הוא שלם, או אם הוא פגום, או אם הוא בטל. חלילה לי מלעודד את </w:t>
      </w:r>
      <w:proofErr w:type="spellStart"/>
      <w:r>
        <w:rPr>
          <w:rFonts w:ascii="David" w:hAnsi="David"/>
          <w:b/>
          <w:bCs/>
          <w:noProof w:val="0"/>
          <w:color w:val="000000"/>
          <w:rtl/>
        </w:rPr>
        <w:t>הקטיגורים</w:t>
      </w:r>
      <w:proofErr w:type="spellEnd"/>
      <w:r>
        <w:rPr>
          <w:rFonts w:ascii="David" w:hAnsi="David"/>
          <w:b/>
          <w:bCs/>
          <w:noProof w:val="0"/>
          <w:color w:val="000000"/>
          <w:rtl/>
        </w:rPr>
        <w:t xml:space="preserve"> המתרשלים בניסוח כתבי-האשמה. חובה עליהם לבדוק בשבע עיניים אם כתב-האשמה אמנם מגיד פשע, אבל לבתי-המשפט לא הרשות בלבד, כי אם חובה עליהם לתקן מה שפגמו </w:t>
      </w:r>
      <w:proofErr w:type="spellStart"/>
      <w:r>
        <w:rPr>
          <w:rFonts w:ascii="David" w:hAnsi="David"/>
          <w:b/>
          <w:bCs/>
          <w:noProof w:val="0"/>
          <w:color w:val="000000"/>
          <w:rtl/>
        </w:rPr>
        <w:t>הקטיגורים</w:t>
      </w:r>
      <w:proofErr w:type="spellEnd"/>
      <w:r>
        <w:rPr>
          <w:rFonts w:ascii="David" w:hAnsi="David"/>
          <w:b/>
          <w:bCs/>
          <w:noProof w:val="0"/>
          <w:color w:val="000000"/>
          <w:rtl/>
        </w:rPr>
        <w:t>, ובלבד שלא יפגעו על-ידי כך בעיקרי השלטת הצדק.</w:t>
      </w:r>
      <w:r>
        <w:rPr>
          <w:rFonts w:cs="Times New Roman" w:hint="cs"/>
          <w:b/>
          <w:bCs/>
          <w:noProof w:val="0"/>
          <w:color w:val="000000"/>
          <w:sz w:val="20"/>
          <w:szCs w:val="20"/>
          <w:rtl/>
        </w:rPr>
        <w:t>"</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Arial" w:hAnsi="Arial"/>
          <w:noProof w:val="0"/>
          <w:rtl/>
        </w:rPr>
      </w:pPr>
    </w:p>
    <w:p w:rsidR="009F66B4" w:rsidRDefault="009F66B4" w:rsidP="00046991">
      <w:pPr>
        <w:spacing w:line="360" w:lineRule="auto"/>
        <w:jc w:val="both"/>
        <w:rPr>
          <w:rFonts w:ascii="Arial" w:hAnsi="Arial"/>
          <w:noProof w:val="0"/>
          <w:rtl/>
        </w:rPr>
      </w:pPr>
      <w:r>
        <w:rPr>
          <w:rFonts w:ascii="Arial" w:hAnsi="Arial"/>
          <w:noProof w:val="0"/>
          <w:rtl/>
        </w:rPr>
        <w:t xml:space="preserve">במקרה שלפניי,  התנהלות הנאשמת וסנגורה מלמדים על ניסיון לניצול הפרוצדורה הפלילית על מנת </w:t>
      </w:r>
      <w:r w:rsidR="00046991">
        <w:rPr>
          <w:rFonts w:ascii="Arial" w:hAnsi="Arial" w:hint="cs"/>
          <w:noProof w:val="0"/>
          <w:rtl/>
        </w:rPr>
        <w:t>לחמוק</w:t>
      </w:r>
      <w:r>
        <w:rPr>
          <w:rFonts w:ascii="Arial" w:hAnsi="Arial"/>
          <w:noProof w:val="0"/>
          <w:rtl/>
        </w:rPr>
        <w:t xml:space="preserve"> ממשפט צדק. </w:t>
      </w:r>
    </w:p>
    <w:p w:rsidR="009F66B4" w:rsidRDefault="009F66B4" w:rsidP="009F66B4">
      <w:pPr>
        <w:spacing w:line="360" w:lineRule="auto"/>
        <w:jc w:val="both"/>
        <w:rPr>
          <w:rFonts w:ascii="Arial" w:hAnsi="Arial"/>
          <w:noProof w:val="0"/>
          <w:rtl/>
        </w:rPr>
      </w:pPr>
    </w:p>
    <w:p w:rsidR="009F66B4" w:rsidRDefault="009F66B4" w:rsidP="00B97104">
      <w:pPr>
        <w:spacing w:line="360" w:lineRule="auto"/>
        <w:jc w:val="both"/>
        <w:rPr>
          <w:rFonts w:ascii="Arial" w:hAnsi="Arial"/>
          <w:noProof w:val="0"/>
          <w:rtl/>
        </w:rPr>
      </w:pPr>
      <w:r>
        <w:rPr>
          <w:rFonts w:ascii="Arial" w:hAnsi="Arial"/>
          <w:noProof w:val="0"/>
          <w:rtl/>
        </w:rPr>
        <w:t xml:space="preserve">כפי שצוין לעיל, הסנגור טען, ושב </w:t>
      </w:r>
      <w:r w:rsidR="00B97104">
        <w:rPr>
          <w:rFonts w:ascii="Arial" w:hAnsi="Arial" w:hint="cs"/>
          <w:noProof w:val="0"/>
          <w:rtl/>
        </w:rPr>
        <w:t>ו</w:t>
      </w:r>
      <w:r>
        <w:rPr>
          <w:rFonts w:ascii="Arial" w:hAnsi="Arial"/>
          <w:noProof w:val="0"/>
          <w:rtl/>
        </w:rPr>
        <w:t>טען, כי אין לו כל טענה מקדמית ביחס לפגם או פסול בכתב האישום.</w:t>
      </w:r>
    </w:p>
    <w:p w:rsidR="009F66B4" w:rsidRDefault="009F66B4" w:rsidP="009F66B4">
      <w:pPr>
        <w:spacing w:line="360" w:lineRule="auto"/>
        <w:jc w:val="both"/>
        <w:rPr>
          <w:rFonts w:ascii="Arial" w:hAnsi="Arial"/>
          <w:noProof w:val="0"/>
          <w:rtl/>
        </w:rPr>
      </w:pPr>
      <w:r>
        <w:rPr>
          <w:rFonts w:ascii="Arial" w:hAnsi="Arial"/>
          <w:noProof w:val="0"/>
          <w:rtl/>
        </w:rPr>
        <w:lastRenderedPageBreak/>
        <w:t>עוד טוען הסנגור כי הנאשמת הודתה בכל עובדות כתב האישום ואולם, באותה נשימה כופר הסנגור בבי</w:t>
      </w:r>
      <w:r w:rsidR="00B97104">
        <w:rPr>
          <w:rFonts w:ascii="Arial" w:hAnsi="Arial"/>
          <w:noProof w:val="0"/>
          <w:rtl/>
        </w:rPr>
        <w:t xml:space="preserve">צוע העבירה המיוחסת לנאשמת בכתב </w:t>
      </w:r>
      <w:r>
        <w:rPr>
          <w:rFonts w:ascii="Arial" w:hAnsi="Arial"/>
          <w:noProof w:val="0"/>
          <w:rtl/>
        </w:rPr>
        <w:t>האישום וטוען כי יש להרשיעה בעבירה אחרת, קלה עשרות מונים.</w:t>
      </w: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David" w:hAnsi="David"/>
          <w:noProof w:val="0"/>
          <w:rtl/>
        </w:rPr>
      </w:pPr>
      <w:r>
        <w:rPr>
          <w:rFonts w:ascii="Arial" w:hAnsi="Arial"/>
          <w:noProof w:val="0"/>
          <w:u w:val="single"/>
          <w:rtl/>
        </w:rPr>
        <w:t xml:space="preserve">סעיף 3 </w:t>
      </w:r>
      <w:proofErr w:type="spellStart"/>
      <w:r>
        <w:rPr>
          <w:rFonts w:ascii="Arial" w:hAnsi="Arial"/>
          <w:noProof w:val="0"/>
          <w:u w:val="single"/>
          <w:rtl/>
        </w:rPr>
        <w:t>לחסד"פ</w:t>
      </w:r>
      <w:proofErr w:type="spellEnd"/>
      <w:r>
        <w:rPr>
          <w:rFonts w:ascii="Arial" w:hAnsi="Arial"/>
          <w:noProof w:val="0"/>
          <w:rtl/>
        </w:rPr>
        <w:t xml:space="preserve"> קובע  כי </w:t>
      </w:r>
      <w:r>
        <w:rPr>
          <w:rFonts w:ascii="David" w:hAnsi="David"/>
          <w:b/>
          <w:bCs/>
          <w:color w:val="000000"/>
          <w:rtl/>
        </w:rPr>
        <w:t>"בכל ענין של סדר הדין שאין עליו הוראה בחיקוק, ינהג בית המשפט בדרך הנראית לו טובה ביותר לעשיית צדק</w:t>
      </w:r>
      <w:r>
        <w:rPr>
          <w:rFonts w:ascii="David" w:hAnsi="David"/>
          <w:color w:val="000000"/>
        </w:rPr>
        <w:t>".</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עוד נקבע בסעיף </w:t>
      </w:r>
      <w:r>
        <w:rPr>
          <w:rFonts w:ascii="David" w:hAnsi="David"/>
          <w:noProof w:val="0"/>
          <w:u w:val="single"/>
          <w:rtl/>
        </w:rPr>
        <w:t xml:space="preserve">154 </w:t>
      </w:r>
      <w:proofErr w:type="spellStart"/>
      <w:r>
        <w:rPr>
          <w:rFonts w:ascii="David" w:hAnsi="David"/>
          <w:noProof w:val="0"/>
          <w:u w:val="single"/>
          <w:rtl/>
        </w:rPr>
        <w:t>לחסד"פ</w:t>
      </w:r>
      <w:proofErr w:type="spellEnd"/>
      <w:r>
        <w:rPr>
          <w:rFonts w:ascii="David" w:hAnsi="David"/>
          <w:noProof w:val="0"/>
          <w:rtl/>
        </w:rPr>
        <w:t xml:space="preserve"> כי "</w:t>
      </w:r>
      <w:r>
        <w:rPr>
          <w:rFonts w:ascii="David" w:hAnsi="David"/>
          <w:b/>
          <w:bCs/>
          <w:color w:val="000000"/>
          <w:rtl/>
        </w:rPr>
        <w:t>עובדה שנאשם הודה בה יראוה כמוכחת כלפיו זולת אם ראה בית המשפט שלא לקבל את ההודיה כראיה או שהנאשם חזר בו מן ההודיה לפי סעיף 153</w:t>
      </w:r>
      <w:r>
        <w:rPr>
          <w:rFonts w:ascii="David" w:hAnsi="David"/>
          <w:color w:val="000000"/>
        </w:rPr>
        <w:t>.</w:t>
      </w:r>
      <w:r>
        <w:rPr>
          <w:rFonts w:ascii="David" w:hAnsi="David"/>
          <w:noProof w:val="0"/>
          <w:rtl/>
        </w:rPr>
        <w:t>"</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בית המשפט </w:t>
      </w:r>
      <w:r>
        <w:rPr>
          <w:rFonts w:ascii="David" w:hAnsi="David"/>
          <w:b/>
          <w:bCs/>
          <w:noProof w:val="0"/>
          <w:u w:val="single"/>
          <w:rtl/>
        </w:rPr>
        <w:t>רשאי</w:t>
      </w:r>
      <w:r>
        <w:rPr>
          <w:rFonts w:ascii="David" w:hAnsi="David"/>
          <w:noProof w:val="0"/>
          <w:rtl/>
        </w:rPr>
        <w:t xml:space="preserve"> לדחות הודיה, אם מתברר שנעשתה "כתחבולה" "...הודה הנאשם בעובדות, אך לאחר מכן טען שאין לראות מעשיו בגדר עבירה. בשלב האמור ביקש התובע להביא ראיותיו (קרי : לדחות ההודיה, או לפחות לראותה כהודיה "חלקית") ובית המשפט נענה לו, כפי שרשאי היה לעשות לאור הוראותיהם של הסעיפים </w:t>
      </w:r>
      <w:r w:rsidRPr="001720CD">
        <w:rPr>
          <w:rFonts w:ascii="David" w:hAnsi="David"/>
          <w:noProof w:val="0"/>
          <w:u w:val="single"/>
          <w:rtl/>
        </w:rPr>
        <w:t>154</w:t>
      </w:r>
      <w:r>
        <w:rPr>
          <w:rFonts w:ascii="David" w:hAnsi="David"/>
          <w:noProof w:val="0"/>
          <w:rtl/>
        </w:rPr>
        <w:t xml:space="preserve"> ו-</w:t>
      </w:r>
      <w:r w:rsidRPr="001720CD">
        <w:rPr>
          <w:rFonts w:ascii="David" w:hAnsi="David"/>
          <w:noProof w:val="0"/>
          <w:u w:val="single"/>
          <w:rtl/>
        </w:rPr>
        <w:t xml:space="preserve">156 </w:t>
      </w:r>
      <w:proofErr w:type="spellStart"/>
      <w:r w:rsidRPr="001720CD">
        <w:rPr>
          <w:rFonts w:ascii="David" w:hAnsi="David"/>
          <w:noProof w:val="0"/>
          <w:u w:val="single"/>
          <w:rtl/>
        </w:rPr>
        <w:t>לחסד"פ</w:t>
      </w:r>
      <w:proofErr w:type="spellEnd"/>
      <w:r>
        <w:rPr>
          <w:rFonts w:ascii="David" w:hAnsi="David"/>
          <w:noProof w:val="0"/>
          <w:rtl/>
        </w:rPr>
        <w:t xml:space="preserve">.( </w:t>
      </w:r>
      <w:r>
        <w:rPr>
          <w:rFonts w:ascii="David" w:hAnsi="David"/>
          <w:noProof w:val="0"/>
          <w:u w:val="single"/>
          <w:rtl/>
        </w:rPr>
        <w:t>ב"ש 747/83</w:t>
      </w:r>
      <w:r>
        <w:rPr>
          <w:rFonts w:ascii="David" w:hAnsi="David"/>
          <w:noProof w:val="0"/>
          <w:rtl/>
        </w:rPr>
        <w:t>, דף לפרקליט 239(חנן)).</w:t>
      </w:r>
    </w:p>
    <w:p w:rsidR="009F66B4" w:rsidRDefault="009F66B4" w:rsidP="009F66B4">
      <w:pPr>
        <w:spacing w:line="360" w:lineRule="auto"/>
        <w:jc w:val="both"/>
        <w:rPr>
          <w:rFonts w:ascii="David" w:hAnsi="David"/>
          <w:noProof w:val="0"/>
          <w:rtl/>
        </w:rPr>
      </w:pPr>
      <w:r>
        <w:rPr>
          <w:rFonts w:ascii="David" w:hAnsi="David"/>
          <w:color w:val="000000"/>
          <w:shd w:val="clear" w:color="auto" w:fill="FFFFFF"/>
          <w:rtl/>
        </w:rPr>
        <w:t>(ראו י' קדמי, על סדר הדין בפלילים, חלק שני א מהדורה מעודכנת, תשס"ט - 2009, בעמוד 1373</w:t>
      </w:r>
      <w:r>
        <w:rPr>
          <w:rFonts w:ascii="David" w:hAnsi="David"/>
          <w:color w:val="000000"/>
          <w:shd w:val="clear" w:color="auto" w:fill="FFFFFF"/>
        </w:rPr>
        <w:t>(</w:t>
      </w:r>
      <w:r>
        <w:rPr>
          <w:rFonts w:ascii="David" w:hAnsi="David"/>
          <w:noProof w:val="0"/>
          <w:rtl/>
        </w:rPr>
        <w:t>.</w:t>
      </w:r>
    </w:p>
    <w:p w:rsidR="009F66B4" w:rsidRDefault="009F66B4" w:rsidP="009F66B4">
      <w:pPr>
        <w:spacing w:line="360" w:lineRule="auto"/>
        <w:jc w:val="both"/>
        <w:rPr>
          <w:rFonts w:ascii="David" w:hAnsi="David"/>
          <w:noProof w:val="0"/>
          <w:rtl/>
        </w:rPr>
      </w:pPr>
    </w:p>
    <w:p w:rsidR="009F66B4" w:rsidRDefault="001720CD" w:rsidP="00160D6E">
      <w:pPr>
        <w:spacing w:line="360" w:lineRule="auto"/>
        <w:jc w:val="both"/>
        <w:rPr>
          <w:rFonts w:ascii="David" w:hAnsi="David"/>
          <w:noProof w:val="0"/>
          <w:rtl/>
        </w:rPr>
      </w:pPr>
      <w:r>
        <w:rPr>
          <w:rFonts w:ascii="David" w:hAnsi="David" w:hint="cs"/>
          <w:noProof w:val="0"/>
          <w:rtl/>
        </w:rPr>
        <w:t xml:space="preserve">סבורני כי התנהלות ההגנה נבעה מתוך </w:t>
      </w:r>
      <w:r w:rsidR="00160D6E">
        <w:rPr>
          <w:rFonts w:ascii="David" w:hAnsi="David" w:hint="cs"/>
          <w:noProof w:val="0"/>
          <w:rtl/>
        </w:rPr>
        <w:t xml:space="preserve">חשיבה שבמצב הדברים הזה </w:t>
      </w:r>
      <w:r w:rsidR="009F66B4">
        <w:rPr>
          <w:rFonts w:ascii="David" w:hAnsi="David"/>
          <w:noProof w:val="0"/>
          <w:rtl/>
        </w:rPr>
        <w:t xml:space="preserve"> </w:t>
      </w:r>
      <w:r w:rsidR="00160D6E">
        <w:rPr>
          <w:rFonts w:ascii="David" w:hAnsi="David" w:hint="cs"/>
          <w:noProof w:val="0"/>
          <w:rtl/>
        </w:rPr>
        <w:t xml:space="preserve">תימנע </w:t>
      </w:r>
      <w:r w:rsidR="009F66B4">
        <w:rPr>
          <w:rFonts w:ascii="David" w:hAnsi="David"/>
          <w:noProof w:val="0"/>
          <w:rtl/>
        </w:rPr>
        <w:t xml:space="preserve">מהתביעה </w:t>
      </w:r>
      <w:r w:rsidR="00495814">
        <w:rPr>
          <w:rFonts w:ascii="David" w:hAnsi="David" w:hint="cs"/>
          <w:noProof w:val="0"/>
          <w:rtl/>
        </w:rPr>
        <w:t xml:space="preserve">האפשרות </w:t>
      </w:r>
      <w:r>
        <w:rPr>
          <w:rFonts w:ascii="David" w:hAnsi="David" w:hint="cs"/>
          <w:noProof w:val="0"/>
          <w:rtl/>
        </w:rPr>
        <w:t>ל</w:t>
      </w:r>
      <w:r>
        <w:rPr>
          <w:rFonts w:ascii="David" w:hAnsi="David"/>
          <w:noProof w:val="0"/>
          <w:rtl/>
        </w:rPr>
        <w:t>תק</w:t>
      </w:r>
      <w:r w:rsidR="009F66B4">
        <w:rPr>
          <w:rFonts w:ascii="David" w:hAnsi="David"/>
          <w:noProof w:val="0"/>
          <w:rtl/>
        </w:rPr>
        <w:t xml:space="preserve">ן </w:t>
      </w:r>
      <w:r>
        <w:rPr>
          <w:rFonts w:ascii="David" w:hAnsi="David" w:hint="cs"/>
          <w:noProof w:val="0"/>
          <w:rtl/>
        </w:rPr>
        <w:t xml:space="preserve">את עובדות </w:t>
      </w:r>
      <w:r w:rsidR="009F66B4">
        <w:rPr>
          <w:rFonts w:ascii="David" w:hAnsi="David"/>
          <w:noProof w:val="0"/>
          <w:rtl/>
        </w:rPr>
        <w:t xml:space="preserve">כתב האישום. הסנגור המתין כי בית המשפט </w:t>
      </w:r>
      <w:r w:rsidR="00495814">
        <w:rPr>
          <w:rFonts w:ascii="David" w:hAnsi="David" w:hint="cs"/>
          <w:noProof w:val="0"/>
          <w:rtl/>
        </w:rPr>
        <w:t>ירשיע את</w:t>
      </w:r>
      <w:r w:rsidR="009F66B4">
        <w:rPr>
          <w:rFonts w:ascii="David" w:hAnsi="David"/>
          <w:noProof w:val="0"/>
          <w:rtl/>
        </w:rPr>
        <w:t xml:space="preserve"> הנאשמת, </w:t>
      </w:r>
      <w:r w:rsidR="009F66B4" w:rsidRPr="00046991">
        <w:rPr>
          <w:rFonts w:ascii="David" w:hAnsi="David"/>
          <w:noProof w:val="0"/>
          <w:u w:val="single"/>
          <w:rtl/>
        </w:rPr>
        <w:t>ולאחר</w:t>
      </w:r>
      <w:r w:rsidR="009F66B4">
        <w:rPr>
          <w:rFonts w:ascii="David" w:hAnsi="David"/>
          <w:noProof w:val="0"/>
          <w:rtl/>
        </w:rPr>
        <w:t xml:space="preserve"> שניתנה הכרעת הדין ובית המשפט הרשיע את הנאשמת בעבירה המיוחסת לה</w:t>
      </w:r>
      <w:r w:rsidR="00495814">
        <w:rPr>
          <w:rFonts w:ascii="David" w:hAnsi="David" w:hint="cs"/>
          <w:noProof w:val="0"/>
          <w:rtl/>
        </w:rPr>
        <w:t>,</w:t>
      </w:r>
      <w:r w:rsidR="009F66B4">
        <w:rPr>
          <w:rFonts w:ascii="David" w:hAnsi="David"/>
          <w:noProof w:val="0"/>
          <w:rtl/>
        </w:rPr>
        <w:t xml:space="preserve"> דהיינו הפקרה לפי סעיף 64 א(ב), </w:t>
      </w:r>
      <w:r w:rsidR="00495814">
        <w:rPr>
          <w:rFonts w:ascii="David" w:hAnsi="David" w:hint="cs"/>
          <w:noProof w:val="0"/>
          <w:rtl/>
        </w:rPr>
        <w:t>העלה</w:t>
      </w:r>
      <w:r w:rsidR="009F66B4">
        <w:rPr>
          <w:rFonts w:ascii="David" w:hAnsi="David"/>
          <w:noProof w:val="0"/>
          <w:rtl/>
        </w:rPr>
        <w:t xml:space="preserve"> הוא </w:t>
      </w:r>
      <w:r w:rsidR="00495814">
        <w:rPr>
          <w:rFonts w:ascii="David" w:hAnsi="David" w:hint="cs"/>
          <w:noProof w:val="0"/>
          <w:rtl/>
        </w:rPr>
        <w:t xml:space="preserve"> </w:t>
      </w:r>
      <w:r w:rsidR="00495814" w:rsidRPr="0057511A">
        <w:rPr>
          <w:rFonts w:ascii="David" w:hAnsi="David" w:hint="cs"/>
          <w:b/>
          <w:bCs/>
          <w:noProof w:val="0"/>
          <w:u w:val="single"/>
          <w:rtl/>
        </w:rPr>
        <w:t>בו ברגע</w:t>
      </w:r>
      <w:r w:rsidR="00495814">
        <w:rPr>
          <w:rFonts w:ascii="David" w:hAnsi="David" w:hint="cs"/>
          <w:noProof w:val="0"/>
          <w:rtl/>
        </w:rPr>
        <w:t xml:space="preserve"> </w:t>
      </w:r>
      <w:r w:rsidR="009F66B4">
        <w:rPr>
          <w:rFonts w:ascii="David" w:hAnsi="David"/>
          <w:noProof w:val="0"/>
          <w:rtl/>
        </w:rPr>
        <w:t>טענה שמשמעותה היא שעל בית המשפט לזכות את הנאשמת מעבירה המיוחסת לה בכתב האישום ולהרשיעה בעבירה אחרת.</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color w:val="000000"/>
          <w:shd w:val="clear" w:color="auto" w:fill="FFFFFF"/>
          <w:rtl/>
        </w:rPr>
      </w:pPr>
      <w:r>
        <w:rPr>
          <w:rFonts w:ascii="David" w:hAnsi="David"/>
          <w:noProof w:val="0"/>
          <w:rtl/>
        </w:rPr>
        <w:t xml:space="preserve"> ראוי להסביר את הדברים. כיד</w:t>
      </w:r>
      <w:r w:rsidR="00160D6E">
        <w:rPr>
          <w:rFonts w:ascii="David" w:hAnsi="David"/>
          <w:noProof w:val="0"/>
          <w:rtl/>
        </w:rPr>
        <w:t xml:space="preserve">וע, ובכך איני מחדש דבר , </w:t>
      </w:r>
      <w:r>
        <w:rPr>
          <w:rFonts w:ascii="David" w:hAnsi="David"/>
          <w:b/>
          <w:bCs/>
          <w:color w:val="000000"/>
          <w:shd w:val="clear" w:color="auto" w:fill="FFFFFF"/>
        </w:rPr>
        <w:t>"</w:t>
      </w:r>
      <w:r>
        <w:rPr>
          <w:rFonts w:ascii="David" w:hAnsi="David"/>
          <w:b/>
          <w:bCs/>
          <w:color w:val="000000"/>
          <w:shd w:val="clear" w:color="auto" w:fill="FFFFFF"/>
          <w:rtl/>
        </w:rPr>
        <w:t>אין חקר לתבונת סניגור מוכשר, ואין לנחש כיצד יכול היה לנצל את החומר הנמצא לפניו</w:t>
      </w:r>
      <w:r>
        <w:rPr>
          <w:rFonts w:ascii="David" w:hAnsi="David"/>
          <w:b/>
          <w:bCs/>
          <w:color w:val="000000"/>
          <w:shd w:val="clear" w:color="auto" w:fill="FFFFFF"/>
        </w:rPr>
        <w:t>"</w:t>
      </w:r>
      <w:r>
        <w:rPr>
          <w:rFonts w:ascii="David" w:hAnsi="David"/>
          <w:color w:val="000000"/>
          <w:shd w:val="clear" w:color="auto" w:fill="FFFFFF"/>
        </w:rPr>
        <w:t> </w:t>
      </w:r>
      <w:r>
        <w:rPr>
          <w:rFonts w:ascii="David" w:hAnsi="David"/>
          <w:color w:val="000000"/>
          <w:shd w:val="clear" w:color="auto" w:fill="FFFFFF"/>
          <w:rtl/>
        </w:rPr>
        <w:t>(</w:t>
      </w:r>
      <w:r>
        <w:rPr>
          <w:rFonts w:ascii="David" w:hAnsi="David"/>
          <w:color w:val="000000"/>
          <w:u w:val="single"/>
          <w:shd w:val="clear" w:color="auto" w:fill="FFFFFF"/>
          <w:rtl/>
        </w:rPr>
        <w:t>ע"פ 35/50</w:t>
      </w:r>
      <w:r>
        <w:rPr>
          <w:rFonts w:ascii="David" w:hAnsi="David"/>
          <w:color w:val="000000"/>
          <w:shd w:val="clear" w:color="auto" w:fill="FFFFFF"/>
          <w:rtl/>
        </w:rPr>
        <w:t xml:space="preserve"> </w:t>
      </w:r>
      <w:r>
        <w:rPr>
          <w:rFonts w:ascii="David" w:hAnsi="David"/>
          <w:b/>
          <w:bCs/>
          <w:color w:val="000000"/>
          <w:shd w:val="clear" w:color="auto" w:fill="FFFFFF"/>
          <w:rtl/>
        </w:rPr>
        <w:t>מלכה נגד היועץ המשפטי לממשלה, פ"ד ד 429, 433</w:t>
      </w:r>
      <w:r>
        <w:rPr>
          <w:rFonts w:ascii="David" w:hAnsi="David"/>
          <w:color w:val="000000"/>
          <w:shd w:val="clear" w:color="auto" w:fill="FFFFFF"/>
          <w:rtl/>
        </w:rPr>
        <w:t>) אולם לא כך הם פני הדברים במקרה דנן.</w:t>
      </w:r>
    </w:p>
    <w:p w:rsidR="009F66B4" w:rsidRDefault="009F66B4" w:rsidP="009F66B4">
      <w:pPr>
        <w:spacing w:line="360" w:lineRule="auto"/>
        <w:jc w:val="both"/>
        <w:rPr>
          <w:rFonts w:ascii="David" w:hAnsi="David"/>
          <w:color w:val="000000"/>
          <w:shd w:val="clear" w:color="auto" w:fill="FFFFFF"/>
          <w:rtl/>
        </w:rPr>
      </w:pPr>
    </w:p>
    <w:p w:rsidR="009F66B4" w:rsidRDefault="009F66B4" w:rsidP="00046991">
      <w:pPr>
        <w:spacing w:line="360" w:lineRule="auto"/>
        <w:jc w:val="both"/>
        <w:rPr>
          <w:rFonts w:ascii="David" w:hAnsi="David"/>
          <w:color w:val="000000"/>
          <w:shd w:val="clear" w:color="auto" w:fill="FFFFFF"/>
          <w:rtl/>
        </w:rPr>
      </w:pPr>
      <w:r>
        <w:rPr>
          <w:rFonts w:ascii="David" w:hAnsi="David"/>
          <w:color w:val="000000"/>
          <w:shd w:val="clear" w:color="auto" w:fill="FFFFFF"/>
          <w:rtl/>
        </w:rPr>
        <w:t xml:space="preserve">לו היה טוען הסנגור טענה מקדמית בהתאם </w:t>
      </w:r>
      <w:r>
        <w:rPr>
          <w:rFonts w:ascii="David" w:hAnsi="David"/>
          <w:color w:val="000000"/>
          <w:u w:val="single"/>
          <w:shd w:val="clear" w:color="auto" w:fill="FFFFFF"/>
          <w:rtl/>
        </w:rPr>
        <w:t>לסעיף 149 לחסד"פ</w:t>
      </w:r>
      <w:r>
        <w:rPr>
          <w:rFonts w:ascii="David" w:hAnsi="David"/>
          <w:color w:val="000000"/>
          <w:shd w:val="clear" w:color="auto" w:fill="FFFFFF"/>
          <w:rtl/>
        </w:rPr>
        <w:t>, למשל לפגם או פסול בכתב האישום (</w:t>
      </w:r>
      <w:r w:rsidRPr="00495814">
        <w:rPr>
          <w:rFonts w:ascii="David" w:hAnsi="David"/>
          <w:color w:val="000000"/>
          <w:u w:val="single"/>
          <w:shd w:val="clear" w:color="auto" w:fill="FFFFFF"/>
          <w:rtl/>
        </w:rPr>
        <w:t>סעיף 149(3)</w:t>
      </w:r>
      <w:r>
        <w:rPr>
          <w:rFonts w:ascii="David" w:hAnsi="David"/>
          <w:color w:val="000000"/>
          <w:shd w:val="clear" w:color="auto" w:fill="FFFFFF"/>
          <w:rtl/>
        </w:rPr>
        <w:t xml:space="preserve"> </w:t>
      </w:r>
      <w:r w:rsidRPr="00495814">
        <w:rPr>
          <w:rFonts w:ascii="David" w:hAnsi="David"/>
          <w:color w:val="000000"/>
          <w:u w:val="single"/>
          <w:shd w:val="clear" w:color="auto" w:fill="FFFFFF"/>
          <w:rtl/>
        </w:rPr>
        <w:t>לחסד</w:t>
      </w:r>
      <w:r>
        <w:rPr>
          <w:rFonts w:ascii="David" w:hAnsi="David"/>
          <w:color w:val="000000"/>
          <w:shd w:val="clear" w:color="auto" w:fill="FFFFFF"/>
          <w:rtl/>
        </w:rPr>
        <w:t>"פ</w:t>
      </w:r>
      <w:r w:rsidR="00495814">
        <w:rPr>
          <w:rFonts w:ascii="David" w:hAnsi="David" w:hint="cs"/>
          <w:color w:val="000000"/>
          <w:shd w:val="clear" w:color="auto" w:fill="FFFFFF"/>
          <w:rtl/>
        </w:rPr>
        <w:t>)</w:t>
      </w:r>
      <w:r>
        <w:rPr>
          <w:rFonts w:ascii="David" w:hAnsi="David"/>
          <w:color w:val="000000"/>
          <w:shd w:val="clear" w:color="auto" w:fill="FFFFFF"/>
          <w:rtl/>
        </w:rPr>
        <w:t xml:space="preserve">, או </w:t>
      </w:r>
      <w:r w:rsidR="00046991">
        <w:rPr>
          <w:rFonts w:ascii="David" w:hAnsi="David" w:hint="cs"/>
          <w:color w:val="000000"/>
          <w:shd w:val="clear" w:color="auto" w:fill="FFFFFF"/>
          <w:rtl/>
        </w:rPr>
        <w:t xml:space="preserve">לחילופין </w:t>
      </w:r>
      <w:r>
        <w:rPr>
          <w:rFonts w:ascii="David" w:hAnsi="David"/>
          <w:color w:val="000000"/>
          <w:shd w:val="clear" w:color="auto" w:fill="FFFFFF"/>
          <w:rtl/>
        </w:rPr>
        <w:t>שכתב האישום אינו מגלה עבירה(</w:t>
      </w:r>
      <w:r w:rsidRPr="00495814">
        <w:rPr>
          <w:rFonts w:ascii="David" w:hAnsi="David"/>
          <w:color w:val="000000"/>
          <w:u w:val="single"/>
          <w:shd w:val="clear" w:color="auto" w:fill="FFFFFF"/>
          <w:rtl/>
        </w:rPr>
        <w:t>סעיף 149(4)</w:t>
      </w:r>
      <w:r>
        <w:rPr>
          <w:rFonts w:ascii="David" w:hAnsi="David"/>
          <w:color w:val="000000"/>
          <w:shd w:val="clear" w:color="auto" w:fill="FFFFFF"/>
          <w:rtl/>
        </w:rPr>
        <w:t xml:space="preserve"> </w:t>
      </w:r>
      <w:r w:rsidRPr="00495814">
        <w:rPr>
          <w:rFonts w:ascii="David" w:hAnsi="David"/>
          <w:color w:val="000000"/>
          <w:u w:val="single"/>
          <w:shd w:val="clear" w:color="auto" w:fill="FFFFFF"/>
          <w:rtl/>
        </w:rPr>
        <w:t>לחסד"פ</w:t>
      </w:r>
      <w:r>
        <w:rPr>
          <w:rFonts w:ascii="David" w:hAnsi="David"/>
          <w:color w:val="000000"/>
          <w:shd w:val="clear" w:color="auto" w:fill="FFFFFF"/>
          <w:rtl/>
        </w:rPr>
        <w:t xml:space="preserve">), הרי שהיה </w:t>
      </w:r>
      <w:r w:rsidR="00495814">
        <w:rPr>
          <w:rFonts w:ascii="David" w:hAnsi="David" w:hint="cs"/>
          <w:color w:val="000000"/>
          <w:shd w:val="clear" w:color="auto" w:fill="FFFFFF"/>
          <w:rtl/>
        </w:rPr>
        <w:t>נערך</w:t>
      </w:r>
      <w:r>
        <w:rPr>
          <w:rFonts w:ascii="David" w:hAnsi="David"/>
          <w:color w:val="000000"/>
          <w:shd w:val="clear" w:color="auto" w:fill="FFFFFF"/>
          <w:rtl/>
        </w:rPr>
        <w:t xml:space="preserve"> דיון בטענה ובית המשפט היה יכול לקבל החלטה לתקן או לבטל את כתב האישום</w:t>
      </w:r>
      <w:r w:rsidR="00046991">
        <w:rPr>
          <w:rFonts w:ascii="David" w:hAnsi="David" w:hint="cs"/>
          <w:color w:val="000000"/>
          <w:shd w:val="clear" w:color="auto" w:fill="FFFFFF"/>
          <w:rtl/>
        </w:rPr>
        <w:t xml:space="preserve"> אך</w:t>
      </w:r>
      <w:r>
        <w:rPr>
          <w:rFonts w:ascii="David" w:hAnsi="David"/>
          <w:color w:val="000000"/>
          <w:shd w:val="clear" w:color="auto" w:fill="FFFFFF"/>
          <w:rtl/>
        </w:rPr>
        <w:t xml:space="preserve"> הדבר לא היה מונע הגשתו מחדש על ידי המאשימה. ואולם</w:t>
      </w:r>
      <w:r w:rsidR="00495814">
        <w:rPr>
          <w:rFonts w:ascii="David" w:hAnsi="David" w:hint="cs"/>
          <w:color w:val="000000"/>
          <w:shd w:val="clear" w:color="auto" w:fill="FFFFFF"/>
          <w:rtl/>
        </w:rPr>
        <w:t>,</w:t>
      </w:r>
      <w:r w:rsidR="00495814">
        <w:rPr>
          <w:rFonts w:ascii="David" w:hAnsi="David"/>
          <w:color w:val="000000"/>
          <w:shd w:val="clear" w:color="auto" w:fill="FFFFFF"/>
          <w:rtl/>
        </w:rPr>
        <w:t xml:space="preserve"> הסנגור</w:t>
      </w:r>
      <w:r>
        <w:rPr>
          <w:rFonts w:ascii="David" w:hAnsi="David"/>
          <w:color w:val="000000"/>
          <w:shd w:val="clear" w:color="auto" w:fill="FFFFFF"/>
          <w:rtl/>
        </w:rPr>
        <w:t xml:space="preserve"> רצה </w:t>
      </w:r>
      <w:r w:rsidR="00495814">
        <w:rPr>
          <w:rFonts w:ascii="David" w:hAnsi="David" w:hint="cs"/>
          <w:color w:val="000000"/>
          <w:shd w:val="clear" w:color="auto" w:fill="FFFFFF"/>
          <w:rtl/>
        </w:rPr>
        <w:t>"</w:t>
      </w:r>
      <w:r>
        <w:rPr>
          <w:rFonts w:ascii="David" w:hAnsi="David"/>
          <w:color w:val="000000"/>
          <w:shd w:val="clear" w:color="auto" w:fill="FFFFFF"/>
          <w:rtl/>
        </w:rPr>
        <w:t>לאכול את העוגה ולהשאירה שלמה</w:t>
      </w:r>
      <w:r w:rsidR="00495814">
        <w:rPr>
          <w:rFonts w:ascii="David" w:hAnsi="David" w:hint="cs"/>
          <w:color w:val="000000"/>
          <w:shd w:val="clear" w:color="auto" w:fill="FFFFFF"/>
          <w:rtl/>
        </w:rPr>
        <w:t>"</w:t>
      </w:r>
      <w:r>
        <w:rPr>
          <w:rFonts w:ascii="David" w:hAnsi="David"/>
          <w:color w:val="000000"/>
          <w:shd w:val="clear" w:color="auto" w:fill="FFFFFF"/>
          <w:rtl/>
        </w:rPr>
        <w:t xml:space="preserve"> דהיינו בהודייתו באשמה, ולאחר הרשעת הנאשמת, סבר הוא כי התביעה "מסונדלת" ואין ולא תהיה לתביעה כל אפשרות לתיקון כתב האישום בשלב זה.</w:t>
      </w:r>
    </w:p>
    <w:p w:rsidR="009F66B4" w:rsidRDefault="009F66B4" w:rsidP="009F66B4">
      <w:pPr>
        <w:spacing w:line="360" w:lineRule="auto"/>
        <w:jc w:val="both"/>
        <w:rPr>
          <w:rFonts w:ascii="David" w:hAnsi="David"/>
          <w:color w:val="000000"/>
          <w:shd w:val="clear" w:color="auto" w:fill="FFFFFF"/>
          <w:rtl/>
        </w:rPr>
      </w:pPr>
    </w:p>
    <w:p w:rsidR="009F66B4" w:rsidRDefault="009F66B4" w:rsidP="00495814">
      <w:pPr>
        <w:spacing w:line="360" w:lineRule="auto"/>
        <w:jc w:val="both"/>
        <w:rPr>
          <w:rFonts w:ascii="David" w:hAnsi="David"/>
          <w:color w:val="000000"/>
          <w:shd w:val="clear" w:color="auto" w:fill="FFFFFF"/>
          <w:rtl/>
        </w:rPr>
      </w:pPr>
      <w:r>
        <w:rPr>
          <w:rFonts w:ascii="David" w:hAnsi="David"/>
          <w:color w:val="000000"/>
          <w:shd w:val="clear" w:color="auto" w:fill="FFFFFF"/>
          <w:rtl/>
        </w:rPr>
        <w:lastRenderedPageBreak/>
        <w:t xml:space="preserve">חששו זה של </w:t>
      </w:r>
      <w:r w:rsidR="00495814">
        <w:rPr>
          <w:rFonts w:ascii="David" w:hAnsi="David" w:hint="cs"/>
          <w:color w:val="000000"/>
          <w:shd w:val="clear" w:color="auto" w:fill="FFFFFF"/>
          <w:rtl/>
        </w:rPr>
        <w:t>הסנגור</w:t>
      </w:r>
      <w:r>
        <w:rPr>
          <w:rFonts w:ascii="David" w:hAnsi="David"/>
          <w:color w:val="000000"/>
          <w:shd w:val="clear" w:color="auto" w:fill="FFFFFF"/>
          <w:rtl/>
        </w:rPr>
        <w:t xml:space="preserve"> בא לידי  ביטוי בדבריו בדיון ובתגובתו בכתב שם חוזר הוא על דבריו ובלבד "</w:t>
      </w:r>
      <w:r>
        <w:rPr>
          <w:rFonts w:ascii="David" w:hAnsi="David"/>
          <w:b/>
          <w:bCs/>
          <w:color w:val="000000"/>
          <w:shd w:val="clear" w:color="auto" w:fill="FFFFFF"/>
          <w:rtl/>
        </w:rPr>
        <w:t>שלא יתווספו עובדות שלא הוזכרו בכתב האישום</w:t>
      </w:r>
      <w:r>
        <w:rPr>
          <w:rFonts w:ascii="David" w:hAnsi="David"/>
          <w:color w:val="000000"/>
          <w:shd w:val="clear" w:color="auto" w:fill="FFFFFF"/>
          <w:rtl/>
        </w:rPr>
        <w:t>" (פר' מיום 13.3.24 בעמוד 8 ש' 16).</w:t>
      </w:r>
    </w:p>
    <w:p w:rsidR="009F66B4" w:rsidRDefault="009F66B4" w:rsidP="009F66B4">
      <w:pPr>
        <w:spacing w:line="360" w:lineRule="auto"/>
        <w:jc w:val="both"/>
        <w:rPr>
          <w:rFonts w:ascii="David" w:hAnsi="David"/>
          <w:color w:val="000000"/>
          <w:shd w:val="clear" w:color="auto" w:fill="FFFFFF"/>
          <w:rtl/>
        </w:rPr>
      </w:pPr>
      <w:r>
        <w:rPr>
          <w:rFonts w:ascii="David" w:hAnsi="David"/>
          <w:color w:val="000000"/>
          <w:shd w:val="clear" w:color="auto" w:fill="FFFFFF"/>
          <w:rtl/>
        </w:rPr>
        <w:t>הסנגור שב וטוען בעניין זה ומבקש  אף מדגיש (בסעיף 23 לתגובתו) כי "</w:t>
      </w:r>
      <w:r>
        <w:rPr>
          <w:rFonts w:ascii="David" w:hAnsi="David"/>
          <w:b/>
          <w:bCs/>
          <w:color w:val="000000"/>
          <w:shd w:val="clear" w:color="auto" w:fill="FFFFFF"/>
          <w:rtl/>
        </w:rPr>
        <w:t xml:space="preserve">אין בכך הסכמה להוסיף עובדות חדשות על אלו הרשומות בכתב האישום". </w:t>
      </w:r>
      <w:r>
        <w:rPr>
          <w:rFonts w:ascii="David" w:hAnsi="David"/>
          <w:color w:val="000000"/>
          <w:shd w:val="clear" w:color="auto" w:fill="FFFFFF"/>
          <w:rtl/>
        </w:rPr>
        <w:t xml:space="preserve"> ישאל השואל, האין זה ניסיון לא ראוי למנוע מבית המשפט הגעה לחקר האמת. </w:t>
      </w:r>
    </w:p>
    <w:p w:rsidR="009F66B4" w:rsidRDefault="009F66B4" w:rsidP="009F66B4">
      <w:pPr>
        <w:spacing w:line="360" w:lineRule="auto"/>
        <w:jc w:val="both"/>
        <w:rPr>
          <w:rFonts w:ascii="David" w:hAnsi="David"/>
          <w:color w:val="000000"/>
          <w:shd w:val="clear" w:color="auto" w:fill="FFFFFF"/>
          <w:rtl/>
        </w:rPr>
      </w:pPr>
    </w:p>
    <w:p w:rsidR="009F66B4" w:rsidRDefault="009F66B4" w:rsidP="009F66B4">
      <w:pPr>
        <w:spacing w:line="360" w:lineRule="auto"/>
        <w:jc w:val="both"/>
        <w:rPr>
          <w:rFonts w:ascii="David" w:hAnsi="David"/>
          <w:color w:val="000000"/>
          <w:shd w:val="clear" w:color="auto" w:fill="FFFFFF"/>
          <w:rtl/>
        </w:rPr>
      </w:pPr>
      <w:r>
        <w:rPr>
          <w:rFonts w:ascii="David" w:hAnsi="David"/>
          <w:color w:val="000000"/>
          <w:shd w:val="clear" w:color="auto" w:fill="FFFFFF"/>
          <w:rtl/>
        </w:rPr>
        <w:t xml:space="preserve">גם אם אניח לטובת ההגנה, ואיני קובע מסמרות בענין זה,  כי ניסוחו של כתב האישום לקוי, הרי שניסוח כתב האישום מסור בלעדית לשיקול דעתה של התביעה. יפים לענין זה דברי בית המשפט </w:t>
      </w:r>
      <w:r>
        <w:rPr>
          <w:rFonts w:ascii="David" w:hAnsi="David"/>
          <w:color w:val="000000"/>
          <w:u w:val="single"/>
          <w:shd w:val="clear" w:color="auto" w:fill="FFFFFF"/>
          <w:rtl/>
        </w:rPr>
        <w:t>בת"פ 67104-01-20</w:t>
      </w:r>
      <w:r>
        <w:rPr>
          <w:rFonts w:ascii="David" w:hAnsi="David"/>
          <w:color w:val="000000"/>
          <w:shd w:val="clear" w:color="auto" w:fill="FFFFFF"/>
          <w:rtl/>
        </w:rPr>
        <w:t xml:space="preserve"> </w:t>
      </w:r>
      <w:r>
        <w:rPr>
          <w:rFonts w:ascii="David" w:hAnsi="David"/>
          <w:b/>
          <w:bCs/>
          <w:color w:val="000000"/>
          <w:shd w:val="clear" w:color="auto" w:fill="FFFFFF"/>
          <w:rtl/>
        </w:rPr>
        <w:t>מ"י נ' בנימין נתניהו ואח'[פורסם בנבו]</w:t>
      </w:r>
    </w:p>
    <w:p w:rsidR="009F66B4" w:rsidRDefault="009F66B4" w:rsidP="009F66B4">
      <w:pPr>
        <w:spacing w:line="360" w:lineRule="auto"/>
        <w:jc w:val="both"/>
        <w:rPr>
          <w:rFonts w:ascii="David" w:hAnsi="David"/>
          <w:color w:val="000000"/>
          <w:shd w:val="clear" w:color="auto" w:fill="FFFFFF"/>
          <w:rtl/>
        </w:rPr>
      </w:pPr>
    </w:p>
    <w:p w:rsidR="009F66B4" w:rsidRDefault="009F66B4" w:rsidP="009F66B4">
      <w:pPr>
        <w:widowControl w:val="0"/>
        <w:suppressLineNumbers/>
        <w:tabs>
          <w:tab w:val="left" w:pos="7597"/>
        </w:tabs>
        <w:spacing w:line="360" w:lineRule="auto"/>
        <w:ind w:left="793" w:right="709"/>
        <w:jc w:val="both"/>
        <w:rPr>
          <w:rFonts w:ascii="David" w:hAnsi="David"/>
          <w:b/>
          <w:bCs/>
          <w:noProof w:val="0"/>
          <w:rtl/>
        </w:rPr>
      </w:pPr>
      <w:r>
        <w:rPr>
          <w:rFonts w:ascii="David" w:hAnsi="David"/>
          <w:noProof w:val="0"/>
          <w:rtl/>
        </w:rPr>
        <w:t>"</w:t>
      </w:r>
      <w:r>
        <w:rPr>
          <w:rFonts w:ascii="David" w:hAnsi="David"/>
          <w:b/>
          <w:bCs/>
          <w:noProof w:val="0"/>
          <w:rtl/>
        </w:rPr>
        <w:t xml:space="preserve">אופן הניסוח ותוכנו של כתב האישום הוגדרו בסעיף 85 לחוק סדר הדין הפלילי  [נוסח משולב], תשמ"ב-1982. בין היתר נקבע כי כתב האישום יכיל "תיאור העובדות המהוות את העבירה, בציון המקום והזמן במידה שאפשר לבררם". </w:t>
      </w:r>
    </w:p>
    <w:p w:rsidR="009F66B4" w:rsidRDefault="009F66B4" w:rsidP="009F66B4">
      <w:pPr>
        <w:widowControl w:val="0"/>
        <w:suppressLineNumbers/>
        <w:tabs>
          <w:tab w:val="left" w:pos="7597"/>
        </w:tabs>
        <w:spacing w:line="360" w:lineRule="auto"/>
        <w:ind w:left="793" w:right="709"/>
        <w:jc w:val="both"/>
        <w:rPr>
          <w:rFonts w:ascii="David" w:hAnsi="David"/>
          <w:b/>
          <w:bCs/>
          <w:noProof w:val="0"/>
          <w:rtl/>
        </w:rPr>
      </w:pPr>
      <w:r>
        <w:rPr>
          <w:rFonts w:ascii="David" w:hAnsi="David"/>
          <w:b/>
          <w:bCs/>
          <w:noProof w:val="0"/>
          <w:rtl/>
        </w:rPr>
        <w:t xml:space="preserve">וראו לעניין זה החלטה </w:t>
      </w:r>
      <w:proofErr w:type="spellStart"/>
      <w:r>
        <w:rPr>
          <w:rFonts w:ascii="David" w:hAnsi="David"/>
          <w:b/>
          <w:bCs/>
          <w:noProof w:val="0"/>
          <w:rtl/>
        </w:rPr>
        <w:t>בת"פ</w:t>
      </w:r>
      <w:proofErr w:type="spellEnd"/>
      <w:r>
        <w:rPr>
          <w:rFonts w:ascii="David" w:hAnsi="David"/>
          <w:b/>
          <w:bCs/>
          <w:noProof w:val="0"/>
          <w:rtl/>
        </w:rPr>
        <w:t xml:space="preserve"> 34268-0303-12 מדינת ישראל נ' זיידמן </w:t>
      </w:r>
      <w:r>
        <w:rPr>
          <w:b/>
          <w:bCs/>
          <w:noProof w:val="0"/>
          <w:sz w:val="22"/>
          <w:rtl/>
        </w:rPr>
        <w:t xml:space="preserve">[פורסם בנבו] </w:t>
      </w:r>
      <w:r>
        <w:rPr>
          <w:rFonts w:ascii="David" w:hAnsi="David"/>
          <w:b/>
          <w:bCs/>
          <w:noProof w:val="0"/>
          <w:rtl/>
        </w:rPr>
        <w:t>(2.1.2013), אליה הפנו ב"כ של נאשם 1:</w:t>
      </w:r>
    </w:p>
    <w:p w:rsidR="009F66B4" w:rsidRDefault="009F66B4" w:rsidP="009F66B4">
      <w:pPr>
        <w:widowControl w:val="0"/>
        <w:suppressLineNumbers/>
        <w:tabs>
          <w:tab w:val="left" w:pos="7597"/>
        </w:tabs>
        <w:spacing w:line="360" w:lineRule="auto"/>
        <w:ind w:left="793" w:right="709"/>
        <w:jc w:val="both"/>
        <w:rPr>
          <w:rFonts w:ascii="David" w:hAnsi="David"/>
          <w:b/>
          <w:bCs/>
          <w:noProof w:val="0"/>
          <w:rtl/>
        </w:rPr>
      </w:pPr>
      <w:r>
        <w:rPr>
          <w:rFonts w:ascii="David" w:hAnsi="David"/>
          <w:b/>
          <w:bCs/>
          <w:noProof w:val="0"/>
          <w:rtl/>
        </w:rPr>
        <w:t>"3. ביסוד הוראת סעיף 85(4) לחוק עומדת תכלית כפולה: (א) לתת לבית המשפט תמונה של האירועים נשוא כתב האישום, ובפרט על החלק המיוחס לכל נאשם ונאשם. (ב) לתת לנאשם תמונה של העובדות שהמאשימה מתכוונת להוכיח כבסיס להרשעתו, וכפועל יוצא מכך, לתכנן כראוי את הגנתו (ראו י' קדמי, על סדר הדין בפלילים, חלק שני א מהדורה מעודכנת, תשס"ט – 2009, בעמוד 915). בגדר זה, על כתב האישום לפרט נתונים עובדתיים, המלמד על התקיימות יסודותיה של העבירה הנטענת, הן יסוד עובדתי, הן יסוד נפשי (שם, שם). חלקו של הנאשם באירועים הרלוונטי צריך להיות מתואר בבהירות (שם, בעמוד 919; ראו גם בעמוד 1279). עם זאת, אין חובה לכלול התייחסות לטענות הגנה (שם, בעמוד 917). אף אין חובה לכלול את כל שרשרת האירועים הנוגעת לנטען בכתב האישום. די להביא את עיקרי העובדות המצביעות על כך שנתקיימו בנאשם יסודותיה של העבירה, כפי שהוגדרה בחוק (</w:t>
      </w:r>
      <w:proofErr w:type="spellStart"/>
      <w:r>
        <w:rPr>
          <w:b/>
          <w:bCs/>
          <w:rtl/>
        </w:rPr>
        <w:t>רע"פ</w:t>
      </w:r>
      <w:proofErr w:type="spellEnd"/>
      <w:r>
        <w:rPr>
          <w:b/>
          <w:bCs/>
          <w:rtl/>
        </w:rPr>
        <w:t xml:space="preserve"> 4484/92 רפאל נ' מדינת ישראל פ"ד מו</w:t>
      </w:r>
      <w:r>
        <w:rPr>
          <w:rFonts w:ascii="David" w:hAnsi="David"/>
          <w:b/>
          <w:bCs/>
          <w:noProof w:val="0"/>
          <w:rtl/>
        </w:rPr>
        <w:t xml:space="preserve"> (5) 176 (1992), </w:t>
      </w:r>
      <w:proofErr w:type="spellStart"/>
      <w:r>
        <w:rPr>
          <w:rFonts w:ascii="David" w:hAnsi="David"/>
          <w:b/>
          <w:bCs/>
          <w:noProof w:val="0"/>
          <w:rtl/>
        </w:rPr>
        <w:t>בפיסקה</w:t>
      </w:r>
      <w:proofErr w:type="spellEnd"/>
      <w:r>
        <w:rPr>
          <w:rFonts w:ascii="David" w:hAnsi="David"/>
          <w:b/>
          <w:bCs/>
          <w:noProof w:val="0"/>
          <w:rtl/>
        </w:rPr>
        <w:t xml:space="preserve"> 5). עם זאת, השמטת פרט מהותי המבטא יסוד מיסודות העבירה, או חיוני להצגה הולמת של התנהגות הנאשם או של הנסיבות שאפפו אותה, עשויה להוות פגם לעניין סעיף 149(3) (שם, בעמוד 1280)". </w:t>
      </w:r>
    </w:p>
    <w:p w:rsidR="009F66B4" w:rsidRDefault="009F66B4" w:rsidP="009F66B4">
      <w:pPr>
        <w:widowControl w:val="0"/>
        <w:suppressLineNumbers/>
        <w:tabs>
          <w:tab w:val="left" w:pos="7597"/>
        </w:tabs>
        <w:spacing w:line="360" w:lineRule="auto"/>
        <w:ind w:left="793" w:right="709"/>
        <w:jc w:val="both"/>
        <w:rPr>
          <w:rFonts w:ascii="David" w:hAnsi="David"/>
          <w:noProof w:val="0"/>
          <w:rtl/>
        </w:rPr>
      </w:pPr>
    </w:p>
    <w:p w:rsidR="009F66B4" w:rsidRDefault="009F66B4" w:rsidP="009F66B4">
      <w:pPr>
        <w:widowControl w:val="0"/>
        <w:suppressLineNumbers/>
        <w:tabs>
          <w:tab w:val="left" w:pos="7597"/>
        </w:tabs>
        <w:spacing w:line="360" w:lineRule="auto"/>
        <w:ind w:left="793" w:right="709"/>
        <w:jc w:val="both"/>
        <w:rPr>
          <w:rFonts w:ascii="David" w:hAnsi="David"/>
          <w:b/>
          <w:bCs/>
          <w:noProof w:val="0"/>
          <w:rtl/>
        </w:rPr>
      </w:pPr>
      <w:r>
        <w:rPr>
          <w:rFonts w:ascii="David" w:hAnsi="David"/>
          <w:b/>
          <w:bCs/>
          <w:noProof w:val="0"/>
          <w:rtl/>
        </w:rPr>
        <w:t xml:space="preserve">בתי המשפט קבעו לא אחת כי למאשימה שיקול דעת רחב בניסוח כתב האישום. נקבע כי בדרך כלל לא יתערב בית המשפט בשיקול הדעת של המאשימה אלא </w:t>
      </w:r>
      <w:r>
        <w:rPr>
          <w:rFonts w:ascii="David" w:hAnsi="David"/>
          <w:b/>
          <w:bCs/>
          <w:noProof w:val="0"/>
          <w:rtl/>
        </w:rPr>
        <w:lastRenderedPageBreak/>
        <w:t>במקרים נדירים; וכי "ההחלטה לגבי אופן ניסוח כתב האישום היא במובהק מסוג ההחלטות שבליבת הסמכות ושיקול הדעת של התביעה"  (</w:t>
      </w:r>
      <w:r>
        <w:rPr>
          <w:b/>
          <w:bCs/>
          <w:rtl/>
        </w:rPr>
        <w:t>בג"ץ 199/18</w:t>
      </w:r>
      <w:r>
        <w:rPr>
          <w:rtl/>
        </w:rPr>
        <w:t xml:space="preserve"> </w:t>
      </w:r>
      <w:r>
        <w:rPr>
          <w:rFonts w:ascii="David" w:hAnsi="David"/>
          <w:b/>
          <w:bCs/>
          <w:noProof w:val="0"/>
          <w:rtl/>
        </w:rPr>
        <w:t xml:space="preserve">בן טובים נ' מדינת ישראל </w:t>
      </w:r>
      <w:r>
        <w:rPr>
          <w:b/>
          <w:bCs/>
          <w:noProof w:val="0"/>
          <w:sz w:val="22"/>
          <w:rtl/>
        </w:rPr>
        <w:t xml:space="preserve">[פורסם בנבו] </w:t>
      </w:r>
      <w:r>
        <w:rPr>
          <w:rFonts w:ascii="David" w:hAnsi="David"/>
          <w:b/>
          <w:bCs/>
          <w:noProof w:val="0"/>
          <w:rtl/>
        </w:rPr>
        <w:t xml:space="preserve">(20.3.2018); </w:t>
      </w:r>
      <w:r>
        <w:rPr>
          <w:rFonts w:hint="cs"/>
        </w:rPr>
        <w:t xml:space="preserve"> </w:t>
      </w:r>
      <w:r>
        <w:rPr>
          <w:b/>
          <w:bCs/>
          <w:rtl/>
        </w:rPr>
        <w:t>בג"ץ 8814/18</w:t>
      </w:r>
      <w:r>
        <w:rPr>
          <w:rtl/>
        </w:rPr>
        <w:t xml:space="preserve"> </w:t>
      </w:r>
      <w:proofErr w:type="spellStart"/>
      <w:r>
        <w:rPr>
          <w:rFonts w:ascii="David" w:hAnsi="David"/>
          <w:b/>
          <w:bCs/>
          <w:noProof w:val="0"/>
          <w:rtl/>
        </w:rPr>
        <w:t>אמסלם</w:t>
      </w:r>
      <w:proofErr w:type="spellEnd"/>
      <w:r>
        <w:rPr>
          <w:rFonts w:ascii="David" w:hAnsi="David"/>
          <w:b/>
          <w:bCs/>
          <w:noProof w:val="0"/>
          <w:rtl/>
        </w:rPr>
        <w:t xml:space="preserve"> שלו נ' מדינת ישראל </w:t>
      </w:r>
      <w:r>
        <w:rPr>
          <w:b/>
          <w:bCs/>
          <w:noProof w:val="0"/>
          <w:sz w:val="22"/>
          <w:rtl/>
        </w:rPr>
        <w:t xml:space="preserve">[פורסם בנבו] </w:t>
      </w:r>
      <w:r>
        <w:rPr>
          <w:rFonts w:ascii="David" w:hAnsi="David"/>
          <w:b/>
          <w:bCs/>
          <w:noProof w:val="0"/>
          <w:rtl/>
        </w:rPr>
        <w:t>(27.1.2019)). "</w:t>
      </w:r>
    </w:p>
    <w:p w:rsidR="009F66B4" w:rsidRDefault="009F66B4" w:rsidP="009F66B4">
      <w:pPr>
        <w:tabs>
          <w:tab w:val="left" w:pos="7597"/>
        </w:tabs>
        <w:spacing w:line="360" w:lineRule="auto"/>
        <w:ind w:left="793" w:right="709"/>
        <w:jc w:val="both"/>
        <w:rPr>
          <w:rFonts w:ascii="David" w:hAnsi="David"/>
          <w:b/>
          <w:bCs/>
          <w:color w:val="000000"/>
          <w:shd w:val="clear" w:color="auto" w:fill="FFFFFF"/>
          <w:rtl/>
        </w:rPr>
      </w:pPr>
    </w:p>
    <w:p w:rsidR="009F66B4" w:rsidRDefault="009F66B4" w:rsidP="009F66B4">
      <w:pPr>
        <w:spacing w:line="360" w:lineRule="auto"/>
        <w:jc w:val="both"/>
        <w:rPr>
          <w:rFonts w:ascii="David" w:hAnsi="David"/>
          <w:color w:val="000000"/>
          <w:shd w:val="clear" w:color="auto" w:fill="FFFFFF"/>
          <w:rtl/>
        </w:rPr>
      </w:pPr>
    </w:p>
    <w:p w:rsidR="009F66B4" w:rsidRDefault="009F66B4" w:rsidP="00046991">
      <w:pPr>
        <w:spacing w:line="360" w:lineRule="auto"/>
        <w:jc w:val="both"/>
        <w:rPr>
          <w:rFonts w:ascii="David" w:hAnsi="David"/>
          <w:color w:val="000000"/>
          <w:shd w:val="clear" w:color="auto" w:fill="FFFFFF"/>
          <w:rtl/>
        </w:rPr>
      </w:pPr>
      <w:r>
        <w:rPr>
          <w:rFonts w:ascii="David" w:hAnsi="David"/>
          <w:color w:val="000000"/>
          <w:shd w:val="clear" w:color="auto" w:fill="FFFFFF"/>
          <w:rtl/>
        </w:rPr>
        <w:t xml:space="preserve">כפי שהובהר, הסנגור </w:t>
      </w:r>
      <w:r w:rsidR="00046991">
        <w:rPr>
          <w:rFonts w:ascii="David" w:hAnsi="David" w:hint="cs"/>
          <w:color w:val="000000"/>
          <w:shd w:val="clear" w:color="auto" w:fill="FFFFFF"/>
          <w:rtl/>
        </w:rPr>
        <w:t>בחר,</w:t>
      </w:r>
      <w:r>
        <w:rPr>
          <w:rFonts w:ascii="David" w:hAnsi="David"/>
          <w:color w:val="000000"/>
          <w:shd w:val="clear" w:color="auto" w:fill="FFFFFF"/>
          <w:rtl/>
        </w:rPr>
        <w:t>משיקוליו</w:t>
      </w:r>
      <w:r w:rsidR="00046991">
        <w:rPr>
          <w:rFonts w:ascii="David" w:hAnsi="David" w:hint="cs"/>
          <w:color w:val="000000"/>
          <w:shd w:val="clear" w:color="auto" w:fill="FFFFFF"/>
          <w:rtl/>
        </w:rPr>
        <w:t>,</w:t>
      </w:r>
      <w:r>
        <w:rPr>
          <w:rFonts w:ascii="David" w:hAnsi="David"/>
          <w:color w:val="000000"/>
          <w:shd w:val="clear" w:color="auto" w:fill="FFFFFF"/>
          <w:rtl/>
        </w:rPr>
        <w:t xml:space="preserve"> שלא להעלות טענה מקדמית ולפיכך הורשעה הנאשמת על פי הודייתה.  יחד  עם זאת, סבורני כי הרשע</w:t>
      </w:r>
      <w:r w:rsidR="00160D6E">
        <w:rPr>
          <w:rFonts w:ascii="David" w:hAnsi="David" w:hint="cs"/>
          <w:color w:val="000000"/>
          <w:shd w:val="clear" w:color="auto" w:fill="FFFFFF"/>
          <w:rtl/>
        </w:rPr>
        <w:t>ת</w:t>
      </w:r>
      <w:r>
        <w:rPr>
          <w:rFonts w:ascii="David" w:hAnsi="David"/>
          <w:color w:val="000000"/>
          <w:shd w:val="clear" w:color="auto" w:fill="FFFFFF"/>
          <w:rtl/>
        </w:rPr>
        <w:t xml:space="preserve">ה של הנאשמת אינה יכולה להיוותר על כנה שעה </w:t>
      </w:r>
      <w:r w:rsidR="00046991">
        <w:rPr>
          <w:rFonts w:ascii="David" w:hAnsi="David" w:hint="cs"/>
          <w:color w:val="000000"/>
          <w:shd w:val="clear" w:color="auto" w:fill="FFFFFF"/>
          <w:rtl/>
        </w:rPr>
        <w:t xml:space="preserve">שהלכה למעשה, </w:t>
      </w:r>
      <w:r w:rsidRPr="00160D6E">
        <w:rPr>
          <w:rFonts w:ascii="David" w:hAnsi="David"/>
          <w:b/>
          <w:bCs/>
          <w:color w:val="000000"/>
          <w:u w:val="single"/>
          <w:shd w:val="clear" w:color="auto" w:fill="FFFFFF"/>
          <w:rtl/>
        </w:rPr>
        <w:t>כופרת הנאשמת ביסוד הנפשי הנדרש לצורך הוכחת העבירה המיוחסת לה</w:t>
      </w:r>
      <w:r>
        <w:rPr>
          <w:rFonts w:ascii="David" w:hAnsi="David"/>
          <w:color w:val="000000"/>
          <w:shd w:val="clear" w:color="auto" w:fill="FFFFFF"/>
          <w:rtl/>
        </w:rPr>
        <w:t xml:space="preserve">, דהיינו </w:t>
      </w:r>
      <w:r>
        <w:rPr>
          <w:rFonts w:ascii="David" w:hAnsi="David"/>
          <w:b/>
          <w:bCs/>
          <w:color w:val="000000"/>
          <w:u w:val="single"/>
          <w:shd w:val="clear" w:color="auto" w:fill="FFFFFF"/>
          <w:rtl/>
        </w:rPr>
        <w:t>מודעות</w:t>
      </w:r>
      <w:r>
        <w:rPr>
          <w:rFonts w:ascii="David" w:hAnsi="David"/>
          <w:color w:val="000000"/>
          <w:shd w:val="clear" w:color="auto" w:fill="FFFFFF"/>
          <w:rtl/>
        </w:rPr>
        <w:t xml:space="preserve">. </w:t>
      </w:r>
    </w:p>
    <w:p w:rsidR="009F66B4" w:rsidRDefault="009F66B4" w:rsidP="009F66B4">
      <w:pPr>
        <w:spacing w:line="360" w:lineRule="auto"/>
        <w:jc w:val="both"/>
        <w:rPr>
          <w:rFonts w:ascii="David" w:hAnsi="David"/>
          <w:color w:val="000000"/>
          <w:shd w:val="clear" w:color="auto" w:fill="FFFFFF"/>
          <w:rtl/>
        </w:rPr>
      </w:pPr>
    </w:p>
    <w:p w:rsidR="009F66B4" w:rsidRDefault="00046991" w:rsidP="00046991">
      <w:pPr>
        <w:spacing w:line="360" w:lineRule="auto"/>
        <w:jc w:val="both"/>
        <w:rPr>
          <w:rFonts w:ascii="David" w:hAnsi="David"/>
          <w:noProof w:val="0"/>
          <w:rtl/>
        </w:rPr>
      </w:pPr>
      <w:r>
        <w:rPr>
          <w:rFonts w:ascii="David" w:hAnsi="David" w:hint="cs"/>
          <w:color w:val="000000"/>
          <w:shd w:val="clear" w:color="auto" w:fill="FFFFFF"/>
          <w:rtl/>
        </w:rPr>
        <w:t>הסנגור</w:t>
      </w:r>
      <w:r w:rsidR="009F66B4">
        <w:rPr>
          <w:rFonts w:ascii="David" w:hAnsi="David"/>
          <w:noProof w:val="0"/>
          <w:rtl/>
        </w:rPr>
        <w:t xml:space="preserve"> סבור כי על בית המשפט  לנהוג  </w:t>
      </w:r>
      <w:r w:rsidR="00160D6E">
        <w:rPr>
          <w:rFonts w:ascii="David" w:hAnsi="David" w:hint="cs"/>
          <w:noProof w:val="0"/>
          <w:rtl/>
        </w:rPr>
        <w:t>כמצו</w:t>
      </w:r>
      <w:r>
        <w:rPr>
          <w:rFonts w:ascii="David" w:hAnsi="David" w:hint="cs"/>
          <w:noProof w:val="0"/>
          <w:rtl/>
        </w:rPr>
        <w:t>ו</w:t>
      </w:r>
      <w:r w:rsidR="00160D6E">
        <w:rPr>
          <w:rFonts w:ascii="David" w:hAnsi="David" w:hint="cs"/>
          <w:noProof w:val="0"/>
          <w:rtl/>
        </w:rPr>
        <w:t xml:space="preserve">ת </w:t>
      </w:r>
      <w:r w:rsidR="009F66B4">
        <w:rPr>
          <w:rFonts w:ascii="David" w:hAnsi="David"/>
          <w:noProof w:val="0"/>
          <w:rtl/>
        </w:rPr>
        <w:t xml:space="preserve"> </w:t>
      </w:r>
      <w:r w:rsidR="009F66B4">
        <w:rPr>
          <w:rFonts w:ascii="David" w:hAnsi="David"/>
          <w:noProof w:val="0"/>
          <w:u w:val="single"/>
          <w:rtl/>
        </w:rPr>
        <w:t xml:space="preserve">סעיף 169 </w:t>
      </w:r>
      <w:proofErr w:type="spellStart"/>
      <w:r w:rsidR="009F66B4">
        <w:rPr>
          <w:rFonts w:ascii="David" w:hAnsi="David"/>
          <w:noProof w:val="0"/>
          <w:u w:val="single"/>
          <w:rtl/>
        </w:rPr>
        <w:t>לחסד"פ</w:t>
      </w:r>
      <w:proofErr w:type="spellEnd"/>
      <w:r w:rsidR="009F66B4">
        <w:rPr>
          <w:rFonts w:ascii="David" w:hAnsi="David"/>
          <w:noProof w:val="0"/>
          <w:u w:val="single"/>
          <w:rtl/>
        </w:rPr>
        <w:t xml:space="preserve"> </w:t>
      </w:r>
      <w:r w:rsidR="009F66B4">
        <w:rPr>
          <w:rFonts w:ascii="David" w:hAnsi="David"/>
          <w:noProof w:val="0"/>
          <w:rtl/>
        </w:rPr>
        <w:t xml:space="preserve"> הקובע כי </w:t>
      </w:r>
      <w:r w:rsidR="009F66B4">
        <w:rPr>
          <w:rFonts w:ascii="FrankRuehl" w:hAnsi="FrankRuehl" w:cs="FrankRuehl"/>
          <w:color w:val="000000"/>
          <w:sz w:val="26"/>
          <w:szCs w:val="26"/>
          <w:rtl/>
        </w:rPr>
        <w:t>"</w:t>
      </w:r>
      <w:r w:rsidR="009F66B4">
        <w:rPr>
          <w:rFonts w:ascii="David" w:hAnsi="David"/>
          <w:b/>
          <w:bCs/>
          <w:color w:val="000000"/>
          <w:rtl/>
        </w:rPr>
        <w:t>בתום הבאת הראיות, או משנתקבלה הודיה בעובדות ולא הובאו ראיות, רשאים התובע ואחריו הנאשם להשמיע את סיכומיהם לענין האשמה</w:t>
      </w:r>
      <w:r w:rsidR="009F66B4">
        <w:rPr>
          <w:rFonts w:ascii="David" w:hAnsi="David"/>
          <w:noProof w:val="0"/>
          <w:rtl/>
        </w:rPr>
        <w:t>."</w:t>
      </w:r>
    </w:p>
    <w:p w:rsidR="009F66B4" w:rsidRDefault="009F66B4" w:rsidP="009F66B4">
      <w:pPr>
        <w:spacing w:line="360" w:lineRule="auto"/>
        <w:jc w:val="both"/>
        <w:rPr>
          <w:rFonts w:ascii="David" w:hAnsi="David"/>
          <w:noProof w:val="0"/>
          <w:rtl/>
        </w:rPr>
      </w:pPr>
    </w:p>
    <w:p w:rsidR="009F66B4" w:rsidRDefault="009F66B4" w:rsidP="00046991">
      <w:pPr>
        <w:spacing w:line="360" w:lineRule="auto"/>
        <w:jc w:val="both"/>
        <w:rPr>
          <w:rFonts w:ascii="David" w:hAnsi="David"/>
          <w:noProof w:val="0"/>
          <w:rtl/>
        </w:rPr>
      </w:pPr>
      <w:r>
        <w:rPr>
          <w:rFonts w:ascii="David" w:hAnsi="David"/>
          <w:noProof w:val="0"/>
          <w:rtl/>
        </w:rPr>
        <w:t xml:space="preserve">עם כל  הכבוד , אין דעתי כדעת הסנגור. </w:t>
      </w:r>
      <w:r>
        <w:rPr>
          <w:rFonts w:ascii="David" w:hAnsi="David"/>
          <w:noProof w:val="0"/>
          <w:u w:val="single"/>
          <w:rtl/>
        </w:rPr>
        <w:t xml:space="preserve">סעיף 169 </w:t>
      </w:r>
      <w:proofErr w:type="spellStart"/>
      <w:r>
        <w:rPr>
          <w:rFonts w:ascii="David" w:hAnsi="David"/>
          <w:noProof w:val="0"/>
          <w:u w:val="single"/>
          <w:rtl/>
        </w:rPr>
        <w:t>לחסד"פ</w:t>
      </w:r>
      <w:proofErr w:type="spellEnd"/>
      <w:r>
        <w:rPr>
          <w:rFonts w:ascii="David" w:hAnsi="David"/>
          <w:noProof w:val="0"/>
          <w:rtl/>
        </w:rPr>
        <w:t xml:space="preserve"> מתיר לצדדים להציג סיכומים וזאת בשים לב לכך שאנו מצויים </w:t>
      </w:r>
      <w:r>
        <w:rPr>
          <w:rFonts w:ascii="David" w:hAnsi="David"/>
          <w:b/>
          <w:bCs/>
          <w:noProof w:val="0"/>
          <w:u w:val="single"/>
          <w:rtl/>
        </w:rPr>
        <w:t>בשלב בירור האשמה</w:t>
      </w:r>
      <w:r w:rsidR="001F58E9">
        <w:rPr>
          <w:rFonts w:ascii="David" w:hAnsi="David" w:hint="cs"/>
          <w:noProof w:val="0"/>
          <w:rtl/>
        </w:rPr>
        <w:t xml:space="preserve">, </w:t>
      </w:r>
      <w:r w:rsidR="001F58E9">
        <w:rPr>
          <w:rFonts w:ascii="David" w:hAnsi="David"/>
          <w:noProof w:val="0"/>
          <w:rtl/>
        </w:rPr>
        <w:t xml:space="preserve"> </w:t>
      </w:r>
      <w:r>
        <w:rPr>
          <w:rFonts w:ascii="David" w:hAnsi="David"/>
          <w:noProof w:val="0"/>
          <w:rtl/>
        </w:rPr>
        <w:t xml:space="preserve">זאת כעולה מהעובדה שסעיף </w:t>
      </w:r>
      <w:r>
        <w:rPr>
          <w:rFonts w:ascii="David" w:hAnsi="David"/>
          <w:noProof w:val="0"/>
          <w:u w:val="single"/>
          <w:rtl/>
        </w:rPr>
        <w:t xml:space="preserve">169 </w:t>
      </w:r>
      <w:proofErr w:type="spellStart"/>
      <w:r>
        <w:rPr>
          <w:rFonts w:ascii="David" w:hAnsi="David"/>
          <w:noProof w:val="0"/>
          <w:u w:val="single"/>
          <w:rtl/>
        </w:rPr>
        <w:t>לחסד"פ</w:t>
      </w:r>
      <w:proofErr w:type="spellEnd"/>
      <w:r>
        <w:rPr>
          <w:rFonts w:ascii="David" w:hAnsi="David"/>
          <w:noProof w:val="0"/>
          <w:rtl/>
        </w:rPr>
        <w:t xml:space="preserve"> חוסה תחת סימן ה' שכותרתו:  </w:t>
      </w:r>
      <w:r>
        <w:rPr>
          <w:rFonts w:ascii="David" w:hAnsi="David"/>
          <w:b/>
          <w:bCs/>
          <w:noProof w:val="0"/>
          <w:u w:val="single"/>
          <w:rtl/>
        </w:rPr>
        <w:t xml:space="preserve">בירור האשמה. </w:t>
      </w:r>
      <w:r>
        <w:rPr>
          <w:rFonts w:ascii="David" w:hAnsi="David"/>
          <w:noProof w:val="0"/>
          <w:rtl/>
        </w:rPr>
        <w:t xml:space="preserve"> לראיה, סימן ז' </w:t>
      </w:r>
      <w:proofErr w:type="spellStart"/>
      <w:r>
        <w:rPr>
          <w:rFonts w:ascii="David" w:hAnsi="David"/>
          <w:noProof w:val="0"/>
          <w:rtl/>
        </w:rPr>
        <w:t>לחסד"פ</w:t>
      </w:r>
      <w:proofErr w:type="spellEnd"/>
      <w:r>
        <w:rPr>
          <w:rFonts w:ascii="David" w:hAnsi="David"/>
          <w:noProof w:val="0"/>
          <w:rtl/>
        </w:rPr>
        <w:t xml:space="preserve"> שכותרתו : </w:t>
      </w:r>
      <w:r>
        <w:rPr>
          <w:rFonts w:ascii="David" w:hAnsi="David"/>
          <w:b/>
          <w:bCs/>
          <w:noProof w:val="0"/>
          <w:u w:val="single"/>
          <w:rtl/>
        </w:rPr>
        <w:t>פסק הדין</w:t>
      </w:r>
      <w:r>
        <w:rPr>
          <w:rFonts w:ascii="David" w:hAnsi="David"/>
          <w:noProof w:val="0"/>
          <w:rtl/>
        </w:rPr>
        <w:t xml:space="preserve"> </w:t>
      </w:r>
      <w:r w:rsidR="00046991">
        <w:rPr>
          <w:rFonts w:ascii="David" w:hAnsi="David" w:hint="cs"/>
          <w:noProof w:val="0"/>
          <w:rtl/>
        </w:rPr>
        <w:t>מתחיל</w:t>
      </w:r>
      <w:r>
        <w:rPr>
          <w:rFonts w:ascii="David" w:hAnsi="David"/>
          <w:noProof w:val="0"/>
          <w:rtl/>
        </w:rPr>
        <w:t xml:space="preserve"> בסעיף 182 שכותרתו : </w:t>
      </w:r>
      <w:r>
        <w:rPr>
          <w:rFonts w:ascii="David" w:hAnsi="David"/>
          <w:b/>
          <w:bCs/>
          <w:noProof w:val="0"/>
          <w:u w:val="single"/>
          <w:rtl/>
        </w:rPr>
        <w:t>הכרעת הדין</w:t>
      </w:r>
      <w:r>
        <w:rPr>
          <w:rFonts w:ascii="David" w:hAnsi="David"/>
          <w:noProof w:val="0"/>
          <w:rtl/>
        </w:rPr>
        <w:t xml:space="preserve"> ובו נקבע כי :</w:t>
      </w:r>
      <w:r>
        <w:rPr>
          <w:rFonts w:ascii="FrankRuehl" w:hAnsi="FrankRuehl" w:cs="FrankRuehl"/>
          <w:color w:val="000000"/>
          <w:sz w:val="26"/>
          <w:szCs w:val="26"/>
          <w:rtl/>
        </w:rPr>
        <w:t xml:space="preserve"> "</w:t>
      </w:r>
      <w:r>
        <w:rPr>
          <w:rFonts w:ascii="David" w:hAnsi="David"/>
          <w:b/>
          <w:bCs/>
          <w:color w:val="000000"/>
          <w:rtl/>
        </w:rPr>
        <w:t>בתום בירור האשמה יחליט בית המשפט בהחלטה מנומקת בכתב (להלן - הכרעת הדין) על זיכוי הנאשם או, אם מצא אותו אשם, על הרשעתו; בית המשפט יקרא את הכרעת הדין על נימוקיה בפומבי, יחתום עליה ויסמנה בתאריך הקריאה....."</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מהאמור לעיל עולה כי הסנגור המלומד נקלע לכלל טעות עת סבר הוא כי המקום לטעון סיכומיו הוא </w:t>
      </w:r>
      <w:r w:rsidRPr="00046991">
        <w:rPr>
          <w:rFonts w:ascii="David" w:hAnsi="David"/>
          <w:b/>
          <w:bCs/>
          <w:noProof w:val="0"/>
          <w:u w:val="single"/>
          <w:rtl/>
        </w:rPr>
        <w:t>לאחר</w:t>
      </w:r>
      <w:r>
        <w:rPr>
          <w:rFonts w:ascii="David" w:hAnsi="David"/>
          <w:noProof w:val="0"/>
          <w:rtl/>
        </w:rPr>
        <w:t xml:space="preserve"> שנתנה הכרעת הדין </w:t>
      </w:r>
      <w:r>
        <w:rPr>
          <w:rFonts w:ascii="David" w:hAnsi="David"/>
          <w:b/>
          <w:bCs/>
          <w:noProof w:val="0"/>
          <w:u w:val="single"/>
          <w:rtl/>
        </w:rPr>
        <w:t>המרשיעה</w:t>
      </w:r>
      <w:r>
        <w:rPr>
          <w:rFonts w:ascii="David" w:hAnsi="David"/>
          <w:noProof w:val="0"/>
          <w:rtl/>
        </w:rPr>
        <w:t>.</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hint="cs"/>
          <w:noProof w:val="0"/>
          <w:rtl/>
        </w:rPr>
        <w:t xml:space="preserve">הלכה למעשה הוביל </w:t>
      </w:r>
      <w:r>
        <w:rPr>
          <w:rFonts w:ascii="David" w:hAnsi="David"/>
          <w:noProof w:val="0"/>
          <w:rtl/>
        </w:rPr>
        <w:t>הסנגור</w:t>
      </w:r>
      <w:r>
        <w:rPr>
          <w:rFonts w:ascii="David" w:hAnsi="David" w:hint="cs"/>
          <w:noProof w:val="0"/>
          <w:rtl/>
        </w:rPr>
        <w:t xml:space="preserve"> </w:t>
      </w:r>
      <w:r>
        <w:rPr>
          <w:rFonts w:ascii="David" w:hAnsi="David"/>
          <w:noProof w:val="0"/>
          <w:rtl/>
        </w:rPr>
        <w:t xml:space="preserve">להרשעת הנאשמת בעבירה </w:t>
      </w:r>
      <w:r w:rsidRPr="009F66B4">
        <w:rPr>
          <w:rFonts w:ascii="David" w:hAnsi="David"/>
          <w:b/>
          <w:bCs/>
          <w:noProof w:val="0"/>
          <w:u w:val="single"/>
          <w:rtl/>
        </w:rPr>
        <w:t>המיוחסת לה בכתב האישום</w:t>
      </w:r>
      <w:r>
        <w:rPr>
          <w:rFonts w:ascii="David" w:hAnsi="David"/>
          <w:noProof w:val="0"/>
          <w:rtl/>
        </w:rPr>
        <w:t xml:space="preserve">. ספק בליבי, שעה שהנאשמת אינה דוברת את השפה העברית והדיון מתורגם לה על ידי מתורגמן לשפה זרה, כי היא הבינה </w:t>
      </w:r>
      <w:r>
        <w:rPr>
          <w:rFonts w:ascii="David" w:hAnsi="David" w:hint="cs"/>
          <w:noProof w:val="0"/>
          <w:rtl/>
        </w:rPr>
        <w:t xml:space="preserve">עד תום את </w:t>
      </w:r>
      <w:r>
        <w:rPr>
          <w:rFonts w:ascii="David" w:hAnsi="David"/>
          <w:noProof w:val="0"/>
          <w:rtl/>
        </w:rPr>
        <w:t>הדקויות ואת המשמעויות של הודאתה באשמה</w:t>
      </w:r>
      <w:r>
        <w:rPr>
          <w:rFonts w:ascii="David" w:hAnsi="David" w:hint="cs"/>
          <w:noProof w:val="0"/>
          <w:rtl/>
        </w:rPr>
        <w:t xml:space="preserve"> באופן בו הודתה</w:t>
      </w:r>
      <w:r>
        <w:rPr>
          <w:rFonts w:ascii="David" w:hAnsi="David"/>
          <w:noProof w:val="0"/>
          <w:rtl/>
        </w:rPr>
        <w:t xml:space="preserve">. </w:t>
      </w:r>
      <w:r>
        <w:rPr>
          <w:rFonts w:ascii="David" w:hAnsi="David" w:hint="cs"/>
          <w:noProof w:val="0"/>
          <w:rtl/>
        </w:rPr>
        <w:t xml:space="preserve"> </w:t>
      </w:r>
      <w:r>
        <w:rPr>
          <w:rFonts w:ascii="David" w:hAnsi="David"/>
          <w:noProof w:val="0"/>
          <w:rtl/>
        </w:rPr>
        <w:t xml:space="preserve">זאת למד בית המשפט מהעובדה שהסנגור הוא זה אשר ביקש לדחות את מועד הגשת תגובתו לבית המשפט על מנת להסביר לנאשמת את תוכן הדיון. (פר' מיום 13.3.24 עמוד 9 ש' 5). כלומר, גם הסנגור עצמו לא היה משוכנע שהנאשמת מבינה את אשר התרחש בדיון ולפיכך ביקש שהות על מנת להסביר לה את תוכן הדברים.  </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אמת, ניתן היה לאמץ עמדת התביעה </w:t>
      </w:r>
      <w:r w:rsidR="00BF6D2C">
        <w:rPr>
          <w:rFonts w:ascii="David" w:hAnsi="David" w:hint="cs"/>
          <w:noProof w:val="0"/>
          <w:rtl/>
        </w:rPr>
        <w:t>ו</w:t>
      </w:r>
      <w:r>
        <w:rPr>
          <w:rFonts w:ascii="David" w:hAnsi="David"/>
          <w:noProof w:val="0"/>
          <w:rtl/>
        </w:rPr>
        <w:t>להשאיר את הכרעת הדין על כנה ואולם, כפי שכבר צוין לעיל, עסקינן בעבירה חמורה אשר</w:t>
      </w:r>
      <w:r w:rsidR="00BF6D2C">
        <w:rPr>
          <w:rFonts w:ascii="David" w:hAnsi="David" w:hint="cs"/>
          <w:noProof w:val="0"/>
          <w:rtl/>
        </w:rPr>
        <w:t xml:space="preserve"> </w:t>
      </w:r>
      <w:r>
        <w:rPr>
          <w:rFonts w:ascii="David" w:hAnsi="David"/>
          <w:noProof w:val="0"/>
          <w:rtl/>
        </w:rPr>
        <w:t xml:space="preserve"> 7</w:t>
      </w:r>
      <w:r>
        <w:rPr>
          <w:rFonts w:ascii="David" w:hAnsi="David" w:hint="cs"/>
          <w:noProof w:val="0"/>
          <w:rtl/>
        </w:rPr>
        <w:t xml:space="preserve"> </w:t>
      </w:r>
      <w:r>
        <w:rPr>
          <w:rFonts w:ascii="David" w:hAnsi="David"/>
          <w:noProof w:val="0"/>
          <w:rtl/>
        </w:rPr>
        <w:t xml:space="preserve">שנות מאסר בצידה </w:t>
      </w:r>
      <w:r w:rsidRPr="00BF6D2C">
        <w:rPr>
          <w:rFonts w:ascii="David" w:hAnsi="David"/>
          <w:b/>
          <w:bCs/>
          <w:noProof w:val="0"/>
          <w:rtl/>
        </w:rPr>
        <w:t>ומן הצדק כי הנאשמת לא תורשע בדין שעה שהיא אינה מודה, הלכה למעשה, ביסוד הנפשי המיוחס לה</w:t>
      </w:r>
      <w:r>
        <w:rPr>
          <w:rFonts w:ascii="David" w:hAnsi="David"/>
          <w:noProof w:val="0"/>
          <w:rtl/>
        </w:rPr>
        <w:t>.</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יפים לעניין זה דברי השופט קדמי (המתייחס לעבירת הרצח אולם סבורני כי דבריו יפים, בשינויים המחויבים, גם למקרה דנן).</w:t>
      </w:r>
    </w:p>
    <w:p w:rsidR="009F66B4" w:rsidRDefault="009F66B4" w:rsidP="009F66B4">
      <w:pPr>
        <w:spacing w:line="360" w:lineRule="auto"/>
        <w:jc w:val="both"/>
        <w:rPr>
          <w:rFonts w:ascii="David" w:hAnsi="David"/>
          <w:noProof w:val="0"/>
          <w:rtl/>
        </w:rPr>
      </w:pPr>
      <w:r>
        <w:rPr>
          <w:rFonts w:ascii="David" w:hAnsi="David"/>
          <w:noProof w:val="0"/>
          <w:rtl/>
        </w:rPr>
        <w:t>"כעניין שבנוהג- אין בית המשפט מקבל הודיה בעובדות שדינן מאסר עולם חובה. הטעם לכך נעוץ, ככל הנראה בחשש שהנאשם אינו מסוגל להעריך נכונה אם אכן נתקיימו בפועל, הלכה למעשה, "העובדות" המרכיבות את היסוד הנפשי המיוחד הדרוש להרשעה באתן עבירות חמורות.  בהתחשב בחומרה היתירה  הכרוכה בהרשעה באותן עבירות מין הדין הוא שבית המשפט יקבע את קיומן של העובדות על פי ראיות אשר תבואנה בפניו."</w:t>
      </w:r>
      <w:r>
        <w:rPr>
          <w:rFonts w:ascii="David" w:hAnsi="David"/>
          <w:color w:val="000000"/>
          <w:shd w:val="clear" w:color="auto" w:fill="FFFFFF"/>
          <w:rtl/>
        </w:rPr>
        <w:t xml:space="preserve"> (ראו י' קדמי, על סדר הדין בפלילים, חלק שני א מהדורה מעודכנת, תשס"ט - 2009, בעמוד 1373-1374</w:t>
      </w:r>
      <w:r>
        <w:rPr>
          <w:rFonts w:ascii="David" w:hAnsi="David"/>
          <w:color w:val="000000"/>
          <w:shd w:val="clear" w:color="auto" w:fill="FFFFFF"/>
        </w:rPr>
        <w:t>(</w:t>
      </w:r>
      <w:r>
        <w:rPr>
          <w:rFonts w:ascii="David" w:hAnsi="David"/>
          <w:noProof w:val="0"/>
          <w:rtl/>
        </w:rPr>
        <w:t>.</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noProof w:val="0"/>
          <w:rtl/>
        </w:rPr>
        <w:t xml:space="preserve">אין ספק כי בפניי ניצבת החלטה קשה. לא בנקל יורה בית המשפט על ביטול הודאת נאשם </w:t>
      </w:r>
      <w:r>
        <w:rPr>
          <w:rFonts w:ascii="David" w:hAnsi="David"/>
          <w:b/>
          <w:bCs/>
          <w:noProof w:val="0"/>
          <w:u w:val="single"/>
          <w:rtl/>
        </w:rPr>
        <w:t>מיוזמתו</w:t>
      </w:r>
      <w:r>
        <w:rPr>
          <w:rFonts w:ascii="David" w:hAnsi="David"/>
          <w:noProof w:val="0"/>
          <w:rtl/>
        </w:rPr>
        <w:t xml:space="preserve"> ובהחלט ניתן לומר כי מדובר בהחלטה שאינה שכיחה במקומותינו. ואולם, לאחר שנאמרו הדברים, ובשים לב </w:t>
      </w:r>
      <w:r>
        <w:rPr>
          <w:rFonts w:ascii="David" w:hAnsi="David"/>
          <w:b/>
          <w:bCs/>
          <w:noProof w:val="0"/>
          <w:u w:val="single"/>
          <w:rtl/>
        </w:rPr>
        <w:t>לחשש הממשי לפגיעה בצדק</w:t>
      </w:r>
      <w:r>
        <w:rPr>
          <w:rFonts w:ascii="David" w:hAnsi="David"/>
          <w:noProof w:val="0"/>
          <w:rtl/>
        </w:rPr>
        <w:t xml:space="preserve"> לא אוכל להותיר את הכרעת הדין על כנה ולפיכך </w:t>
      </w:r>
      <w:r>
        <w:rPr>
          <w:rFonts w:ascii="David" w:hAnsi="David"/>
          <w:b/>
          <w:bCs/>
          <w:noProof w:val="0"/>
          <w:u w:val="single"/>
          <w:rtl/>
        </w:rPr>
        <w:t>הכרעת הדין שניתנה ביום 19.2.24 מבוטלת</w:t>
      </w:r>
      <w:r>
        <w:rPr>
          <w:rFonts w:ascii="David" w:hAnsi="David"/>
          <w:noProof w:val="0"/>
          <w:rtl/>
        </w:rPr>
        <w:t>.</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Arial" w:hAnsi="Arial"/>
          <w:noProof w:val="0"/>
          <w:rtl/>
        </w:rPr>
      </w:pPr>
      <w:r>
        <w:rPr>
          <w:rFonts w:ascii="Arial" w:hAnsi="Arial"/>
          <w:noProof w:val="0"/>
          <w:rtl/>
        </w:rPr>
        <w:t>רשמתי בפני הודאת הנאשמת בכל עובדות כתב האישום תוך כפירתה ביסוד הנפשי, דהיינו רכיב המודעות.</w:t>
      </w:r>
    </w:p>
    <w:p w:rsidR="009F66B4" w:rsidRDefault="009F66B4" w:rsidP="001F58E9">
      <w:pPr>
        <w:spacing w:line="360" w:lineRule="auto"/>
        <w:jc w:val="both"/>
        <w:rPr>
          <w:rFonts w:ascii="Arial" w:hAnsi="Arial"/>
          <w:noProof w:val="0"/>
          <w:rtl/>
        </w:rPr>
      </w:pPr>
      <w:r>
        <w:rPr>
          <w:rFonts w:ascii="Arial" w:hAnsi="Arial"/>
          <w:noProof w:val="0"/>
          <w:rtl/>
        </w:rPr>
        <w:t>מועד לשמיעת הוכחות י</w:t>
      </w:r>
      <w:r w:rsidR="001F58E9">
        <w:rPr>
          <w:rFonts w:ascii="Arial" w:hAnsi="Arial" w:hint="cs"/>
          <w:noProof w:val="0"/>
          <w:rtl/>
        </w:rPr>
        <w:t>י</w:t>
      </w:r>
      <w:r>
        <w:rPr>
          <w:rFonts w:ascii="Arial" w:hAnsi="Arial"/>
          <w:noProof w:val="0"/>
          <w:rtl/>
        </w:rPr>
        <w:t xml:space="preserve">קבע </w:t>
      </w:r>
      <w:r w:rsidR="001F58E9">
        <w:rPr>
          <w:rFonts w:ascii="Arial" w:hAnsi="Arial" w:hint="cs"/>
          <w:noProof w:val="0"/>
          <w:rtl/>
        </w:rPr>
        <w:t>ויישלח</w:t>
      </w:r>
      <w:r>
        <w:rPr>
          <w:rFonts w:ascii="Arial" w:hAnsi="Arial"/>
          <w:noProof w:val="0"/>
          <w:rtl/>
        </w:rPr>
        <w:t xml:space="preserve"> לצדדים בהחלטה נפרדת.</w:t>
      </w:r>
    </w:p>
    <w:p w:rsidR="009F66B4" w:rsidRDefault="009F66B4" w:rsidP="001F58E9">
      <w:pPr>
        <w:spacing w:line="360" w:lineRule="auto"/>
        <w:jc w:val="both"/>
        <w:rPr>
          <w:rFonts w:ascii="Arial" w:hAnsi="Arial"/>
          <w:noProof w:val="0"/>
          <w:rtl/>
        </w:rPr>
      </w:pPr>
      <w:r>
        <w:rPr>
          <w:rFonts w:ascii="Arial" w:hAnsi="Arial"/>
          <w:noProof w:val="0"/>
          <w:rtl/>
        </w:rPr>
        <w:t>הצדדים יגישו תיק מוצג</w:t>
      </w:r>
      <w:r w:rsidR="001F58E9">
        <w:rPr>
          <w:rFonts w:ascii="Arial" w:hAnsi="Arial"/>
          <w:noProof w:val="0"/>
          <w:rtl/>
        </w:rPr>
        <w:t>ים מוסכם עובר לישיבת ההוכחות</w:t>
      </w:r>
      <w:r>
        <w:rPr>
          <w:rFonts w:ascii="Arial" w:hAnsi="Arial"/>
          <w:noProof w:val="0"/>
          <w:rtl/>
        </w:rPr>
        <w:t>.</w:t>
      </w:r>
    </w:p>
    <w:p w:rsidR="009F66B4" w:rsidRDefault="009F66B4" w:rsidP="009F66B4">
      <w:pPr>
        <w:spacing w:line="360" w:lineRule="auto"/>
        <w:jc w:val="both"/>
        <w:rPr>
          <w:rFonts w:ascii="Arial" w:hAnsi="Arial"/>
          <w:noProof w:val="0"/>
          <w:rtl/>
        </w:rPr>
      </w:pPr>
      <w:r>
        <w:rPr>
          <w:rFonts w:ascii="Arial" w:hAnsi="Arial"/>
          <w:noProof w:val="0"/>
          <w:rtl/>
        </w:rPr>
        <w:t>הצדדים יגישו רשימת עדים מוסכמת ולחילופין, את כלל תיק המוצגים בהסכמה.</w:t>
      </w:r>
    </w:p>
    <w:p w:rsidR="009F66B4" w:rsidRDefault="009F66B4" w:rsidP="009F66B4">
      <w:pPr>
        <w:spacing w:line="360" w:lineRule="auto"/>
        <w:jc w:val="both"/>
        <w:rPr>
          <w:rFonts w:ascii="Arial" w:hAnsi="Arial"/>
          <w:noProof w:val="0"/>
          <w:rtl/>
        </w:rPr>
      </w:pPr>
      <w:r>
        <w:rPr>
          <w:rFonts w:ascii="Arial" w:hAnsi="Arial"/>
          <w:noProof w:val="0"/>
          <w:rtl/>
        </w:rPr>
        <w:t>לאחר מכן תישמע פרשת ההגנה וישמעו סיכומים.</w:t>
      </w:r>
    </w:p>
    <w:p w:rsidR="009F66B4" w:rsidRDefault="009F66B4" w:rsidP="009F66B4">
      <w:pPr>
        <w:spacing w:line="360" w:lineRule="auto"/>
        <w:jc w:val="both"/>
        <w:rPr>
          <w:rFonts w:ascii="Arial" w:hAnsi="Arial"/>
          <w:noProof w:val="0"/>
          <w:rtl/>
        </w:rPr>
      </w:pPr>
      <w:r>
        <w:rPr>
          <w:rFonts w:ascii="Arial" w:hAnsi="Arial"/>
          <w:noProof w:val="0"/>
          <w:rtl/>
        </w:rPr>
        <w:t>המזכירות תזמן מתורגמן לשפת האנגלית.</w:t>
      </w:r>
    </w:p>
    <w:p w:rsidR="009F66B4" w:rsidRDefault="009F66B4" w:rsidP="009F66B4">
      <w:pPr>
        <w:spacing w:line="360" w:lineRule="auto"/>
        <w:jc w:val="both"/>
        <w:rPr>
          <w:rFonts w:ascii="Arial" w:hAnsi="Arial"/>
          <w:noProof w:val="0"/>
          <w:rtl/>
        </w:rPr>
      </w:pPr>
      <w:r>
        <w:rPr>
          <w:rFonts w:ascii="Arial" w:hAnsi="Arial"/>
          <w:noProof w:val="0"/>
          <w:rtl/>
        </w:rPr>
        <w:t>המזכירות תזמן הקלטה</w:t>
      </w:r>
      <w:r w:rsidR="001F58E9">
        <w:rPr>
          <w:rFonts w:ascii="Arial" w:hAnsi="Arial" w:hint="cs"/>
          <w:noProof w:val="0"/>
          <w:rtl/>
        </w:rPr>
        <w:t xml:space="preserve"> לדיון.</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r>
        <w:rPr>
          <w:rFonts w:ascii="David" w:hAnsi="David"/>
          <w:b/>
          <w:bCs/>
          <w:noProof w:val="0"/>
          <w:u w:val="single"/>
          <w:rtl/>
        </w:rPr>
        <w:t>ההחלטה תועבר לצדדים על ידי מזכירות בית המשפט</w:t>
      </w:r>
      <w:r>
        <w:rPr>
          <w:rFonts w:ascii="David" w:hAnsi="David"/>
          <w:noProof w:val="0"/>
          <w:rtl/>
        </w:rPr>
        <w:t xml:space="preserve">. </w:t>
      </w: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David" w:hAnsi="David"/>
          <w:noProof w:val="0"/>
          <w:rtl/>
        </w:rPr>
      </w:pP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p>
    <w:p w:rsidR="009F66B4" w:rsidRDefault="009F66B4" w:rsidP="009F66B4">
      <w:pPr>
        <w:spacing w:line="360" w:lineRule="auto"/>
        <w:jc w:val="both"/>
        <w:rPr>
          <w:rFonts w:ascii="Arial" w:hAnsi="Arial"/>
          <w:noProof w:val="0"/>
          <w:rtl/>
        </w:rPr>
      </w:pPr>
    </w:p>
    <w:p w:rsidR="00694556" w:rsidRPr="00B95D6E" w:rsidRDefault="00694556">
      <w:pPr>
        <w:spacing w:line="360" w:lineRule="auto"/>
        <w:jc w:val="both"/>
        <w:rPr>
          <w:rFonts w:ascii="Arial" w:hAnsi="Arial"/>
          <w:noProof w:val="0"/>
          <w:rtl/>
        </w:rPr>
      </w:pPr>
    </w:p>
    <w:p w:rsidR="00694556" w:rsidRPr="00B95D6E" w:rsidRDefault="00694556">
      <w:pPr>
        <w:spacing w:line="360" w:lineRule="auto"/>
        <w:jc w:val="both"/>
        <w:rPr>
          <w:rFonts w:ascii="Arial" w:hAnsi="Arial"/>
          <w:noProof w:val="0"/>
          <w:rtl/>
        </w:rPr>
      </w:pPr>
    </w:p>
    <w:p w:rsidR="00694556" w:rsidRPr="00B95D6E" w:rsidRDefault="00694556">
      <w:pPr>
        <w:spacing w:line="360" w:lineRule="auto"/>
        <w:jc w:val="both"/>
        <w:rPr>
          <w:rFonts w:ascii="Arial" w:hAnsi="Arial"/>
          <w:noProof w:val="0"/>
          <w:rtl/>
        </w:rPr>
      </w:pPr>
    </w:p>
    <w:p w:rsidR="00694556" w:rsidRPr="00B95D6E" w:rsidRDefault="00694556">
      <w:pPr>
        <w:spacing w:line="360" w:lineRule="auto"/>
        <w:jc w:val="both"/>
        <w:rPr>
          <w:rFonts w:ascii="Arial" w:hAnsi="Arial"/>
          <w:noProof w:val="0"/>
          <w:rtl/>
        </w:rPr>
      </w:pPr>
    </w:p>
    <w:p w:rsidR="00694556" w:rsidRPr="00B95D6E" w:rsidRDefault="00694556">
      <w:pPr>
        <w:spacing w:line="360" w:lineRule="auto"/>
        <w:jc w:val="both"/>
        <w:rPr>
          <w:rFonts w:ascii="Arial" w:hAnsi="Arial"/>
          <w:noProof w:val="0"/>
          <w:rtl/>
        </w:rPr>
      </w:pPr>
    </w:p>
    <w:p w:rsidR="00694556" w:rsidRDefault="0043502B">
      <w:pPr>
        <w:spacing w:line="360" w:lineRule="auto"/>
        <w:jc w:val="both"/>
        <w:rPr>
          <w:rFonts w:ascii="Arial" w:hAnsi="Arial"/>
          <w:noProof w:val="0"/>
          <w:rtl/>
        </w:rPr>
      </w:pPr>
      <w:r>
        <w:rPr>
          <w:rFonts w:ascii="Arial" w:hAnsi="Arial"/>
          <w:noProof w:val="0"/>
          <w:rtl/>
        </w:rPr>
        <w:t>נית</w:t>
      </w:r>
      <w:r>
        <w:rPr>
          <w:rFonts w:ascii="Arial" w:hAnsi="Arial" w:hint="cs"/>
          <w:noProof w:val="0"/>
          <w:rtl/>
        </w:rPr>
        <w:t>נה</w:t>
      </w:r>
      <w:r w:rsidR="00005C8B">
        <w:rPr>
          <w:rFonts w:ascii="Arial" w:hAnsi="Arial"/>
          <w:noProof w:val="0"/>
          <w:rtl/>
        </w:rPr>
        <w:t xml:space="preserve"> היום, </w:t>
      </w:r>
      <w:sdt>
        <w:sdtPr>
          <w:rPr>
            <w:rtl/>
          </w:rPr>
          <w:alias w:val="1455"/>
          <w:tag w:val="1455"/>
          <w:id w:val="1666048407"/>
          <w:text w:multiLine="1"/>
        </w:sdtPr>
        <w:sdtEndPr/>
        <w:sdtContent>
          <w:r>
            <w:rPr>
              <w:rFonts w:ascii="Arial" w:hAnsi="Arial"/>
              <w:noProof w:val="0"/>
              <w:rtl/>
            </w:rPr>
            <w:t>י"ט אדר ב' תשפ"ד</w:t>
          </w:r>
        </w:sdtContent>
      </w:sdt>
      <w:r w:rsidR="00005C8B">
        <w:rPr>
          <w:rFonts w:ascii="Arial" w:hAnsi="Arial"/>
          <w:noProof w:val="0"/>
          <w:rtl/>
        </w:rPr>
        <w:t xml:space="preserve">, </w:t>
      </w:r>
      <w:sdt>
        <w:sdtPr>
          <w:rPr>
            <w:rtl/>
          </w:rPr>
          <w:alias w:val="1456"/>
          <w:tag w:val="1456"/>
          <w:id w:val="-1186288958"/>
          <w:text w:multiLine="1"/>
        </w:sdtPr>
        <w:sdtEndPr/>
        <w:sdtContent>
          <w:r>
            <w:rPr>
              <w:rFonts w:ascii="Arial" w:hAnsi="Arial"/>
              <w:noProof w:val="0"/>
              <w:rtl/>
            </w:rPr>
            <w:t>29 מרץ 2024</w:t>
          </w:r>
        </w:sdtContent>
      </w:sdt>
      <w:r w:rsidR="00005C8B">
        <w:rPr>
          <w:rFonts w:ascii="Arial" w:hAnsi="Arial"/>
          <w:noProof w:val="0"/>
          <w:rtl/>
        </w:rPr>
        <w:t>, בהעדר הצדדים.</w:t>
      </w:r>
    </w:p>
    <w:p w:rsidR="00C43648" w:rsidRDefault="00156CF3" w:rsidP="00BD6531">
      <w:pPr>
        <w:tabs>
          <w:tab w:val="left" w:pos="2553"/>
        </w:tabs>
        <w:ind w:left="5040"/>
        <w:rPr>
          <w:rtl/>
        </w:rPr>
      </w:pPr>
      <w:sdt>
        <w:sdtPr>
          <w:rPr>
            <w:rFonts w:hint="cs"/>
            <w:rtl/>
          </w:rPr>
          <w:alias w:val="2045"/>
          <w:tag w:val="2045"/>
          <w:id w:val="740689340"/>
          <w:placeholder>
            <w:docPart w:val="E460D38E05664FF79D4EFF282EF8EC99"/>
          </w:placeholder>
          <w:showingPlcHdr/>
          <w:text w:multiLine="1"/>
        </w:sdtPr>
        <w:sdtEndPr/>
        <w:sdtContent>
          <w:r w:rsidR="00C43648">
            <w:rPr>
              <w:rFonts w:hint="cs"/>
              <w:rtl/>
            </w:rPr>
            <w:t xml:space="preserve">     </w:t>
          </w:r>
        </w:sdtContent>
      </w:sdt>
    </w:p>
    <w:p w:rsidR="00694556" w:rsidRDefault="00BD6531" w:rsidP="00BD6531">
      <w:pPr>
        <w:tabs>
          <w:tab w:val="left" w:pos="2553"/>
        </w:tabs>
      </w:pPr>
      <w:r>
        <w:rPr>
          <w:rFonts w:hint="cs"/>
          <w:rtl/>
        </w:rPr>
        <w:tab/>
      </w:r>
      <w:r>
        <w:rPr>
          <w:rFonts w:hint="cs"/>
          <w:rtl/>
        </w:rPr>
        <w:tab/>
      </w:r>
      <w:r>
        <w:rPr>
          <w:rFonts w:hint="cs"/>
          <w:rtl/>
        </w:rPr>
        <w:tab/>
      </w:r>
      <w:r>
        <w:rPr>
          <w:rFonts w:hint="cs"/>
          <w:rtl/>
        </w:rPr>
        <w:tab/>
        <w:t xml:space="preserve">        </w:t>
      </w:r>
      <w:sdt>
        <w:sdtPr>
          <w:rPr>
            <w:rtl/>
          </w:rPr>
          <w:alias w:val="MergeField"/>
          <w:tag w:val="1237"/>
          <w:id w:val="960310029"/>
        </w:sdtPr>
        <w:sdtEndPr/>
        <w:sdtContent>
          <w:r w:rsidR="00156CF3">
            <w:drawing>
              <wp:inline distT="0" distB="0" distL="0" distR="0" wp14:editId="50D07946">
                <wp:extent cx="1485900" cy="644652"/>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237.jpg"/>
                        <pic:cNvPicPr/>
                      </pic:nvPicPr>
                      <pic:blipFill>
                        <a:blip r:embed="rId9" cstate="print">
                          <a:extLst/>
                        </a:blip>
                        <a:stretch>
                          <a:fillRect/>
                        </a:stretch>
                      </pic:blipFill>
                      <pic:spPr>
                        <a:xfrm>
                          <a:off x="0" y="0"/>
                          <a:ext cx="1485900" cy="644652"/>
                        </a:xfrm>
                        <a:prstGeom prst="rect">
                          <a:avLst/>
                        </a:prstGeom>
                      </pic:spPr>
                    </pic:pic>
                  </a:graphicData>
                </a:graphic>
              </wp:inline>
            </w:drawing>
          </w:r>
        </w:sdtContent>
      </w:sdt>
    </w:p>
    <w:p w:rsidR="00694556" w:rsidRDefault="00694556" w:rsidP="00BD6531">
      <w:pPr>
        <w:tabs>
          <w:tab w:val="left" w:pos="2553"/>
        </w:tabs>
        <w:rPr>
          <w:rFonts w:ascii="Arial" w:hAnsi="Arial"/>
          <w:noProof w:val="0"/>
          <w:rtl/>
        </w:rPr>
      </w:pPr>
    </w:p>
    <w:sectPr w:rsidR="00694556" w:rsidSect="00891F42">
      <w:headerReference w:type="even" r:id="rId10"/>
      <w:headerReference w:type="default" r:id="rId11"/>
      <w:footerReference w:type="even" r:id="rId12"/>
      <w:footerReference w:type="default" r:id="rId13"/>
      <w:headerReference w:type="first" r:id="rId14"/>
      <w:footerReference w:type="first" r:id="rId15"/>
      <w:pgSz w:w="11907" w:h="16840" w:code="9"/>
      <w:pgMar w:top="1440" w:right="1800" w:bottom="1440" w:left="1800" w:header="720" w:footer="510" w:gutter="0"/>
      <w:lnNumType w:countBy="1"/>
      <w:cols w:space="720"/>
      <w:rtlGutter/>
      <w:docGrid w:linePitch="360"/>
    </w:sectPr>
  </w:body>
</w:document>
</file>

<file path=word/customizations.xml><?xml version="1.0" encoding="utf-8"?>
<wne:tcg xmlns:r="http://schemas.openxmlformats.org/officeDocument/2006/relationships" xmlns:wne="http://schemas.microsoft.com/office/word/2006/wordml">
  <wne:keymaps>
    <wne:keymap wne:kcmPrimary="0072">
      <wne:macro wne:macroName="PROJECT.MODULE1.CONTROLWDKEYF3A"/>
    </wne:keymap>
    <wne:keymap wne:kcmPrimary="0073">
      <wne:macro wne:macroName="PROJECT.MODULE1.CONTROLWDKEYF4A"/>
    </wne:keymap>
    <wne:keymap wne:kcmPrimary="0431">
      <wne:macro wne:macroName="PROJECT.MODULE1.CONTROLWDKEY1"/>
    </wne:keymap>
    <wne:keymap wne:kcmPrimary="0432">
      <wne:macro wne:macroName="PROJECT.MODULE1.CONTROLWDKEY2"/>
    </wne:keymap>
    <wne:keymap wne:kcmPrimary="0433">
      <wne:macro wne:macroName="PROJECT.MODULE1.CONTROLWDKEY3"/>
    </wne:keymap>
    <wne:keymap wne:kcmPrimary="0434">
      <wne:macro wne:macroName="PROJECT.MODULE1.CONTROLWDKEY4"/>
    </wne:keymap>
    <wne:keymap wne:kcmPrimary="0435">
      <wne:macro wne:macroName="PROJECT.MODULE1.CONTROLWDKEY5"/>
    </wne:keymap>
    <wne:keymap wne:kcmPrimary="0436">
      <wne:macro wne:macroName="PROJECT.MODULE1.CONTROLWDKEY6"/>
    </wne:keymap>
    <wne:keymap wne:kcmPrimary="0437">
      <wne:macro wne:macroName="PROJECT.MODULE1.CONTROLWDKEY7"/>
    </wne:keymap>
    <wne:keymap wne:kcmPrimary="0441">
      <wne:macro wne:macroName="PROJECT.MODULE1.CONTROLWDKEYA"/>
    </wne:keymap>
    <wne:keymap wne:kcmPrimary="0442">
      <wne:macro wne:macroName="PROJECT.MODULE1.CONTROLWDKEYB"/>
    </wne:keymap>
    <wne:keymap wne:kcmPrimary="0443">
      <wne:macro wne:macroName="PROJECT.MODULE1.CONTROLWDKEYC"/>
    </wne:keymap>
    <wne:keymap wne:kcmPrimary="0444">
      <wne:macro wne:macroName="PROJECT.MODULE1.CONTROLWDKEYD"/>
    </wne:keymap>
    <wne:keymap wne:kcmPrimary="0445">
      <wne:macro wne:macroName="PROJECT.MODULE1.CONTROLWDKEYE"/>
    </wne:keymap>
    <wne:keymap wne:kcmPrimary="0446">
      <wne:macro wne:macroName="PROJECT.MODULE1.CONTROLWDKEYF"/>
    </wne:keymap>
    <wne:keymap wne:kcmPrimary="0447">
      <wne:macro wne:macroName="PROJECT.MODULE1.CONTROLWDKEYG"/>
    </wne:keymap>
    <wne:keymap wne:kcmPrimary="0448">
      <wne:macro wne:macroName="PROJECT.MODULE1.CONTROLWDKEYH"/>
    </wne:keymap>
    <wne:keymap wne:kcmPrimary="044A">
      <wne:macro wne:macroName="PROJECT.MODULE1.CONTROLWDKEYJ"/>
    </wne:keymap>
    <wne:keymap wne:kcmPrimary="044B">
      <wne:macro wne:macroName="PROJECT.MODULE1.CONTROLWDKEYK"/>
    </wne:keymap>
    <wne:keymap wne:kcmPrimary="044C">
      <wne:macro wne:macroName="PROJECT.MODULE1.CONTROLWDKEYL"/>
    </wne:keymap>
    <wne:keymap wne:kcmPrimary="044D">
      <wne:macro wne:macroName="PROJECT.MODULE1.CONTROLWDKEYM"/>
    </wne:keymap>
    <wne:keymap wne:kcmPrimary="044E">
      <wne:macro wne:macroName="PROJECT.MODULE1.CONTROLWDKEYN"/>
    </wne:keymap>
    <wne:keymap wne:kcmPrimary="0450">
      <wne:macro wne:macroName="PROJECT.MODULE1.CONTROLWDKEYP"/>
    </wne:keymap>
    <wne:keymap wne:kcmPrimary="0451">
      <wne:macro wne:macroName="PROJECT.MODULE1.CONTROLWDKEYQ"/>
    </wne:keymap>
    <wne:keymap wne:kcmPrimary="0452">
      <wne:macro wne:macroName="PROJECT.MODULE1.CONTROLWDKEYR"/>
    </wne:keymap>
    <wne:keymap wne:kcmPrimary="0453">
      <wne:macro wne:macroName="PROJECT.MODULE1.CONTROLWDKEYS"/>
    </wne:keymap>
    <wne:keymap wne:kcmPrimary="0454">
      <wne:macro wne:macroName="PROJECT.MODULE1.CONTROLWDKEYT"/>
    </wne:keymap>
    <wne:keymap wne:kcmPrimary="0455">
      <wne:macro wne:macroName="PROJECT.MODULE1.CONTROLWDKEYU"/>
    </wne:keymap>
    <wne:keymap wne:kcmPrimary="0456">
      <wne:macro wne:macroName="PROJECT.MODULE1.CONTROLWDKEYV"/>
    </wne:keymap>
    <wne:keymap wne:kcmPrimary="0457">
      <wne:macro wne:macroName="PROJECT.MODULE1.CONTROLWDKEYW"/>
    </wne:keymap>
    <wne:keymap wne:kcmPrimary="0458">
      <wne:macro wne:macroName="PROJECT.MODULE1.CONTROLWDKEYX"/>
    </wne:keymap>
    <wne:keymap wne:kcmPrimary="0459">
      <wne:macro wne:macroName="PROJECT.MODULE1.CONTROLWDKEYY"/>
    </wne:keymap>
    <wne:keymap wne:kcmPrimary="045A">
      <wne:macro wne:macroName="PROJECT.MODULE1.CONTROLWDKEYZ"/>
    </wne:keymap>
    <wne:keymap wne:kcmPrimary="0470">
      <wne:macro wne:macroName="PROJECT.MODULE1.CONTROLWDKEYF1"/>
    </wne:keymap>
    <wne:keymap wne:kcmPrimary="0471">
      <wne:macro wne:macroName="PROJECT.MODULE1.CONTROLWDKEYF2"/>
    </wne:keymap>
    <wne:keymap wne:kcmPrimary="0474">
      <wne:macro wne:macroName="PROJECT.MODULE1.CONTROLWDKEYF5"/>
    </wne:keymap>
    <wne:keymap wne:kcmPrimary="0475">
      <wne:macro wne:macroName="PROJECT.MODULE1.CONTROLWDKEYF6"/>
    </wne:keymap>
    <wne:keymap wne:kcmPrimary="0476">
      <wne:macro wne:macroName="PROJECT.MODULE1.CONTROLWDKEYF7"/>
    </wne:keymap>
    <wne:keymap wne:kcmPrimary="0478">
      <wne:macro wne:macroName="PROJECT.MODULE1.CONTROLWDKEYF9"/>
    </wne:keymap>
  </wne:keymaps>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94556" w:rsidRDefault="00005C8B">
      <w:r>
        <w:separator/>
      </w:r>
    </w:p>
  </w:endnote>
  <w:endnote w:type="continuationSeparator" w:id="0">
    <w:p w:rsidR="00694556" w:rsidRDefault="00005C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CF3" w:rsidRDefault="00156CF3">
    <w:pPr>
      <w:pStyle w:val="a4"/>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Pr="00E765F7" w:rsidRDefault="000C3B60">
    <w:pPr>
      <w:pStyle w:val="a4"/>
      <w:jc w:val="center"/>
      <w:rPr>
        <w:rStyle w:val="ab"/>
        <w:rFonts w:ascii="David" w:hAnsi="David"/>
      </w:rPr>
    </w:pPr>
    <w:r w:rsidRPr="00E765F7">
      <w:rPr>
        <w:rStyle w:val="ab"/>
        <w:rFonts w:ascii="David" w:hAnsi="David"/>
      </w:rPr>
      <w:fldChar w:fldCharType="begin"/>
    </w:r>
    <w:r w:rsidR="00005C8B" w:rsidRPr="00E765F7">
      <w:rPr>
        <w:rStyle w:val="ab"/>
        <w:rFonts w:ascii="David" w:hAnsi="David"/>
      </w:rPr>
      <w:instrText xml:space="preserve"> PAGE </w:instrText>
    </w:r>
    <w:r w:rsidRPr="00E765F7">
      <w:rPr>
        <w:rStyle w:val="ab"/>
        <w:rFonts w:ascii="David" w:hAnsi="David"/>
      </w:rPr>
      <w:fldChar w:fldCharType="separate"/>
    </w:r>
    <w:r w:rsidR="00156CF3">
      <w:rPr>
        <w:rStyle w:val="ab"/>
        <w:rFonts w:ascii="David" w:hAnsi="David"/>
        <w:rtl/>
      </w:rPr>
      <w:t>1</w:t>
    </w:r>
    <w:r w:rsidRPr="00E765F7">
      <w:rPr>
        <w:rStyle w:val="ab"/>
        <w:rFonts w:ascii="David" w:hAnsi="David"/>
      </w:rPr>
      <w:fldChar w:fldCharType="end"/>
    </w:r>
    <w:r w:rsidR="00005C8B" w:rsidRPr="00E765F7">
      <w:rPr>
        <w:rStyle w:val="ab"/>
        <w:rFonts w:ascii="David" w:hAnsi="David"/>
        <w:rtl/>
      </w:rPr>
      <w:t xml:space="preserve"> מתוך </w:t>
    </w:r>
    <w:r w:rsidRPr="00E765F7">
      <w:rPr>
        <w:rStyle w:val="ab"/>
        <w:rFonts w:ascii="David" w:hAnsi="David"/>
      </w:rPr>
      <w:fldChar w:fldCharType="begin"/>
    </w:r>
    <w:r w:rsidR="00005C8B" w:rsidRPr="00E765F7">
      <w:rPr>
        <w:rStyle w:val="ab"/>
        <w:rFonts w:ascii="David" w:hAnsi="David"/>
      </w:rPr>
      <w:instrText xml:space="preserve"> NUMPAGES </w:instrText>
    </w:r>
    <w:r w:rsidRPr="00E765F7">
      <w:rPr>
        <w:rStyle w:val="ab"/>
        <w:rFonts w:ascii="David" w:hAnsi="David"/>
      </w:rPr>
      <w:fldChar w:fldCharType="separate"/>
    </w:r>
    <w:r w:rsidR="00156CF3">
      <w:rPr>
        <w:rStyle w:val="ab"/>
        <w:rFonts w:ascii="David" w:hAnsi="David"/>
        <w:rtl/>
      </w:rPr>
      <w:t>12</w:t>
    </w:r>
    <w:r w:rsidRPr="00E765F7">
      <w:rPr>
        <w:rStyle w:val="ab"/>
        <w:rFonts w:ascii="David" w:hAnsi="David"/>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CF3" w:rsidRDefault="00156CF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94556" w:rsidRDefault="00005C8B">
      <w:r>
        <w:separator/>
      </w:r>
    </w:p>
  </w:footnote>
  <w:footnote w:type="continuationSeparator" w:id="0">
    <w:p w:rsidR="00694556" w:rsidRDefault="00005C8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CF3" w:rsidRDefault="00156CF3">
    <w:pPr>
      <w:pStyle w:val="a3"/>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4556" w:rsidRDefault="00DC1259">
    <w:pPr>
      <w:pStyle w:val="a3"/>
      <w:jc w:val="center"/>
      <w:rPr>
        <w:rFonts w:cs="FrankRuehl"/>
        <w:noProof w:val="0"/>
        <w:sz w:val="28"/>
        <w:szCs w:val="28"/>
        <w:rtl/>
      </w:rPr>
    </w:pPr>
    <w:r>
      <w:rPr>
        <w:rFonts w:cs="FrankRuehl"/>
        <w:sz w:val="28"/>
        <w:szCs w:val="28"/>
      </w:rPr>
      <w:drawing>
        <wp:inline distT="0" distB="0" distL="0" distR="0" wp14:anchorId="2535346B" wp14:editId="0528C5E4">
          <wp:extent cx="374015" cy="469265"/>
          <wp:effectExtent l="0" t="0" r="6985" b="6985"/>
          <wp:docPr id="2" name="Picture 1" descr="ישראל - המנורה -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ישראל - המנורה -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74015" cy="469265"/>
                  </a:xfrm>
                  <a:prstGeom prst="rect">
                    <a:avLst/>
                  </a:prstGeom>
                  <a:noFill/>
                  <a:ln>
                    <a:noFill/>
                  </a:ln>
                </pic:spPr>
              </pic:pic>
            </a:graphicData>
          </a:graphic>
        </wp:inline>
      </w:drawing>
    </w:r>
  </w:p>
  <w:tbl>
    <w:tblPr>
      <w:bidiVisual/>
      <w:tblW w:w="0" w:type="auto"/>
      <w:jc w:val="center"/>
      <w:tblLook w:val="0000" w:firstRow="0" w:lastRow="0" w:firstColumn="0" w:lastColumn="0" w:noHBand="0" w:noVBand="0"/>
    </w:tblPr>
    <w:tblGrid>
      <w:gridCol w:w="4811"/>
      <w:gridCol w:w="3496"/>
    </w:tblGrid>
    <w:tr w:rsidR="00694556" w:rsidTr="00686C21">
      <w:trPr>
        <w:trHeight w:hRule="exact" w:val="704"/>
        <w:jc w:val="center"/>
      </w:trPr>
      <w:sdt>
        <w:sdtPr>
          <w:rPr>
            <w:rFonts w:ascii="Tahoma" w:hAnsi="Tahoma"/>
            <w:color w:val="000080"/>
            <w:sz w:val="32"/>
            <w:szCs w:val="32"/>
            <w:rtl/>
          </w:rPr>
          <w:alias w:val="1174"/>
          <w:tag w:val="1174"/>
          <w:id w:val="-1585920285"/>
          <w:text w:multiLine="1"/>
        </w:sdtPr>
        <w:sdtEndPr/>
        <w:sdtContent>
          <w:tc>
            <w:tcPr>
              <w:tcW w:w="8721" w:type="dxa"/>
              <w:gridSpan w:val="2"/>
            </w:tcPr>
            <w:p w:rsidR="00694556" w:rsidRPr="00F038D8" w:rsidRDefault="003D1C8C" w:rsidP="003230C7">
              <w:pPr>
                <w:pStyle w:val="a3"/>
                <w:jc w:val="center"/>
                <w:rPr>
                  <w:rFonts w:ascii="Tahoma" w:hAnsi="Tahoma"/>
                  <w:noProof w:val="0"/>
                  <w:color w:val="000080"/>
                  <w:sz w:val="32"/>
                  <w:szCs w:val="32"/>
                  <w:rtl/>
                </w:rPr>
              </w:pPr>
              <w:r w:rsidRPr="00F038D8">
                <w:rPr>
                  <w:rFonts w:ascii="Tahoma" w:hAnsi="Tahoma"/>
                  <w:color w:val="000080"/>
                  <w:sz w:val="32"/>
                  <w:szCs w:val="32"/>
                  <w:rtl/>
                </w:rPr>
                <w:t>בית המשפט לתעבורה מחוז מרכז</w:t>
              </w:r>
            </w:p>
          </w:tc>
        </w:sdtContent>
      </w:sdt>
    </w:tr>
    <w:tr w:rsidR="00694556">
      <w:trPr>
        <w:trHeight w:val="337"/>
        <w:jc w:val="center"/>
      </w:trPr>
      <w:tc>
        <w:tcPr>
          <w:tcW w:w="5047" w:type="dxa"/>
        </w:tcPr>
        <w:p w:rsidR="00694556" w:rsidRDefault="00694556">
          <w:pPr>
            <w:rPr>
              <w:b/>
              <w:bCs/>
              <w:noProof w:val="0"/>
              <w:sz w:val="26"/>
              <w:szCs w:val="26"/>
              <w:rtl/>
            </w:rPr>
          </w:pPr>
        </w:p>
      </w:tc>
      <w:tc>
        <w:tcPr>
          <w:tcW w:w="3674" w:type="dxa"/>
        </w:tcPr>
        <w:p w:rsidR="00694556" w:rsidRDefault="00694556">
          <w:pPr>
            <w:pStyle w:val="a3"/>
            <w:jc w:val="right"/>
            <w:rPr>
              <w:b/>
              <w:bCs/>
              <w:noProof w:val="0"/>
              <w:sz w:val="26"/>
              <w:szCs w:val="26"/>
              <w:rtl/>
            </w:rPr>
          </w:pPr>
        </w:p>
      </w:tc>
    </w:tr>
    <w:tr w:rsidR="00694556">
      <w:trPr>
        <w:trHeight w:val="337"/>
        <w:jc w:val="center"/>
      </w:trPr>
      <w:tc>
        <w:tcPr>
          <w:tcW w:w="8721" w:type="dxa"/>
          <w:gridSpan w:val="2"/>
        </w:tcPr>
        <w:p w:rsidR="007D45E3" w:rsidRDefault="00156CF3" w:rsidP="00CD516B">
          <w:pPr>
            <w:rPr>
              <w:b/>
              <w:bCs/>
              <w:noProof w:val="0"/>
              <w:sz w:val="26"/>
              <w:szCs w:val="26"/>
              <w:rtl/>
            </w:rPr>
          </w:pPr>
          <w:sdt>
            <w:sdtPr>
              <w:rPr>
                <w:rtl/>
              </w:rPr>
              <w:alias w:val="1170"/>
              <w:tag w:val="1170"/>
              <w:id w:val="1066377040"/>
              <w:text w:multiLine="1"/>
            </w:sdtPr>
            <w:sdtEndPr/>
            <w:sdtContent>
              <w:r w:rsidR="00E765F7">
                <w:rPr>
                  <w:b/>
                  <w:bCs/>
                  <w:noProof w:val="0"/>
                  <w:sz w:val="26"/>
                  <w:szCs w:val="26"/>
                  <w:rtl/>
                </w:rPr>
                <w:t>ת"ד</w:t>
              </w:r>
            </w:sdtContent>
          </w:sdt>
          <w:r w:rsidR="00005C8B">
            <w:rPr>
              <w:b/>
              <w:bCs/>
              <w:noProof w:val="0"/>
              <w:sz w:val="26"/>
              <w:szCs w:val="26"/>
              <w:rtl/>
            </w:rPr>
            <w:t xml:space="preserve"> </w:t>
          </w:r>
          <w:bookmarkStart w:id="2" w:name="_GoBack"/>
          <w:sdt>
            <w:sdtPr>
              <w:rPr>
                <w:rtl/>
              </w:rPr>
              <w:alias w:val="1171"/>
              <w:tag w:val="1171"/>
              <w:id w:val="257034231"/>
              <w:text w:multiLine="1"/>
            </w:sdtPr>
            <w:sdtEndPr/>
            <w:sdtContent>
              <w:r w:rsidR="00E765F7">
                <w:rPr>
                  <w:b/>
                  <w:bCs/>
                  <w:noProof w:val="0"/>
                  <w:sz w:val="26"/>
                  <w:szCs w:val="26"/>
                  <w:rtl/>
                </w:rPr>
                <w:t>8699-11-23</w:t>
              </w:r>
            </w:sdtContent>
          </w:sdt>
          <w:bookmarkEnd w:id="2"/>
          <w:r w:rsidR="00005C8B">
            <w:rPr>
              <w:b/>
              <w:bCs/>
              <w:noProof w:val="0"/>
              <w:sz w:val="26"/>
              <w:szCs w:val="26"/>
              <w:rtl/>
            </w:rPr>
            <w:t xml:space="preserve"> </w:t>
          </w:r>
          <w:sdt>
            <w:sdtPr>
              <w:rPr>
                <w:b/>
                <w:bCs/>
                <w:noProof w:val="0"/>
                <w:sz w:val="26"/>
                <w:szCs w:val="26"/>
                <w:rtl/>
              </w:rPr>
              <w:alias w:val="3154"/>
              <w:tag w:val="3154"/>
              <w:id w:val="-1714497037"/>
              <w:placeholder>
                <w:docPart w:val="4672CCA166BA4F0A892EB1D7BA0002CB"/>
              </w:placeholder>
              <w:text w:multiLine="1"/>
            </w:sdtPr>
            <w:sdtEndPr/>
            <w:sdtContent>
              <w:r w:rsidR="00E765F7">
                <w:rPr>
                  <w:b/>
                  <w:bCs/>
                  <w:noProof w:val="0"/>
                  <w:sz w:val="26"/>
                  <w:szCs w:val="26"/>
                  <w:rtl/>
                </w:rPr>
                <w:t xml:space="preserve">מדינת ישראל נ' </w:t>
              </w:r>
              <w:proofErr w:type="spellStart"/>
              <w:r w:rsidR="00E765F7">
                <w:rPr>
                  <w:b/>
                  <w:bCs/>
                  <w:noProof w:val="0"/>
                  <w:sz w:val="26"/>
                  <w:szCs w:val="26"/>
                  <w:rtl/>
                </w:rPr>
                <w:t>פסלר</w:t>
              </w:r>
              <w:proofErr w:type="spellEnd"/>
            </w:sdtContent>
          </w:sdt>
          <w:r w:rsidR="00CD516B">
            <w:rPr>
              <w:b/>
              <w:bCs/>
              <w:noProof w:val="0"/>
              <w:sz w:val="26"/>
              <w:szCs w:val="26"/>
              <w:rtl/>
            </w:rPr>
            <w:t xml:space="preserve"> </w:t>
          </w:r>
        </w:p>
        <w:p w:rsidR="007D45E3" w:rsidRPr="007B7765" w:rsidRDefault="007D45E3" w:rsidP="007D45E3">
          <w:pPr>
            <w:rPr>
              <w:b/>
              <w:bCs/>
              <w:noProof w:val="0"/>
              <w:sz w:val="2"/>
              <w:szCs w:val="2"/>
              <w:rtl/>
            </w:rPr>
          </w:pPr>
        </w:p>
        <w:p w:rsidR="007D45E3" w:rsidRDefault="007D45E3" w:rsidP="007D45E3">
          <w:pPr>
            <w:rPr>
              <w:sz w:val="20"/>
              <w:szCs w:val="20"/>
              <w:rtl/>
            </w:rPr>
          </w:pPr>
          <w:r>
            <w:rPr>
              <w:rFonts w:hint="cs"/>
              <w:rtl/>
            </w:rPr>
            <w:t xml:space="preserve">                           </w:t>
          </w:r>
          <w:r>
            <w:rPr>
              <w:rFonts w:hint="cs"/>
              <w:sz w:val="20"/>
              <w:szCs w:val="20"/>
              <w:rtl/>
            </w:rPr>
            <w:t xml:space="preserve">                                       </w:t>
          </w:r>
        </w:p>
        <w:p w:rsidR="008D10B2" w:rsidRPr="00E1068A" w:rsidRDefault="008D10B2" w:rsidP="007D45E3">
          <w:pPr>
            <w:rPr>
              <w:sz w:val="20"/>
              <w:szCs w:val="20"/>
              <w:rtl/>
            </w:rPr>
          </w:pPr>
          <w:r w:rsidRPr="00E1068A">
            <w:rPr>
              <w:rFonts w:hint="cs"/>
              <w:sz w:val="20"/>
              <w:szCs w:val="20"/>
              <w:rtl/>
            </w:rPr>
            <w:t xml:space="preserve">תיק חיצוני: </w:t>
          </w:r>
          <w:sdt>
            <w:sdtPr>
              <w:rPr>
                <w:rFonts w:hint="cs"/>
                <w:sz w:val="20"/>
                <w:szCs w:val="20"/>
                <w:rtl/>
              </w:rPr>
              <w:alias w:val="1198"/>
              <w:tag w:val="1198"/>
              <w:id w:val="-1755966748"/>
              <w:lock w:val="contentLocked"/>
              <w:placeholder>
                <w:docPart w:val="D290653DA13E4E738B7E725F79D73329"/>
              </w:placeholder>
              <w:text w:multiLine="1"/>
            </w:sdtPr>
            <w:sdtEndPr/>
            <w:sdtContent>
              <w:r>
                <w:rPr>
                  <w:rFonts w:hint="eastAsia"/>
                  <w:sz w:val="20"/>
                  <w:szCs w:val="20"/>
                </w:rPr>
                <w:t>195904/2023</w:t>
              </w:r>
            </w:sdtContent>
          </w:sdt>
          <w:r w:rsidR="007D45E3" w:rsidRPr="00E1068A">
            <w:rPr>
              <w:rFonts w:hint="cs"/>
              <w:sz w:val="20"/>
              <w:szCs w:val="20"/>
              <w:rtl/>
            </w:rPr>
            <w:t xml:space="preserve"> </w:t>
          </w:r>
          <w:r w:rsidR="007D45E3" w:rsidRPr="00E1068A">
            <w:rPr>
              <w:sz w:val="20"/>
              <w:szCs w:val="20"/>
              <w:rtl/>
            </w:rPr>
            <w:t xml:space="preserve"> </w:t>
          </w:r>
          <w:r w:rsidR="001173C6">
            <w:rPr>
              <w:sz w:val="20"/>
              <w:szCs w:val="20"/>
              <w:rtl/>
            </w:rPr>
            <w:t xml:space="preserve"> </w:t>
          </w:r>
        </w:p>
      </w:tc>
    </w:tr>
  </w:tbl>
  <w:p w:rsidR="00694556" w:rsidRDefault="00005C8B">
    <w:pPr>
      <w:pStyle w:val="a3"/>
      <w:rPr>
        <w:noProof w:val="0"/>
        <w:rtl/>
      </w:rPr>
    </w:pPr>
    <w:r>
      <w:rPr>
        <w:noProof w:val="0"/>
        <w:rtl/>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56CF3" w:rsidRDefault="00156CF3">
    <w:pPr>
      <w:pStyle w:val="a3"/>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hdrShapeDefaults>
    <o:shapedefaults v:ext="edit" spidmax="2160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aseID" w:val="80773074"/>
    <w:docVar w:name="CasePresentationDS" w:val="&amp;lt;?xml version=&amp;quot;1.0&amp;quot;?&amp;gt;_x000d__x000a_&amp;lt;CasePresentationDS&amp;gt;_x000d__x000a_  &amp;lt;xs:schema id=&amp;quot;CasePresentationDS&amp;quot; targetNamespace=&amp;quot;http://tempuri.org/CasePresentationDS.xsd&amp;quot; xmlns:mstns=&amp;quot;http://tempuri.org/CasePresentationDS.xsd&amp;quot; xmlns=&amp;quot;http://tempuri.org/CasePresentationDS.xsd&amp;quot; xmlns:xs=&amp;quot;http://www.w3.org/2001/XMLSchema&amp;quot; xmlns:msdata=&amp;quot;urn:schemas-microsoft-com:xml-msdata&amp;quot; attributeFormDefault=&amp;quot;qualified&amp;quot; elementFormDefault=&amp;quot;qualified&amp;quot;&amp;gt;_x000d__x000a_    &amp;lt;xs:element name=&amp;quot;CasePresentationDS&amp;quot; msdata:IsDataSet=&amp;quot;true&amp;quot; msdata:UseCurrentLocale=&amp;quot;true&amp;quot;&amp;gt;_x000d__x000a_      &amp;lt;xs:complexType&amp;gt;_x000d__x000a_        &amp;lt;xs:choice minOccurs=&amp;quot;0&amp;quot; maxOccurs=&amp;quot;unbounded&amp;quot;&amp;gt;_x000d__x000a_          &amp;lt;xs:element name=&amp;quot;CasePresentationDataSet&amp;quot;&amp;gt;_x000d__x000a_            &amp;lt;xs:complexType&amp;gt;_x000d__x000a_              &amp;lt;xs:sequence&amp;gt;_x000d__x000a_                &amp;lt;xs:element name=&amp;quot;CaseID&amp;quot; type=&amp;quot;xs:int&amp;quot; /&amp;gt;_x000d__x000a_                &amp;lt;xs:element name=&amp;quot;CaseMonth&amp;quot; type=&amp;quot;xs:int&amp;quot; /&amp;gt;_x000d__x000a_                &amp;lt;xs:element name=&amp;quot;CaseYear&amp;quot; type=&amp;quot;xs:int&amp;quot; /&amp;gt;_x000d__x000a_                &amp;lt;xs:element name=&amp;quot;CaseNumber&amp;quot; type=&amp;quot;xs:int&amp;quot; /&amp;gt;_x000d__x000a_                &amp;lt;xs:element name=&amp;quot;NumeratorGroupID&amp;quot; type=&amp;quot;xs:int&amp;quot; /&amp;gt;_x000d__x000a_                &amp;lt;xs:element name=&amp;quot;CaseName&amp;quot; type=&amp;quot;xs:string&amp;quot; /&amp;gt;_x000d__x000a_                &amp;lt;xs:element name=&amp;quot;CourtID&amp;quot; type=&amp;quot;xs:int&amp;quot; /&amp;gt;_x000d__x000a_                &amp;lt;xs:element name=&amp;quot;CaseTypeID&amp;quot; type=&amp;quot;xs:int&amp;quot; /&amp;gt;_x000d__x000a_                &amp;lt;xs:element name=&amp;quot;CaseInterestID&amp;quot; type=&amp;quot;xs:int&amp;quot; minOccurs=&amp;quot;0&amp;quot; /&amp;gt;_x000d__x000a_                &amp;lt;xs:element name=&amp;quot;CaseJudgeName&amp;quot; type=&amp;quot;xs:string&amp;quot; minOccurs=&amp;quot;0&amp;quot; /&amp;gt;_x000d__x000a_                &amp;lt;xs:element name=&amp;quot;CaseLinkTypeID&amp;quot; type=&amp;quot;xs:int&amp;quot; minOccurs=&amp;quot;0&amp;quot; /&amp;gt;_x000d__x000a_                &amp;lt;xs:element name=&amp;quot;ProcedureID&amp;quot; type=&amp;quot;xs:int&amp;quot; minOccurs=&amp;quot;0&amp;quot; /&amp;gt;_x000d__x000a_                &amp;lt;xs:element name=&amp;quot;PreviousCaseYear&amp;quot; type=&amp;quot;xs:string&amp;quot; minOccurs=&amp;quot;0&amp;quot; /&amp;gt;_x000d__x000a_                &amp;lt;xs:element name=&amp;quot;PreviousCaseNumber&amp;quot; type=&amp;quot;xs:int&amp;quot; minOccurs=&amp;quot;0&amp;quot; /&amp;gt;_x000d__x000a_                &amp;lt;xs:element name=&amp;quot;CaseStatusID&amp;quot; type=&amp;quot;xs:int&amp;quot; /&amp;gt;_x000d__x000a_                &amp;lt;xs:element name=&amp;quot;ProceedingID&amp;quot; type=&amp;quot;xs:int&amp;quot; /&amp;gt;_x000d__x000a_                &amp;lt;xs:element name=&amp;quot;IsCaseLinked&amp;quot; type=&amp;quot;xs:boolean&amp;quot; /&amp;gt;_x000d__x000a_                &amp;lt;xs:element name=&amp;quot;IsCaseConverted&amp;quot; type=&amp;quot;xs:boolean&amp;quot; minOccurs=&amp;quot;0&amp;quot; /&amp;gt;_x000d__x000a_                &amp;lt;xs:element name=&amp;quot;PrivilegeID&amp;quot; type=&amp;quot;xs:int&amp;quot; /&amp;gt;_x000d__x000a_                &amp;lt;xs:element name=&amp;quot;IsAppealingCaseExist&amp;quot; type=&amp;quot;xs:boolean&amp;quot; minOccurs=&amp;quot;0&amp;quot; /&amp;gt;_x000d__x000a_                &amp;lt;xs:element name=&amp;quot;CaseDisplayIdentifier&amp;quot; type=&amp;quot;xs:string&amp;quot; minOccurs=&amp;quot;0&amp;quot; /&amp;gt;_x000d__x000a_                &amp;lt;xs:element name=&amp;quot;CaseTypeDesc&amp;quot; type=&amp;quot;xs:string&amp;quot; minOccurs=&amp;quot;0&amp;quot; /&amp;gt;_x000d__x000a_                &amp;lt;xs:element name=&amp;quot;CourtDesc&amp;quot; type=&amp;quot;xs:string&amp;quot; minOccurs=&amp;quot;0&amp;quot; /&amp;gt;_x000d__x000a_                &amp;lt;xs:element name=&amp;quot;CaseStageDesc&amp;quot; type=&amp;quot;xs:string&amp;quot; /&amp;gt;_x000d__x000a_                &amp;lt;xs:element name=&amp;quot;IsPendingExemptionDecision&amp;quot; type=&amp;quot;xs:boolean&amp;quot; minOccurs=&amp;quot;0&amp;quot; /&amp;gt;_x000d__x000a_                &amp;lt;xs:element name=&amp;quot;IsPendingEntitlementDecision&amp;quot; type=&amp;quot;xs:boolean&amp;quot; minOccurs=&amp;quot;0&amp;quot; /&amp;gt;_x000d__x000a_                &amp;lt;xs:element name=&amp;quot;IsPendingDifferentCaseVerdict&amp;quot; type=&amp;quot;xs:boolean&amp;quot; minOccurs=&amp;quot;0&amp;quot; /&amp;gt;_x000d__x000a_                &amp;lt;xs:element name=&amp;quot;IsUnpaidFeeExist&amp;quot; type=&amp;quot;xs:boolean&amp;quot; minOccurs=&amp;quot;0&amp;quot; /&amp;gt;_x000d__x000a_                &amp;lt;xs:element name=&amp;quot;IsExecutionDelayed&amp;quot; type=&amp;quot;xs:boolean&amp;quot; minOccurs=&amp;quot;0&amp;quot; /&amp;gt;_x000d__x000a_                &amp;lt;xs:element name=&amp;quot;CaseEntitiesArrestResult&amp;quot; type=&amp;quot;xs:string&amp;quot; minOccurs=&amp;quot;0&amp;quot; /&amp;gt;_x000d__x000a_                &amp;lt;xs:element name=&amp;quot;CasePreviousSessionDate&amp;quot; type=&amp;quot;xs:dateTime&amp;quot; minOccurs=&amp;quot;0&amp;quot; /&amp;gt;_x000d__x000a_                &amp;lt;xs:element name=&amp;quot;CaseNextSessionDate&amp;quot; type=&amp;quot;xs:dateTime&amp;quot; minOccurs=&amp;quot;0&amp;quot; /&amp;gt;_x000d__x000a_                &amp;lt;xs:element name=&amp;quot;PreviousCaseNumberDesc&amp;quot; type=&amp;quot;xs:string&amp;quot; minOccurs=&amp;quot;0&amp;quot; /&amp;gt;_x000d__x000a_                &amp;lt;xs:element name=&amp;quot;SubCaseNumber&amp;quot; type=&amp;quot;xs:int&amp;quot; minOccurs=&amp;quot;0&amp;quot; /&amp;gt;_x000d__x000a_                &amp;lt;xs:element name=&amp;quot;CaseNextDeterminingTask&amp;quot; type=&amp;quot;xs:int&amp;quot; minOccurs=&amp;quot;0&amp;quot; /&amp;gt;_x000d__x000a_                &amp;lt;xs:element name=&amp;quot;TemporaryAidStatus&amp;quot; type=&amp;quot;xs:string&amp;quot; minOccurs=&amp;quot;0&amp;quot; /&amp;gt;_x000d__x000a_                &amp;lt;xs:element name=&amp;quot;CaseOpenDate&amp;quot; type=&amp;quot;xs:dateTime&amp;quot; /&amp;gt;_x000d__x000a_                &amp;lt;xs:element name=&amp;quot;PleaTypeID&amp;quot; type=&amp;quot;xs:int&amp;quot; minOccurs=&amp;quot;0&amp;quot; /&amp;gt;_x000d__x000a_                &amp;lt;xs:element name=&amp;quot;CourtLevelID&amp;quot; type=&amp;quot;xs:int&amp;quot; minOccurs=&amp;quot;0&amp;quot; /&amp;gt;_x000d__x000a_                &amp;lt;xs:element name=&amp;quot;CourtLevelCaseTypeInterestID&amp;quot; type=&amp;quot;xs:int&amp;quot; minOccurs=&amp;quot;0&amp;quot; /&amp;gt;_x000d__x000a_                &amp;lt;xs:element name=&amp;quot;CaseJudgeFirstName&amp;quot; type=&amp;quot;xs:string&amp;quot; minOccurs=&amp;quot;0&amp;quot; /&amp;gt;_x000d__x000a_                &amp;lt;xs:element name=&amp;quot;CaseJudgeLastName&amp;quot; type=&amp;quot;xs:string&amp;quot; minOccurs=&amp;quot;0&amp;quot; /&amp;gt;_x000d__x000a_                &amp;lt;xs:element name=&amp;quot;JudicalPersonID&amp;quot; type=&amp;quot;xs:string&amp;quot; minOccurs=&amp;quot;0&amp;quot; /&amp;gt;_x000d__x000a_                &amp;lt;xs:element name=&amp;quot;IsJudicalPanel&amp;quot; type=&amp;quot;xs:boolean&amp;quot; minOccurs=&amp;quot;0&amp;quot; /&amp;gt;_x000d__x000a_                &amp;lt;xs:element name=&amp;quot;CourtDisplayName&amp;quot; type=&amp;quot;xs:string&amp;quot; minOccurs=&amp;quot;0&amp;quot; /&amp;gt;_x000d__x000a_                &amp;lt;xs:element name=&amp;quot;IsAllStartDataCollected&amp;quot; type=&amp;quot;xs:boolean&amp;quot; minOccurs=&amp;quot;0&amp;quot; /&amp;gt;_x000d__x000a_                &amp;lt;xs:element name=&amp;quot;IsMainCase&amp;quot; type=&amp;quot;xs:boolean&amp;quot; minOccurs=&amp;quot;0&amp;quot; /&amp;gt;_x000d__x000a_                &amp;lt;xs:element name=&amp;quot;PreviousCourtID&amp;quot; type=&amp;quot;xs:int&amp;quot; minOccurs=&amp;quot;0&amp;quot; /&amp;gt;_x000d__x000a_                &amp;lt;xs:element name=&amp;quot;PreviousCaseTypeID&amp;quot; type=&amp;quot;xs:int&amp;quot; minOccurs=&amp;quot;0&amp;quot; /&amp;gt;_x000d__x000a_                &amp;lt;xs:element name=&amp;quot;CaseDesc&amp;quot; type=&amp;quot;xs:string&amp;quot; minOccurs=&amp;quot;0&amp;quot; /&amp;gt;_x000d__x000a_                &amp;lt;xs:element name=&amp;quot;isExistMinorSide&amp;quot; type=&amp;quot;xs:boolean&amp;quot; minOccurs=&amp;quot;0&amp;quot; /&amp;gt;_x000d__x000a_                &amp;lt;xs:element name=&amp;quot;isExistMinorWitness&amp;quot; type=&amp;quot;xs:boolean&amp;quot; minOccurs=&amp;quot;0&amp;quot; /&amp;gt;_x000d__x000a_                &amp;lt;xs:element name=&amp;quot;CaseNextSessionTypeID&amp;quot; type=&amp;quot;xs:int&amp;quot; minOccurs=&amp;quot;0&amp;quot; /&amp;gt;_x000d__x000a_                &amp;lt;xs:element name=&amp;quot;CasePreviousSessionTypeID&amp;quot; type=&amp;quot;xs:int&amp;quot; minOccurs=&amp;quot;0&amp;quot; /&amp;gt;_x000d__x000a_                &amp;lt;xs:element name=&amp;quot;CasePermitStatus&amp;quot; type=&amp;quot;xs:int&amp;quot; minOccurs=&amp;quot;0&amp;quot; /&amp;gt;_x000d__x000a_                &amp;lt;xs:element name=&amp;quot;InstitutionalPathID&amp;quot; type=&amp;quot;xs:int&amp;quot; minOccurs=&amp;quot;0&amp;quot; /&amp;gt;_x000d__x000a_                &amp;lt;xs:element name=&amp;quot;PreviousCaseIdentifier&amp;quot; type=&amp;quot;xs:string&amp;quot; minOccurs=&amp;quot;0&amp;quot; /&amp;gt;_x000d__x000a_                &amp;lt;xs:element name=&amp;quot;ArchivingActivityID&amp;quot; type=&amp;quot;xs:int&amp;quot; minOccurs=&amp;quot;0&amp;quot; /&amp;gt;_x000d__x000a_                &amp;lt;xs:element name=&amp;quot;GettingReasonID&amp;quot; type=&amp;quot;xs:int&amp;quot; minOccurs=&amp;quot;0&amp;quot; /&amp;gt;_x000d__x000a_                &amp;lt;xs:element name=&amp;quot;StorageDate&amp;quot; type=&amp;quot;xs:dateTime&amp;quot; minOccurs=&amp;quot;0&amp;quot; /&amp;gt;_x000d__x000a_                &amp;lt;xs:element name=&amp;quot;IsArchivingActivityManuallyUpdated&amp;quot; type=&amp;quot;xs:boolean&amp;quot; minOccurs=&amp;quot;0&amp;quot; /&amp;gt;_x000d__x000a_                &amp;lt;xs:element name=&amp;quot;StorageDateRecalculationDate&amp;quot; type=&amp;quot;xs:dateTime&amp;quot; minOccurs=&amp;quot;0&amp;quot; /&amp;gt;_x000d__x000a_                &amp;lt;xs:element name=&amp;quot;IsAccessibilityRequired&amp;quot; type=&amp;quot;xs:boolean&amp;quot; default=&amp;quot;false&amp;quot; /&amp;gt;_x000d__x000a_                &amp;lt;xs:element name=&amp;quot;IsDecisionTypeZaveElyon&amp;quot; type=&amp;quot;xs:boolean&amp;quot; minOccurs=&amp;quot;0&amp;quot; /&amp;gt;_x000d__x000a_                &amp;lt;xs:element name=&amp;quot;IsGuaranteeDeposit&amp;quot; type=&amp;quot;xs:boolean&amp;quot; minOccurs=&amp;quot;0&amp;quot; /&amp;gt;_x000d__x000a_                &amp;lt;xs:element name=&amp;quot;IsFeePaid&amp;quot; type=&amp;quot;xs:boolean&amp;quot; minOccurs=&amp;quot;0&amp;quot; /&amp;gt;_x000d__x000a_                &amp;lt;xs:element name=&amp;quot;IsExistCancelledArrest&amp;quot; type=&amp;quot;xs:boolean&amp;quot; minOccurs=&amp;quot;0&amp;quot; /&amp;gt;_x000d__x000a_                &amp;lt;xs:element name=&amp;quot;IsExistPrisoner&amp;quot; type=&amp;quot;xs:boolean&amp;quot; minOccurs=&amp;quot;0&amp;quot; /&amp;gt;_x000d__x000a_                &amp;lt;xs:element name=&amp;quot;IsExistDetainee&amp;quot; type=&amp;quot;xs:boolean&amp;quot; minOccurs=&amp;quot;0&amp;quot; /&amp;gt;_x000d__x000a_                &amp;lt;xs:element name=&amp;quot;IsDebitExist&amp;quot; type=&amp;quot;xs:boolean&amp;quot; minOccurs=&amp;quot;0&amp;quot; /&amp;gt;_x000d__x000a_                &amp;lt;xs:element name=&amp;quot;DebitExsitDate&amp;quot; type=&amp;quot;xs:dateTime&amp;quot; minOccurs=&amp;quot;0&amp;quot; /&amp;gt;_x000d__x000a_                &amp;lt;xs:element name=&amp;quot;OpenFeeIndication&amp;quot; type=&amp;quot;xs:int&amp;quot; minOccurs=&amp;quot;0&amp;quot; /&amp;gt;_x000d__x000a_                &amp;lt;xs:element name=&amp;quot;GuaranteeIndication&amp;quot; type=&amp;quot;xs:int&amp;quot; minOccurs=&amp;quot;0&amp;quot; /&amp;gt;_x000d__x000a_                &amp;lt;xs:element name=&amp;quot;DelayedPunishmentDate&amp;quot; type=&amp;quot;xs:dateTime&amp;quot; minOccurs=&amp;quot;0&amp;quot; /&amp;gt;_x000d__x000a_                &amp;lt;xs:element name=&amp;quot;IsExistSeizure&amp;quot; type=&amp;quot;xs:boolean&amp;quot; minOccurs=&amp;quot;0&amp;quot; /&amp;gt;_x000d__x000a_                &amp;lt;xs:element name=&amp;quot;IsExemptionExistInCase&amp;quot; type=&amp;quot;xs:boolean&amp;quot; minOccurs=&amp;quot;0&amp;quot; /&amp;gt;_x000d__x000a_                &amp;lt;xs:element name=&amp;quot;IsDebitTransferedInCase&amp;quot; type=&amp;quot;xs:boolean&amp;quot; minOccurs=&amp;quot;0&amp;quot; /&amp;gt;_x000d__x000a_                &amp;lt;xs:element name=&amp;quot;IsUnconvertedCase&amp;quot; type=&amp;quot;xs:boolean&amp;quot; minOccurs=&amp;quot;0&amp;quot; /&amp;gt;_x000d__x000a_                &amp;lt;xs:element name=&amp;quot;ActiveInCaseSuspendedLawyers&amp;quot; type=&amp;quot;xs:string&amp;quot; minOccurs=&amp;quot;0&amp;quot; /&amp;gt;_x000d__x000a_                &amp;lt;xs:element name=&amp;quot;IsElectronicallyMonitoredDetainee&amp;quot; type=&amp;quot;xs:boolean&amp;quot; minOccurs=&amp;quot;0&amp;quot; /&amp;gt;_x000d__x000a_                &amp;lt;xs:element name=&amp;quot;IsCasePredictedToAge&amp;quot; type=&amp;quot;xs:int&amp;quot; default=&amp;quot;0&amp;quot; minOccurs=&amp;quot;0&amp;quot; /&amp;gt;_x000d__x000a_                &amp;lt;xs:element name=&amp;quot;PendingWebSubmissionsQty&amp;quot; type=&amp;quot;xs:int&amp;quot; minOccurs=&amp;quot;0&amp;quot; /&amp;gt;_x000d__x000a_                &amp;lt;xs:element name=&amp;quot;PreviousSerialNumber&amp;quot; type=&amp;quot;xs:string&amp;quot; minOccurs=&amp;quot;0&amp;quot; /&amp;gt;_x000d__x000a_              &amp;lt;/xs:sequence&amp;gt;_x000d__x000a_            &amp;lt;/xs:complexType&amp;gt;_x000d__x000a_          &amp;lt;/xs:element&amp;gt;_x000d__x000a_        &amp;lt;/xs:choice&amp;gt;_x000d__x000a_      &amp;lt;/xs:complexType&amp;gt;_x000d__x000a_    &amp;lt;/xs:element&amp;gt;_x000d__x000a_  &amp;lt;/xs:schema&amp;gt;_x000d__x000a_  &amp;lt;diffgr:diffgram xmlns:msdata=&amp;quot;urn:schemas-microsoft-com:xml-msdata&amp;quot; xmlns:diffgr=&amp;quot;urn:schemas-microsoft-com:xml-diffgram-v1&amp;quot;&amp;gt;_x000d__x000a_    &amp;lt;CasePresentationDS xmlns=&amp;quot;http://tempuri.org/CasePresentationDS.xsd&amp;quot;&amp;gt;_x000d__x000a_      &amp;lt;CasePresentationDataSet diffgr:id=&amp;quot;CasePresentationDataSet1&amp;quot; msdata:rowOrder=&amp;quot;0&amp;quot; diffgr:hasChanges=&amp;quot;modified&amp;quot;&amp;gt;_x000d__x000a_        &amp;lt;CaseID&amp;gt;80773074&amp;lt;/CaseID&amp;gt;_x000d__x000a_        &amp;lt;CaseMonth&amp;gt;11&amp;lt;/CaseMonth&amp;gt;_x000d__x000a_        &amp;lt;CaseYear&amp;gt;2023&amp;lt;/CaseYear&amp;gt;_x000d__x000a_        &amp;lt;CaseNumber&amp;gt;8699&amp;lt;/CaseNumber&amp;gt;_x000d__x000a_        &amp;lt;NumeratorGroupID&amp;gt;2&amp;lt;/NumeratorGroupID&amp;gt;_x000d__x000a_        &amp;lt;CaseName&amp;gt;מדינת ישראל נ&amp;#39; פסלר&amp;lt;/CaseName&amp;gt;_x000d__x000a_        &amp;lt;CourtID&amp;gt;84&amp;lt;/CourtID&amp;gt;_x000d__x000a_        &amp;lt;CaseTypeID&amp;gt;82&amp;lt;/CaseTypeID&amp;gt;_x000d__x000a_        &amp;lt;CaseJudgeName&amp;gt;טל פרי&amp;lt;/CaseJudgeName&amp;gt;_x000d__x000a_        &amp;lt;CaseLinkTypeID&amp;gt;9&amp;lt;/CaseLinkTypeID&amp;gt;_x000d__x000a_        &amp;lt;ProcedureID&amp;gt;2&amp;lt;/ProcedureID&amp;gt;_x000d__x000a_        &amp;lt;CaseStatusID&amp;gt;1&amp;lt;/CaseStatusID&amp;gt;_x000d__x000a_        &amp;lt;ProceedingID&amp;gt;5&amp;lt;/ProceedingID&amp;gt;_x000d__x000a_        &amp;lt;IsCaseLinked&amp;gt;true&amp;lt;/IsCaseLinked&amp;gt;_x000d__x000a_        &amp;lt;PrivilegeID&amp;gt;1&amp;lt;/PrivilegeID&amp;gt;_x000d__x000a_        &amp;lt;IsAppealingCaseExist&amp;gt;false&amp;lt;/IsAppealingCaseExist&amp;gt;_x000d__x000a_        &amp;lt;CaseDisplayIdentifier&amp;gt;8699-11-23&amp;lt;/CaseDisplayIdentifier&amp;gt;_x000d__x000a_        &amp;lt;CaseTypeDesc&amp;gt;ת&amp;quot;ד&amp;lt;/CaseTypeDesc&amp;gt;_x000d__x000a_        &amp;lt;CourtDesc&amp;gt;תעבורה מחוז מרכז&amp;lt;/CourtDesc&amp;gt;_x000d__x000a_        &amp;lt;CaseStageDesc&amp;gt;תיק אלקטרוני&amp;lt;/CaseStageDesc&amp;gt;_x000d__x000a_        &amp;lt;IsUnpaidFeeExist&amp;gt;false&amp;lt;/IsUnpaidFeeExist&amp;gt;_x000d__x000a_        &amp;lt;CaseNextDeterminingTask&amp;gt;156&amp;lt;/CaseNextDeterminingTask&amp;gt;_x000d__x000a_        &amp;lt;CaseOpenDate&amp;gt;2023-11-22T11:50:00+02:00&amp;lt;/CaseOpenDate&amp;gt;_x000d__x000a_        &amp;lt;PleaTypeID&amp;gt;8&amp;lt;/PleaTypeID&amp;gt;_x000d__x000a_        &amp;lt;CourtLevelID&amp;gt;1&amp;lt;/CourtLevelID&amp;gt;_x000d__x000a_        &amp;lt;CourtLevelCaseTypeInterestID&amp;gt;238&amp;lt;/CourtLevelCaseTypeInterestID&amp;gt;_x000d__x000a_        &amp;lt;CaseJudgeFirstName&amp;gt;טל&amp;lt;/CaseJudgeFirstName&amp;gt;_x000d__x000a_        &amp;lt;CaseJudgeLastName&amp;gt;פרי&amp;lt;/CaseJudgeLastName&amp;gt;_x000d__x000a_        &amp;lt;JudicalPersonID&amp;gt;025777061@GOV.IL&amp;lt;/JudicalPersonID&amp;gt;_x000d__x000a_        &amp;lt;IsJudicalPanel&amp;gt;false&amp;lt;/IsJudicalPanel&amp;gt;_x000d__x000a_        &amp;lt;CourtDisplayName&amp;gt;בית המשפט לתעבורה מחוז מרכז&amp;lt;/CourtDisplayName&amp;gt;_x000d__x000a_        &amp;lt;IsAllStartDataCollected&amp;gt;true&amp;lt;/IsAllStartDataCollected&amp;gt;_x000d__x000a_        &amp;lt;IsMainCase&amp;gt;false&amp;lt;/IsMainCase&amp;gt;_x000d__x000a_        &amp;lt;CaseDesc&amp;gt;_x000d__x000a__x000d__x000a_+++ מתורגמן לאנגלית +++&amp;lt;/CaseDesc&amp;gt;_x000d__x000a_        &amp;lt;isExistMinorSide&amp;gt;false&amp;lt;/isExistMinorSide&amp;gt;_x000d__x000a_        &amp;lt;isExistMinorWitness&amp;gt;false&amp;lt;/isExistMinorWitness&amp;gt;_x000d__x000a_        &amp;lt;ArchivingActivityID&amp;gt;1&amp;lt;/ArchivingActivityID&amp;gt;_x000d__x000a_        &amp;lt;GettingReasonID&amp;gt;1&amp;lt;/GettingReasonID&amp;gt;_x000d__x000a_        &amp;lt;IsAccessibilityRequired&amp;gt;false&amp;lt;/IsAccessibilityRequired&amp;gt;_x000d__x000a_        &amp;lt;IsDecisionTypeZaveElyon&amp;gt;false&amp;lt;/IsDecisionTypeZaveElyon&amp;gt;_x000d__x000a_        &amp;lt;IsFeePaid&amp;gt;false&amp;lt;/IsFeePaid&amp;gt;_x000d__x000a_        &amp;lt;IsExistPrisoner&amp;gt;false&amp;lt;/IsExistPrisoner&amp;gt;_x000d__x000a_        &amp;lt;IsExistDetainee&amp;gt;false&amp;lt;/IsExistDetainee&amp;gt;_x000d__x000a_        &amp;lt;IsDebitExist&amp;gt;false&amp;lt;/IsDebitExist&amp;gt;_x000d__x000a_        &amp;lt;IsExistSeizure&amp;gt;false&amp;lt;/IsExistSeizure&amp;gt;_x000d__x000a_        &amp;lt;IsExemptionExistInCase&amp;gt;false&amp;lt;/IsExemptionExistInCase&amp;gt;_x000d__x000a_        &amp;lt;IsDebitTransferedInCase&amp;gt;false&amp;lt;/IsDebitTransferedInCase&amp;gt;_x000d__x000a_        &amp;lt;IsElectronicallyMonitoredDetainee&amp;gt;false&amp;lt;/IsElectronicallyMonitoredDetainee&amp;gt;_x000d__x000a_        &amp;lt;IsCasePredictedToAge&amp;gt;0&amp;lt;/IsCasePredictedToAge&amp;gt;_x000d__x000a_        &amp;lt;PendingWebSubmissionsQty&amp;gt;0&amp;lt;/PendingWebSubmissionsQty&amp;gt;_x000d__x000a_      &amp;lt;/CasePresentationDataSet&amp;gt;_x000d__x000a_    &amp;lt;/CasePresentationDS&amp;gt;_x000d__x000a_    &amp;lt;diffgr:before&amp;gt;_x000d__x000a_      &amp;lt;CasePresentationDataSet diffgr:id=&amp;quot;CasePresentationDataSet1&amp;quot; msdata:rowOrder=&amp;quot;0&amp;quot; xmlns=&amp;quot;http://tempuri.org/CasePresentationDS.xsd&amp;quot;&amp;gt;_x000d__x000a_        &amp;lt;CaseID&amp;gt;80773074&amp;lt;/CaseID&amp;gt;_x000d__x000a_        &amp;lt;CaseMonth&amp;gt;11&amp;lt;/CaseMonth&amp;gt;_x000d__x000a_        &amp;lt;CaseYear&amp;gt;2023&amp;lt;/CaseYear&amp;gt;_x000d__x000a_        &amp;lt;CaseNumber&amp;gt;8699&amp;lt;/CaseNumber&amp;gt;_x000d__x000a_        &amp;lt;NumeratorGroupID&amp;gt;2&amp;lt;/NumeratorGroupID&amp;gt;_x000d__x000a_        &amp;lt;CaseName&amp;gt;מדינת ישראל נ&amp;#39; פסלר&amp;lt;/CaseName&amp;gt;_x000d__x000a_        &amp;lt;CourtID&amp;gt;84&amp;lt;/CourtID&amp;gt;_x000d__x000a_        &amp;lt;CaseTypeID&amp;gt;82&amp;lt;/CaseTypeID&amp;gt;_x000d__x000a_        &amp;lt;CaseJudgeName&amp;gt;טל פרי&amp;lt;/CaseJudgeName&amp;gt;_x000d__x000a_        &amp;lt;CaseLinkTypeID&amp;gt;9&amp;lt;/CaseLinkTypeID&amp;gt;_x000d__x000a_        &amp;lt;ProcedureID&amp;gt;2&amp;lt;/ProcedureID&amp;gt;_x000d__x000a_        &amp;lt;CaseStatusID&amp;gt;1&amp;lt;/CaseStatusID&amp;gt;_x000d__x000a_        &amp;lt;ProceedingID&amp;gt;5&amp;lt;/ProceedingID&amp;gt;_x000d__x000a_        &amp;lt;IsCaseLinked&amp;gt;true&amp;lt;/IsCaseLinked&amp;gt;_x000d__x000a_        &amp;lt;PrivilegeID&amp;gt;1&amp;lt;/PrivilegeID&amp;gt;_x000d__x000a_        &amp;lt;IsAppealingCaseExist&amp;gt;false&amp;lt;/IsAppealingCaseExist&amp;gt;_x000d__x000a_        &amp;lt;CaseDisplayIdentifier&amp;gt;8699-11-23&amp;lt;/CaseDisplayIdentifier&amp;gt;_x000d__x000a_        &amp;lt;CaseTypeDesc&amp;gt;ת&amp;quot;ד&amp;lt;/CaseTypeDesc&amp;gt;_x000d__x000a_        &amp;lt;CourtDesc&amp;gt;תעבורה מחוז מרכז&amp;lt;/CourtDesc&amp;gt;_x000d__x000a_        &amp;lt;CaseStageDesc&amp;gt;תיק אלקטרוני&amp;lt;/CaseStageDesc&amp;gt;_x000d__x000a_        &amp;lt;CaseNextDeterminingTask&amp;gt;156&amp;lt;/CaseNextDeterminingTask&amp;gt;_x000d__x000a_        &amp;lt;CaseOpenDate&amp;gt;2023-11-22T11:50:00+02:00&amp;lt;/CaseOpenDate&amp;gt;_x000d__x000a_        &amp;lt;PleaTypeID&amp;gt;8&amp;lt;/PleaTypeID&amp;gt;_x000d__x000a_        &amp;lt;CourtLevelID&amp;gt;1&amp;lt;/CourtLevelID&amp;gt;_x000d__x000a_        &amp;lt;CourtLevelCaseTypeInterestID&amp;gt;238&amp;lt;/CourtLevelCaseTypeInterestID&amp;gt;_x000d__x000a_        &amp;lt;CaseJudgeFirstName&amp;gt;טל&amp;lt;/CaseJudgeFirstName&amp;gt;_x000d__x000a_        &amp;lt;CaseJudgeLastName&amp;gt;פרי&amp;lt;/CaseJudgeLastName&amp;gt;_x000d__x000a_        &amp;lt;JudicalPersonID&amp;gt;025777061@GOV.IL&amp;lt;/JudicalPersonID&amp;gt;_x000d__x000a_        &amp;lt;IsJudicalPanel&amp;gt;false&amp;lt;/IsJudicalPanel&amp;gt;_x000d__x000a_        &amp;lt;CourtDisplayName&amp;gt;בית המשפט לתעבורה מחוז מרכז&amp;lt;/CourtDisplayName&amp;gt;_x000d__x000a_        &amp;lt;IsAllStartDataCollected&amp;gt;true&amp;lt;/IsAllStartDataCollected&amp;gt;_x000d__x000a_        &amp;lt;IsMainCase&amp;gt;false&amp;lt;/IsMainCase&amp;gt;_x000d__x000a_        &amp;lt;CaseDesc&amp;gt;_x000d__x000a__x000d__x000a_+++ מתורגמן לאנגלית +++&amp;lt;/CaseDesc&amp;gt;_x000d__x000a_        &amp;lt;ArchivingActivityID&amp;gt;1&amp;lt;/ArchivingActivityID&amp;gt;_x000d__x000a_        &amp;lt;GettingReasonID&amp;gt;1&amp;lt;/GettingReasonID&amp;gt;_x000d__x000a_        &amp;lt;IsAccessibilityRequired&amp;gt;false&amp;lt;/IsAccessibilityRequired&amp;gt;_x000d__x000a_        &amp;lt;IsCasePredictedToAge&amp;gt;0&amp;lt;/IsCasePredictedToAge&amp;gt;_x000d__x000a_        &amp;lt;PendingWebSubmissionsQty&amp;gt;0&amp;lt;/PendingWebSubmissionsQty&amp;gt;_x000d__x000a_      &amp;lt;/CasePresentationDataSet&amp;gt;_x000d__x000a_    &amp;lt;/diffgr:before&amp;gt;_x000d__x000a_  &amp;lt;/diffgr:diffgram&amp;gt;_x000d__x000a_&amp;lt;/CasePresentationDS&amp;gt;"/>
    <w:docVar w:name="CourtID" w:val="84"/>
    <w:docVar w:name="DecisionDS" w:val="&amp;lt;?xml version=&amp;quot;1.0&amp;quot;?&amp;gt;_x000d__x000a_&amp;lt;DecisionDS&amp;gt;_x000d__x000a_  &amp;lt;xs:schema id=&amp;quot;DecisionDS&amp;quot; targetNamespace=&amp;quot;http://www.tempuri.org/DecisionDS.xsd&amp;quot; xmlns:mstns=&amp;quot;http://www.tempuri.org/DecisionDS.xsd&amp;quot; xmlns=&amp;quot;http://www.tempuri.org/DecisionDS.xsd&amp;quot; xmlns:xs=&amp;quot;http://www.w3.org/2001/XMLSchema&amp;quot; xmlns:msdata=&amp;quot;urn:schemas-microsoft-com:xml-msdata&amp;quot; attributeFormDefault=&amp;quot;qualified&amp;quot; elementFormDefault=&amp;quot;qualified&amp;quot;&amp;gt;_x000d__x000a_    &amp;lt;xs:element name=&amp;quot;DecisionDS&amp;quot; msdata:IsDataSet=&amp;quot;true&amp;quot; msdata:Locale=&amp;quot;he-IL&amp;quot;&amp;gt;_x000d__x000a_      &amp;lt;xs:complexType&amp;gt;_x000d__x000a_        &amp;lt;xs:choice minOccurs=&amp;quot;0&amp;quot; maxOccurs=&amp;quot;unbounded&amp;quot;&amp;gt;_x000d__x000a_          &amp;lt;xs:element name=&amp;quot;dt_Decision&amp;quot;&amp;gt;_x000d__x000a_            &amp;lt;xs:complexType&amp;gt;_x000d__x000a_              &amp;lt;xs:sequence&amp;gt;_x000d__x000a_                &amp;lt;xs:element name=&amp;quot;DecisionID&amp;quot; msdata:ReadOnly=&amp;quot;true&amp;quot; msdata:AutoIncrement=&amp;quot;true&amp;quot; type=&amp;quot;xs:int&amp;quot; /&amp;gt;_x000d__x000a_                &amp;lt;xs:element name=&amp;quot;DecisionNumber&amp;quot; type=&amp;quot;xs:int&amp;quot; minOccurs=&amp;quot;0&amp;quot; /&amp;gt;_x000d__x000a_                &amp;lt;xs:element name=&amp;quot;DecisionName&amp;quot; type=&amp;quot;xs:string&amp;quot; /&amp;gt;_x000d__x000a_                &amp;lt;xs:element name=&amp;quot;DecisionStatusID&amp;quot; type=&amp;quot;xs:int&amp;quot; /&amp;gt;_x000d__x000a_                &amp;lt;xs:element name=&amp;quot;DecisionStatusChangeDate&amp;quot; type=&amp;quot;xs:dateTime&amp;quot; /&amp;gt;_x000d__x000a_                &amp;lt;xs:element name=&amp;quot;DecisionSignatureDate&amp;quot; type=&amp;quot;xs:dateTime&amp;quot; minOccurs=&amp;quot;0&amp;quot; /&amp;gt;_x000d__x000a_                &amp;lt;xs:element name=&amp;quot;DecisionSignatureUserID&amp;quot; type=&amp;quot;xs:string&amp;quot; minOccurs=&amp;quot;0&amp;quot; /&amp;gt;_x000d__x000a_                &amp;lt;xs:element name=&amp;quot;DecisionCreateDate&amp;quot; type=&amp;quot;xs:dateTime&amp;quot; /&amp;gt;_x000d__x000a_                &amp;lt;xs:element name=&amp;quot;DecisionChangeDate&amp;quot; type=&amp;quot;xs:dateTime&amp;quot; minOccurs=&amp;quot;0&amp;quot; /&amp;gt;_x000d__x000a_                &amp;lt;xs:element name=&amp;quot;DecisionChangeUserID&amp;quot; type=&amp;quot;xs:string&amp;quot; minOccurs=&amp;quot;0&amp;quot; /&amp;gt;_x000d__x000a_                &amp;lt;xs:element name=&amp;quot;DecisionDesc&amp;quot; type=&amp;quot;xs:string&amp;quot; minOccurs=&amp;quot;0&amp;quot; /&amp;gt;_x000d__x000a_                &amp;lt;xs:element name=&amp;quot;IsChosenDecision&amp;quot; type=&amp;quot;xs:boolean&amp;quot; default=&amp;quot;false&amp;quot; /&amp;gt;_x000d__x000a_                &amp;lt;xs:element name=&amp;quot;IsDecisionImplementationTask&amp;quot; type=&amp;quot;xs:boolean&amp;quot; default=&amp;quot;false&amp;quot; minOccurs=&amp;quot;0&amp;quot; /&amp;gt;_x000d__x000a_                &amp;lt;xs:element name=&amp;quot;IsDecisionInProtocol&amp;quot; type=&amp;quot;xs:boolean&amp;quot; default=&amp;quot;false&amp;quot; /&amp;gt;_x000d__x000a_                &amp;lt;xs:element name=&amp;quot;DecisionTypeID&amp;quot; type=&amp;quot;xs:int&amp;quot; /&amp;gt;_x000d__x000a_                &amp;lt;xs:element name=&amp;quot;DecisionText&amp;quot; type=&amp;quot;xs:string&amp;quot; minOccurs=&amp;quot;0&amp;quot; /&amp;gt;_x000d__x000a_                &amp;lt;xs:element name=&amp;quot;IsOnlyOneParty&amp;quot; type=&amp;quot;xs:boolean&amp;quot; default=&amp;quot;false&amp;quot; /&amp;gt;_x000d__x000a_                &amp;lt;xs:element name=&amp;quot;IsCanceledDecision&amp;quot; type=&amp;quot;xs:boolean&amp;quot; default=&amp;quot;false&amp;quot; /&amp;gt;_x000d__x000a_                &amp;lt;xs:element name=&amp;quot;DecisionLinkID&amp;quot; type=&amp;quot;xs:int&amp;quot; minOccurs=&amp;quot;0&amp;quot; /&amp;gt;_x000d__x000a_                &amp;lt;xs:element name=&amp;quot;DecisionLinkTypeID&amp;quot; type=&amp;quot;xs:int&amp;quot; minOccurs=&amp;quot;0&amp;quot; /&amp;gt;_x000d__x000a_                &amp;lt;xs:element name=&amp;quot;DocumentID&amp;quot; type=&amp;quot;xs:int&amp;quot; minOccurs=&amp;quot;0&amp;quot; /&amp;gt;_x000d__x000a_                &amp;lt;xs:element name=&amp;quot;PrivilegeID&amp;quot; type=&amp;quot;xs:int&amp;quot; /&amp;gt;_x000d__x000a_                &amp;lt;xs:element name=&amp;quot;IsDecisionConverted&amp;quot; type=&amp;quot;xs:boolean&amp;quot; default=&amp;quot;false&amp;quot; /&amp;gt;_x000d__x000a_                &amp;lt;xs:element name=&amp;quot;SignatureUserTypeID&amp;quot; type=&amp;quot;xs:int&amp;quot; minOccurs=&amp;quot;0&amp;quot; /&amp;gt;_x000d__x000a_                &amp;lt;xs:element name=&amp;quot;IsOpenedToSecondSide&amp;quot; type=&amp;quot;xs:boolean&amp;quot; default=&amp;quot;false&amp;quot; /&amp;gt;_x000d__x000a_                &amp;lt;xs:element name=&amp;quot;IsDecisionAppeled&amp;quot; type=&amp;quot;xs:boolean&amp;quot; default=&amp;quot;false&amp;quot; /&amp;gt;_x000d__x000a_                &amp;lt;xs:element name=&amp;quot;DecisionWriterID&amp;quot; type=&amp;quot;xs:string&amp;quot; minOccurs=&amp;quot;0&amp;quot; /&amp;gt;_x000d__x000a_                &amp;lt;xs:element name=&amp;quot;IsInstruction&amp;quot; type=&amp;quot;xs:boolean&amp;quot; default=&amp;quot;false&amp;quot; /&amp;gt;_x000d__x000a_                &amp;lt;xs:element name=&amp;quot;PreviousCaseID&amp;quot; type=&amp;quot;xs:string&amp;quot; minOccurs=&amp;quot;0&amp;quot; /&amp;gt;_x000d__x000a_                &amp;lt;xs:element name=&amp;quot;IsNeedAllSignatures&amp;quot; type=&amp;quot;xs:boolean&amp;quot; default=&amp;quot;false&amp;quot; minOccurs=&amp;quot;0&amp;quot; /&amp;gt;_x000d__x000a_                &amp;lt;xs:element name=&amp;quot;DecisionAttributeID&amp;quot; type=&amp;quot;xs:int&amp;quot; minOccurs=&amp;quot;0&amp;quot; /&amp;gt;_x000d__x000a_                &amp;lt;xs:element name=&amp;quot;DecisionCreationUserID&amp;quot; type=&amp;quot;xs:string&amp;quot; /&amp;gt;_x000d__x000a_                &amp;lt;xs:element name=&amp;quot;DecisionLinkName&amp;quot; type=&amp;quot;xs:string&amp;quot; minOccurs=&amp;quot;0&amp;quot; /&amp;gt;_x000d__x000a_                &amp;lt;xs:element name=&amp;quot;DecisionLinkCaseID&amp;quot; type=&amp;quot;xs:int&amp;quot; minOccurs=&amp;quot;0&amp;quot; /&amp;gt;_x000d__x000a_                &amp;lt;xs:element name=&amp;quot;DecisionDisplayName&amp;quot; type=&amp;quot;xs:string&amp;quot; minOccurs=&amp;quot;0&amp;quot; /&amp;gt;_x000d__x000a_                &amp;lt;xs:element name=&amp;quot;IsScanned&amp;quot; type=&amp;quot;xs:boolean&amp;quot; minOccurs=&amp;quot;0&amp;quot; /&amp;gt;_x000d__x000a_                &amp;lt;xs:element name=&amp;quot;DecisionSignatureUserName&amp;quot; type=&amp;quot;xs:string&amp;quot; minOccurs=&amp;quot;0&amp;quot; /&amp;gt;_x000d__x000a_                &amp;lt;xs:element name=&amp;quot;ChangePrivilegeUserID&amp;quot; type=&amp;quot;xs:string&amp;quot; minOccurs=&amp;quot;0&amp;quot; /&amp;gt;_x000d__x000a_                &amp;lt;xs:element name=&amp;quot;PublishInWebUserID&amp;quot; type=&amp;quot;xs:string&amp;quot; minOccurs=&amp;quot;0&amp;quot; /&amp;gt;_x000d__x000a_                &amp;lt;xs:element name=&amp;quot;NotificationTypeID&amp;quot; type=&amp;quot;xs:int&amp;quot; default=&amp;quot;1&amp;quot; minOccurs=&amp;quot;0&amp;quot; /&amp;gt;_x000d__x000a_                &amp;lt;xs:element name=&amp;quot;NotificationAuthorizeUserID&amp;quot; type=&amp;quot;xs:string&amp;quot; minOccurs=&amp;quot;0&amp;quot; /&amp;gt;_x000d__x000a_                &amp;lt;xs:element name=&amp;quot;DecisionReleaseDate&amp;quot; type=&amp;quot;xs:dateTime&amp;quot; minOccurs=&amp;quot;0&amp;quot; /&amp;gt;_x000d__x000a_                &amp;lt;xs:element name=&amp;quot;IsDecisionInNote&amp;quot; type=&amp;quot;xs:boolean&amp;quot; default=&amp;quot;false&amp;quot; /&amp;gt;_x000d__x000a_                &amp;lt;xs:element name=&amp;quot;IsDecisionUrgency&amp;quot; type=&amp;quot;xs:boolean&amp;quot; default=&amp;quot;false&amp;quot; /&amp;gt;_x000d__x000a_                &amp;lt;xs:element name=&amp;quot;IsTechnicalCancel&amp;quot; type=&amp;quot;xs:boolean&amp;quot; minOccurs=&amp;quot;0&amp;quot; /&amp;gt;_x000d__x000a_                &amp;lt;xs:element name=&amp;quot;IsPublishSmallCensorVersion&amp;quot; type=&amp;quot;xs:boolean&amp;quot; default=&amp;quot;false&amp;quot; minOccurs=&amp;quot;0&amp;quot; /&amp;gt;_x000d__x000a_                &amp;lt;xs:element name=&amp;quot;IsIDCPublished&amp;quot; type=&amp;quot;xs:boolean&amp;quot; default=&amp;quot;false&amp;quot; minOccurs=&amp;quot;0&amp;quot; /&amp;gt;_x000d__x000a_                &amp;lt;xs:element name=&amp;quot;SummaryVersionDocumentID&amp;quot; type=&amp;quot;xs:int&amp;quot; minOccurs=&amp;quot;0&amp;quot; /&amp;gt;_x000d__x000a_                &amp;lt;xs:element name=&amp;quot;IsIDCPublishedForSummary&amp;quot; type=&amp;quot;xs:boolean&amp;quot; default=&amp;quot;false&amp;quot; minOccurs=&amp;quot;0&amp;quot; /&amp;gt;_x000d__x000a_                &amp;lt;xs:element name=&amp;quot;DecisionNumberInCase&amp;quot; type=&amp;quot;xs:int&amp;quot; minOccurs=&amp;quot;0&amp;quot; /&amp;gt;_x000d__x000a_                &amp;lt;xs:element name=&amp;quot;DecisionNote&amp;quot; type=&amp;quot;xs:string&amp;quot; minOccurs=&amp;quot;0&amp;quot; /&amp;gt;_x000d__x000a_                &amp;lt;xs:element name=&amp;quot;DecisionMeetingDate&amp;quot; type=&amp;quot;xs:dateTime&amp;quot; minOccurs=&amp;quot;0&amp;quot; /&amp;gt;_x000d__x000a_                &amp;lt;xs:element name=&amp;quot;IsViewInSiteChosenVerdict&amp;quot; type=&amp;quot;xs:boolean&amp;quot; minOccurs=&amp;quot;0&amp;quot; /&amp;gt;_x000d__x000a_                &amp;lt;xs:element name=&amp;quot;IsOriginal&amp;quot; type=&amp;quot;xs:boolean&amp;quot; minOccurs=&amp;quot;0&amp;quot; /&amp;gt;_x000d__x000a_              &amp;lt;/xs:sequence&amp;gt;_x000d__x000a_            &amp;lt;/xs:complexType&amp;gt;_x000d__x000a_          &amp;lt;/xs:element&amp;gt;_x000d__x000a_          &amp;lt;xs:element name=&amp;quot;dt_DecisionCase&amp;quot;&amp;gt;_x000d__x000a_            &amp;lt;xs:complexType&amp;gt;_x000d__x000a_              &amp;lt;xs:sequence&amp;gt;_x000d__x000a_                &amp;lt;xs:element name=&amp;quot;DecisionID&amp;quot; type=&amp;quot;xs:int&amp;quot; /&amp;gt;_x000d__x000a_                &amp;lt;xs:element name=&amp;quot;CaseID&amp;quot; type=&amp;quot;xs:int&amp;quot; /&amp;gt;_x000d__x000a_                &amp;lt;xs:element name=&amp;quot;IsOriginal&amp;quot; type=&amp;quot;xs:boolean&amp;quot; default=&amp;quot;false&amp;quot; minOccurs=&amp;quot;0&amp;quot; /&amp;gt;_x000d__x000a_                &amp;lt;xs:element name=&amp;quot;IsDeleted&amp;quot; type=&amp;quot;xs:boolean&amp;quot; default=&amp;quot;false&amp;quot; /&amp;gt;_x000d__x000a_                &amp;lt;xs:element name=&amp;quot;CaseLinkTypeID&amp;quot; type=&amp;quot;xs:int&amp;quot; minOccurs=&amp;quot;0&amp;quot; /&amp;gt;_x000d__x000a_                &amp;lt;xs:element name=&amp;quot;CaseName&amp;quot; type=&amp;quot;xs:string&amp;quot; minOccurs=&amp;quot;0&amp;quot; /&amp;gt;_x000d__x000a_                &amp;lt;xs:element name=&amp;quot;CaseDisplayIdentifier&amp;quot; type=&amp;quot;xs:string&amp;quot; minOccurs=&amp;quot;0&amp;quot; /&amp;gt;_x000d__x000a_              &amp;lt;/xs:sequence&amp;gt;_x000d__x000a_            &amp;lt;/xs:complexType&amp;gt;_x000d__x000a_          &amp;lt;/xs:element&amp;gt;_x000d__x000a_          &amp;lt;xs:element name=&amp;quot;dt_DecisionMotion&amp;quot;&amp;gt;_x000d__x000a_            &amp;lt;xs:complexType&amp;gt;_x000d__x000a_              &amp;lt;xs:sequence&amp;gt;_x000d__x000a_                &amp;lt;xs:element name=&amp;quot;DecisionID&amp;quot; type=&amp;quot;xs:int&amp;quot; /&amp;gt;_x000d__x000a_                &amp;lt;xs:element name=&amp;quot;MotionID&amp;quot; type=&amp;quot;xs:int&amp;quot; /&amp;gt;_x000d__x000a_                &amp;lt;xs:element name=&amp;quot;DecisionResultID&amp;quot; type=&amp;quot;xs:int&amp;quot; minOccurs=&amp;quot;0&amp;quot; /&amp;gt;_x000d__x000a_                &amp;lt;xs:element name=&amp;quot;IsOriginalMotion&amp;quot; type=&amp;quot;xs:boolean&amp;quot; default=&amp;quot;false&amp;quot; minOccurs=&amp;quot;0&amp;quot; /&amp;gt;_x000d__x000a_                &amp;lt;xs:element name=&amp;quot;MotionName&amp;quot; type=&amp;quot;xs:string&amp;quot; minOccurs=&amp;quot;0&amp;quot; /&amp;gt;_x000d__x000a_                &amp;lt;xs:element name=&amp;quot;MotionOpenDate&amp;quot; type=&amp;quot;xs:dateTime&amp;quot; minOccurs=&amp;quot;0&amp;quot; /&amp;gt;_x000d__x000a_                &amp;lt;xs:element name=&amp;quot;CaseID&amp;quot; type=&amp;quot;xs:int&amp;quot; minOccurs=&amp;quot;0&amp;quot; /&amp;gt;_x000d__x000a_                &amp;lt;xs:element name=&amp;quot;CaseDisplayIdentifier&amp;quot; type=&amp;quot;xs:string&amp;quot; minOccurs=&amp;quot;0&amp;quot; /&amp;gt;_x000d__x000a_                &amp;lt;xs:element name=&amp;quot;ProcessNumber&amp;quot; type=&amp;quot;xs:int&amp;quot; minOccurs=&amp;quot;0&amp;quot; /&amp;gt;_x000d__x000a_                &amp;lt;xs:element name=&amp;quot;ListOfProcessIds&amp;quot; type=&amp;quot;xs:string&amp;quot; minOccurs=&amp;quot;0&amp;quot; /&amp;gt;_x000d__x000a_              &amp;lt;/xs:sequence&amp;gt;_x000d__x000a_            &amp;lt;/xs:complexType&amp;gt;_x000d__x000a_          &amp;lt;/xs:element&amp;gt;_x000d__x000a_          &amp;lt;xs:element name=&amp;quot;dt_DecisionProtocol&amp;quot;&amp;gt;_x000d__x000a_            &amp;lt;xs:complexType&amp;gt;_x000d__x000a_              &amp;lt;xs:sequence&amp;gt;_x000d__x000a_                &amp;lt;xs:element name=&amp;quot;DecisionID&amp;quot; type=&amp;quot;xs:int&amp;quot; /&amp;gt;_x000d__x000a_                &amp;lt;xs:element name=&amp;quot;ProtocolID&amp;quot; type=&amp;quot;xs:int&amp;quot; /&amp;gt;_x000d__x000a_                &amp;lt;xs:element name=&amp;quot;ProtocolEventID&amp;quot; type=&amp;quot;xs:int&amp;quot; /&amp;gt;_x000d__x000a_              &amp;lt;/xs:sequence&amp;gt;_x000d__x000a_            &amp;lt;/xs:complexType&amp;gt;_x000d__x000a_          &amp;lt;/xs:element&amp;gt;_x000d__x000a_          &amp;lt;xs:element name=&amp;quot;dt_DecisionJudgePanel&amp;quot;&amp;gt;_x000d__x000a_            &amp;lt;xs:complexType&amp;gt;_x000d__x000a_              &amp;lt;xs:sequence&amp;gt;_x000d__x000a_                &amp;lt;xs:element name=&amp;quot;DecisionID&amp;quot; type=&amp;quot;xs:int&amp;quot; /&amp;gt;_x000d__x000a_                &amp;lt;xs:element name=&amp;quot;JudgeID&amp;quot; type=&amp;quot;xs:string&amp;quot; /&amp;gt;_x000d__x000a_                &amp;lt;xs:element name=&amp;quot;DocumentSendDate&amp;quot; type=&amp;quot;xs:dateTime&amp;quot; minOccurs=&amp;quot;0&amp;quot; /&amp;gt;_x000d__x000a_                &amp;lt;xs:element name=&amp;quot;FinalDate&amp;quot; type=&amp;quot;xs:dateTime&amp;quot; minOccurs=&amp;quot;0&amp;quot; /&amp;gt;_x000d__x000a_                &amp;lt;xs:element name=&amp;quot;SignatureDate&amp;quot; type=&amp;quot;xs:dateTime&amp;quot; minOccurs=&amp;quot;0&amp;quot; /&amp;gt;_x000d__x000a_                &amp;lt;xs:element name=&amp;quot;DocumentID&amp;quot; type=&amp;quot;xs:int&amp;quot; minOccurs=&amp;quot;0&amp;quot; /&amp;gt;_x000d__x000a_                &amp;lt;xs:element name=&amp;quot;DecisionOpinionDate&amp;quot; type=&amp;quot;xs:dateTime&amp;quot; minOccurs=&amp;quot;0&amp;quot; /&amp;gt;_x000d__x000a_                &amp;lt;xs:element name=&amp;quot;WriterViewedDraftDate&amp;quot; type=&amp;quot;xs:dateTime&amp;quot; minOccurs=&amp;quot;0&amp;quot; /&amp;gt;_x000d__x000a_                &amp;lt;xs:element name=&amp;quot;IsNeedAllSignatures&amp;quot; type=&amp;quot;xs:boolean&amp;quot; minOccurs=&amp;quot;0&amp;quot; /&amp;gt;_x000d__x000a_                &amp;lt;xs:element name=&amp;quot;DocumentIDNotes&amp;quot; type=&amp;quot;xs:int&amp;quot; minOccurs=&amp;quot;0&amp;quot; /&amp;gt;_x000d__x000a_                &amp;lt;xs:element name=&amp;quot;OrdinalNumber&amp;quot; type=&amp;quot;xs:int&amp;quot; minOccurs=&amp;quot;0&amp;quot; /&amp;gt;_x000d__x000a_              &amp;lt;/xs:sequence&amp;gt;_x000d__x000a_            &amp;lt;/xs:complexType&amp;gt;_x000d__x000a_          &amp;lt;/xs:element&amp;gt;_x000d__x000a_          &amp;lt;xs:element name=&amp;quot;dt_Attachments&amp;quot;&amp;gt;_x000d__x000a_            &amp;lt;xs:complexType&amp;gt;_x000d__x000a_              &amp;lt;xs:sequence&amp;gt;_x000d__x000a_                &amp;lt;xs:element name=&amp;quot;DocumentID&amp;quot; type=&amp;quot;xs:int&amp;quot; minOccurs=&amp;quot;0&amp;quot; /&amp;gt;_x000d__x000a_                &amp;lt;xs:element name=&amp;quot;DocumentStatusChangeDate&amp;quot; type=&amp;quot;xs:dateTime&amp;quot; minOccurs=&amp;quot;0&amp;quot; /&amp;gt;_x000d__x000a_                &amp;lt;xs:element name=&amp;quot;DocumentDesc&amp;quot; type=&amp;quot;xs:string&amp;quot; minOccurs=&amp;quot;0&amp;quot; /&amp;gt;_x000d__x000a_                &amp;lt;xs:element name=&amp;quot;DocumentMainID&amp;quot; type=&amp;quot;xs:int&amp;quot; minOccurs=&amp;quot;0&amp;quot; /&amp;gt;_x000d__x000a_                &amp;lt;xs:element name=&amp;quot;IsIDCPublished&amp;quot; type=&amp;quot;xs:boolean&amp;quot; default=&amp;quot;false&amp;quot; minOccurs=&amp;quot;0&amp;quot; /&amp;gt;_x000d__x000a_              &amp;lt;/xs:sequence&amp;gt;_x000d__x000a_            &amp;lt;/xs:complexType&amp;gt;_x000d__x000a_          &amp;lt;/xs:element&amp;gt;_x000d__x000a_        &amp;lt;/xs:choice&amp;gt;_x000d__x000a_      &amp;lt;/xs:complexType&amp;gt;_x000d__x000a_      &amp;lt;xs:unique name=&amp;quot;DecisionDSKey1&amp;quot; msdata:PrimaryKey=&amp;quot;true&amp;quot;&amp;gt;_x000d__x000a_        &amp;lt;xs:selector xpath=&amp;quot;.//mstns:dt_Decision&amp;quot; /&amp;gt;_x000d__x000a_        &amp;lt;xs:field xpath=&amp;quot;mstns:DecisionID&amp;quot; /&amp;gt;_x000d__x000a_      &amp;lt;/xs:unique&amp;gt;_x000d__x000a_      &amp;lt;xs:unique name=&amp;quot;DecisionDSKey2&amp;quot; msdata:PrimaryKey=&amp;quot;true&amp;quot;&amp;gt;_x000d__x000a_        &amp;lt;xs:selector xpath=&amp;quot;.//mstns:dt_DecisionCase&amp;quot; /&amp;gt;_x000d__x000a_        &amp;lt;xs:field xpath=&amp;quot;mstns:DecisionID&amp;quot; /&amp;gt;_x000d__x000a_        &amp;lt;xs:field xpath=&amp;quot;mstns:CaseID&amp;quot; /&amp;gt;_x000d__x000a_      &amp;lt;/xs:unique&amp;gt;_x000d__x000a_      &amp;lt;xs:unique name=&amp;quot;DecisionDSKey3&amp;quot; msdata:PrimaryKey=&amp;quot;true&amp;quot;&amp;gt;_x000d__x000a_        &amp;lt;xs:selector xpath=&amp;quot;.//mstns:dt_DecisionMotion&amp;quot; /&amp;gt;_x000d__x000a_        &amp;lt;xs:field xpath=&amp;quot;mstns:DecisionID&amp;quot; /&amp;gt;_x000d__x000a_        &amp;lt;xs:field xpath=&amp;quot;mstns:MotionID&amp;quot; /&amp;gt;_x000d__x000a_      &amp;lt;/xs:unique&amp;gt;_x000d__x000a_      &amp;lt;xs:unique name=&amp;quot;DecisionDSKey4&amp;quot; msdata:PrimaryKey=&amp;quot;true&amp;quot;&amp;gt;_x000d__x000a_        &amp;lt;xs:selector xpath=&amp;quot;.//mstns:dt_DecisionProtocol&amp;quot; /&amp;gt;_x000d__x000a_        &amp;lt;xs:field xpath=&amp;quot;mstns:DecisionID&amp;quot; /&amp;gt;_x000d__x000a_        &amp;lt;xs:field xpath=&amp;quot;mstns:ProtocolID&amp;quot; /&amp;gt;_x000d__x000a_        &amp;lt;xs:field xpath=&amp;quot;mstns:ProtocolEventID&amp;quot; /&amp;gt;_x000d__x000a_      &amp;lt;/xs:unique&amp;gt;_x000d__x000a_      &amp;lt;xs:unique name=&amp;quot;DecisionDSKey10&amp;quot; msdata:PrimaryKey=&amp;quot;true&amp;quot;&amp;gt;_x000d__x000a_        &amp;lt;xs:selector xpath=&amp;quot;.//mstns:dt_DecisionJudgePanel&amp;quot; /&amp;gt;_x000d__x000a_        &amp;lt;xs:field xpath=&amp;quot;mstns:DecisionID&amp;quot; /&amp;gt;_x000d__x000a_        &amp;lt;xs:field xpath=&amp;quot;mstns:JudgeID&amp;quot; /&amp;gt;_x000d__x000a_      &amp;lt;/xs:unique&amp;gt;_x000d__x000a_      &amp;lt;xs:keyref name=&amp;quot;dt_Decisiondt_DecisionJudgePanel&amp;quot; refer=&amp;quot;DecisionDSKey1&amp;quot;&amp;gt;_x000d__x000a_        &amp;lt;xs:selector xpath=&amp;quot;.//mstns:dt_DecisionJudgePanel&amp;quot; /&amp;gt;_x000d__x000a_        &amp;lt;xs:field xpath=&amp;quot;mstns:DecisionID&amp;quot; /&amp;gt;_x000d__x000a_      &amp;lt;/xs:keyref&amp;gt;_x000d__x000a_      &amp;lt;xs:keyref name=&amp;quot;dt_Decisiondt_DecisionProtocol&amp;quot; refer=&amp;quot;DecisionDSKey1&amp;quot;&amp;gt;_x000d__x000a_        &amp;lt;xs:selector xpath=&amp;quot;.//mstns:dt_DecisionProtocol&amp;quot; /&amp;gt;_x000d__x000a_        &amp;lt;xs:field xpath=&amp;quot;mstns:DecisionID&amp;quot; /&amp;gt;_x000d__x000a_      &amp;lt;/xs:keyref&amp;gt;_x000d__x000a_      &amp;lt;xs:keyref name=&amp;quot;dt_Decisiondt_DecisionMotion&amp;quot; refer=&amp;quot;DecisionDSKey1&amp;quot;&amp;gt;_x000d__x000a_        &amp;lt;xs:selector xpath=&amp;quot;.//mstns:dt_DecisionMotion&amp;quot; /&amp;gt;_x000d__x000a_        &amp;lt;xs:field xpath=&amp;quot;mstns:DecisionID&amp;quot; /&amp;gt;_x000d__x000a_      &amp;lt;/xs:keyref&amp;gt;_x000d__x000a_      &amp;lt;xs:keyref name=&amp;quot;dt_Decisiondt_DecisionCase&amp;quot; refer=&amp;quot;DecisionDSKey1&amp;quot;&amp;gt;_x000d__x000a_        &amp;lt;xs:selector xpath=&amp;quot;.//mstns:dt_DecisionCase&amp;quot; /&amp;gt;_x000d__x000a_        &amp;lt;xs:field xpath=&amp;quot;mstns:DecisionID&amp;quot; /&amp;gt;_x000d__x000a_      &amp;lt;/xs:keyref&amp;gt;_x000d__x000a_    &amp;lt;/xs:element&amp;gt;_x000d__x000a_  &amp;lt;/xs:schema&amp;gt;_x000d__x000a_  &amp;lt;diffgr:diffgram xmlns:msdata=&amp;quot;urn:schemas-microsoft-com:xml-msdata&amp;quot; xmlns:diffgr=&amp;quot;urn:schemas-microsoft-com:xml-diffgram-v1&amp;quot;&amp;gt;_x000d__x000a_    &amp;lt;DecisionDS xmlns=&amp;quot;http://www.tempuri.org/DecisionDS.xsd&amp;quot;&amp;gt;_x000d__x000a_      &amp;lt;dt_Decision diffgr:id=&amp;quot;dt_Decision1&amp;quot; msdata:rowOrder=&amp;quot;0&amp;quot;&amp;gt;_x000d__x000a_        &amp;lt;DecisionID&amp;gt;150809654&amp;lt;/DecisionID&amp;gt;_x000d__x000a_        &amp;lt;DecisionName&amp;gt;החלטה  שניתנה ע&amp;quot;י  טל פרי&amp;lt;/DecisionName&amp;gt;_x000d__x000a_        &amp;lt;DecisionStatusID&amp;gt;1&amp;lt;/DecisionStatusID&amp;gt;_x000d__x000a_        &amp;lt;DecisionStatusChangeDate&amp;gt;2024-03-28T23:57:49.587+02:00&amp;lt;/DecisionStatusChangeDate&amp;gt;_x000d__x000a_        &amp;lt;DecisionSignatureDate&amp;gt;2024-03-28T13:13:11.393+02:00&amp;lt;/DecisionSignatureDate&amp;gt;_x000d__x000a_        &amp;lt;DecisionSignatureUserID&amp;gt;025777061@GOV.IL&amp;lt;/DecisionSignatureUserID&amp;gt;_x000d__x000a_        &amp;lt;DecisionCreateDate&amp;gt;2024-03-28T13:18:34.087+02:00&amp;lt;/DecisionCreateDate&amp;gt;_x000d__x000a_        &amp;lt;DecisionChangeDate&amp;gt;2024-03-28T23:57:49.903+02:00&amp;lt;/DecisionChangeDate&amp;gt;_x000d__x000a_        &amp;lt;DecisionChangeUserID&amp;gt;025777061@GOV.IL&amp;lt;/DecisionChangeUserID&amp;gt;_x000d__x000a_        &amp;lt;IsChosenDecision&amp;gt;false&amp;lt;/IsChosenDecision&amp;gt;_x000d__x000a_        &amp;lt;IsDecisionImplementationTask&amp;gt;true&amp;lt;/IsDecisionImplementationTask&amp;gt;_x000d__x000a_        &amp;lt;IsDecisionInProtocol&amp;gt;false&amp;lt;/IsDecisionInProtocol&amp;gt;_x000d__x000a_        &amp;lt;DecisionTypeID&amp;gt;1&amp;lt;/DecisionTypeID&amp;gt;_x000d__x000a_        &amp;lt;IsOnlyOneParty&amp;gt;false&amp;lt;/IsOnlyOneParty&amp;gt;_x000d__x000a_        &amp;lt;IsCanceledDecision&amp;gt;false&amp;lt;/IsCanceledDecision&amp;gt;_x000d__x000a_        &amp;lt;DocumentID&amp;gt;438964881&amp;lt;/DocumentID&amp;gt;_x000d__x000a_        &amp;lt;PrivilegeID&amp;gt;1&amp;lt;/PrivilegeID&amp;gt;_x000d__x000a_        &amp;lt;IsDecisionConverted&amp;gt;false&amp;lt;/IsDecisionConverted&amp;gt;_x000d__x000a_        &amp;lt;IsOpenedToSecondSide&amp;gt;false&amp;lt;/IsOpenedToSecondSide&amp;gt;_x000d__x000a_        &amp;lt;IsDecisionAppeled&amp;gt;false&amp;lt;/IsDecisionAppeled&amp;gt;_x000d__x000a_        &amp;lt;DecisionWriterID&amp;gt;025777061@GOV.IL&amp;lt;/DecisionWriterID&amp;gt;_x000d__x000a_        &amp;lt;IsInstruction&amp;gt;false&amp;lt;/IsInstruction&amp;gt;_x000d__x000a_        &amp;lt;IsNeedAllSignatures&amp;gt;false&amp;lt;/IsNeedAllSignatures&amp;gt;_x000d__x000a_        &amp;lt;DecisionAttributeID&amp;gt;1&amp;lt;/DecisionAttributeID&amp;gt;_x000d__x000a_        &amp;lt;DecisionCreationUserID&amp;gt;025777061@GOV.IL&amp;lt;/DecisionCreationUserID&amp;gt;_x000d__x000a_        &amp;lt;DecisionDisplayName&amp;gt;החלטה  שניתנה ע&amp;quot;י  טל פרי&amp;lt;/DecisionDisplayName&amp;gt;_x000d__x000a_        &amp;lt;IsScanned&amp;gt;false&amp;lt;/IsScanned&amp;gt;_x000d__x000a_        &amp;lt;DecisionSignatureUserName&amp;gt;טל פרי&amp;lt;/DecisionSignatureUserName&amp;gt;_x000d__x000a_        &amp;lt;NotificationTypeID&amp;gt;1&amp;lt;/NotificationTypeID&amp;gt;_x000d__x000a_        &amp;lt;IsDecisionInNote&amp;gt;false&amp;lt;/IsDecisionInNote&amp;gt;_x000d__x000a_        &amp;lt;IsDecisionUrgency&amp;gt;false&amp;lt;/IsDecisionUrgency&amp;gt;_x000d__x000a_        &amp;lt;IsPublishSmallCensorVersion&amp;gt;false&amp;lt;/IsPublishSmallCensorVersion&amp;gt;_x000d__x000a_        &amp;lt;IsIDCPublished&amp;gt;false&amp;lt;/IsIDCPublished&amp;gt;_x000d__x000a_        &amp;lt;IsIDCPublishedForSummary&amp;gt;false&amp;lt;/IsIDCPublishedForSummary&amp;gt;_x000d__x000a_        &amp;lt;DecisionNumberInCase&amp;gt;10&amp;lt;/DecisionNumberInCase&amp;gt;_x000d__x000a_      &amp;lt;/dt_Decision&amp;gt;_x000d__x000a_      &amp;lt;dt_DecisionCase diffgr:id=&amp;quot;dt_DecisionCase1&amp;quot; msdata:rowOrder=&amp;quot;0&amp;quot;&amp;gt;_x000d__x000a_        &amp;lt;DecisionID&amp;gt;150809654&amp;lt;/DecisionID&amp;gt;_x000d__x000a_        &amp;lt;CaseID&amp;gt;80773074&amp;lt;/CaseID&amp;gt;_x000d__x000a_        &amp;lt;IsOriginal&amp;gt;true&amp;lt;/IsOriginal&amp;gt;_x000d__x000a_        &amp;lt;IsDeleted&amp;gt;false&amp;lt;/IsDeleted&amp;gt;_x000d__x000a_        &amp;lt;CaseName&amp;gt;מדינת ישראל נ&amp;#39; פסלר&amp;lt;/CaseName&amp;gt;_x000d__x000a_        &amp;lt;CaseDisplayIdentifier&amp;gt;8699-11-23 ת&amp;quot;ד&amp;lt;/CaseDisplayIdentifier&amp;gt;_x000d__x000a_      &amp;lt;/dt_DecisionCase&amp;gt;_x000d__x000a_    &amp;lt;/DecisionDS&amp;gt;_x000d__x000a_  &amp;lt;/diffgr:diffgram&amp;gt;_x000d__x000a_&amp;lt;/DecisionDS&amp;gt;"/>
    <w:docVar w:name="DecisionID" w:val="150809654"/>
    <w:docVar w:name="WordClientAssemblyName" w:val="NGCS.Decision.ClientWordBL"/>
    <w:docVar w:name="WordClientClassName" w:val="NGCS.Decision.ClientWordBL.DecisionClient"/>
  </w:docVars>
  <w:rsids>
    <w:rsidRoot w:val="00694556"/>
    <w:rsid w:val="00000062"/>
    <w:rsid w:val="0000226B"/>
    <w:rsid w:val="00005C8B"/>
    <w:rsid w:val="00007DE0"/>
    <w:rsid w:val="000346CC"/>
    <w:rsid w:val="00046991"/>
    <w:rsid w:val="000529D2"/>
    <w:rsid w:val="000564AB"/>
    <w:rsid w:val="00064FBD"/>
    <w:rsid w:val="00080F72"/>
    <w:rsid w:val="00082AB2"/>
    <w:rsid w:val="000906FE"/>
    <w:rsid w:val="00096AF7"/>
    <w:rsid w:val="000B344B"/>
    <w:rsid w:val="000C3B0F"/>
    <w:rsid w:val="000C3B60"/>
    <w:rsid w:val="000E0DD2"/>
    <w:rsid w:val="000E3AF1"/>
    <w:rsid w:val="000F0BC8"/>
    <w:rsid w:val="000F0DD6"/>
    <w:rsid w:val="00107E6D"/>
    <w:rsid w:val="0011194C"/>
    <w:rsid w:val="0011424C"/>
    <w:rsid w:val="001173C6"/>
    <w:rsid w:val="001367BC"/>
    <w:rsid w:val="00144D2A"/>
    <w:rsid w:val="0014653E"/>
    <w:rsid w:val="00156CF3"/>
    <w:rsid w:val="00160D6E"/>
    <w:rsid w:val="001720CD"/>
    <w:rsid w:val="00180519"/>
    <w:rsid w:val="00191C82"/>
    <w:rsid w:val="001B4A3F"/>
    <w:rsid w:val="001C4003"/>
    <w:rsid w:val="001D4DBF"/>
    <w:rsid w:val="001E75CA"/>
    <w:rsid w:val="001F58E9"/>
    <w:rsid w:val="002265FF"/>
    <w:rsid w:val="00235B97"/>
    <w:rsid w:val="00271B56"/>
    <w:rsid w:val="002C344E"/>
    <w:rsid w:val="002E75E9"/>
    <w:rsid w:val="002F0B1E"/>
    <w:rsid w:val="00307A6A"/>
    <w:rsid w:val="00307C40"/>
    <w:rsid w:val="00320433"/>
    <w:rsid w:val="003230C7"/>
    <w:rsid w:val="00327E50"/>
    <w:rsid w:val="0033597A"/>
    <w:rsid w:val="00343D89"/>
    <w:rsid w:val="00362612"/>
    <w:rsid w:val="0036743F"/>
    <w:rsid w:val="003715DD"/>
    <w:rsid w:val="003823E0"/>
    <w:rsid w:val="003A4521"/>
    <w:rsid w:val="003B3E8D"/>
    <w:rsid w:val="003D1C8C"/>
    <w:rsid w:val="0040096C"/>
    <w:rsid w:val="00414F1F"/>
    <w:rsid w:val="0043125D"/>
    <w:rsid w:val="0043502B"/>
    <w:rsid w:val="004443AC"/>
    <w:rsid w:val="00444B02"/>
    <w:rsid w:val="00451E28"/>
    <w:rsid w:val="004549C7"/>
    <w:rsid w:val="00457DDA"/>
    <w:rsid w:val="00462C62"/>
    <w:rsid w:val="00465D36"/>
    <w:rsid w:val="00495814"/>
    <w:rsid w:val="004C17EE"/>
    <w:rsid w:val="004C4BDF"/>
    <w:rsid w:val="004D1187"/>
    <w:rsid w:val="004D3AA0"/>
    <w:rsid w:val="004E1987"/>
    <w:rsid w:val="004E2E15"/>
    <w:rsid w:val="004E6E3C"/>
    <w:rsid w:val="00511B90"/>
    <w:rsid w:val="00520898"/>
    <w:rsid w:val="00523621"/>
    <w:rsid w:val="00524986"/>
    <w:rsid w:val="005268F6"/>
    <w:rsid w:val="00534284"/>
    <w:rsid w:val="00547DB7"/>
    <w:rsid w:val="0057511A"/>
    <w:rsid w:val="005C0627"/>
    <w:rsid w:val="005F4F09"/>
    <w:rsid w:val="0061431B"/>
    <w:rsid w:val="00622BAA"/>
    <w:rsid w:val="006306CF"/>
    <w:rsid w:val="006318D8"/>
    <w:rsid w:val="00644E9A"/>
    <w:rsid w:val="00671BD5"/>
    <w:rsid w:val="006805C1"/>
    <w:rsid w:val="00684B1A"/>
    <w:rsid w:val="00686C21"/>
    <w:rsid w:val="006931C1"/>
    <w:rsid w:val="00694556"/>
    <w:rsid w:val="006B7258"/>
    <w:rsid w:val="006C30C5"/>
    <w:rsid w:val="006D3B31"/>
    <w:rsid w:val="006E0D96"/>
    <w:rsid w:val="006E1A53"/>
    <w:rsid w:val="006F56E6"/>
    <w:rsid w:val="00704EDA"/>
    <w:rsid w:val="00721122"/>
    <w:rsid w:val="00734689"/>
    <w:rsid w:val="00753019"/>
    <w:rsid w:val="00754801"/>
    <w:rsid w:val="00761441"/>
    <w:rsid w:val="00795365"/>
    <w:rsid w:val="007A351D"/>
    <w:rsid w:val="007B7765"/>
    <w:rsid w:val="007C5BDD"/>
    <w:rsid w:val="007D45E3"/>
    <w:rsid w:val="007E6115"/>
    <w:rsid w:val="007F4609"/>
    <w:rsid w:val="00814468"/>
    <w:rsid w:val="008176A1"/>
    <w:rsid w:val="00820005"/>
    <w:rsid w:val="00841158"/>
    <w:rsid w:val="00844318"/>
    <w:rsid w:val="00851257"/>
    <w:rsid w:val="00861E13"/>
    <w:rsid w:val="00863F5D"/>
    <w:rsid w:val="00870890"/>
    <w:rsid w:val="00873602"/>
    <w:rsid w:val="00875D12"/>
    <w:rsid w:val="0088479D"/>
    <w:rsid w:val="00891F42"/>
    <w:rsid w:val="00896889"/>
    <w:rsid w:val="008A59EE"/>
    <w:rsid w:val="008A6E97"/>
    <w:rsid w:val="008C5714"/>
    <w:rsid w:val="008D10B2"/>
    <w:rsid w:val="00903896"/>
    <w:rsid w:val="00906F3D"/>
    <w:rsid w:val="0094424E"/>
    <w:rsid w:val="00955642"/>
    <w:rsid w:val="009622DF"/>
    <w:rsid w:val="0096493F"/>
    <w:rsid w:val="00967DFF"/>
    <w:rsid w:val="009777CA"/>
    <w:rsid w:val="00994341"/>
    <w:rsid w:val="009D1A48"/>
    <w:rsid w:val="009E1CE7"/>
    <w:rsid w:val="009E4EA5"/>
    <w:rsid w:val="009F164B"/>
    <w:rsid w:val="009F323C"/>
    <w:rsid w:val="009F66B4"/>
    <w:rsid w:val="00A3392B"/>
    <w:rsid w:val="00A81988"/>
    <w:rsid w:val="00A85E34"/>
    <w:rsid w:val="00A87DF6"/>
    <w:rsid w:val="00A9144F"/>
    <w:rsid w:val="00A94B64"/>
    <w:rsid w:val="00AA3229"/>
    <w:rsid w:val="00AA7596"/>
    <w:rsid w:val="00AB5E52"/>
    <w:rsid w:val="00AC3B02"/>
    <w:rsid w:val="00AC3B7B"/>
    <w:rsid w:val="00AC5209"/>
    <w:rsid w:val="00AC5857"/>
    <w:rsid w:val="00AE0E34"/>
    <w:rsid w:val="00AE729E"/>
    <w:rsid w:val="00AE7752"/>
    <w:rsid w:val="00AF7FDA"/>
    <w:rsid w:val="00B5356E"/>
    <w:rsid w:val="00B62AD7"/>
    <w:rsid w:val="00B66717"/>
    <w:rsid w:val="00B809AD"/>
    <w:rsid w:val="00B80CBD"/>
    <w:rsid w:val="00B86096"/>
    <w:rsid w:val="00B95D6E"/>
    <w:rsid w:val="00B964D9"/>
    <w:rsid w:val="00B97104"/>
    <w:rsid w:val="00BA0A7C"/>
    <w:rsid w:val="00BA517C"/>
    <w:rsid w:val="00BB3D05"/>
    <w:rsid w:val="00BB73BE"/>
    <w:rsid w:val="00BC2D89"/>
    <w:rsid w:val="00BD6531"/>
    <w:rsid w:val="00BE05B2"/>
    <w:rsid w:val="00BF1908"/>
    <w:rsid w:val="00BF6D2C"/>
    <w:rsid w:val="00C22D93"/>
    <w:rsid w:val="00C23458"/>
    <w:rsid w:val="00C31120"/>
    <w:rsid w:val="00C34482"/>
    <w:rsid w:val="00C41B01"/>
    <w:rsid w:val="00C43648"/>
    <w:rsid w:val="00C50A9F"/>
    <w:rsid w:val="00C642FA"/>
    <w:rsid w:val="00CC7622"/>
    <w:rsid w:val="00CD516B"/>
    <w:rsid w:val="00CD608F"/>
    <w:rsid w:val="00CE0084"/>
    <w:rsid w:val="00CF6BB7"/>
    <w:rsid w:val="00D04AA4"/>
    <w:rsid w:val="00D27982"/>
    <w:rsid w:val="00D33B86"/>
    <w:rsid w:val="00D44968"/>
    <w:rsid w:val="00D53924"/>
    <w:rsid w:val="00D55D0C"/>
    <w:rsid w:val="00D96D8C"/>
    <w:rsid w:val="00DA6649"/>
    <w:rsid w:val="00DC1259"/>
    <w:rsid w:val="00DC1BD2"/>
    <w:rsid w:val="00DC2571"/>
    <w:rsid w:val="00DC487C"/>
    <w:rsid w:val="00DD4335"/>
    <w:rsid w:val="00DE1E7D"/>
    <w:rsid w:val="00DE6BF6"/>
    <w:rsid w:val="00E1068A"/>
    <w:rsid w:val="00E25884"/>
    <w:rsid w:val="00E25B55"/>
    <w:rsid w:val="00E31C2B"/>
    <w:rsid w:val="00E51F8F"/>
    <w:rsid w:val="00E5426A"/>
    <w:rsid w:val="00E54642"/>
    <w:rsid w:val="00E765F7"/>
    <w:rsid w:val="00E80CBE"/>
    <w:rsid w:val="00E9269D"/>
    <w:rsid w:val="00E962E3"/>
    <w:rsid w:val="00EB6C79"/>
    <w:rsid w:val="00EC37E9"/>
    <w:rsid w:val="00F038D8"/>
    <w:rsid w:val="00F06995"/>
    <w:rsid w:val="00F12D66"/>
    <w:rsid w:val="00F13623"/>
    <w:rsid w:val="00F44D1D"/>
    <w:rsid w:val="00F84B6D"/>
    <w:rsid w:val="00F957E8"/>
    <w:rsid w:val="00FA311A"/>
    <w:rsid w:val="00FA5FDA"/>
    <w:rsid w:val="00FA7FD0"/>
    <w:rsid w:val="00FB6AB3"/>
    <w:rsid w:val="00FD1419"/>
    <w:rsid w:val="00FD79E4"/>
    <w:rsid w:val="00FE09EC"/>
    <w:rsid w:val="00FE2894"/>
    <w:rsid w:val="00FF6C6D"/>
  </w:rsids>
  <m:mathPr>
    <m:mathFont m:val="Cambria Math"/>
    <m:brkBin m:val="before"/>
    <m:brkBinSub m:val="--"/>
    <m:smallFrac m:val="0"/>
    <m:dispDef/>
    <m:lMargin m:val="0"/>
    <m:rMargin m:val="0"/>
    <m:defJc m:val="centerGroup"/>
    <m:wrapIndent m:val="1440"/>
    <m:intLim m:val="subSup"/>
    <m:naryLim m:val="undOvr"/>
  </m:mathPr>
  <w:attachedSchema w:val="http://schemas.microsoft.com/InformationBridge/2004"/>
  <w:attachedSchema w:val="NGCS.MergeFields.Schema"/>
  <w:attachedSchema w:val="urn:schemas-microsoft-com:office:smarttags"/>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216065"/>
    <o:shapelayout v:ext="edit">
      <o:idmap v:ext="edit" data="1"/>
    </o:shapelayout>
  </w:shapeDefaults>
  <w:decimalSymbol w:val="."/>
  <w:listSeparator w:val=","/>
  <w15:docId w15:val="{C68256EE-47AD-44DB-8A05-998AFD0ED2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he-IL"/>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64423"/>
    <w:pPr>
      <w:bidi/>
    </w:pPr>
    <w:rPr>
      <w:rFonts w:cs="David"/>
      <w:noProof/>
      <w:sz w:val="24"/>
      <w:szCs w:val="24"/>
    </w:rPr>
  </w:style>
  <w:style w:type="paragraph" w:styleId="4">
    <w:name w:val="heading 4"/>
    <w:basedOn w:val="a"/>
    <w:next w:val="a"/>
    <w:qFormat/>
    <w:rsid w:val="00C64423"/>
    <w:pPr>
      <w:keepNext/>
      <w:ind w:left="5760" w:firstLine="720"/>
      <w:outlineLvl w:val="3"/>
    </w:pPr>
    <w:rPr>
      <w:rFonts w:cs="Narkisim"/>
      <w:b/>
      <w:bCs/>
      <w14:shadow w14:blurRad="50800" w14:dist="38100" w14:dir="2700000" w14:sx="100000" w14:sy="100000" w14:kx="0" w14:ky="0" w14:algn="tl">
        <w14:srgbClr w14:val="000000">
          <w14:alpha w14:val="60000"/>
        </w14:srgbClr>
      </w14:shado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C64423"/>
    <w:pPr>
      <w:tabs>
        <w:tab w:val="center" w:pos="4153"/>
        <w:tab w:val="right" w:pos="8306"/>
      </w:tabs>
    </w:pPr>
  </w:style>
  <w:style w:type="paragraph" w:styleId="a4">
    <w:name w:val="footer"/>
    <w:basedOn w:val="a"/>
    <w:rsid w:val="00C64423"/>
    <w:pPr>
      <w:tabs>
        <w:tab w:val="center" w:pos="4153"/>
        <w:tab w:val="right" w:pos="8306"/>
      </w:tabs>
    </w:pPr>
  </w:style>
  <w:style w:type="paragraph" w:customStyle="1" w:styleId="a5">
    <w:name w:val="סעיפים"/>
    <w:basedOn w:val="a"/>
    <w:rsid w:val="00C64423"/>
    <w:pPr>
      <w:tabs>
        <w:tab w:val="left" w:pos="567"/>
        <w:tab w:val="left" w:pos="1134"/>
        <w:tab w:val="left" w:pos="1701"/>
        <w:tab w:val="left" w:pos="2268"/>
        <w:tab w:val="left" w:pos="2835"/>
        <w:tab w:val="left" w:pos="3402"/>
        <w:tab w:val="left" w:pos="3969"/>
      </w:tabs>
      <w:spacing w:line="360" w:lineRule="auto"/>
      <w:jc w:val="both"/>
    </w:pPr>
    <w:rPr>
      <w:noProof w:val="0"/>
    </w:rPr>
  </w:style>
  <w:style w:type="paragraph" w:styleId="a6">
    <w:name w:val="annotation text"/>
    <w:basedOn w:val="a"/>
    <w:semiHidden/>
    <w:rsid w:val="00C64423"/>
    <w:rPr>
      <w:rFonts w:cs="Times New Roman"/>
      <w:noProof w:val="0"/>
    </w:rPr>
  </w:style>
  <w:style w:type="character" w:styleId="a7">
    <w:name w:val="annotation reference"/>
    <w:basedOn w:val="a0"/>
    <w:semiHidden/>
    <w:rsid w:val="00C64423"/>
    <w:rPr>
      <w:sz w:val="16"/>
      <w:szCs w:val="16"/>
    </w:rPr>
  </w:style>
  <w:style w:type="paragraph" w:styleId="a8">
    <w:name w:val="Balloon Text"/>
    <w:basedOn w:val="a"/>
    <w:semiHidden/>
    <w:rsid w:val="00C64423"/>
    <w:rPr>
      <w:rFonts w:ascii="Tahoma" w:hAnsi="Tahoma" w:cs="Tahoma"/>
      <w:sz w:val="16"/>
      <w:szCs w:val="16"/>
    </w:rPr>
  </w:style>
  <w:style w:type="table" w:styleId="a9">
    <w:name w:val="Table Grid"/>
    <w:basedOn w:val="a1"/>
    <w:rsid w:val="00C64423"/>
    <w:pPr>
      <w:bidi/>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line number"/>
    <w:basedOn w:val="a0"/>
    <w:rsid w:val="00C64423"/>
  </w:style>
  <w:style w:type="character" w:styleId="ab">
    <w:name w:val="page number"/>
    <w:basedOn w:val="a0"/>
    <w:rsid w:val="00C64423"/>
  </w:style>
  <w:style w:type="table" w:customStyle="1" w:styleId="1">
    <w:name w:val="טבלת רשת1"/>
    <w:basedOn w:val="a1"/>
    <w:next w:val="a9"/>
    <w:rsid w:val="001C4003"/>
    <w:pPr>
      <w:jc w:val="righ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Placeholder Text"/>
    <w:basedOn w:val="a0"/>
    <w:uiPriority w:val="99"/>
    <w:semiHidden/>
    <w:rsid w:val="003230C7"/>
    <w:rPr>
      <w:color w:val="808080"/>
    </w:rPr>
  </w:style>
  <w:style w:type="character" w:customStyle="1" w:styleId="P00">
    <w:name w:val="P00 תו"/>
    <w:link w:val="P000"/>
    <w:locked/>
    <w:rsid w:val="009F66B4"/>
    <w:rPr>
      <w:noProof/>
      <w:szCs w:val="26"/>
      <w:lang w:eastAsia="he-IL"/>
    </w:rPr>
  </w:style>
  <w:style w:type="paragraph" w:customStyle="1" w:styleId="P000">
    <w:name w:val="P00"/>
    <w:link w:val="P00"/>
    <w:rsid w:val="009F66B4"/>
    <w:pPr>
      <w:widowControl w:val="0"/>
      <w:tabs>
        <w:tab w:val="left" w:pos="624"/>
        <w:tab w:val="left" w:pos="1021"/>
        <w:tab w:val="left" w:pos="1474"/>
        <w:tab w:val="left" w:pos="1928"/>
        <w:tab w:val="left" w:pos="2381"/>
        <w:tab w:val="left" w:pos="2835"/>
        <w:tab w:val="right" w:leader="dot" w:pos="6259"/>
      </w:tabs>
      <w:suppressAutoHyphens/>
      <w:autoSpaceDE w:val="0"/>
      <w:autoSpaceDN w:val="0"/>
      <w:bidi/>
      <w:spacing w:before="60"/>
      <w:ind w:left="2835"/>
      <w:jc w:val="both"/>
    </w:pPr>
    <w:rPr>
      <w:noProof/>
      <w:szCs w:val="26"/>
      <w:lang w:eastAsia="he-IL"/>
    </w:rPr>
  </w:style>
  <w:style w:type="character" w:customStyle="1" w:styleId="default">
    <w:name w:val="default"/>
    <w:rsid w:val="009F66B4"/>
    <w:rPr>
      <w:rFonts w:ascii="Times New Roman" w:hAnsi="Times New Roman" w:cs="Times New Roman" w:hint="default"/>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6096263">
      <w:bodyDiv w:val="1"/>
      <w:marLeft w:val="0"/>
      <w:marRight w:val="0"/>
      <w:marTop w:val="0"/>
      <w:marBottom w:val="0"/>
      <w:divBdr>
        <w:top w:val="none" w:sz="0" w:space="0" w:color="auto"/>
        <w:left w:val="none" w:sz="0" w:space="0" w:color="auto"/>
        <w:bottom w:val="none" w:sz="0" w:space="0" w:color="auto"/>
        <w:right w:val="none" w:sz="0" w:space="0" w:color="auto"/>
      </w:divBdr>
    </w:div>
    <w:div w:id="1307122835">
      <w:bodyDiv w:val="1"/>
      <w:marLeft w:val="0"/>
      <w:marRight w:val="0"/>
      <w:marTop w:val="0"/>
      <w:marBottom w:val="0"/>
      <w:divBdr>
        <w:top w:val="none" w:sz="0" w:space="0" w:color="auto"/>
        <w:left w:val="none" w:sz="0" w:space="0" w:color="auto"/>
        <w:bottom w:val="none" w:sz="0" w:space="0" w:color="auto"/>
        <w:right w:val="none" w:sz="0" w:space="0" w:color="auto"/>
      </w:divBdr>
    </w:div>
    <w:div w:id="1432820806">
      <w:bodyDiv w:val="1"/>
      <w:marLeft w:val="0"/>
      <w:marRight w:val="0"/>
      <w:marTop w:val="0"/>
      <w:marBottom w:val="0"/>
      <w:divBdr>
        <w:top w:val="none" w:sz="0" w:space="0" w:color="auto"/>
        <w:left w:val="none" w:sz="0" w:space="0" w:color="auto"/>
        <w:bottom w:val="none" w:sz="0" w:space="0" w:color="auto"/>
        <w:right w:val="none" w:sz="0" w:space="0" w:color="auto"/>
      </w:divBdr>
    </w:div>
    <w:div w:id="1696467333">
      <w:bodyDiv w:val="1"/>
      <w:marLeft w:val="0"/>
      <w:marRight w:val="0"/>
      <w:marTop w:val="0"/>
      <w:marBottom w:val="0"/>
      <w:divBdr>
        <w:top w:val="none" w:sz="0" w:space="0" w:color="auto"/>
        <w:left w:val="none" w:sz="0" w:space="0" w:color="auto"/>
        <w:bottom w:val="none" w:sz="0" w:space="0" w:color="auto"/>
        <w:right w:val="none" w:sz="0" w:space="0" w:color="auto"/>
      </w:divBdr>
    </w:div>
    <w:div w:id="1739401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theme" Target="theme/theme1.xml"/><Relationship Id="rId3" Type="http://schemas.openxmlformats.org/officeDocument/2006/relationships/customXml" Target="../customXml/item2.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glossaryDocument" Target="glossary/document.xml"/><Relationship Id="rId2" Type="http://schemas.openxmlformats.org/officeDocument/2006/relationships/customXml" Target="../customXml/item1.xml"/><Relationship Id="rId16" Type="http://schemas.openxmlformats.org/officeDocument/2006/relationships/fontTable" Target="fontTable.xml"/><Relationship Id="rId1" Type="http://schemas.microsoft.com/office/2006/relationships/keyMapCustomizations" Target="customizations.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tyles" Target="styles.xml"/><Relationship Id="rId9" Type="http://schemas.openxmlformats.org/officeDocument/2006/relationships/image" Target="media/image1.jp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E460D38E05664FF79D4EFF282EF8EC99"/>
        <w:category>
          <w:name w:val="כללי"/>
          <w:gallery w:val="placeholder"/>
        </w:category>
        <w:types>
          <w:type w:val="bbPlcHdr"/>
        </w:types>
        <w:behaviors>
          <w:behavior w:val="content"/>
        </w:behaviors>
        <w:guid w:val="{FD09B0DC-A014-4BFE-8938-8AD9210BC601}"/>
      </w:docPartPr>
      <w:docPartBody>
        <w:p w:rsidR="00345C9D" w:rsidRDefault="00A74356" w:rsidP="00A74356">
          <w:pPr>
            <w:pStyle w:val="E460D38E05664FF79D4EFF282EF8EC9931"/>
          </w:pPr>
          <w:r>
            <w:rPr>
              <w:rFonts w:hint="cs"/>
              <w:rtl/>
            </w:rPr>
            <w:t xml:space="preserve">     </w:t>
          </w:r>
        </w:p>
      </w:docPartBody>
    </w:docPart>
    <w:docPart>
      <w:docPartPr>
        <w:name w:val="D290653DA13E4E738B7E725F79D73329"/>
        <w:category>
          <w:name w:val="כללי"/>
          <w:gallery w:val="placeholder"/>
        </w:category>
        <w:types>
          <w:type w:val="bbPlcHdr"/>
        </w:types>
        <w:behaviors>
          <w:behavior w:val="content"/>
        </w:behaviors>
        <w:guid w:val="{A03D6ABB-52CE-4E84-8467-25FC78F3B2B0}"/>
      </w:docPartPr>
      <w:docPartBody>
        <w:p w:rsidR="00E31BF6" w:rsidRDefault="00A74356" w:rsidP="00A74356">
          <w:pPr>
            <w:pStyle w:val="D290653DA13E4E738B7E725F79D7332924"/>
          </w:pPr>
          <w:r>
            <w:rPr>
              <w:rFonts w:hint="eastAsia"/>
              <w:sz w:val="20"/>
              <w:szCs w:val="20"/>
              <w:rtl/>
            </w:rPr>
            <w:t>מספר</w:t>
          </w:r>
          <w:r>
            <w:rPr>
              <w:sz w:val="20"/>
              <w:szCs w:val="20"/>
              <w:rtl/>
            </w:rPr>
            <w:t xml:space="preserve"> תיק חיצוני</w:t>
          </w:r>
        </w:p>
      </w:docPartBody>
    </w:docPart>
    <w:docPart>
      <w:docPartPr>
        <w:name w:val="4672CCA166BA4F0A892EB1D7BA0002CB"/>
        <w:category>
          <w:name w:val="כללי"/>
          <w:gallery w:val="placeholder"/>
        </w:category>
        <w:types>
          <w:type w:val="bbPlcHdr"/>
        </w:types>
        <w:behaviors>
          <w:behavior w:val="content"/>
        </w:behaviors>
        <w:guid w:val="{479E5D01-60E2-4A15-822C-03D5E98865E0}"/>
      </w:docPartPr>
      <w:docPartBody>
        <w:p w:rsidR="00015B33" w:rsidRDefault="00A74356" w:rsidP="00A74356">
          <w:pPr>
            <w:pStyle w:val="4672CCA166BA4F0A892EB1D7BA0002CB6"/>
          </w:pPr>
          <w:r>
            <w:rPr>
              <w:b/>
              <w:bCs/>
              <w:noProof w:val="0"/>
              <w:sz w:val="26"/>
              <w:szCs w:val="26"/>
              <w:rtl/>
            </w:rPr>
            <w:t>שם תיק ללא שמות חסויים</w:t>
          </w:r>
        </w:p>
      </w:docPartBody>
    </w:docPart>
    <w:docPart>
      <w:docPartPr>
        <w:name w:val="1C8A38705F7143EA87FF3DEB2C34E7E5"/>
        <w:category>
          <w:name w:val="כללי"/>
          <w:gallery w:val="placeholder"/>
        </w:category>
        <w:types>
          <w:type w:val="bbPlcHdr"/>
        </w:types>
        <w:behaviors>
          <w:behavior w:val="content"/>
        </w:behaviors>
        <w:guid w:val="{1E86C3EA-2CF6-44FF-B9FB-927839DC8693}"/>
      </w:docPartPr>
      <w:docPartBody>
        <w:p w:rsidR="00015B33" w:rsidRDefault="00A74356" w:rsidP="00A74356">
          <w:pPr>
            <w:pStyle w:val="1C8A38705F7143EA87FF3DEB2C34E7E56"/>
          </w:pPr>
          <w:r w:rsidRPr="00CD516B">
            <w:rPr>
              <w:rFonts w:ascii="Arial" w:hAnsi="Arial"/>
              <w:b/>
              <w:bCs/>
              <w:noProof w:val="0"/>
              <w:sz w:val="26"/>
              <w:szCs w:val="26"/>
              <w:rtl/>
            </w:rPr>
            <w:t>שם צד א' ללא שם של חסוי</w:t>
          </w:r>
        </w:p>
      </w:docPartBody>
    </w:docPart>
    <w:docPart>
      <w:docPartPr>
        <w:name w:val="4DC45A2FD697422FAA3CD896A84FA7B4"/>
        <w:category>
          <w:name w:val="כללי"/>
          <w:gallery w:val="placeholder"/>
        </w:category>
        <w:types>
          <w:type w:val="bbPlcHdr"/>
        </w:types>
        <w:behaviors>
          <w:behavior w:val="content"/>
        </w:behaviors>
        <w:guid w:val="{F44DEA08-0FB8-4CA3-B947-527E15190D19}"/>
      </w:docPartPr>
      <w:docPartBody>
        <w:p w:rsidR="00015B33" w:rsidRDefault="00A74356" w:rsidP="00A74356">
          <w:pPr>
            <w:pStyle w:val="4DC45A2FD697422FAA3CD896A84FA7B46"/>
          </w:pPr>
          <w:r w:rsidRPr="00CD516B">
            <w:rPr>
              <w:rFonts w:ascii="Arial" w:hAnsi="Arial"/>
              <w:b/>
              <w:bCs/>
              <w:noProof w:val="0"/>
              <w:sz w:val="26"/>
              <w:szCs w:val="26"/>
              <w:rtl/>
            </w:rPr>
            <w:t>שם צד ב' ללא שם של חסוי</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Miriam">
    <w:panose1 w:val="020B0502050101010101"/>
    <w:charset w:val="00"/>
    <w:family w:val="swiss"/>
    <w:pitch w:val="variable"/>
    <w:sig w:usb0="00000803" w:usb1="00000000" w:usb2="00000000" w:usb3="00000000" w:csb0="00000021"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678CA"/>
    <w:rsid w:val="00015B33"/>
    <w:rsid w:val="00060CF6"/>
    <w:rsid w:val="000A4ACE"/>
    <w:rsid w:val="001A0763"/>
    <w:rsid w:val="002D02C4"/>
    <w:rsid w:val="002D09CE"/>
    <w:rsid w:val="00345C9D"/>
    <w:rsid w:val="0048651F"/>
    <w:rsid w:val="004B017A"/>
    <w:rsid w:val="005157ED"/>
    <w:rsid w:val="00556D67"/>
    <w:rsid w:val="00673B50"/>
    <w:rsid w:val="00793995"/>
    <w:rsid w:val="007C6F98"/>
    <w:rsid w:val="007E254A"/>
    <w:rsid w:val="008B4366"/>
    <w:rsid w:val="009133C7"/>
    <w:rsid w:val="009178E4"/>
    <w:rsid w:val="00961B27"/>
    <w:rsid w:val="009A36E7"/>
    <w:rsid w:val="00A74356"/>
    <w:rsid w:val="00AA7CE3"/>
    <w:rsid w:val="00B50DB2"/>
    <w:rsid w:val="00B72BC2"/>
    <w:rsid w:val="00B91FA3"/>
    <w:rsid w:val="00BD69D1"/>
    <w:rsid w:val="00BE6557"/>
    <w:rsid w:val="00C96C06"/>
    <w:rsid w:val="00D24521"/>
    <w:rsid w:val="00D6580E"/>
    <w:rsid w:val="00E31BF6"/>
    <w:rsid w:val="00E81DB1"/>
    <w:rsid w:val="00F04DC1"/>
    <w:rsid w:val="00F678CA"/>
    <w:rsid w:val="00FD771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he-I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A74356"/>
    <w:rPr>
      <w:color w:val="808080"/>
    </w:rPr>
  </w:style>
  <w:style w:type="paragraph" w:customStyle="1" w:styleId="3266F4EFF61346678E872C8DE3DE67FF">
    <w:name w:val="3266F4EFF61346678E872C8DE3DE67FF"/>
    <w:rsid w:val="00E81DB1"/>
    <w:pPr>
      <w:tabs>
        <w:tab w:val="center" w:pos="4153"/>
        <w:tab w:val="right" w:pos="8306"/>
      </w:tabs>
      <w:bidi/>
      <w:spacing w:after="0" w:line="240" w:lineRule="auto"/>
    </w:pPr>
    <w:rPr>
      <w:rFonts w:ascii="Times New Roman" w:eastAsia="Times New Roman" w:hAnsi="Times New Roman" w:cs="David"/>
      <w:noProof/>
      <w:sz w:val="24"/>
      <w:szCs w:val="24"/>
    </w:rPr>
  </w:style>
  <w:style w:type="paragraph" w:customStyle="1" w:styleId="79C68C3B2E1240EF81164AD0EB5BB65A">
    <w:name w:val="79C68C3B2E1240EF81164AD0EB5BB65A"/>
    <w:rsid w:val="009133C7"/>
    <w:pPr>
      <w:bidi/>
      <w:spacing w:after="0" w:line="240" w:lineRule="auto"/>
    </w:pPr>
    <w:rPr>
      <w:rFonts w:ascii="Times New Roman" w:eastAsia="Times New Roman" w:hAnsi="Times New Roman" w:cs="David"/>
      <w:noProof/>
      <w:sz w:val="24"/>
      <w:szCs w:val="24"/>
    </w:rPr>
  </w:style>
  <w:style w:type="paragraph" w:customStyle="1" w:styleId="6DDB045A1ED4458FB4FCDE8BAC3E62FB">
    <w:name w:val="6DDB045A1ED4458FB4FCDE8BAC3E62FB"/>
    <w:rsid w:val="0048651F"/>
    <w:pPr>
      <w:bidi/>
    </w:pPr>
  </w:style>
  <w:style w:type="paragraph" w:customStyle="1" w:styleId="15866E191BA44679A2A492AE971636DF">
    <w:name w:val="15866E191BA44679A2A492AE971636DF"/>
    <w:rsid w:val="0048651F"/>
    <w:pPr>
      <w:bidi/>
    </w:pPr>
  </w:style>
  <w:style w:type="paragraph" w:customStyle="1" w:styleId="C79BB8F1E1E9479C8BA98642BD7F886D">
    <w:name w:val="C79BB8F1E1E9479C8BA98642BD7F886D"/>
    <w:rsid w:val="002D02C4"/>
    <w:pPr>
      <w:bidi/>
      <w:spacing w:after="0" w:line="240" w:lineRule="auto"/>
    </w:pPr>
    <w:rPr>
      <w:rFonts w:ascii="Times New Roman" w:eastAsia="Times New Roman" w:hAnsi="Times New Roman" w:cs="David"/>
      <w:noProof/>
      <w:sz w:val="24"/>
      <w:szCs w:val="24"/>
    </w:rPr>
  </w:style>
  <w:style w:type="paragraph" w:customStyle="1" w:styleId="40BA799C25574A3E968931CFC6B1C9EB">
    <w:name w:val="40BA799C25574A3E968931CFC6B1C9EB"/>
    <w:rsid w:val="00556D67"/>
    <w:pPr>
      <w:bidi/>
      <w:spacing w:after="0" w:line="240" w:lineRule="auto"/>
    </w:pPr>
    <w:rPr>
      <w:rFonts w:ascii="Times New Roman" w:eastAsia="Times New Roman" w:hAnsi="Times New Roman" w:cs="David"/>
      <w:noProof/>
      <w:sz w:val="24"/>
      <w:szCs w:val="24"/>
    </w:rPr>
  </w:style>
  <w:style w:type="paragraph" w:customStyle="1" w:styleId="4E3A846B310946918D99CC7A6B690AAD">
    <w:name w:val="4E3A846B310946918D99CC7A6B690AAD"/>
    <w:rsid w:val="00793995"/>
    <w:pPr>
      <w:bidi/>
      <w:spacing w:after="0" w:line="240" w:lineRule="auto"/>
    </w:pPr>
    <w:rPr>
      <w:rFonts w:ascii="Times New Roman" w:eastAsia="Times New Roman" w:hAnsi="Times New Roman" w:cs="David"/>
      <w:noProof/>
      <w:sz w:val="24"/>
      <w:szCs w:val="24"/>
    </w:rPr>
  </w:style>
  <w:style w:type="paragraph" w:customStyle="1" w:styleId="C72888B05FB64576995A93B63D01A109">
    <w:name w:val="C72888B05FB64576995A93B63D01A109"/>
    <w:rsid w:val="008B4366"/>
    <w:pPr>
      <w:bidi/>
      <w:spacing w:after="0" w:line="240" w:lineRule="auto"/>
    </w:pPr>
    <w:rPr>
      <w:rFonts w:ascii="Times New Roman" w:eastAsia="Times New Roman" w:hAnsi="Times New Roman" w:cs="David"/>
      <w:noProof/>
      <w:sz w:val="24"/>
      <w:szCs w:val="24"/>
    </w:rPr>
  </w:style>
  <w:style w:type="paragraph" w:customStyle="1" w:styleId="EA8A7ADAA12F49C8AFDBD52997853A8A">
    <w:name w:val="EA8A7ADAA12F49C8AFDBD52997853A8A"/>
    <w:rsid w:val="00C96C06"/>
    <w:pPr>
      <w:bidi/>
      <w:spacing w:after="0" w:line="240" w:lineRule="auto"/>
    </w:pPr>
    <w:rPr>
      <w:rFonts w:ascii="Times New Roman" w:eastAsia="Times New Roman" w:hAnsi="Times New Roman" w:cs="David"/>
      <w:noProof/>
      <w:sz w:val="24"/>
      <w:szCs w:val="24"/>
    </w:rPr>
  </w:style>
  <w:style w:type="paragraph" w:customStyle="1" w:styleId="07E63041087440578503CBB90E7CFB38">
    <w:name w:val="07E63041087440578503CBB90E7CFB38"/>
    <w:rsid w:val="00B91FA3"/>
    <w:pPr>
      <w:bidi/>
      <w:spacing w:after="0" w:line="240" w:lineRule="auto"/>
    </w:pPr>
    <w:rPr>
      <w:rFonts w:ascii="Times New Roman" w:eastAsia="Times New Roman" w:hAnsi="Times New Roman" w:cs="David"/>
      <w:noProof/>
      <w:sz w:val="24"/>
      <w:szCs w:val="24"/>
    </w:rPr>
  </w:style>
  <w:style w:type="paragraph" w:customStyle="1" w:styleId="B7F77638D590467CBF4FB02B62D16BA8">
    <w:name w:val="B7F77638D590467CBF4FB02B62D16BA8"/>
    <w:rsid w:val="007C6F98"/>
    <w:pPr>
      <w:bidi/>
      <w:spacing w:after="0" w:line="240" w:lineRule="auto"/>
    </w:pPr>
    <w:rPr>
      <w:rFonts w:ascii="Times New Roman" w:eastAsia="Times New Roman" w:hAnsi="Times New Roman" w:cs="David"/>
      <w:noProof/>
      <w:sz w:val="24"/>
      <w:szCs w:val="24"/>
    </w:rPr>
  </w:style>
  <w:style w:type="paragraph" w:customStyle="1" w:styleId="E460D38E05664FF79D4EFF282EF8EC99">
    <w:name w:val="E460D38E05664FF79D4EFF282EF8EC99"/>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1">
    <w:name w:val="E460D38E05664FF79D4EFF282EF8EC991"/>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2">
    <w:name w:val="E460D38E05664FF79D4EFF282EF8EC992"/>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3">
    <w:name w:val="E460D38E05664FF79D4EFF282EF8EC993"/>
    <w:rsid w:val="00961B27"/>
    <w:pPr>
      <w:bidi/>
      <w:spacing w:after="0" w:line="240" w:lineRule="auto"/>
    </w:pPr>
    <w:rPr>
      <w:rFonts w:ascii="Times New Roman" w:eastAsia="Times New Roman" w:hAnsi="Times New Roman" w:cs="David"/>
      <w:noProof/>
      <w:sz w:val="24"/>
      <w:szCs w:val="24"/>
    </w:rPr>
  </w:style>
  <w:style w:type="paragraph" w:customStyle="1" w:styleId="E460D38E05664FF79D4EFF282EF8EC994">
    <w:name w:val="E460D38E05664FF79D4EFF282EF8EC994"/>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5">
    <w:name w:val="E460D38E05664FF79D4EFF282EF8EC995"/>
    <w:rsid w:val="00345C9D"/>
    <w:pPr>
      <w:bidi/>
      <w:spacing w:after="0" w:line="240" w:lineRule="auto"/>
    </w:pPr>
    <w:rPr>
      <w:rFonts w:ascii="Times New Roman" w:eastAsia="Times New Roman" w:hAnsi="Times New Roman" w:cs="David"/>
      <w:noProof/>
      <w:sz w:val="24"/>
      <w:szCs w:val="24"/>
    </w:rPr>
  </w:style>
  <w:style w:type="paragraph" w:customStyle="1" w:styleId="396F6B356EA448168635E2E2621F6F1B">
    <w:name w:val="396F6B356EA448168635E2E2621F6F1B"/>
    <w:rsid w:val="00345C9D"/>
    <w:pPr>
      <w:bidi/>
      <w:spacing w:after="160" w:line="259" w:lineRule="auto"/>
    </w:pPr>
  </w:style>
  <w:style w:type="paragraph" w:customStyle="1" w:styleId="E460D38E05664FF79D4EFF282EF8EC996">
    <w:name w:val="E460D38E05664FF79D4EFF282EF8EC996"/>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7">
    <w:name w:val="E460D38E05664FF79D4EFF282EF8EC997"/>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
    <w:name w:val="D290653DA13E4E738B7E725F79D73329"/>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8">
    <w:name w:val="E460D38E05664FF79D4EFF282EF8EC998"/>
    <w:rsid w:val="00345C9D"/>
    <w:pPr>
      <w:bidi/>
      <w:spacing w:after="0" w:line="240" w:lineRule="auto"/>
    </w:pPr>
    <w:rPr>
      <w:rFonts w:ascii="Times New Roman" w:eastAsia="Times New Roman" w:hAnsi="Times New Roman" w:cs="David"/>
      <w:noProof/>
      <w:sz w:val="24"/>
      <w:szCs w:val="24"/>
    </w:rPr>
  </w:style>
  <w:style w:type="paragraph" w:customStyle="1" w:styleId="D290653DA13E4E738B7E725F79D733291">
    <w:name w:val="D290653DA13E4E738B7E725F79D733291"/>
    <w:rsid w:val="00345C9D"/>
    <w:pPr>
      <w:bidi/>
      <w:spacing w:after="0" w:line="240" w:lineRule="auto"/>
    </w:pPr>
    <w:rPr>
      <w:rFonts w:ascii="Times New Roman" w:eastAsia="Times New Roman" w:hAnsi="Times New Roman" w:cs="David"/>
      <w:noProof/>
      <w:sz w:val="24"/>
      <w:szCs w:val="24"/>
    </w:rPr>
  </w:style>
  <w:style w:type="paragraph" w:customStyle="1" w:styleId="E460D38E05664FF79D4EFF282EF8EC999">
    <w:name w:val="E460D38E05664FF79D4EFF282EF8EC999"/>
    <w:rsid w:val="00E31BF6"/>
    <w:pPr>
      <w:bidi/>
      <w:spacing w:after="0" w:line="240" w:lineRule="auto"/>
    </w:pPr>
    <w:rPr>
      <w:rFonts w:ascii="Times New Roman" w:eastAsia="Times New Roman" w:hAnsi="Times New Roman" w:cs="David"/>
      <w:noProof/>
      <w:sz w:val="24"/>
      <w:szCs w:val="24"/>
    </w:rPr>
  </w:style>
  <w:style w:type="paragraph" w:customStyle="1" w:styleId="D290653DA13E4E738B7E725F79D733292">
    <w:name w:val="D290653DA13E4E738B7E725F79D733292"/>
    <w:rsid w:val="00E31BF6"/>
    <w:pPr>
      <w:bidi/>
      <w:spacing w:after="0" w:line="240" w:lineRule="auto"/>
    </w:pPr>
    <w:rPr>
      <w:rFonts w:ascii="Times New Roman" w:eastAsia="Times New Roman" w:hAnsi="Times New Roman" w:cs="David"/>
      <w:noProof/>
      <w:sz w:val="24"/>
      <w:szCs w:val="24"/>
    </w:rPr>
  </w:style>
  <w:style w:type="paragraph" w:customStyle="1" w:styleId="BDEC6EF4A26446AEA2E1516382A0B8E3">
    <w:name w:val="BDEC6EF4A26446AEA2E1516382A0B8E3"/>
    <w:rsid w:val="00E31BF6"/>
    <w:pPr>
      <w:bidi/>
      <w:spacing w:after="160" w:line="259" w:lineRule="auto"/>
    </w:pPr>
  </w:style>
  <w:style w:type="paragraph" w:customStyle="1" w:styleId="74FAC0D4100349AAB7CFF87C68038087">
    <w:name w:val="74FAC0D4100349AAB7CFF87C68038087"/>
    <w:rsid w:val="00E31BF6"/>
    <w:pPr>
      <w:bidi/>
      <w:spacing w:after="160" w:line="259" w:lineRule="auto"/>
    </w:pPr>
  </w:style>
  <w:style w:type="paragraph" w:customStyle="1" w:styleId="E5D38D1255CA4A599DDADA0AE1A5590E">
    <w:name w:val="E5D38D1255CA4A599DDADA0AE1A5590E"/>
    <w:rsid w:val="00E31BF6"/>
    <w:pPr>
      <w:bidi/>
      <w:spacing w:after="160" w:line="259" w:lineRule="auto"/>
    </w:pPr>
  </w:style>
  <w:style w:type="paragraph" w:customStyle="1" w:styleId="B486AC440BF14F3BBBD42CAB0606FAF0">
    <w:name w:val="B486AC440BF14F3BBBD42CAB0606FAF0"/>
    <w:rsid w:val="00E31BF6"/>
    <w:pPr>
      <w:bidi/>
      <w:spacing w:after="160" w:line="259" w:lineRule="auto"/>
    </w:pPr>
  </w:style>
  <w:style w:type="paragraph" w:customStyle="1" w:styleId="D4BA11CE55FB47E4943078C6F3A24A5F">
    <w:name w:val="D4BA11CE55FB47E4943078C6F3A24A5F"/>
    <w:rsid w:val="00E31BF6"/>
    <w:pPr>
      <w:bidi/>
      <w:spacing w:after="160" w:line="259" w:lineRule="auto"/>
    </w:pPr>
  </w:style>
  <w:style w:type="paragraph" w:customStyle="1" w:styleId="BDEC6EF4A26446AEA2E1516382A0B8E31">
    <w:name w:val="BDEC6EF4A26446AEA2E1516382A0B8E31"/>
    <w:rsid w:val="009178E4"/>
    <w:pPr>
      <w:bidi/>
      <w:spacing w:after="0" w:line="240" w:lineRule="auto"/>
    </w:pPr>
    <w:rPr>
      <w:rFonts w:ascii="Times New Roman" w:eastAsia="Times New Roman" w:hAnsi="Times New Roman" w:cs="David"/>
      <w:noProof/>
      <w:sz w:val="24"/>
      <w:szCs w:val="24"/>
    </w:rPr>
  </w:style>
  <w:style w:type="paragraph" w:customStyle="1" w:styleId="74FAC0D4100349AAB7CFF87C680380871">
    <w:name w:val="74FAC0D4100349AAB7CFF87C680380871"/>
    <w:rsid w:val="009178E4"/>
    <w:pPr>
      <w:bidi/>
      <w:spacing w:after="0" w:line="240" w:lineRule="auto"/>
    </w:pPr>
    <w:rPr>
      <w:rFonts w:ascii="Times New Roman" w:eastAsia="Times New Roman" w:hAnsi="Times New Roman" w:cs="David"/>
      <w:noProof/>
      <w:sz w:val="24"/>
      <w:szCs w:val="24"/>
    </w:rPr>
  </w:style>
  <w:style w:type="paragraph" w:customStyle="1" w:styleId="E5D38D1255CA4A599DDADA0AE1A5590E1">
    <w:name w:val="E5D38D1255CA4A599DDADA0AE1A5590E1"/>
    <w:rsid w:val="009178E4"/>
    <w:pPr>
      <w:bidi/>
      <w:spacing w:after="0" w:line="240" w:lineRule="auto"/>
    </w:pPr>
    <w:rPr>
      <w:rFonts w:ascii="Times New Roman" w:eastAsia="Times New Roman" w:hAnsi="Times New Roman" w:cs="David"/>
      <w:noProof/>
      <w:sz w:val="24"/>
      <w:szCs w:val="24"/>
    </w:rPr>
  </w:style>
  <w:style w:type="paragraph" w:customStyle="1" w:styleId="B486AC440BF14F3BBBD42CAB0606FAF01">
    <w:name w:val="B486AC440BF14F3BBBD42CAB0606FAF01"/>
    <w:rsid w:val="009178E4"/>
    <w:pPr>
      <w:bidi/>
      <w:spacing w:after="0" w:line="240" w:lineRule="auto"/>
    </w:pPr>
    <w:rPr>
      <w:rFonts w:ascii="Times New Roman" w:eastAsia="Times New Roman" w:hAnsi="Times New Roman" w:cs="David"/>
      <w:noProof/>
      <w:sz w:val="24"/>
      <w:szCs w:val="24"/>
    </w:rPr>
  </w:style>
  <w:style w:type="paragraph" w:customStyle="1" w:styleId="D4BA11CE55FB47E4943078C6F3A24A5F1">
    <w:name w:val="D4BA11CE55FB47E4943078C6F3A24A5F1"/>
    <w:rsid w:val="009178E4"/>
    <w:pPr>
      <w:bidi/>
      <w:spacing w:after="0" w:line="240" w:lineRule="auto"/>
    </w:pPr>
    <w:rPr>
      <w:rFonts w:ascii="Times New Roman" w:eastAsia="Times New Roman" w:hAnsi="Times New Roman" w:cs="David"/>
      <w:noProof/>
      <w:sz w:val="24"/>
      <w:szCs w:val="24"/>
    </w:rPr>
  </w:style>
  <w:style w:type="paragraph" w:customStyle="1" w:styleId="E460D38E05664FF79D4EFF282EF8EC9910">
    <w:name w:val="E460D38E05664FF79D4EFF282EF8EC9910"/>
    <w:rsid w:val="009178E4"/>
    <w:pPr>
      <w:bidi/>
      <w:spacing w:after="0" w:line="240" w:lineRule="auto"/>
    </w:pPr>
    <w:rPr>
      <w:rFonts w:ascii="Times New Roman" w:eastAsia="Times New Roman" w:hAnsi="Times New Roman" w:cs="David"/>
      <w:noProof/>
      <w:sz w:val="24"/>
      <w:szCs w:val="24"/>
    </w:rPr>
  </w:style>
  <w:style w:type="paragraph" w:customStyle="1" w:styleId="D290653DA13E4E738B7E725F79D733293">
    <w:name w:val="D290653DA13E4E738B7E725F79D733293"/>
    <w:rsid w:val="009178E4"/>
    <w:pPr>
      <w:bidi/>
      <w:spacing w:after="0" w:line="240" w:lineRule="auto"/>
    </w:pPr>
    <w:rPr>
      <w:rFonts w:ascii="Times New Roman" w:eastAsia="Times New Roman" w:hAnsi="Times New Roman" w:cs="David"/>
      <w:noProof/>
      <w:sz w:val="24"/>
      <w:szCs w:val="24"/>
    </w:rPr>
  </w:style>
  <w:style w:type="paragraph" w:customStyle="1" w:styleId="BDEC6EF4A26446AEA2E1516382A0B8E32">
    <w:name w:val="BDEC6EF4A26446AEA2E1516382A0B8E32"/>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2">
    <w:name w:val="74FAC0D4100349AAB7CFF87C680380872"/>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2">
    <w:name w:val="E5D38D1255CA4A599DDADA0AE1A5590E2"/>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2">
    <w:name w:val="B486AC440BF14F3BBBD42CAB0606FAF02"/>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2">
    <w:name w:val="D4BA11CE55FB47E4943078C6F3A24A5F2"/>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1">
    <w:name w:val="E460D38E05664FF79D4EFF282EF8EC9911"/>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4">
    <w:name w:val="D290653DA13E4E738B7E725F79D733294"/>
    <w:rsid w:val="000A4ACE"/>
    <w:pPr>
      <w:bidi/>
      <w:spacing w:after="0" w:line="240" w:lineRule="auto"/>
    </w:pPr>
    <w:rPr>
      <w:rFonts w:ascii="Times New Roman" w:eastAsia="Times New Roman" w:hAnsi="Times New Roman" w:cs="David"/>
      <w:noProof/>
      <w:sz w:val="24"/>
      <w:szCs w:val="24"/>
    </w:rPr>
  </w:style>
  <w:style w:type="paragraph" w:customStyle="1" w:styleId="BDEC6EF4A26446AEA2E1516382A0B8E33">
    <w:name w:val="BDEC6EF4A26446AEA2E1516382A0B8E33"/>
    <w:rsid w:val="000A4ACE"/>
    <w:pPr>
      <w:bidi/>
      <w:spacing w:after="0" w:line="240" w:lineRule="auto"/>
    </w:pPr>
    <w:rPr>
      <w:rFonts w:ascii="Times New Roman" w:eastAsia="Times New Roman" w:hAnsi="Times New Roman" w:cs="David"/>
      <w:noProof/>
      <w:sz w:val="24"/>
      <w:szCs w:val="24"/>
    </w:rPr>
  </w:style>
  <w:style w:type="paragraph" w:customStyle="1" w:styleId="74FAC0D4100349AAB7CFF87C680380873">
    <w:name w:val="74FAC0D4100349AAB7CFF87C680380873"/>
    <w:rsid w:val="000A4ACE"/>
    <w:pPr>
      <w:bidi/>
      <w:spacing w:after="0" w:line="240" w:lineRule="auto"/>
    </w:pPr>
    <w:rPr>
      <w:rFonts w:ascii="Times New Roman" w:eastAsia="Times New Roman" w:hAnsi="Times New Roman" w:cs="David"/>
      <w:noProof/>
      <w:sz w:val="24"/>
      <w:szCs w:val="24"/>
    </w:rPr>
  </w:style>
  <w:style w:type="paragraph" w:customStyle="1" w:styleId="E5D38D1255CA4A599DDADA0AE1A5590E3">
    <w:name w:val="E5D38D1255CA4A599DDADA0AE1A5590E3"/>
    <w:rsid w:val="000A4ACE"/>
    <w:pPr>
      <w:bidi/>
      <w:spacing w:after="0" w:line="240" w:lineRule="auto"/>
    </w:pPr>
    <w:rPr>
      <w:rFonts w:ascii="Times New Roman" w:eastAsia="Times New Roman" w:hAnsi="Times New Roman" w:cs="David"/>
      <w:noProof/>
      <w:sz w:val="24"/>
      <w:szCs w:val="24"/>
    </w:rPr>
  </w:style>
  <w:style w:type="paragraph" w:customStyle="1" w:styleId="B486AC440BF14F3BBBD42CAB0606FAF03">
    <w:name w:val="B486AC440BF14F3BBBD42CAB0606FAF03"/>
    <w:rsid w:val="000A4ACE"/>
    <w:pPr>
      <w:bidi/>
      <w:spacing w:after="0" w:line="240" w:lineRule="auto"/>
    </w:pPr>
    <w:rPr>
      <w:rFonts w:ascii="Times New Roman" w:eastAsia="Times New Roman" w:hAnsi="Times New Roman" w:cs="David"/>
      <w:noProof/>
      <w:sz w:val="24"/>
      <w:szCs w:val="24"/>
    </w:rPr>
  </w:style>
  <w:style w:type="paragraph" w:customStyle="1" w:styleId="D4BA11CE55FB47E4943078C6F3A24A5F3">
    <w:name w:val="D4BA11CE55FB47E4943078C6F3A24A5F3"/>
    <w:rsid w:val="000A4ACE"/>
    <w:pPr>
      <w:bidi/>
      <w:spacing w:after="0" w:line="240" w:lineRule="auto"/>
    </w:pPr>
    <w:rPr>
      <w:rFonts w:ascii="Times New Roman" w:eastAsia="Times New Roman" w:hAnsi="Times New Roman" w:cs="David"/>
      <w:noProof/>
      <w:sz w:val="24"/>
      <w:szCs w:val="24"/>
    </w:rPr>
  </w:style>
  <w:style w:type="paragraph" w:customStyle="1" w:styleId="E460D38E05664FF79D4EFF282EF8EC9912">
    <w:name w:val="E460D38E05664FF79D4EFF282EF8EC9912"/>
    <w:rsid w:val="000A4ACE"/>
    <w:pPr>
      <w:bidi/>
      <w:spacing w:after="0" w:line="240" w:lineRule="auto"/>
    </w:pPr>
    <w:rPr>
      <w:rFonts w:ascii="Times New Roman" w:eastAsia="Times New Roman" w:hAnsi="Times New Roman" w:cs="David"/>
      <w:noProof/>
      <w:sz w:val="24"/>
      <w:szCs w:val="24"/>
    </w:rPr>
  </w:style>
  <w:style w:type="paragraph" w:customStyle="1" w:styleId="D290653DA13E4E738B7E725F79D733295">
    <w:name w:val="D290653DA13E4E738B7E725F79D733295"/>
    <w:rsid w:val="000A4ACE"/>
    <w:pPr>
      <w:bidi/>
      <w:spacing w:after="0" w:line="240" w:lineRule="auto"/>
    </w:pPr>
    <w:rPr>
      <w:rFonts w:ascii="Times New Roman" w:eastAsia="Times New Roman" w:hAnsi="Times New Roman" w:cs="David"/>
      <w:noProof/>
      <w:sz w:val="24"/>
      <w:szCs w:val="24"/>
    </w:rPr>
  </w:style>
  <w:style w:type="paragraph" w:customStyle="1" w:styleId="4CB7196AAF294F94B2C6087C9BF06E84">
    <w:name w:val="4CB7196AAF294F94B2C6087C9BF06E84"/>
    <w:rsid w:val="00F04DC1"/>
    <w:pPr>
      <w:bidi/>
      <w:spacing w:after="160" w:line="259" w:lineRule="auto"/>
    </w:pPr>
  </w:style>
  <w:style w:type="paragraph" w:customStyle="1" w:styleId="116EBBD5A99E4E519EE4A5661D82C50E">
    <w:name w:val="116EBBD5A99E4E519EE4A5661D82C50E"/>
    <w:rsid w:val="00F04DC1"/>
    <w:pPr>
      <w:bidi/>
      <w:spacing w:after="160" w:line="259" w:lineRule="auto"/>
    </w:pPr>
  </w:style>
  <w:style w:type="paragraph" w:customStyle="1" w:styleId="E6E6A917CC5E4519A8F2E864C48E22F2">
    <w:name w:val="E6E6A917CC5E4519A8F2E864C48E22F2"/>
    <w:rsid w:val="00F04DC1"/>
    <w:pPr>
      <w:bidi/>
      <w:spacing w:after="160" w:line="259" w:lineRule="auto"/>
    </w:pPr>
  </w:style>
  <w:style w:type="paragraph" w:customStyle="1" w:styleId="9DC4FF55E52B4E209349FC40470DD418">
    <w:name w:val="9DC4FF55E52B4E209349FC40470DD418"/>
    <w:rsid w:val="00F04DC1"/>
    <w:pPr>
      <w:bidi/>
      <w:spacing w:after="160" w:line="259" w:lineRule="auto"/>
    </w:pPr>
  </w:style>
  <w:style w:type="paragraph" w:customStyle="1" w:styleId="112E7BE5CCF64A68A3D497F283A4D695">
    <w:name w:val="112E7BE5CCF64A68A3D497F283A4D695"/>
    <w:rsid w:val="00F04DC1"/>
    <w:pPr>
      <w:bidi/>
      <w:spacing w:after="160" w:line="259" w:lineRule="auto"/>
    </w:pPr>
  </w:style>
  <w:style w:type="paragraph" w:customStyle="1" w:styleId="F7AC192E75FB4DD1B3A20434CFD65B69">
    <w:name w:val="F7AC192E75FB4DD1B3A20434CFD65B69"/>
    <w:rsid w:val="00F04DC1"/>
    <w:pPr>
      <w:bidi/>
      <w:spacing w:after="160" w:line="259" w:lineRule="auto"/>
    </w:pPr>
  </w:style>
  <w:style w:type="paragraph" w:customStyle="1" w:styleId="116EBBD5A99E4E519EE4A5661D82C50E1">
    <w:name w:val="116EBBD5A99E4E519EE4A5661D82C50E1"/>
    <w:rsid w:val="007E254A"/>
    <w:pPr>
      <w:bidi/>
      <w:spacing w:after="0" w:line="240" w:lineRule="auto"/>
    </w:pPr>
    <w:rPr>
      <w:rFonts w:ascii="Times New Roman" w:eastAsia="Times New Roman" w:hAnsi="Times New Roman" w:cs="David"/>
      <w:noProof/>
      <w:sz w:val="24"/>
      <w:szCs w:val="24"/>
    </w:rPr>
  </w:style>
  <w:style w:type="paragraph" w:customStyle="1" w:styleId="E6E6A917CC5E4519A8F2E864C48E22F21">
    <w:name w:val="E6E6A917CC5E4519A8F2E864C48E22F21"/>
    <w:rsid w:val="007E254A"/>
    <w:pPr>
      <w:bidi/>
      <w:spacing w:after="0" w:line="240" w:lineRule="auto"/>
    </w:pPr>
    <w:rPr>
      <w:rFonts w:ascii="Times New Roman" w:eastAsia="Times New Roman" w:hAnsi="Times New Roman" w:cs="David"/>
      <w:noProof/>
      <w:sz w:val="24"/>
      <w:szCs w:val="24"/>
    </w:rPr>
  </w:style>
  <w:style w:type="paragraph" w:customStyle="1" w:styleId="9DC4FF55E52B4E209349FC40470DD4181">
    <w:name w:val="9DC4FF55E52B4E209349FC40470DD4181"/>
    <w:rsid w:val="007E254A"/>
    <w:pPr>
      <w:bidi/>
      <w:spacing w:after="0" w:line="240" w:lineRule="auto"/>
    </w:pPr>
    <w:rPr>
      <w:rFonts w:ascii="Times New Roman" w:eastAsia="Times New Roman" w:hAnsi="Times New Roman" w:cs="David"/>
      <w:noProof/>
      <w:sz w:val="24"/>
      <w:szCs w:val="24"/>
    </w:rPr>
  </w:style>
  <w:style w:type="paragraph" w:customStyle="1" w:styleId="112E7BE5CCF64A68A3D497F283A4D6951">
    <w:name w:val="112E7BE5CCF64A68A3D497F283A4D6951"/>
    <w:rsid w:val="007E254A"/>
    <w:pPr>
      <w:bidi/>
      <w:spacing w:after="0" w:line="240" w:lineRule="auto"/>
    </w:pPr>
    <w:rPr>
      <w:rFonts w:ascii="Times New Roman" w:eastAsia="Times New Roman" w:hAnsi="Times New Roman" w:cs="David"/>
      <w:noProof/>
      <w:sz w:val="24"/>
      <w:szCs w:val="24"/>
    </w:rPr>
  </w:style>
  <w:style w:type="paragraph" w:customStyle="1" w:styleId="F7AC192E75FB4DD1B3A20434CFD65B691">
    <w:name w:val="F7AC192E75FB4DD1B3A20434CFD65B691"/>
    <w:rsid w:val="007E254A"/>
    <w:pPr>
      <w:bidi/>
      <w:spacing w:after="0" w:line="240" w:lineRule="auto"/>
    </w:pPr>
    <w:rPr>
      <w:rFonts w:ascii="Times New Roman" w:eastAsia="Times New Roman" w:hAnsi="Times New Roman" w:cs="David"/>
      <w:noProof/>
      <w:sz w:val="24"/>
      <w:szCs w:val="24"/>
    </w:rPr>
  </w:style>
  <w:style w:type="paragraph" w:customStyle="1" w:styleId="E460D38E05664FF79D4EFF282EF8EC9913">
    <w:name w:val="E460D38E05664FF79D4EFF282EF8EC9913"/>
    <w:rsid w:val="007E254A"/>
    <w:pPr>
      <w:bidi/>
      <w:spacing w:after="0" w:line="240" w:lineRule="auto"/>
    </w:pPr>
    <w:rPr>
      <w:rFonts w:ascii="Times New Roman" w:eastAsia="Times New Roman" w:hAnsi="Times New Roman" w:cs="David"/>
      <w:noProof/>
      <w:sz w:val="24"/>
      <w:szCs w:val="24"/>
    </w:rPr>
  </w:style>
  <w:style w:type="paragraph" w:customStyle="1" w:styleId="D290653DA13E4E738B7E725F79D733296">
    <w:name w:val="D290653DA13E4E738B7E725F79D733296"/>
    <w:rsid w:val="007E254A"/>
    <w:pPr>
      <w:bidi/>
      <w:spacing w:after="0" w:line="240" w:lineRule="auto"/>
    </w:pPr>
    <w:rPr>
      <w:rFonts w:ascii="Times New Roman" w:eastAsia="Times New Roman" w:hAnsi="Times New Roman" w:cs="David"/>
      <w:noProof/>
      <w:sz w:val="24"/>
      <w:szCs w:val="24"/>
    </w:rPr>
  </w:style>
  <w:style w:type="paragraph" w:customStyle="1" w:styleId="116EBBD5A99E4E519EE4A5661D82C50E2">
    <w:name w:val="116EBBD5A99E4E519EE4A5661D82C50E2"/>
    <w:rsid w:val="005157ED"/>
    <w:pPr>
      <w:bidi/>
      <w:spacing w:after="0" w:line="240" w:lineRule="auto"/>
    </w:pPr>
    <w:rPr>
      <w:rFonts w:ascii="Times New Roman" w:eastAsia="Times New Roman" w:hAnsi="Times New Roman" w:cs="David"/>
      <w:noProof/>
      <w:sz w:val="24"/>
      <w:szCs w:val="24"/>
    </w:rPr>
  </w:style>
  <w:style w:type="paragraph" w:customStyle="1" w:styleId="E6E6A917CC5E4519A8F2E864C48E22F22">
    <w:name w:val="E6E6A917CC5E4519A8F2E864C48E22F22"/>
    <w:rsid w:val="005157ED"/>
    <w:pPr>
      <w:bidi/>
      <w:spacing w:after="0" w:line="240" w:lineRule="auto"/>
    </w:pPr>
    <w:rPr>
      <w:rFonts w:ascii="Times New Roman" w:eastAsia="Times New Roman" w:hAnsi="Times New Roman" w:cs="David"/>
      <w:noProof/>
      <w:sz w:val="24"/>
      <w:szCs w:val="24"/>
    </w:rPr>
  </w:style>
  <w:style w:type="paragraph" w:customStyle="1" w:styleId="9DC4FF55E52B4E209349FC40470DD4182">
    <w:name w:val="9DC4FF55E52B4E209349FC40470DD4182"/>
    <w:rsid w:val="005157ED"/>
    <w:pPr>
      <w:bidi/>
      <w:spacing w:after="0" w:line="240" w:lineRule="auto"/>
    </w:pPr>
    <w:rPr>
      <w:rFonts w:ascii="Times New Roman" w:eastAsia="Times New Roman" w:hAnsi="Times New Roman" w:cs="David"/>
      <w:noProof/>
      <w:sz w:val="24"/>
      <w:szCs w:val="24"/>
    </w:rPr>
  </w:style>
  <w:style w:type="paragraph" w:customStyle="1" w:styleId="112E7BE5CCF64A68A3D497F283A4D6952">
    <w:name w:val="112E7BE5CCF64A68A3D497F283A4D6952"/>
    <w:rsid w:val="005157ED"/>
    <w:pPr>
      <w:bidi/>
      <w:spacing w:after="0" w:line="240" w:lineRule="auto"/>
    </w:pPr>
    <w:rPr>
      <w:rFonts w:ascii="Times New Roman" w:eastAsia="Times New Roman" w:hAnsi="Times New Roman" w:cs="David"/>
      <w:noProof/>
      <w:sz w:val="24"/>
      <w:szCs w:val="24"/>
    </w:rPr>
  </w:style>
  <w:style w:type="paragraph" w:customStyle="1" w:styleId="ECC435E5782A4F3FB39457279E24BE88">
    <w:name w:val="ECC435E5782A4F3FB39457279E24BE88"/>
    <w:rsid w:val="005157ED"/>
    <w:pPr>
      <w:bidi/>
      <w:spacing w:after="0" w:line="240" w:lineRule="auto"/>
    </w:pPr>
    <w:rPr>
      <w:rFonts w:ascii="Times New Roman" w:eastAsia="Times New Roman" w:hAnsi="Times New Roman" w:cs="David"/>
      <w:noProof/>
      <w:sz w:val="24"/>
      <w:szCs w:val="24"/>
    </w:rPr>
  </w:style>
  <w:style w:type="paragraph" w:customStyle="1" w:styleId="E460D38E05664FF79D4EFF282EF8EC9914">
    <w:name w:val="E460D38E05664FF79D4EFF282EF8EC9914"/>
    <w:rsid w:val="005157ED"/>
    <w:pPr>
      <w:bidi/>
      <w:spacing w:after="0" w:line="240" w:lineRule="auto"/>
    </w:pPr>
    <w:rPr>
      <w:rFonts w:ascii="Times New Roman" w:eastAsia="Times New Roman" w:hAnsi="Times New Roman" w:cs="David"/>
      <w:noProof/>
      <w:sz w:val="24"/>
      <w:szCs w:val="24"/>
    </w:rPr>
  </w:style>
  <w:style w:type="paragraph" w:customStyle="1" w:styleId="D290653DA13E4E738B7E725F79D733297">
    <w:name w:val="D290653DA13E4E738B7E725F79D733297"/>
    <w:rsid w:val="005157ED"/>
    <w:pPr>
      <w:bidi/>
      <w:spacing w:after="0" w:line="240" w:lineRule="auto"/>
    </w:pPr>
    <w:rPr>
      <w:rFonts w:ascii="Times New Roman" w:eastAsia="Times New Roman" w:hAnsi="Times New Roman" w:cs="David"/>
      <w:noProof/>
      <w:sz w:val="24"/>
      <w:szCs w:val="24"/>
    </w:rPr>
  </w:style>
  <w:style w:type="paragraph" w:customStyle="1" w:styleId="116EBBD5A99E4E519EE4A5661D82C50E3">
    <w:name w:val="116EBBD5A99E4E519EE4A5661D82C50E3"/>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3">
    <w:name w:val="E6E6A917CC5E4519A8F2E864C48E22F23"/>
    <w:rsid w:val="00FD7717"/>
    <w:pPr>
      <w:bidi/>
      <w:spacing w:after="0" w:line="240" w:lineRule="auto"/>
    </w:pPr>
    <w:rPr>
      <w:rFonts w:ascii="Times New Roman" w:eastAsia="Times New Roman" w:hAnsi="Times New Roman" w:cs="David"/>
      <w:noProof/>
      <w:sz w:val="24"/>
      <w:szCs w:val="24"/>
    </w:rPr>
  </w:style>
  <w:style w:type="paragraph" w:customStyle="1" w:styleId="9DC4FF55E52B4E209349FC40470DD4183">
    <w:name w:val="9DC4FF55E52B4E209349FC40470DD4183"/>
    <w:rsid w:val="00FD7717"/>
    <w:pPr>
      <w:bidi/>
      <w:spacing w:after="0" w:line="240" w:lineRule="auto"/>
    </w:pPr>
    <w:rPr>
      <w:rFonts w:ascii="Times New Roman" w:eastAsia="Times New Roman" w:hAnsi="Times New Roman" w:cs="David"/>
      <w:noProof/>
      <w:sz w:val="24"/>
      <w:szCs w:val="24"/>
    </w:rPr>
  </w:style>
  <w:style w:type="paragraph" w:customStyle="1" w:styleId="112E7BE5CCF64A68A3D497F283A4D6953">
    <w:name w:val="112E7BE5CCF64A68A3D497F283A4D6953"/>
    <w:rsid w:val="00FD7717"/>
    <w:pPr>
      <w:bidi/>
      <w:spacing w:after="0" w:line="240" w:lineRule="auto"/>
    </w:pPr>
    <w:rPr>
      <w:rFonts w:ascii="Times New Roman" w:eastAsia="Times New Roman" w:hAnsi="Times New Roman" w:cs="David"/>
      <w:noProof/>
      <w:sz w:val="24"/>
      <w:szCs w:val="24"/>
    </w:rPr>
  </w:style>
  <w:style w:type="paragraph" w:customStyle="1" w:styleId="ECC435E5782A4F3FB39457279E24BE881">
    <w:name w:val="ECC435E5782A4F3FB39457279E24BE881"/>
    <w:rsid w:val="00FD7717"/>
    <w:pPr>
      <w:bidi/>
      <w:spacing w:after="0" w:line="240" w:lineRule="auto"/>
    </w:pPr>
    <w:rPr>
      <w:rFonts w:ascii="Times New Roman" w:eastAsia="Times New Roman" w:hAnsi="Times New Roman" w:cs="David"/>
      <w:noProof/>
      <w:sz w:val="24"/>
      <w:szCs w:val="24"/>
    </w:rPr>
  </w:style>
  <w:style w:type="paragraph" w:customStyle="1" w:styleId="E460D38E05664FF79D4EFF282EF8EC9915">
    <w:name w:val="E460D38E05664FF79D4EFF282EF8EC9915"/>
    <w:rsid w:val="00FD7717"/>
    <w:pPr>
      <w:bidi/>
      <w:spacing w:after="0" w:line="240" w:lineRule="auto"/>
    </w:pPr>
    <w:rPr>
      <w:rFonts w:ascii="Times New Roman" w:eastAsia="Times New Roman" w:hAnsi="Times New Roman" w:cs="David"/>
      <w:noProof/>
      <w:sz w:val="24"/>
      <w:szCs w:val="24"/>
    </w:rPr>
  </w:style>
  <w:style w:type="paragraph" w:customStyle="1" w:styleId="D290653DA13E4E738B7E725F79D733298">
    <w:name w:val="D290653DA13E4E738B7E725F79D733298"/>
    <w:rsid w:val="00FD7717"/>
    <w:pPr>
      <w:bidi/>
      <w:spacing w:after="0" w:line="240" w:lineRule="auto"/>
    </w:pPr>
    <w:rPr>
      <w:rFonts w:ascii="Times New Roman" w:eastAsia="Times New Roman" w:hAnsi="Times New Roman" w:cs="David"/>
      <w:noProof/>
      <w:sz w:val="24"/>
      <w:szCs w:val="24"/>
    </w:rPr>
  </w:style>
  <w:style w:type="paragraph" w:customStyle="1" w:styleId="E6E6A917CC5E4519A8F2E864C48E22F24">
    <w:name w:val="E6E6A917CC5E4519A8F2E864C48E22F24"/>
    <w:rsid w:val="00BE6557"/>
    <w:pPr>
      <w:bidi/>
      <w:spacing w:after="0" w:line="240" w:lineRule="auto"/>
    </w:pPr>
    <w:rPr>
      <w:rFonts w:ascii="Times New Roman" w:eastAsia="Times New Roman" w:hAnsi="Times New Roman" w:cs="David"/>
      <w:noProof/>
      <w:sz w:val="24"/>
      <w:szCs w:val="24"/>
    </w:rPr>
  </w:style>
  <w:style w:type="paragraph" w:customStyle="1" w:styleId="9DC4FF55E52B4E209349FC40470DD4184">
    <w:name w:val="9DC4FF55E52B4E209349FC40470DD4184"/>
    <w:rsid w:val="00BE6557"/>
    <w:pPr>
      <w:bidi/>
      <w:spacing w:after="0" w:line="240" w:lineRule="auto"/>
    </w:pPr>
    <w:rPr>
      <w:rFonts w:ascii="Times New Roman" w:eastAsia="Times New Roman" w:hAnsi="Times New Roman" w:cs="David"/>
      <w:noProof/>
      <w:sz w:val="24"/>
      <w:szCs w:val="24"/>
    </w:rPr>
  </w:style>
  <w:style w:type="paragraph" w:customStyle="1" w:styleId="112E7BE5CCF64A68A3D497F283A4D6954">
    <w:name w:val="112E7BE5CCF64A68A3D497F283A4D6954"/>
    <w:rsid w:val="00BE6557"/>
    <w:pPr>
      <w:bidi/>
      <w:spacing w:after="0" w:line="240" w:lineRule="auto"/>
    </w:pPr>
    <w:rPr>
      <w:rFonts w:ascii="Times New Roman" w:eastAsia="Times New Roman" w:hAnsi="Times New Roman" w:cs="David"/>
      <w:noProof/>
      <w:sz w:val="24"/>
      <w:szCs w:val="24"/>
    </w:rPr>
  </w:style>
  <w:style w:type="paragraph" w:customStyle="1" w:styleId="ECC435E5782A4F3FB39457279E24BE882">
    <w:name w:val="ECC435E5782A4F3FB39457279E24BE882"/>
    <w:rsid w:val="00BE6557"/>
    <w:pPr>
      <w:bidi/>
      <w:spacing w:after="0" w:line="240" w:lineRule="auto"/>
    </w:pPr>
    <w:rPr>
      <w:rFonts w:ascii="Times New Roman" w:eastAsia="Times New Roman" w:hAnsi="Times New Roman" w:cs="David"/>
      <w:noProof/>
      <w:sz w:val="24"/>
      <w:szCs w:val="24"/>
    </w:rPr>
  </w:style>
  <w:style w:type="paragraph" w:customStyle="1" w:styleId="E460D38E05664FF79D4EFF282EF8EC9916">
    <w:name w:val="E460D38E05664FF79D4EFF282EF8EC9916"/>
    <w:rsid w:val="00BE6557"/>
    <w:pPr>
      <w:bidi/>
      <w:spacing w:after="0" w:line="240" w:lineRule="auto"/>
    </w:pPr>
    <w:rPr>
      <w:rFonts w:ascii="Times New Roman" w:eastAsia="Times New Roman" w:hAnsi="Times New Roman" w:cs="David"/>
      <w:noProof/>
      <w:sz w:val="24"/>
      <w:szCs w:val="24"/>
    </w:rPr>
  </w:style>
  <w:style w:type="paragraph" w:customStyle="1" w:styleId="D290653DA13E4E738B7E725F79D733299">
    <w:name w:val="D290653DA13E4E738B7E725F79D733299"/>
    <w:rsid w:val="00BE6557"/>
    <w:pPr>
      <w:bidi/>
      <w:spacing w:after="0" w:line="240" w:lineRule="auto"/>
    </w:pPr>
    <w:rPr>
      <w:rFonts w:ascii="Times New Roman" w:eastAsia="Times New Roman" w:hAnsi="Times New Roman" w:cs="David"/>
      <w:noProof/>
      <w:sz w:val="24"/>
      <w:szCs w:val="24"/>
    </w:rPr>
  </w:style>
  <w:style w:type="paragraph" w:customStyle="1" w:styleId="E51F371F67C640BBA5DF437EA85FCA4F">
    <w:name w:val="E51F371F67C640BBA5DF437EA85FCA4F"/>
    <w:rsid w:val="00BE6557"/>
    <w:pPr>
      <w:bidi/>
      <w:spacing w:after="160" w:line="259" w:lineRule="auto"/>
    </w:pPr>
  </w:style>
  <w:style w:type="paragraph" w:customStyle="1" w:styleId="361372C4DB7441E9BE125AC684A25A0C">
    <w:name w:val="361372C4DB7441E9BE125AC684A25A0C"/>
    <w:rsid w:val="00BE6557"/>
    <w:pPr>
      <w:bidi/>
      <w:spacing w:after="160" w:line="259" w:lineRule="auto"/>
    </w:pPr>
  </w:style>
  <w:style w:type="paragraph" w:customStyle="1" w:styleId="B991E1A8405A4081916BCB7F7B4904F4">
    <w:name w:val="B991E1A8405A4081916BCB7F7B4904F4"/>
    <w:rsid w:val="00BE6557"/>
    <w:pPr>
      <w:bidi/>
      <w:spacing w:after="160" w:line="259" w:lineRule="auto"/>
    </w:pPr>
  </w:style>
  <w:style w:type="paragraph" w:customStyle="1" w:styleId="91567ABB6F614CDF8F211944D11D8557">
    <w:name w:val="91567ABB6F614CDF8F211944D11D8557"/>
    <w:rsid w:val="00BE6557"/>
    <w:pPr>
      <w:bidi/>
      <w:spacing w:after="160" w:line="259" w:lineRule="auto"/>
    </w:pPr>
  </w:style>
  <w:style w:type="paragraph" w:customStyle="1" w:styleId="361372C4DB7441E9BE125AC684A25A0C1">
    <w:name w:val="361372C4DB7441E9BE125AC684A25A0C1"/>
    <w:rsid w:val="00D24521"/>
    <w:pPr>
      <w:bidi/>
      <w:spacing w:after="0" w:line="240" w:lineRule="auto"/>
    </w:pPr>
    <w:rPr>
      <w:rFonts w:ascii="Times New Roman" w:eastAsia="Times New Roman" w:hAnsi="Times New Roman" w:cs="David"/>
      <w:noProof/>
      <w:sz w:val="24"/>
      <w:szCs w:val="24"/>
    </w:rPr>
  </w:style>
  <w:style w:type="paragraph" w:customStyle="1" w:styleId="B991E1A8405A4081916BCB7F7B4904F41">
    <w:name w:val="B991E1A8405A4081916BCB7F7B4904F41"/>
    <w:rsid w:val="00D24521"/>
    <w:pPr>
      <w:bidi/>
      <w:spacing w:after="0" w:line="240" w:lineRule="auto"/>
    </w:pPr>
    <w:rPr>
      <w:rFonts w:ascii="Times New Roman" w:eastAsia="Times New Roman" w:hAnsi="Times New Roman" w:cs="David"/>
      <w:noProof/>
      <w:sz w:val="24"/>
      <w:szCs w:val="24"/>
    </w:rPr>
  </w:style>
  <w:style w:type="paragraph" w:customStyle="1" w:styleId="91567ABB6F614CDF8F211944D11D85571">
    <w:name w:val="91567ABB6F614CDF8F211944D11D85571"/>
    <w:rsid w:val="00D24521"/>
    <w:pPr>
      <w:bidi/>
      <w:spacing w:after="0" w:line="240" w:lineRule="auto"/>
    </w:pPr>
    <w:rPr>
      <w:rFonts w:ascii="Times New Roman" w:eastAsia="Times New Roman" w:hAnsi="Times New Roman" w:cs="David"/>
      <w:noProof/>
      <w:sz w:val="24"/>
      <w:szCs w:val="24"/>
    </w:rPr>
  </w:style>
  <w:style w:type="paragraph" w:customStyle="1" w:styleId="E6E6A917CC5E4519A8F2E864C48E22F25">
    <w:name w:val="E6E6A917CC5E4519A8F2E864C48E22F25"/>
    <w:rsid w:val="00D24521"/>
    <w:pPr>
      <w:bidi/>
      <w:spacing w:after="0" w:line="240" w:lineRule="auto"/>
    </w:pPr>
    <w:rPr>
      <w:rFonts w:ascii="Times New Roman" w:eastAsia="Times New Roman" w:hAnsi="Times New Roman" w:cs="David"/>
      <w:noProof/>
      <w:sz w:val="24"/>
      <w:szCs w:val="24"/>
    </w:rPr>
  </w:style>
  <w:style w:type="paragraph" w:customStyle="1" w:styleId="9DC4FF55E52B4E209349FC40470DD4185">
    <w:name w:val="9DC4FF55E52B4E209349FC40470DD4185"/>
    <w:rsid w:val="00D24521"/>
    <w:pPr>
      <w:bidi/>
      <w:spacing w:after="0" w:line="240" w:lineRule="auto"/>
    </w:pPr>
    <w:rPr>
      <w:rFonts w:ascii="Times New Roman" w:eastAsia="Times New Roman" w:hAnsi="Times New Roman" w:cs="David"/>
      <w:noProof/>
      <w:sz w:val="24"/>
      <w:szCs w:val="24"/>
    </w:rPr>
  </w:style>
  <w:style w:type="paragraph" w:customStyle="1" w:styleId="112E7BE5CCF64A68A3D497F283A4D6955">
    <w:name w:val="112E7BE5CCF64A68A3D497F283A4D6955"/>
    <w:rsid w:val="00D24521"/>
    <w:pPr>
      <w:bidi/>
      <w:spacing w:after="0" w:line="240" w:lineRule="auto"/>
    </w:pPr>
    <w:rPr>
      <w:rFonts w:ascii="Times New Roman" w:eastAsia="Times New Roman" w:hAnsi="Times New Roman" w:cs="David"/>
      <w:noProof/>
      <w:sz w:val="24"/>
      <w:szCs w:val="24"/>
    </w:rPr>
  </w:style>
  <w:style w:type="paragraph" w:customStyle="1" w:styleId="ECC435E5782A4F3FB39457279E24BE883">
    <w:name w:val="ECC435E5782A4F3FB39457279E24BE883"/>
    <w:rsid w:val="00D24521"/>
    <w:pPr>
      <w:bidi/>
      <w:spacing w:after="0" w:line="240" w:lineRule="auto"/>
    </w:pPr>
    <w:rPr>
      <w:rFonts w:ascii="Times New Roman" w:eastAsia="Times New Roman" w:hAnsi="Times New Roman" w:cs="David"/>
      <w:noProof/>
      <w:sz w:val="24"/>
      <w:szCs w:val="24"/>
    </w:rPr>
  </w:style>
  <w:style w:type="paragraph" w:customStyle="1" w:styleId="E460D38E05664FF79D4EFF282EF8EC9917">
    <w:name w:val="E460D38E05664FF79D4EFF282EF8EC9917"/>
    <w:rsid w:val="00D24521"/>
    <w:pPr>
      <w:bidi/>
      <w:spacing w:after="0" w:line="240" w:lineRule="auto"/>
    </w:pPr>
    <w:rPr>
      <w:rFonts w:ascii="Times New Roman" w:eastAsia="Times New Roman" w:hAnsi="Times New Roman" w:cs="David"/>
      <w:noProof/>
      <w:sz w:val="24"/>
      <w:szCs w:val="24"/>
    </w:rPr>
  </w:style>
  <w:style w:type="paragraph" w:customStyle="1" w:styleId="D290653DA13E4E738B7E725F79D7332910">
    <w:name w:val="D290653DA13E4E738B7E725F79D7332910"/>
    <w:rsid w:val="00D24521"/>
    <w:pPr>
      <w:bidi/>
      <w:spacing w:after="0" w:line="240" w:lineRule="auto"/>
    </w:pPr>
    <w:rPr>
      <w:rFonts w:ascii="Times New Roman" w:eastAsia="Times New Roman" w:hAnsi="Times New Roman" w:cs="David"/>
      <w:noProof/>
      <w:sz w:val="24"/>
      <w:szCs w:val="24"/>
    </w:rPr>
  </w:style>
  <w:style w:type="paragraph" w:customStyle="1" w:styleId="361372C4DB7441E9BE125AC684A25A0C2">
    <w:name w:val="361372C4DB7441E9BE125AC684A25A0C2"/>
    <w:rsid w:val="00B50DB2"/>
    <w:pPr>
      <w:bidi/>
      <w:spacing w:after="0" w:line="240" w:lineRule="auto"/>
    </w:pPr>
    <w:rPr>
      <w:rFonts w:ascii="Times New Roman" w:eastAsia="Times New Roman" w:hAnsi="Times New Roman" w:cs="David"/>
      <w:noProof/>
      <w:sz w:val="24"/>
      <w:szCs w:val="24"/>
    </w:rPr>
  </w:style>
  <w:style w:type="paragraph" w:customStyle="1" w:styleId="B991E1A8405A4081916BCB7F7B4904F42">
    <w:name w:val="B991E1A8405A4081916BCB7F7B4904F42"/>
    <w:rsid w:val="00B50DB2"/>
    <w:pPr>
      <w:bidi/>
      <w:spacing w:after="0" w:line="240" w:lineRule="auto"/>
    </w:pPr>
    <w:rPr>
      <w:rFonts w:ascii="Times New Roman" w:eastAsia="Times New Roman" w:hAnsi="Times New Roman" w:cs="David"/>
      <w:noProof/>
      <w:sz w:val="24"/>
      <w:szCs w:val="24"/>
    </w:rPr>
  </w:style>
  <w:style w:type="paragraph" w:customStyle="1" w:styleId="91567ABB6F614CDF8F211944D11D85572">
    <w:name w:val="91567ABB6F614CDF8F211944D11D85572"/>
    <w:rsid w:val="00B50DB2"/>
    <w:pPr>
      <w:bidi/>
      <w:spacing w:after="0" w:line="240" w:lineRule="auto"/>
    </w:pPr>
    <w:rPr>
      <w:rFonts w:ascii="Times New Roman" w:eastAsia="Times New Roman" w:hAnsi="Times New Roman" w:cs="David"/>
      <w:noProof/>
      <w:sz w:val="24"/>
      <w:szCs w:val="24"/>
    </w:rPr>
  </w:style>
  <w:style w:type="paragraph" w:customStyle="1" w:styleId="E6E6A917CC5E4519A8F2E864C48E22F26">
    <w:name w:val="E6E6A917CC5E4519A8F2E864C48E22F26"/>
    <w:rsid w:val="00B50DB2"/>
    <w:pPr>
      <w:bidi/>
      <w:spacing w:after="0" w:line="240" w:lineRule="auto"/>
    </w:pPr>
    <w:rPr>
      <w:rFonts w:ascii="Times New Roman" w:eastAsia="Times New Roman" w:hAnsi="Times New Roman" w:cs="David"/>
      <w:noProof/>
      <w:sz w:val="24"/>
      <w:szCs w:val="24"/>
    </w:rPr>
  </w:style>
  <w:style w:type="paragraph" w:customStyle="1" w:styleId="9DC4FF55E52B4E209349FC40470DD4186">
    <w:name w:val="9DC4FF55E52B4E209349FC40470DD4186"/>
    <w:rsid w:val="00B50DB2"/>
    <w:pPr>
      <w:bidi/>
      <w:spacing w:after="0" w:line="240" w:lineRule="auto"/>
    </w:pPr>
    <w:rPr>
      <w:rFonts w:ascii="Times New Roman" w:eastAsia="Times New Roman" w:hAnsi="Times New Roman" w:cs="David"/>
      <w:noProof/>
      <w:sz w:val="24"/>
      <w:szCs w:val="24"/>
    </w:rPr>
  </w:style>
  <w:style w:type="paragraph" w:customStyle="1" w:styleId="112E7BE5CCF64A68A3D497F283A4D6956">
    <w:name w:val="112E7BE5CCF64A68A3D497F283A4D6956"/>
    <w:rsid w:val="00B50DB2"/>
    <w:pPr>
      <w:bidi/>
      <w:spacing w:after="0" w:line="240" w:lineRule="auto"/>
    </w:pPr>
    <w:rPr>
      <w:rFonts w:ascii="Times New Roman" w:eastAsia="Times New Roman" w:hAnsi="Times New Roman" w:cs="David"/>
      <w:noProof/>
      <w:sz w:val="24"/>
      <w:szCs w:val="24"/>
    </w:rPr>
  </w:style>
  <w:style w:type="paragraph" w:customStyle="1" w:styleId="ECC435E5782A4F3FB39457279E24BE884">
    <w:name w:val="ECC435E5782A4F3FB39457279E24BE884"/>
    <w:rsid w:val="00B50DB2"/>
    <w:pPr>
      <w:bidi/>
      <w:spacing w:after="0" w:line="240" w:lineRule="auto"/>
    </w:pPr>
    <w:rPr>
      <w:rFonts w:ascii="Times New Roman" w:eastAsia="Times New Roman" w:hAnsi="Times New Roman" w:cs="David"/>
      <w:noProof/>
      <w:sz w:val="24"/>
      <w:szCs w:val="24"/>
    </w:rPr>
  </w:style>
  <w:style w:type="paragraph" w:customStyle="1" w:styleId="E460D38E05664FF79D4EFF282EF8EC9918">
    <w:name w:val="E460D38E05664FF79D4EFF282EF8EC9918"/>
    <w:rsid w:val="00B50DB2"/>
    <w:pPr>
      <w:bidi/>
      <w:spacing w:after="0" w:line="240" w:lineRule="auto"/>
    </w:pPr>
    <w:rPr>
      <w:rFonts w:ascii="Times New Roman" w:eastAsia="Times New Roman" w:hAnsi="Times New Roman" w:cs="David"/>
      <w:noProof/>
      <w:sz w:val="24"/>
      <w:szCs w:val="24"/>
    </w:rPr>
  </w:style>
  <w:style w:type="paragraph" w:customStyle="1" w:styleId="D290653DA13E4E738B7E725F79D7332911">
    <w:name w:val="D290653DA13E4E738B7E725F79D7332911"/>
    <w:rsid w:val="00B50DB2"/>
    <w:pPr>
      <w:bidi/>
      <w:spacing w:after="0" w:line="240" w:lineRule="auto"/>
    </w:pPr>
    <w:rPr>
      <w:rFonts w:ascii="Times New Roman" w:eastAsia="Times New Roman" w:hAnsi="Times New Roman" w:cs="David"/>
      <w:noProof/>
      <w:sz w:val="24"/>
      <w:szCs w:val="24"/>
    </w:rPr>
  </w:style>
  <w:style w:type="paragraph" w:customStyle="1" w:styleId="361372C4DB7441E9BE125AC684A25A0C3">
    <w:name w:val="361372C4DB7441E9BE125AC684A25A0C3"/>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3">
    <w:name w:val="B991E1A8405A4081916BCB7F7B4904F43"/>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3">
    <w:name w:val="91567ABB6F614CDF8F211944D11D85573"/>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7">
    <w:name w:val="E6E6A917CC5E4519A8F2E864C48E22F27"/>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7">
    <w:name w:val="9DC4FF55E52B4E209349FC40470DD4187"/>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7">
    <w:name w:val="112E7BE5CCF64A68A3D497F283A4D6957"/>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5">
    <w:name w:val="ECC435E5782A4F3FB39457279E24BE885"/>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19">
    <w:name w:val="E460D38E05664FF79D4EFF282EF8EC9919"/>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2">
    <w:name w:val="D290653DA13E4E738B7E725F79D7332912"/>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4">
    <w:name w:val="361372C4DB7441E9BE125AC684A25A0C4"/>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4">
    <w:name w:val="B991E1A8405A4081916BCB7F7B4904F44"/>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4">
    <w:name w:val="91567ABB6F614CDF8F211944D11D85574"/>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8">
    <w:name w:val="E6E6A917CC5E4519A8F2E864C48E22F28"/>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8">
    <w:name w:val="9DC4FF55E52B4E209349FC40470DD4188"/>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8">
    <w:name w:val="112E7BE5CCF64A68A3D497F283A4D6958"/>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6">
    <w:name w:val="ECC435E5782A4F3FB39457279E24BE886"/>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0">
    <w:name w:val="E460D38E05664FF79D4EFF282EF8EC9920"/>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3">
    <w:name w:val="D290653DA13E4E738B7E725F79D7332913"/>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5">
    <w:name w:val="361372C4DB7441E9BE125AC684A25A0C5"/>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5">
    <w:name w:val="B991E1A8405A4081916BCB7F7B4904F45"/>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5">
    <w:name w:val="91567ABB6F614CDF8F211944D11D85575"/>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9">
    <w:name w:val="E6E6A917CC5E4519A8F2E864C48E22F29"/>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9">
    <w:name w:val="9DC4FF55E52B4E209349FC40470DD4189"/>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9">
    <w:name w:val="112E7BE5CCF64A68A3D497F283A4D6959"/>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7">
    <w:name w:val="ECC435E5782A4F3FB39457279E24BE887"/>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1">
    <w:name w:val="E460D38E05664FF79D4EFF282EF8EC9921"/>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4">
    <w:name w:val="D290653DA13E4E738B7E725F79D7332914"/>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6">
    <w:name w:val="361372C4DB7441E9BE125AC684A25A0C6"/>
    <w:rsid w:val="004B017A"/>
    <w:pPr>
      <w:bidi/>
      <w:spacing w:after="0" w:line="240" w:lineRule="auto"/>
    </w:pPr>
    <w:rPr>
      <w:rFonts w:ascii="Times New Roman" w:eastAsia="Times New Roman" w:hAnsi="Times New Roman" w:cs="David"/>
      <w:noProof/>
      <w:sz w:val="24"/>
      <w:szCs w:val="24"/>
    </w:rPr>
  </w:style>
  <w:style w:type="paragraph" w:customStyle="1" w:styleId="B991E1A8405A4081916BCB7F7B4904F46">
    <w:name w:val="B991E1A8405A4081916BCB7F7B4904F46"/>
    <w:rsid w:val="004B017A"/>
    <w:pPr>
      <w:bidi/>
      <w:spacing w:after="0" w:line="240" w:lineRule="auto"/>
    </w:pPr>
    <w:rPr>
      <w:rFonts w:ascii="Times New Roman" w:eastAsia="Times New Roman" w:hAnsi="Times New Roman" w:cs="David"/>
      <w:noProof/>
      <w:sz w:val="24"/>
      <w:szCs w:val="24"/>
    </w:rPr>
  </w:style>
  <w:style w:type="paragraph" w:customStyle="1" w:styleId="91567ABB6F614CDF8F211944D11D85576">
    <w:name w:val="91567ABB6F614CDF8F211944D11D85576"/>
    <w:rsid w:val="004B017A"/>
    <w:pPr>
      <w:bidi/>
      <w:spacing w:after="0" w:line="240" w:lineRule="auto"/>
    </w:pPr>
    <w:rPr>
      <w:rFonts w:ascii="Times New Roman" w:eastAsia="Times New Roman" w:hAnsi="Times New Roman" w:cs="David"/>
      <w:noProof/>
      <w:sz w:val="24"/>
      <w:szCs w:val="24"/>
    </w:rPr>
  </w:style>
  <w:style w:type="paragraph" w:customStyle="1" w:styleId="E6E6A917CC5E4519A8F2E864C48E22F210">
    <w:name w:val="E6E6A917CC5E4519A8F2E864C48E22F210"/>
    <w:rsid w:val="004B017A"/>
    <w:pPr>
      <w:bidi/>
      <w:spacing w:after="0" w:line="240" w:lineRule="auto"/>
    </w:pPr>
    <w:rPr>
      <w:rFonts w:ascii="Times New Roman" w:eastAsia="Times New Roman" w:hAnsi="Times New Roman" w:cs="David"/>
      <w:noProof/>
      <w:sz w:val="24"/>
      <w:szCs w:val="24"/>
    </w:rPr>
  </w:style>
  <w:style w:type="paragraph" w:customStyle="1" w:styleId="9DC4FF55E52B4E209349FC40470DD41810">
    <w:name w:val="9DC4FF55E52B4E209349FC40470DD41810"/>
    <w:rsid w:val="004B017A"/>
    <w:pPr>
      <w:bidi/>
      <w:spacing w:after="0" w:line="240" w:lineRule="auto"/>
    </w:pPr>
    <w:rPr>
      <w:rFonts w:ascii="Times New Roman" w:eastAsia="Times New Roman" w:hAnsi="Times New Roman" w:cs="David"/>
      <w:noProof/>
      <w:sz w:val="24"/>
      <w:szCs w:val="24"/>
    </w:rPr>
  </w:style>
  <w:style w:type="paragraph" w:customStyle="1" w:styleId="112E7BE5CCF64A68A3D497F283A4D69510">
    <w:name w:val="112E7BE5CCF64A68A3D497F283A4D69510"/>
    <w:rsid w:val="004B017A"/>
    <w:pPr>
      <w:bidi/>
      <w:spacing w:after="0" w:line="240" w:lineRule="auto"/>
    </w:pPr>
    <w:rPr>
      <w:rFonts w:ascii="Times New Roman" w:eastAsia="Times New Roman" w:hAnsi="Times New Roman" w:cs="David"/>
      <w:noProof/>
      <w:sz w:val="24"/>
      <w:szCs w:val="24"/>
    </w:rPr>
  </w:style>
  <w:style w:type="paragraph" w:customStyle="1" w:styleId="ECC435E5782A4F3FB39457279E24BE888">
    <w:name w:val="ECC435E5782A4F3FB39457279E24BE888"/>
    <w:rsid w:val="004B017A"/>
    <w:pPr>
      <w:bidi/>
      <w:spacing w:after="0" w:line="240" w:lineRule="auto"/>
    </w:pPr>
    <w:rPr>
      <w:rFonts w:ascii="Times New Roman" w:eastAsia="Times New Roman" w:hAnsi="Times New Roman" w:cs="David"/>
      <w:noProof/>
      <w:sz w:val="24"/>
      <w:szCs w:val="24"/>
    </w:rPr>
  </w:style>
  <w:style w:type="paragraph" w:customStyle="1" w:styleId="E460D38E05664FF79D4EFF282EF8EC9922">
    <w:name w:val="E460D38E05664FF79D4EFF282EF8EC9922"/>
    <w:rsid w:val="004B017A"/>
    <w:pPr>
      <w:bidi/>
      <w:spacing w:after="0" w:line="240" w:lineRule="auto"/>
    </w:pPr>
    <w:rPr>
      <w:rFonts w:ascii="Times New Roman" w:eastAsia="Times New Roman" w:hAnsi="Times New Roman" w:cs="David"/>
      <w:noProof/>
      <w:sz w:val="24"/>
      <w:szCs w:val="24"/>
    </w:rPr>
  </w:style>
  <w:style w:type="paragraph" w:customStyle="1" w:styleId="D290653DA13E4E738B7E725F79D7332915">
    <w:name w:val="D290653DA13E4E738B7E725F79D7332915"/>
    <w:rsid w:val="004B017A"/>
    <w:pPr>
      <w:bidi/>
      <w:spacing w:after="0" w:line="240" w:lineRule="auto"/>
    </w:pPr>
    <w:rPr>
      <w:rFonts w:ascii="Times New Roman" w:eastAsia="Times New Roman" w:hAnsi="Times New Roman" w:cs="David"/>
      <w:noProof/>
      <w:sz w:val="24"/>
      <w:szCs w:val="24"/>
    </w:rPr>
  </w:style>
  <w:style w:type="paragraph" w:customStyle="1" w:styleId="361372C4DB7441E9BE125AC684A25A0C7">
    <w:name w:val="361372C4DB7441E9BE125AC684A25A0C7"/>
    <w:rsid w:val="009A36E7"/>
    <w:pPr>
      <w:bidi/>
      <w:spacing w:after="0" w:line="240" w:lineRule="auto"/>
    </w:pPr>
    <w:rPr>
      <w:rFonts w:ascii="Times New Roman" w:eastAsia="Times New Roman" w:hAnsi="Times New Roman" w:cs="David"/>
      <w:noProof/>
      <w:sz w:val="24"/>
      <w:szCs w:val="24"/>
    </w:rPr>
  </w:style>
  <w:style w:type="paragraph" w:customStyle="1" w:styleId="B991E1A8405A4081916BCB7F7B4904F47">
    <w:name w:val="B991E1A8405A4081916BCB7F7B4904F47"/>
    <w:rsid w:val="009A36E7"/>
    <w:pPr>
      <w:bidi/>
      <w:spacing w:after="0" w:line="240" w:lineRule="auto"/>
    </w:pPr>
    <w:rPr>
      <w:rFonts w:ascii="Times New Roman" w:eastAsia="Times New Roman" w:hAnsi="Times New Roman" w:cs="David"/>
      <w:noProof/>
      <w:sz w:val="24"/>
      <w:szCs w:val="24"/>
    </w:rPr>
  </w:style>
  <w:style w:type="paragraph" w:customStyle="1" w:styleId="91567ABB6F614CDF8F211944D11D85577">
    <w:name w:val="91567ABB6F614CDF8F211944D11D85577"/>
    <w:rsid w:val="009A36E7"/>
    <w:pPr>
      <w:bidi/>
      <w:spacing w:after="0" w:line="240" w:lineRule="auto"/>
    </w:pPr>
    <w:rPr>
      <w:rFonts w:ascii="Times New Roman" w:eastAsia="Times New Roman" w:hAnsi="Times New Roman" w:cs="David"/>
      <w:noProof/>
      <w:sz w:val="24"/>
      <w:szCs w:val="24"/>
    </w:rPr>
  </w:style>
  <w:style w:type="paragraph" w:customStyle="1" w:styleId="E6E6A917CC5E4519A8F2E864C48E22F211">
    <w:name w:val="E6E6A917CC5E4519A8F2E864C48E22F211"/>
    <w:rsid w:val="009A36E7"/>
    <w:pPr>
      <w:bidi/>
      <w:spacing w:after="0" w:line="240" w:lineRule="auto"/>
    </w:pPr>
    <w:rPr>
      <w:rFonts w:ascii="Times New Roman" w:eastAsia="Times New Roman" w:hAnsi="Times New Roman" w:cs="David"/>
      <w:noProof/>
      <w:sz w:val="24"/>
      <w:szCs w:val="24"/>
    </w:rPr>
  </w:style>
  <w:style w:type="paragraph" w:customStyle="1" w:styleId="9DC4FF55E52B4E209349FC40470DD41811">
    <w:name w:val="9DC4FF55E52B4E209349FC40470DD41811"/>
    <w:rsid w:val="009A36E7"/>
    <w:pPr>
      <w:bidi/>
      <w:spacing w:after="0" w:line="240" w:lineRule="auto"/>
    </w:pPr>
    <w:rPr>
      <w:rFonts w:ascii="Times New Roman" w:eastAsia="Times New Roman" w:hAnsi="Times New Roman" w:cs="David"/>
      <w:noProof/>
      <w:sz w:val="24"/>
      <w:szCs w:val="24"/>
    </w:rPr>
  </w:style>
  <w:style w:type="paragraph" w:customStyle="1" w:styleId="112E7BE5CCF64A68A3D497F283A4D69511">
    <w:name w:val="112E7BE5CCF64A68A3D497F283A4D69511"/>
    <w:rsid w:val="009A36E7"/>
    <w:pPr>
      <w:bidi/>
      <w:spacing w:after="0" w:line="240" w:lineRule="auto"/>
    </w:pPr>
    <w:rPr>
      <w:rFonts w:ascii="Times New Roman" w:eastAsia="Times New Roman" w:hAnsi="Times New Roman" w:cs="David"/>
      <w:noProof/>
      <w:sz w:val="24"/>
      <w:szCs w:val="24"/>
    </w:rPr>
  </w:style>
  <w:style w:type="paragraph" w:customStyle="1" w:styleId="ECC435E5782A4F3FB39457279E24BE889">
    <w:name w:val="ECC435E5782A4F3FB39457279E24BE889"/>
    <w:rsid w:val="009A36E7"/>
    <w:pPr>
      <w:bidi/>
      <w:spacing w:after="0" w:line="240" w:lineRule="auto"/>
    </w:pPr>
    <w:rPr>
      <w:rFonts w:ascii="Times New Roman" w:eastAsia="Times New Roman" w:hAnsi="Times New Roman" w:cs="David"/>
      <w:noProof/>
      <w:sz w:val="24"/>
      <w:szCs w:val="24"/>
    </w:rPr>
  </w:style>
  <w:style w:type="paragraph" w:customStyle="1" w:styleId="E460D38E05664FF79D4EFF282EF8EC9923">
    <w:name w:val="E460D38E05664FF79D4EFF282EF8EC9923"/>
    <w:rsid w:val="009A36E7"/>
    <w:pPr>
      <w:bidi/>
      <w:spacing w:after="0" w:line="240" w:lineRule="auto"/>
    </w:pPr>
    <w:rPr>
      <w:rFonts w:ascii="Times New Roman" w:eastAsia="Times New Roman" w:hAnsi="Times New Roman" w:cs="David"/>
      <w:noProof/>
      <w:sz w:val="24"/>
      <w:szCs w:val="24"/>
    </w:rPr>
  </w:style>
  <w:style w:type="paragraph" w:customStyle="1" w:styleId="D290653DA13E4E738B7E725F79D7332916">
    <w:name w:val="D290653DA13E4E738B7E725F79D7332916"/>
    <w:rsid w:val="009A36E7"/>
    <w:pPr>
      <w:bidi/>
      <w:spacing w:after="0" w:line="240" w:lineRule="auto"/>
    </w:pPr>
    <w:rPr>
      <w:rFonts w:ascii="Times New Roman" w:eastAsia="Times New Roman" w:hAnsi="Times New Roman" w:cs="David"/>
      <w:noProof/>
      <w:sz w:val="24"/>
      <w:szCs w:val="24"/>
    </w:rPr>
  </w:style>
  <w:style w:type="paragraph" w:customStyle="1" w:styleId="361372C4DB7441E9BE125AC684A25A0C8">
    <w:name w:val="361372C4DB7441E9BE125AC684A25A0C8"/>
    <w:rsid w:val="001A0763"/>
    <w:pPr>
      <w:bidi/>
      <w:spacing w:after="0" w:line="240" w:lineRule="auto"/>
    </w:pPr>
    <w:rPr>
      <w:rFonts w:ascii="Times New Roman" w:eastAsia="Times New Roman" w:hAnsi="Times New Roman" w:cs="David"/>
      <w:noProof/>
      <w:sz w:val="24"/>
      <w:szCs w:val="24"/>
    </w:rPr>
  </w:style>
  <w:style w:type="paragraph" w:customStyle="1" w:styleId="B991E1A8405A4081916BCB7F7B4904F48">
    <w:name w:val="B991E1A8405A4081916BCB7F7B4904F48"/>
    <w:rsid w:val="001A0763"/>
    <w:pPr>
      <w:bidi/>
      <w:spacing w:after="0" w:line="240" w:lineRule="auto"/>
    </w:pPr>
    <w:rPr>
      <w:rFonts w:ascii="Times New Roman" w:eastAsia="Times New Roman" w:hAnsi="Times New Roman" w:cs="David"/>
      <w:noProof/>
      <w:sz w:val="24"/>
      <w:szCs w:val="24"/>
    </w:rPr>
  </w:style>
  <w:style w:type="paragraph" w:customStyle="1" w:styleId="91567ABB6F614CDF8F211944D11D85578">
    <w:name w:val="91567ABB6F614CDF8F211944D11D85578"/>
    <w:rsid w:val="001A0763"/>
    <w:pPr>
      <w:bidi/>
      <w:spacing w:after="0" w:line="240" w:lineRule="auto"/>
    </w:pPr>
    <w:rPr>
      <w:rFonts w:ascii="Times New Roman" w:eastAsia="Times New Roman" w:hAnsi="Times New Roman" w:cs="David"/>
      <w:noProof/>
      <w:sz w:val="24"/>
      <w:szCs w:val="24"/>
    </w:rPr>
  </w:style>
  <w:style w:type="paragraph" w:customStyle="1" w:styleId="E6E6A917CC5E4519A8F2E864C48E22F212">
    <w:name w:val="E6E6A917CC5E4519A8F2E864C48E22F212"/>
    <w:rsid w:val="001A0763"/>
    <w:pPr>
      <w:bidi/>
      <w:spacing w:after="0" w:line="240" w:lineRule="auto"/>
    </w:pPr>
    <w:rPr>
      <w:rFonts w:ascii="Times New Roman" w:eastAsia="Times New Roman" w:hAnsi="Times New Roman" w:cs="David"/>
      <w:noProof/>
      <w:sz w:val="24"/>
      <w:szCs w:val="24"/>
    </w:rPr>
  </w:style>
  <w:style w:type="paragraph" w:customStyle="1" w:styleId="9DC4FF55E52B4E209349FC40470DD41812">
    <w:name w:val="9DC4FF55E52B4E209349FC40470DD41812"/>
    <w:rsid w:val="001A0763"/>
    <w:pPr>
      <w:bidi/>
      <w:spacing w:after="0" w:line="240" w:lineRule="auto"/>
    </w:pPr>
    <w:rPr>
      <w:rFonts w:ascii="Times New Roman" w:eastAsia="Times New Roman" w:hAnsi="Times New Roman" w:cs="David"/>
      <w:noProof/>
      <w:sz w:val="24"/>
      <w:szCs w:val="24"/>
    </w:rPr>
  </w:style>
  <w:style w:type="paragraph" w:customStyle="1" w:styleId="112E7BE5CCF64A68A3D497F283A4D69512">
    <w:name w:val="112E7BE5CCF64A68A3D497F283A4D69512"/>
    <w:rsid w:val="001A0763"/>
    <w:pPr>
      <w:bidi/>
      <w:spacing w:after="0" w:line="240" w:lineRule="auto"/>
    </w:pPr>
    <w:rPr>
      <w:rFonts w:ascii="Times New Roman" w:eastAsia="Times New Roman" w:hAnsi="Times New Roman" w:cs="David"/>
      <w:noProof/>
      <w:sz w:val="24"/>
      <w:szCs w:val="24"/>
    </w:rPr>
  </w:style>
  <w:style w:type="paragraph" w:customStyle="1" w:styleId="ECC435E5782A4F3FB39457279E24BE8810">
    <w:name w:val="ECC435E5782A4F3FB39457279E24BE8810"/>
    <w:rsid w:val="001A0763"/>
    <w:pPr>
      <w:bidi/>
      <w:spacing w:after="0" w:line="240" w:lineRule="auto"/>
    </w:pPr>
    <w:rPr>
      <w:rFonts w:ascii="Times New Roman" w:eastAsia="Times New Roman" w:hAnsi="Times New Roman" w:cs="David"/>
      <w:noProof/>
      <w:sz w:val="24"/>
      <w:szCs w:val="24"/>
    </w:rPr>
  </w:style>
  <w:style w:type="paragraph" w:customStyle="1" w:styleId="E460D38E05664FF79D4EFF282EF8EC9924">
    <w:name w:val="E460D38E05664FF79D4EFF282EF8EC9924"/>
    <w:rsid w:val="001A0763"/>
    <w:pPr>
      <w:bidi/>
      <w:spacing w:after="0" w:line="240" w:lineRule="auto"/>
    </w:pPr>
    <w:rPr>
      <w:rFonts w:ascii="Times New Roman" w:eastAsia="Times New Roman" w:hAnsi="Times New Roman" w:cs="David"/>
      <w:noProof/>
      <w:sz w:val="24"/>
      <w:szCs w:val="24"/>
    </w:rPr>
  </w:style>
  <w:style w:type="paragraph" w:customStyle="1" w:styleId="D290653DA13E4E738B7E725F79D7332917">
    <w:name w:val="D290653DA13E4E738B7E725F79D7332917"/>
    <w:rsid w:val="001A0763"/>
    <w:pPr>
      <w:bidi/>
      <w:spacing w:after="0" w:line="240" w:lineRule="auto"/>
    </w:pPr>
    <w:rPr>
      <w:rFonts w:ascii="Times New Roman" w:eastAsia="Times New Roman" w:hAnsi="Times New Roman" w:cs="David"/>
      <w:noProof/>
      <w:sz w:val="24"/>
      <w:szCs w:val="24"/>
    </w:rPr>
  </w:style>
  <w:style w:type="paragraph" w:customStyle="1" w:styleId="1C8A38705F7143EA87FF3DEB2C34E7E5">
    <w:name w:val="1C8A38705F7143EA87FF3DEB2C34E7E5"/>
    <w:rsid w:val="00015B33"/>
    <w:pPr>
      <w:bidi/>
      <w:spacing w:after="0" w:line="240" w:lineRule="auto"/>
    </w:pPr>
    <w:rPr>
      <w:rFonts w:ascii="Times New Roman" w:eastAsia="Times New Roman" w:hAnsi="Times New Roman" w:cs="David"/>
      <w:noProof/>
      <w:sz w:val="24"/>
      <w:szCs w:val="24"/>
    </w:rPr>
  </w:style>
  <w:style w:type="paragraph" w:customStyle="1" w:styleId="4DC45A2FD697422FAA3CD896A84FA7B4">
    <w:name w:val="4DC45A2FD697422FAA3CD896A84FA7B4"/>
    <w:rsid w:val="00015B33"/>
    <w:pPr>
      <w:bidi/>
      <w:spacing w:after="0" w:line="240" w:lineRule="auto"/>
    </w:pPr>
    <w:rPr>
      <w:rFonts w:ascii="Times New Roman" w:eastAsia="Times New Roman" w:hAnsi="Times New Roman" w:cs="David"/>
      <w:noProof/>
      <w:sz w:val="24"/>
      <w:szCs w:val="24"/>
    </w:rPr>
  </w:style>
  <w:style w:type="paragraph" w:customStyle="1" w:styleId="361372C4DB7441E9BE125AC684A25A0C9">
    <w:name w:val="361372C4DB7441E9BE125AC684A25A0C9"/>
    <w:rsid w:val="00015B33"/>
    <w:pPr>
      <w:bidi/>
      <w:spacing w:after="0" w:line="240" w:lineRule="auto"/>
    </w:pPr>
    <w:rPr>
      <w:rFonts w:ascii="Times New Roman" w:eastAsia="Times New Roman" w:hAnsi="Times New Roman" w:cs="David"/>
      <w:noProof/>
      <w:sz w:val="24"/>
      <w:szCs w:val="24"/>
    </w:rPr>
  </w:style>
  <w:style w:type="paragraph" w:customStyle="1" w:styleId="669229EF3E1344D9B4D94DA010C911A6">
    <w:name w:val="669229EF3E1344D9B4D94DA010C911A6"/>
    <w:rsid w:val="00015B33"/>
    <w:pPr>
      <w:bidi/>
      <w:spacing w:after="0" w:line="240" w:lineRule="auto"/>
    </w:pPr>
    <w:rPr>
      <w:rFonts w:ascii="Times New Roman" w:eastAsia="Times New Roman" w:hAnsi="Times New Roman" w:cs="David"/>
      <w:noProof/>
      <w:sz w:val="24"/>
      <w:szCs w:val="24"/>
    </w:rPr>
  </w:style>
  <w:style w:type="paragraph" w:customStyle="1" w:styleId="E6E6A917CC5E4519A8F2E864C48E22F213">
    <w:name w:val="E6E6A917CC5E4519A8F2E864C48E22F213"/>
    <w:rsid w:val="00015B33"/>
    <w:pPr>
      <w:bidi/>
      <w:spacing w:after="0" w:line="240" w:lineRule="auto"/>
    </w:pPr>
    <w:rPr>
      <w:rFonts w:ascii="Times New Roman" w:eastAsia="Times New Roman" w:hAnsi="Times New Roman" w:cs="David"/>
      <w:noProof/>
      <w:sz w:val="24"/>
      <w:szCs w:val="24"/>
    </w:rPr>
  </w:style>
  <w:style w:type="paragraph" w:customStyle="1" w:styleId="9DC4FF55E52B4E209349FC40470DD41813">
    <w:name w:val="9DC4FF55E52B4E209349FC40470DD41813"/>
    <w:rsid w:val="00015B33"/>
    <w:pPr>
      <w:bidi/>
      <w:spacing w:after="0" w:line="240" w:lineRule="auto"/>
    </w:pPr>
    <w:rPr>
      <w:rFonts w:ascii="Times New Roman" w:eastAsia="Times New Roman" w:hAnsi="Times New Roman" w:cs="David"/>
      <w:noProof/>
      <w:sz w:val="24"/>
      <w:szCs w:val="24"/>
    </w:rPr>
  </w:style>
  <w:style w:type="paragraph" w:customStyle="1" w:styleId="112E7BE5CCF64A68A3D497F283A4D69513">
    <w:name w:val="112E7BE5CCF64A68A3D497F283A4D69513"/>
    <w:rsid w:val="00015B33"/>
    <w:pPr>
      <w:bidi/>
      <w:spacing w:after="0" w:line="240" w:lineRule="auto"/>
    </w:pPr>
    <w:rPr>
      <w:rFonts w:ascii="Times New Roman" w:eastAsia="Times New Roman" w:hAnsi="Times New Roman" w:cs="David"/>
      <w:noProof/>
      <w:sz w:val="24"/>
      <w:szCs w:val="24"/>
    </w:rPr>
  </w:style>
  <w:style w:type="paragraph" w:customStyle="1" w:styleId="ECC435E5782A4F3FB39457279E24BE8811">
    <w:name w:val="ECC435E5782A4F3FB39457279E24BE8811"/>
    <w:rsid w:val="00015B33"/>
    <w:pPr>
      <w:bidi/>
      <w:spacing w:after="0" w:line="240" w:lineRule="auto"/>
    </w:pPr>
    <w:rPr>
      <w:rFonts w:ascii="Times New Roman" w:eastAsia="Times New Roman" w:hAnsi="Times New Roman" w:cs="David"/>
      <w:noProof/>
      <w:sz w:val="24"/>
      <w:szCs w:val="24"/>
    </w:rPr>
  </w:style>
  <w:style w:type="paragraph" w:customStyle="1" w:styleId="E460D38E05664FF79D4EFF282EF8EC9925">
    <w:name w:val="E460D38E05664FF79D4EFF282EF8EC9925"/>
    <w:rsid w:val="00015B33"/>
    <w:pPr>
      <w:bidi/>
      <w:spacing w:after="0" w:line="240" w:lineRule="auto"/>
    </w:pPr>
    <w:rPr>
      <w:rFonts w:ascii="Times New Roman" w:eastAsia="Times New Roman" w:hAnsi="Times New Roman" w:cs="David"/>
      <w:noProof/>
      <w:sz w:val="24"/>
      <w:szCs w:val="24"/>
    </w:rPr>
  </w:style>
  <w:style w:type="paragraph" w:customStyle="1" w:styleId="4672CCA166BA4F0A892EB1D7BA0002CB">
    <w:name w:val="4672CCA166BA4F0A892EB1D7BA0002CB"/>
    <w:rsid w:val="00015B33"/>
    <w:pPr>
      <w:bidi/>
      <w:spacing w:after="0" w:line="240" w:lineRule="auto"/>
    </w:pPr>
    <w:rPr>
      <w:rFonts w:ascii="Times New Roman" w:eastAsia="Times New Roman" w:hAnsi="Times New Roman" w:cs="David"/>
      <w:noProof/>
      <w:sz w:val="24"/>
      <w:szCs w:val="24"/>
    </w:rPr>
  </w:style>
  <w:style w:type="paragraph" w:customStyle="1" w:styleId="D290653DA13E4E738B7E725F79D7332918">
    <w:name w:val="D290653DA13E4E738B7E725F79D7332918"/>
    <w:rsid w:val="00015B33"/>
    <w:pPr>
      <w:bidi/>
      <w:spacing w:after="0" w:line="240" w:lineRule="auto"/>
    </w:pPr>
    <w:rPr>
      <w:rFonts w:ascii="Times New Roman" w:eastAsia="Times New Roman" w:hAnsi="Times New Roman" w:cs="David"/>
      <w:noProof/>
      <w:sz w:val="24"/>
      <w:szCs w:val="24"/>
    </w:rPr>
  </w:style>
  <w:style w:type="paragraph" w:customStyle="1" w:styleId="1C8A38705F7143EA87FF3DEB2C34E7E51">
    <w:name w:val="1C8A38705F7143EA87FF3DEB2C34E7E51"/>
    <w:rsid w:val="00B72BC2"/>
    <w:pPr>
      <w:bidi/>
      <w:spacing w:after="0" w:line="240" w:lineRule="auto"/>
    </w:pPr>
    <w:rPr>
      <w:rFonts w:ascii="Times New Roman" w:eastAsia="Times New Roman" w:hAnsi="Times New Roman" w:cs="David"/>
      <w:noProof/>
      <w:sz w:val="24"/>
      <w:szCs w:val="24"/>
    </w:rPr>
  </w:style>
  <w:style w:type="paragraph" w:customStyle="1" w:styleId="4DC45A2FD697422FAA3CD896A84FA7B41">
    <w:name w:val="4DC45A2FD697422FAA3CD896A84FA7B41"/>
    <w:rsid w:val="00B72BC2"/>
    <w:pPr>
      <w:bidi/>
      <w:spacing w:after="0" w:line="240" w:lineRule="auto"/>
    </w:pPr>
    <w:rPr>
      <w:rFonts w:ascii="Times New Roman" w:eastAsia="Times New Roman" w:hAnsi="Times New Roman" w:cs="David"/>
      <w:noProof/>
      <w:sz w:val="24"/>
      <w:szCs w:val="24"/>
    </w:rPr>
  </w:style>
  <w:style w:type="paragraph" w:customStyle="1" w:styleId="6914BFD656A845DF8D2F5A13664FF113">
    <w:name w:val="6914BFD656A845DF8D2F5A13664FF113"/>
    <w:rsid w:val="00B72BC2"/>
    <w:pPr>
      <w:bidi/>
      <w:spacing w:after="0" w:line="240" w:lineRule="auto"/>
    </w:pPr>
    <w:rPr>
      <w:rFonts w:ascii="Times New Roman" w:eastAsia="Times New Roman" w:hAnsi="Times New Roman" w:cs="David"/>
      <w:noProof/>
      <w:sz w:val="24"/>
      <w:szCs w:val="24"/>
    </w:rPr>
  </w:style>
  <w:style w:type="paragraph" w:customStyle="1" w:styleId="669229EF3E1344D9B4D94DA010C911A61">
    <w:name w:val="669229EF3E1344D9B4D94DA010C911A61"/>
    <w:rsid w:val="00B72BC2"/>
    <w:pPr>
      <w:bidi/>
      <w:spacing w:after="0" w:line="240" w:lineRule="auto"/>
    </w:pPr>
    <w:rPr>
      <w:rFonts w:ascii="Times New Roman" w:eastAsia="Times New Roman" w:hAnsi="Times New Roman" w:cs="David"/>
      <w:noProof/>
      <w:sz w:val="24"/>
      <w:szCs w:val="24"/>
    </w:rPr>
  </w:style>
  <w:style w:type="paragraph" w:customStyle="1" w:styleId="09D5AED9F504414081A1A9D7674A6049">
    <w:name w:val="09D5AED9F504414081A1A9D7674A6049"/>
    <w:rsid w:val="00B72BC2"/>
    <w:pPr>
      <w:bidi/>
      <w:spacing w:after="0" w:line="240" w:lineRule="auto"/>
    </w:pPr>
    <w:rPr>
      <w:rFonts w:ascii="Times New Roman" w:eastAsia="Times New Roman" w:hAnsi="Times New Roman" w:cs="David"/>
      <w:noProof/>
      <w:sz w:val="24"/>
      <w:szCs w:val="24"/>
    </w:rPr>
  </w:style>
  <w:style w:type="paragraph" w:customStyle="1" w:styleId="E6E6A917CC5E4519A8F2E864C48E22F214">
    <w:name w:val="E6E6A917CC5E4519A8F2E864C48E22F214"/>
    <w:rsid w:val="00B72BC2"/>
    <w:pPr>
      <w:bidi/>
      <w:spacing w:after="0" w:line="240" w:lineRule="auto"/>
    </w:pPr>
    <w:rPr>
      <w:rFonts w:ascii="Times New Roman" w:eastAsia="Times New Roman" w:hAnsi="Times New Roman" w:cs="David"/>
      <w:noProof/>
      <w:sz w:val="24"/>
      <w:szCs w:val="24"/>
    </w:rPr>
  </w:style>
  <w:style w:type="paragraph" w:customStyle="1" w:styleId="9DC4FF55E52B4E209349FC40470DD41814">
    <w:name w:val="9DC4FF55E52B4E209349FC40470DD41814"/>
    <w:rsid w:val="00B72BC2"/>
    <w:pPr>
      <w:bidi/>
      <w:spacing w:after="0" w:line="240" w:lineRule="auto"/>
    </w:pPr>
    <w:rPr>
      <w:rFonts w:ascii="Times New Roman" w:eastAsia="Times New Roman" w:hAnsi="Times New Roman" w:cs="David"/>
      <w:noProof/>
      <w:sz w:val="24"/>
      <w:szCs w:val="24"/>
    </w:rPr>
  </w:style>
  <w:style w:type="paragraph" w:customStyle="1" w:styleId="112E7BE5CCF64A68A3D497F283A4D69514">
    <w:name w:val="112E7BE5CCF64A68A3D497F283A4D69514"/>
    <w:rsid w:val="00B72BC2"/>
    <w:pPr>
      <w:bidi/>
      <w:spacing w:after="0" w:line="240" w:lineRule="auto"/>
    </w:pPr>
    <w:rPr>
      <w:rFonts w:ascii="Times New Roman" w:eastAsia="Times New Roman" w:hAnsi="Times New Roman" w:cs="David"/>
      <w:noProof/>
      <w:sz w:val="24"/>
      <w:szCs w:val="24"/>
    </w:rPr>
  </w:style>
  <w:style w:type="paragraph" w:customStyle="1" w:styleId="ECC435E5782A4F3FB39457279E24BE8812">
    <w:name w:val="ECC435E5782A4F3FB39457279E24BE8812"/>
    <w:rsid w:val="00B72BC2"/>
    <w:pPr>
      <w:bidi/>
      <w:spacing w:after="0" w:line="240" w:lineRule="auto"/>
    </w:pPr>
    <w:rPr>
      <w:rFonts w:ascii="Times New Roman" w:eastAsia="Times New Roman" w:hAnsi="Times New Roman" w:cs="David"/>
      <w:noProof/>
      <w:sz w:val="24"/>
      <w:szCs w:val="24"/>
    </w:rPr>
  </w:style>
  <w:style w:type="paragraph" w:customStyle="1" w:styleId="E460D38E05664FF79D4EFF282EF8EC9926">
    <w:name w:val="E460D38E05664FF79D4EFF282EF8EC9926"/>
    <w:rsid w:val="00B72BC2"/>
    <w:pPr>
      <w:bidi/>
      <w:spacing w:after="0" w:line="240" w:lineRule="auto"/>
    </w:pPr>
    <w:rPr>
      <w:rFonts w:ascii="Times New Roman" w:eastAsia="Times New Roman" w:hAnsi="Times New Roman" w:cs="David"/>
      <w:noProof/>
      <w:sz w:val="24"/>
      <w:szCs w:val="24"/>
    </w:rPr>
  </w:style>
  <w:style w:type="paragraph" w:customStyle="1" w:styleId="4672CCA166BA4F0A892EB1D7BA0002CB1">
    <w:name w:val="4672CCA166BA4F0A892EB1D7BA0002CB1"/>
    <w:rsid w:val="00B72BC2"/>
    <w:pPr>
      <w:bidi/>
      <w:spacing w:after="0" w:line="240" w:lineRule="auto"/>
    </w:pPr>
    <w:rPr>
      <w:rFonts w:ascii="Times New Roman" w:eastAsia="Times New Roman" w:hAnsi="Times New Roman" w:cs="David"/>
      <w:noProof/>
      <w:sz w:val="24"/>
      <w:szCs w:val="24"/>
    </w:rPr>
  </w:style>
  <w:style w:type="paragraph" w:customStyle="1" w:styleId="D290653DA13E4E738B7E725F79D7332919">
    <w:name w:val="D290653DA13E4E738B7E725F79D7332919"/>
    <w:rsid w:val="00B72BC2"/>
    <w:pPr>
      <w:bidi/>
      <w:spacing w:after="0" w:line="240" w:lineRule="auto"/>
    </w:pPr>
    <w:rPr>
      <w:rFonts w:ascii="Times New Roman" w:eastAsia="Times New Roman" w:hAnsi="Times New Roman" w:cs="David"/>
      <w:noProof/>
      <w:sz w:val="24"/>
      <w:szCs w:val="24"/>
    </w:rPr>
  </w:style>
  <w:style w:type="paragraph" w:customStyle="1" w:styleId="610C6E051A88448494B3C30FBAD74773">
    <w:name w:val="610C6E051A88448494B3C30FBAD74773"/>
    <w:rsid w:val="00B72BC2"/>
    <w:pPr>
      <w:bidi/>
      <w:spacing w:after="160" w:line="259" w:lineRule="auto"/>
    </w:pPr>
  </w:style>
  <w:style w:type="paragraph" w:customStyle="1" w:styleId="E94836ADA6264C72A55F651E19C4C7A6">
    <w:name w:val="E94836ADA6264C72A55F651E19C4C7A6"/>
    <w:rsid w:val="00B72BC2"/>
    <w:pPr>
      <w:bidi/>
      <w:spacing w:after="160" w:line="259" w:lineRule="auto"/>
    </w:pPr>
  </w:style>
  <w:style w:type="paragraph" w:customStyle="1" w:styleId="1C8A38705F7143EA87FF3DEB2C34E7E52">
    <w:name w:val="1C8A38705F7143EA87FF3DEB2C34E7E52"/>
    <w:rsid w:val="00D6580E"/>
    <w:pPr>
      <w:bidi/>
      <w:spacing w:after="0" w:line="240" w:lineRule="auto"/>
    </w:pPr>
    <w:rPr>
      <w:rFonts w:ascii="Times New Roman" w:eastAsia="Times New Roman" w:hAnsi="Times New Roman" w:cs="David"/>
      <w:noProof/>
      <w:sz w:val="24"/>
      <w:szCs w:val="24"/>
    </w:rPr>
  </w:style>
  <w:style w:type="paragraph" w:customStyle="1" w:styleId="4DC45A2FD697422FAA3CD896A84FA7B42">
    <w:name w:val="4DC45A2FD697422FAA3CD896A84FA7B42"/>
    <w:rsid w:val="00D6580E"/>
    <w:pPr>
      <w:bidi/>
      <w:spacing w:after="0" w:line="240" w:lineRule="auto"/>
    </w:pPr>
    <w:rPr>
      <w:rFonts w:ascii="Times New Roman" w:eastAsia="Times New Roman" w:hAnsi="Times New Roman" w:cs="David"/>
      <w:noProof/>
      <w:sz w:val="24"/>
      <w:szCs w:val="24"/>
    </w:rPr>
  </w:style>
  <w:style w:type="paragraph" w:customStyle="1" w:styleId="610C6E051A88448494B3C30FBAD747731">
    <w:name w:val="610C6E051A88448494B3C30FBAD747731"/>
    <w:rsid w:val="00D6580E"/>
    <w:pPr>
      <w:bidi/>
      <w:spacing w:after="0" w:line="240" w:lineRule="auto"/>
    </w:pPr>
    <w:rPr>
      <w:rFonts w:ascii="Times New Roman" w:eastAsia="Times New Roman" w:hAnsi="Times New Roman" w:cs="David"/>
      <w:noProof/>
      <w:sz w:val="24"/>
      <w:szCs w:val="24"/>
    </w:rPr>
  </w:style>
  <w:style w:type="paragraph" w:customStyle="1" w:styleId="E94836ADA6264C72A55F651E19C4C7A61">
    <w:name w:val="E94836ADA6264C72A55F651E19C4C7A61"/>
    <w:rsid w:val="00D6580E"/>
    <w:pPr>
      <w:bidi/>
      <w:spacing w:after="0" w:line="240" w:lineRule="auto"/>
    </w:pPr>
    <w:rPr>
      <w:rFonts w:ascii="Times New Roman" w:eastAsia="Times New Roman" w:hAnsi="Times New Roman" w:cs="David"/>
      <w:noProof/>
      <w:sz w:val="24"/>
      <w:szCs w:val="24"/>
    </w:rPr>
  </w:style>
  <w:style w:type="paragraph" w:customStyle="1" w:styleId="E6E6A917CC5E4519A8F2E864C48E22F215">
    <w:name w:val="E6E6A917CC5E4519A8F2E864C48E22F215"/>
    <w:rsid w:val="00D6580E"/>
    <w:pPr>
      <w:bidi/>
      <w:spacing w:after="0" w:line="240" w:lineRule="auto"/>
    </w:pPr>
    <w:rPr>
      <w:rFonts w:ascii="Times New Roman" w:eastAsia="Times New Roman" w:hAnsi="Times New Roman" w:cs="David"/>
      <w:noProof/>
      <w:sz w:val="24"/>
      <w:szCs w:val="24"/>
    </w:rPr>
  </w:style>
  <w:style w:type="paragraph" w:customStyle="1" w:styleId="9DC4FF55E52B4E209349FC40470DD41815">
    <w:name w:val="9DC4FF55E52B4E209349FC40470DD41815"/>
    <w:rsid w:val="00D6580E"/>
    <w:pPr>
      <w:bidi/>
      <w:spacing w:after="0" w:line="240" w:lineRule="auto"/>
    </w:pPr>
    <w:rPr>
      <w:rFonts w:ascii="Times New Roman" w:eastAsia="Times New Roman" w:hAnsi="Times New Roman" w:cs="David"/>
      <w:noProof/>
      <w:sz w:val="24"/>
      <w:szCs w:val="24"/>
    </w:rPr>
  </w:style>
  <w:style w:type="paragraph" w:customStyle="1" w:styleId="112E7BE5CCF64A68A3D497F283A4D69515">
    <w:name w:val="112E7BE5CCF64A68A3D497F283A4D69515"/>
    <w:rsid w:val="00D6580E"/>
    <w:pPr>
      <w:bidi/>
      <w:spacing w:after="0" w:line="240" w:lineRule="auto"/>
    </w:pPr>
    <w:rPr>
      <w:rFonts w:ascii="Times New Roman" w:eastAsia="Times New Roman" w:hAnsi="Times New Roman" w:cs="David"/>
      <w:noProof/>
      <w:sz w:val="24"/>
      <w:szCs w:val="24"/>
    </w:rPr>
  </w:style>
  <w:style w:type="paragraph" w:customStyle="1" w:styleId="ECC435E5782A4F3FB39457279E24BE8813">
    <w:name w:val="ECC435E5782A4F3FB39457279E24BE8813"/>
    <w:rsid w:val="00D6580E"/>
    <w:pPr>
      <w:bidi/>
      <w:spacing w:after="0" w:line="240" w:lineRule="auto"/>
    </w:pPr>
    <w:rPr>
      <w:rFonts w:ascii="Times New Roman" w:eastAsia="Times New Roman" w:hAnsi="Times New Roman" w:cs="David"/>
      <w:noProof/>
      <w:sz w:val="24"/>
      <w:szCs w:val="24"/>
    </w:rPr>
  </w:style>
  <w:style w:type="paragraph" w:customStyle="1" w:styleId="E460D38E05664FF79D4EFF282EF8EC9927">
    <w:name w:val="E460D38E05664FF79D4EFF282EF8EC9927"/>
    <w:rsid w:val="00D6580E"/>
    <w:pPr>
      <w:bidi/>
      <w:spacing w:after="0" w:line="240" w:lineRule="auto"/>
    </w:pPr>
    <w:rPr>
      <w:rFonts w:ascii="Times New Roman" w:eastAsia="Times New Roman" w:hAnsi="Times New Roman" w:cs="David"/>
      <w:noProof/>
      <w:sz w:val="24"/>
      <w:szCs w:val="24"/>
    </w:rPr>
  </w:style>
  <w:style w:type="paragraph" w:customStyle="1" w:styleId="4672CCA166BA4F0A892EB1D7BA0002CB2">
    <w:name w:val="4672CCA166BA4F0A892EB1D7BA0002CB2"/>
    <w:rsid w:val="00D6580E"/>
    <w:pPr>
      <w:bidi/>
      <w:spacing w:after="0" w:line="240" w:lineRule="auto"/>
    </w:pPr>
    <w:rPr>
      <w:rFonts w:ascii="Times New Roman" w:eastAsia="Times New Roman" w:hAnsi="Times New Roman" w:cs="David"/>
      <w:noProof/>
      <w:sz w:val="24"/>
      <w:szCs w:val="24"/>
    </w:rPr>
  </w:style>
  <w:style w:type="paragraph" w:customStyle="1" w:styleId="D290653DA13E4E738B7E725F79D7332920">
    <w:name w:val="D290653DA13E4E738B7E725F79D7332920"/>
    <w:rsid w:val="00D6580E"/>
    <w:pPr>
      <w:bidi/>
      <w:spacing w:after="0" w:line="240" w:lineRule="auto"/>
    </w:pPr>
    <w:rPr>
      <w:rFonts w:ascii="Times New Roman" w:eastAsia="Times New Roman" w:hAnsi="Times New Roman" w:cs="David"/>
      <w:noProof/>
      <w:sz w:val="24"/>
      <w:szCs w:val="24"/>
    </w:rPr>
  </w:style>
  <w:style w:type="paragraph" w:customStyle="1" w:styleId="1C8A38705F7143EA87FF3DEB2C34E7E53">
    <w:name w:val="1C8A38705F7143EA87FF3DEB2C34E7E53"/>
    <w:rsid w:val="00673B50"/>
    <w:pPr>
      <w:bidi/>
      <w:spacing w:after="0" w:line="240" w:lineRule="auto"/>
    </w:pPr>
    <w:rPr>
      <w:rFonts w:ascii="Times New Roman" w:eastAsia="Times New Roman" w:hAnsi="Times New Roman" w:cs="David"/>
      <w:noProof/>
      <w:sz w:val="24"/>
      <w:szCs w:val="24"/>
    </w:rPr>
  </w:style>
  <w:style w:type="paragraph" w:customStyle="1" w:styleId="4DC45A2FD697422FAA3CD896A84FA7B43">
    <w:name w:val="4DC45A2FD697422FAA3CD896A84FA7B43"/>
    <w:rsid w:val="00673B50"/>
    <w:pPr>
      <w:bidi/>
      <w:spacing w:after="0" w:line="240" w:lineRule="auto"/>
    </w:pPr>
    <w:rPr>
      <w:rFonts w:ascii="Times New Roman" w:eastAsia="Times New Roman" w:hAnsi="Times New Roman" w:cs="David"/>
      <w:noProof/>
      <w:sz w:val="24"/>
      <w:szCs w:val="24"/>
    </w:rPr>
  </w:style>
  <w:style w:type="paragraph" w:customStyle="1" w:styleId="610C6E051A88448494B3C30FBAD747732">
    <w:name w:val="610C6E051A88448494B3C30FBAD747732"/>
    <w:rsid w:val="00673B50"/>
    <w:pPr>
      <w:bidi/>
      <w:spacing w:after="0" w:line="240" w:lineRule="auto"/>
    </w:pPr>
    <w:rPr>
      <w:rFonts w:ascii="Times New Roman" w:eastAsia="Times New Roman" w:hAnsi="Times New Roman" w:cs="David"/>
      <w:noProof/>
      <w:sz w:val="24"/>
      <w:szCs w:val="24"/>
    </w:rPr>
  </w:style>
  <w:style w:type="paragraph" w:customStyle="1" w:styleId="E94836ADA6264C72A55F651E19C4C7A62">
    <w:name w:val="E94836ADA6264C72A55F651E19C4C7A62"/>
    <w:rsid w:val="00673B50"/>
    <w:pPr>
      <w:bidi/>
      <w:spacing w:after="0" w:line="240" w:lineRule="auto"/>
    </w:pPr>
    <w:rPr>
      <w:rFonts w:ascii="Times New Roman" w:eastAsia="Times New Roman" w:hAnsi="Times New Roman" w:cs="David"/>
      <w:noProof/>
      <w:sz w:val="24"/>
      <w:szCs w:val="24"/>
    </w:rPr>
  </w:style>
  <w:style w:type="paragraph" w:customStyle="1" w:styleId="E6E6A917CC5E4519A8F2E864C48E22F216">
    <w:name w:val="E6E6A917CC5E4519A8F2E864C48E22F216"/>
    <w:rsid w:val="00673B50"/>
    <w:pPr>
      <w:bidi/>
      <w:spacing w:after="0" w:line="240" w:lineRule="auto"/>
    </w:pPr>
    <w:rPr>
      <w:rFonts w:ascii="Times New Roman" w:eastAsia="Times New Roman" w:hAnsi="Times New Roman" w:cs="David"/>
      <w:noProof/>
      <w:sz w:val="24"/>
      <w:szCs w:val="24"/>
    </w:rPr>
  </w:style>
  <w:style w:type="paragraph" w:customStyle="1" w:styleId="9DC4FF55E52B4E209349FC40470DD41816">
    <w:name w:val="9DC4FF55E52B4E209349FC40470DD41816"/>
    <w:rsid w:val="00673B50"/>
    <w:pPr>
      <w:bidi/>
      <w:spacing w:after="0" w:line="240" w:lineRule="auto"/>
    </w:pPr>
    <w:rPr>
      <w:rFonts w:ascii="Times New Roman" w:eastAsia="Times New Roman" w:hAnsi="Times New Roman" w:cs="David"/>
      <w:noProof/>
      <w:sz w:val="24"/>
      <w:szCs w:val="24"/>
    </w:rPr>
  </w:style>
  <w:style w:type="paragraph" w:customStyle="1" w:styleId="112E7BE5CCF64A68A3D497F283A4D69516">
    <w:name w:val="112E7BE5CCF64A68A3D497F283A4D69516"/>
    <w:rsid w:val="00673B50"/>
    <w:pPr>
      <w:bidi/>
      <w:spacing w:after="0" w:line="240" w:lineRule="auto"/>
    </w:pPr>
    <w:rPr>
      <w:rFonts w:ascii="Times New Roman" w:eastAsia="Times New Roman" w:hAnsi="Times New Roman" w:cs="David"/>
      <w:noProof/>
      <w:sz w:val="24"/>
      <w:szCs w:val="24"/>
    </w:rPr>
  </w:style>
  <w:style w:type="paragraph" w:customStyle="1" w:styleId="ECC435E5782A4F3FB39457279E24BE8814">
    <w:name w:val="ECC435E5782A4F3FB39457279E24BE8814"/>
    <w:rsid w:val="00673B50"/>
    <w:pPr>
      <w:bidi/>
      <w:spacing w:after="0" w:line="240" w:lineRule="auto"/>
    </w:pPr>
    <w:rPr>
      <w:rFonts w:ascii="Times New Roman" w:eastAsia="Times New Roman" w:hAnsi="Times New Roman" w:cs="David"/>
      <w:noProof/>
      <w:sz w:val="24"/>
      <w:szCs w:val="24"/>
    </w:rPr>
  </w:style>
  <w:style w:type="paragraph" w:customStyle="1" w:styleId="E460D38E05664FF79D4EFF282EF8EC9928">
    <w:name w:val="E460D38E05664FF79D4EFF282EF8EC9928"/>
    <w:rsid w:val="00673B50"/>
    <w:pPr>
      <w:bidi/>
      <w:spacing w:after="0" w:line="240" w:lineRule="auto"/>
    </w:pPr>
    <w:rPr>
      <w:rFonts w:ascii="Times New Roman" w:eastAsia="Times New Roman" w:hAnsi="Times New Roman" w:cs="David"/>
      <w:noProof/>
      <w:sz w:val="24"/>
      <w:szCs w:val="24"/>
    </w:rPr>
  </w:style>
  <w:style w:type="paragraph" w:customStyle="1" w:styleId="4672CCA166BA4F0A892EB1D7BA0002CB3">
    <w:name w:val="4672CCA166BA4F0A892EB1D7BA0002CB3"/>
    <w:rsid w:val="00673B50"/>
    <w:pPr>
      <w:bidi/>
      <w:spacing w:after="0" w:line="240" w:lineRule="auto"/>
    </w:pPr>
    <w:rPr>
      <w:rFonts w:ascii="Times New Roman" w:eastAsia="Times New Roman" w:hAnsi="Times New Roman" w:cs="David"/>
      <w:noProof/>
      <w:sz w:val="24"/>
      <w:szCs w:val="24"/>
    </w:rPr>
  </w:style>
  <w:style w:type="paragraph" w:customStyle="1" w:styleId="D290653DA13E4E738B7E725F79D7332921">
    <w:name w:val="D290653DA13E4E738B7E725F79D7332921"/>
    <w:rsid w:val="00673B50"/>
    <w:pPr>
      <w:bidi/>
      <w:spacing w:after="0" w:line="240" w:lineRule="auto"/>
    </w:pPr>
    <w:rPr>
      <w:rFonts w:ascii="Times New Roman" w:eastAsia="Times New Roman" w:hAnsi="Times New Roman" w:cs="David"/>
      <w:noProof/>
      <w:sz w:val="24"/>
      <w:szCs w:val="24"/>
    </w:rPr>
  </w:style>
  <w:style w:type="paragraph" w:customStyle="1" w:styleId="1C8A38705F7143EA87FF3DEB2C34E7E54">
    <w:name w:val="1C8A38705F7143EA87FF3DEB2C34E7E54"/>
    <w:rsid w:val="00BD69D1"/>
    <w:pPr>
      <w:bidi/>
      <w:spacing w:after="0" w:line="240" w:lineRule="auto"/>
    </w:pPr>
    <w:rPr>
      <w:rFonts w:ascii="Times New Roman" w:eastAsia="Times New Roman" w:hAnsi="Times New Roman" w:cs="David"/>
      <w:noProof/>
      <w:sz w:val="24"/>
      <w:szCs w:val="24"/>
    </w:rPr>
  </w:style>
  <w:style w:type="paragraph" w:customStyle="1" w:styleId="4DC45A2FD697422FAA3CD896A84FA7B44">
    <w:name w:val="4DC45A2FD697422FAA3CD896A84FA7B44"/>
    <w:rsid w:val="00BD69D1"/>
    <w:pPr>
      <w:bidi/>
      <w:spacing w:after="0" w:line="240" w:lineRule="auto"/>
    </w:pPr>
    <w:rPr>
      <w:rFonts w:ascii="Times New Roman" w:eastAsia="Times New Roman" w:hAnsi="Times New Roman" w:cs="David"/>
      <w:noProof/>
      <w:sz w:val="24"/>
      <w:szCs w:val="24"/>
    </w:rPr>
  </w:style>
  <w:style w:type="paragraph" w:customStyle="1" w:styleId="610C6E051A88448494B3C30FBAD747733">
    <w:name w:val="610C6E051A88448494B3C30FBAD747733"/>
    <w:rsid w:val="00BD69D1"/>
    <w:pPr>
      <w:bidi/>
      <w:spacing w:after="0" w:line="240" w:lineRule="auto"/>
    </w:pPr>
    <w:rPr>
      <w:rFonts w:ascii="Times New Roman" w:eastAsia="Times New Roman" w:hAnsi="Times New Roman" w:cs="David"/>
      <w:noProof/>
      <w:sz w:val="24"/>
      <w:szCs w:val="24"/>
    </w:rPr>
  </w:style>
  <w:style w:type="paragraph" w:customStyle="1" w:styleId="E94836ADA6264C72A55F651E19C4C7A63">
    <w:name w:val="E94836ADA6264C72A55F651E19C4C7A63"/>
    <w:rsid w:val="00BD69D1"/>
    <w:pPr>
      <w:bidi/>
      <w:spacing w:after="0" w:line="240" w:lineRule="auto"/>
    </w:pPr>
    <w:rPr>
      <w:rFonts w:ascii="Times New Roman" w:eastAsia="Times New Roman" w:hAnsi="Times New Roman" w:cs="David"/>
      <w:noProof/>
      <w:sz w:val="24"/>
      <w:szCs w:val="24"/>
    </w:rPr>
  </w:style>
  <w:style w:type="paragraph" w:customStyle="1" w:styleId="E6E6A917CC5E4519A8F2E864C48E22F217">
    <w:name w:val="E6E6A917CC5E4519A8F2E864C48E22F217"/>
    <w:rsid w:val="00BD69D1"/>
    <w:pPr>
      <w:bidi/>
      <w:spacing w:after="0" w:line="240" w:lineRule="auto"/>
    </w:pPr>
    <w:rPr>
      <w:rFonts w:ascii="Times New Roman" w:eastAsia="Times New Roman" w:hAnsi="Times New Roman" w:cs="David"/>
      <w:noProof/>
      <w:sz w:val="24"/>
      <w:szCs w:val="24"/>
    </w:rPr>
  </w:style>
  <w:style w:type="paragraph" w:customStyle="1" w:styleId="9DC4FF55E52B4E209349FC40470DD41817">
    <w:name w:val="9DC4FF55E52B4E209349FC40470DD41817"/>
    <w:rsid w:val="00BD69D1"/>
    <w:pPr>
      <w:bidi/>
      <w:spacing w:after="0" w:line="240" w:lineRule="auto"/>
    </w:pPr>
    <w:rPr>
      <w:rFonts w:ascii="Times New Roman" w:eastAsia="Times New Roman" w:hAnsi="Times New Roman" w:cs="David"/>
      <w:noProof/>
      <w:sz w:val="24"/>
      <w:szCs w:val="24"/>
    </w:rPr>
  </w:style>
  <w:style w:type="paragraph" w:customStyle="1" w:styleId="112E7BE5CCF64A68A3D497F283A4D69517">
    <w:name w:val="112E7BE5CCF64A68A3D497F283A4D69517"/>
    <w:rsid w:val="00BD69D1"/>
    <w:pPr>
      <w:bidi/>
      <w:spacing w:after="0" w:line="240" w:lineRule="auto"/>
    </w:pPr>
    <w:rPr>
      <w:rFonts w:ascii="Times New Roman" w:eastAsia="Times New Roman" w:hAnsi="Times New Roman" w:cs="David"/>
      <w:noProof/>
      <w:sz w:val="24"/>
      <w:szCs w:val="24"/>
    </w:rPr>
  </w:style>
  <w:style w:type="paragraph" w:customStyle="1" w:styleId="ECC435E5782A4F3FB39457279E24BE8815">
    <w:name w:val="ECC435E5782A4F3FB39457279E24BE8815"/>
    <w:rsid w:val="00BD69D1"/>
    <w:pPr>
      <w:bidi/>
      <w:spacing w:after="0" w:line="240" w:lineRule="auto"/>
    </w:pPr>
    <w:rPr>
      <w:rFonts w:ascii="Times New Roman" w:eastAsia="Times New Roman" w:hAnsi="Times New Roman" w:cs="David"/>
      <w:noProof/>
      <w:sz w:val="24"/>
      <w:szCs w:val="24"/>
    </w:rPr>
  </w:style>
  <w:style w:type="paragraph" w:customStyle="1" w:styleId="E460D38E05664FF79D4EFF282EF8EC9929">
    <w:name w:val="E460D38E05664FF79D4EFF282EF8EC9929"/>
    <w:rsid w:val="00BD69D1"/>
    <w:pPr>
      <w:bidi/>
      <w:spacing w:after="0" w:line="240" w:lineRule="auto"/>
    </w:pPr>
    <w:rPr>
      <w:rFonts w:ascii="Times New Roman" w:eastAsia="Times New Roman" w:hAnsi="Times New Roman" w:cs="David"/>
      <w:noProof/>
      <w:sz w:val="24"/>
      <w:szCs w:val="24"/>
    </w:rPr>
  </w:style>
  <w:style w:type="paragraph" w:customStyle="1" w:styleId="4672CCA166BA4F0A892EB1D7BA0002CB4">
    <w:name w:val="4672CCA166BA4F0A892EB1D7BA0002CB4"/>
    <w:rsid w:val="00BD69D1"/>
    <w:pPr>
      <w:bidi/>
      <w:spacing w:after="0" w:line="240" w:lineRule="auto"/>
    </w:pPr>
    <w:rPr>
      <w:rFonts w:ascii="Times New Roman" w:eastAsia="Times New Roman" w:hAnsi="Times New Roman" w:cs="David"/>
      <w:noProof/>
      <w:sz w:val="24"/>
      <w:szCs w:val="24"/>
    </w:rPr>
  </w:style>
  <w:style w:type="paragraph" w:customStyle="1" w:styleId="D290653DA13E4E738B7E725F79D7332922">
    <w:name w:val="D290653DA13E4E738B7E725F79D7332922"/>
    <w:rsid w:val="00BD69D1"/>
    <w:pPr>
      <w:bidi/>
      <w:spacing w:after="0" w:line="240" w:lineRule="auto"/>
    </w:pPr>
    <w:rPr>
      <w:rFonts w:ascii="Times New Roman" w:eastAsia="Times New Roman" w:hAnsi="Times New Roman" w:cs="David"/>
      <w:noProof/>
      <w:sz w:val="24"/>
      <w:szCs w:val="24"/>
    </w:rPr>
  </w:style>
  <w:style w:type="paragraph" w:customStyle="1" w:styleId="1C8A38705F7143EA87FF3DEB2C34E7E55">
    <w:name w:val="1C8A38705F7143EA87FF3DEB2C34E7E55"/>
    <w:rsid w:val="002D09CE"/>
    <w:pPr>
      <w:bidi/>
      <w:spacing w:after="0" w:line="240" w:lineRule="auto"/>
    </w:pPr>
    <w:rPr>
      <w:rFonts w:ascii="Times New Roman" w:eastAsia="Times New Roman" w:hAnsi="Times New Roman" w:cs="David"/>
      <w:noProof/>
      <w:sz w:val="24"/>
      <w:szCs w:val="24"/>
    </w:rPr>
  </w:style>
  <w:style w:type="paragraph" w:customStyle="1" w:styleId="4DC45A2FD697422FAA3CD896A84FA7B45">
    <w:name w:val="4DC45A2FD697422FAA3CD896A84FA7B45"/>
    <w:rsid w:val="002D09CE"/>
    <w:pPr>
      <w:bidi/>
      <w:spacing w:after="0" w:line="240" w:lineRule="auto"/>
    </w:pPr>
    <w:rPr>
      <w:rFonts w:ascii="Times New Roman" w:eastAsia="Times New Roman" w:hAnsi="Times New Roman" w:cs="David"/>
      <w:noProof/>
      <w:sz w:val="24"/>
      <w:szCs w:val="24"/>
    </w:rPr>
  </w:style>
  <w:style w:type="paragraph" w:customStyle="1" w:styleId="610C6E051A88448494B3C30FBAD747734">
    <w:name w:val="610C6E051A88448494B3C30FBAD747734"/>
    <w:rsid w:val="002D09CE"/>
    <w:pPr>
      <w:bidi/>
      <w:spacing w:after="0" w:line="240" w:lineRule="auto"/>
    </w:pPr>
    <w:rPr>
      <w:rFonts w:ascii="Times New Roman" w:eastAsia="Times New Roman" w:hAnsi="Times New Roman" w:cs="David"/>
      <w:noProof/>
      <w:sz w:val="24"/>
      <w:szCs w:val="24"/>
    </w:rPr>
  </w:style>
  <w:style w:type="paragraph" w:customStyle="1" w:styleId="E94836ADA6264C72A55F651E19C4C7A64">
    <w:name w:val="E94836ADA6264C72A55F651E19C4C7A64"/>
    <w:rsid w:val="002D09CE"/>
    <w:pPr>
      <w:bidi/>
      <w:spacing w:after="0" w:line="240" w:lineRule="auto"/>
    </w:pPr>
    <w:rPr>
      <w:rFonts w:ascii="Times New Roman" w:eastAsia="Times New Roman" w:hAnsi="Times New Roman" w:cs="David"/>
      <w:noProof/>
      <w:sz w:val="24"/>
      <w:szCs w:val="24"/>
    </w:rPr>
  </w:style>
  <w:style w:type="paragraph" w:customStyle="1" w:styleId="E6E6A917CC5E4519A8F2E864C48E22F218">
    <w:name w:val="E6E6A917CC5E4519A8F2E864C48E22F218"/>
    <w:rsid w:val="002D09CE"/>
    <w:pPr>
      <w:bidi/>
      <w:spacing w:after="0" w:line="240" w:lineRule="auto"/>
    </w:pPr>
    <w:rPr>
      <w:rFonts w:ascii="Times New Roman" w:eastAsia="Times New Roman" w:hAnsi="Times New Roman" w:cs="David"/>
      <w:noProof/>
      <w:sz w:val="24"/>
      <w:szCs w:val="24"/>
    </w:rPr>
  </w:style>
  <w:style w:type="paragraph" w:customStyle="1" w:styleId="9DC4FF55E52B4E209349FC40470DD41818">
    <w:name w:val="9DC4FF55E52B4E209349FC40470DD41818"/>
    <w:rsid w:val="002D09CE"/>
    <w:pPr>
      <w:bidi/>
      <w:spacing w:after="0" w:line="240" w:lineRule="auto"/>
    </w:pPr>
    <w:rPr>
      <w:rFonts w:ascii="Times New Roman" w:eastAsia="Times New Roman" w:hAnsi="Times New Roman" w:cs="David"/>
      <w:noProof/>
      <w:sz w:val="24"/>
      <w:szCs w:val="24"/>
    </w:rPr>
  </w:style>
  <w:style w:type="paragraph" w:customStyle="1" w:styleId="112E7BE5CCF64A68A3D497F283A4D69518">
    <w:name w:val="112E7BE5CCF64A68A3D497F283A4D69518"/>
    <w:rsid w:val="002D09CE"/>
    <w:pPr>
      <w:bidi/>
      <w:spacing w:after="0" w:line="240" w:lineRule="auto"/>
    </w:pPr>
    <w:rPr>
      <w:rFonts w:ascii="Times New Roman" w:eastAsia="Times New Roman" w:hAnsi="Times New Roman" w:cs="David"/>
      <w:noProof/>
      <w:sz w:val="24"/>
      <w:szCs w:val="24"/>
    </w:rPr>
  </w:style>
  <w:style w:type="paragraph" w:customStyle="1" w:styleId="ECC435E5782A4F3FB39457279E24BE8816">
    <w:name w:val="ECC435E5782A4F3FB39457279E24BE8816"/>
    <w:rsid w:val="002D09CE"/>
    <w:pPr>
      <w:bidi/>
      <w:spacing w:after="0" w:line="240" w:lineRule="auto"/>
    </w:pPr>
    <w:rPr>
      <w:rFonts w:ascii="Times New Roman" w:eastAsia="Times New Roman" w:hAnsi="Times New Roman" w:cs="David"/>
      <w:noProof/>
      <w:sz w:val="24"/>
      <w:szCs w:val="24"/>
    </w:rPr>
  </w:style>
  <w:style w:type="paragraph" w:customStyle="1" w:styleId="E460D38E05664FF79D4EFF282EF8EC9930">
    <w:name w:val="E460D38E05664FF79D4EFF282EF8EC9930"/>
    <w:rsid w:val="002D09CE"/>
    <w:pPr>
      <w:bidi/>
      <w:spacing w:after="0" w:line="240" w:lineRule="auto"/>
    </w:pPr>
    <w:rPr>
      <w:rFonts w:ascii="Times New Roman" w:eastAsia="Times New Roman" w:hAnsi="Times New Roman" w:cs="David"/>
      <w:noProof/>
      <w:sz w:val="24"/>
      <w:szCs w:val="24"/>
    </w:rPr>
  </w:style>
  <w:style w:type="paragraph" w:customStyle="1" w:styleId="4672CCA166BA4F0A892EB1D7BA0002CB5">
    <w:name w:val="4672CCA166BA4F0A892EB1D7BA0002CB5"/>
    <w:rsid w:val="002D09CE"/>
    <w:pPr>
      <w:bidi/>
      <w:spacing w:after="0" w:line="240" w:lineRule="auto"/>
    </w:pPr>
    <w:rPr>
      <w:rFonts w:ascii="Times New Roman" w:eastAsia="Times New Roman" w:hAnsi="Times New Roman" w:cs="David"/>
      <w:noProof/>
      <w:sz w:val="24"/>
      <w:szCs w:val="24"/>
    </w:rPr>
  </w:style>
  <w:style w:type="paragraph" w:customStyle="1" w:styleId="D290653DA13E4E738B7E725F79D7332923">
    <w:name w:val="D290653DA13E4E738B7E725F79D7332923"/>
    <w:rsid w:val="002D09CE"/>
    <w:pPr>
      <w:bidi/>
      <w:spacing w:after="0" w:line="240" w:lineRule="auto"/>
    </w:pPr>
    <w:rPr>
      <w:rFonts w:ascii="Times New Roman" w:eastAsia="Times New Roman" w:hAnsi="Times New Roman" w:cs="David"/>
      <w:noProof/>
      <w:sz w:val="24"/>
      <w:szCs w:val="24"/>
    </w:rPr>
  </w:style>
  <w:style w:type="paragraph" w:customStyle="1" w:styleId="1C8A38705F7143EA87FF3DEB2C34E7E56">
    <w:name w:val="1C8A38705F7143EA87FF3DEB2C34E7E56"/>
    <w:rsid w:val="00A74356"/>
    <w:pPr>
      <w:bidi/>
      <w:spacing w:after="0" w:line="240" w:lineRule="auto"/>
    </w:pPr>
    <w:rPr>
      <w:rFonts w:ascii="Times New Roman" w:eastAsia="Times New Roman" w:hAnsi="Times New Roman" w:cs="David"/>
      <w:noProof/>
      <w:sz w:val="24"/>
      <w:szCs w:val="24"/>
    </w:rPr>
  </w:style>
  <w:style w:type="paragraph" w:customStyle="1" w:styleId="4DC45A2FD697422FAA3CD896A84FA7B46">
    <w:name w:val="4DC45A2FD697422FAA3CD896A84FA7B46"/>
    <w:rsid w:val="00A74356"/>
    <w:pPr>
      <w:bidi/>
      <w:spacing w:after="0" w:line="240" w:lineRule="auto"/>
    </w:pPr>
    <w:rPr>
      <w:rFonts w:ascii="Times New Roman" w:eastAsia="Times New Roman" w:hAnsi="Times New Roman" w:cs="David"/>
      <w:noProof/>
      <w:sz w:val="24"/>
      <w:szCs w:val="24"/>
    </w:rPr>
  </w:style>
  <w:style w:type="paragraph" w:customStyle="1" w:styleId="610C6E051A88448494B3C30FBAD747735">
    <w:name w:val="610C6E051A88448494B3C30FBAD747735"/>
    <w:rsid w:val="00A74356"/>
    <w:pPr>
      <w:bidi/>
      <w:spacing w:after="0" w:line="240" w:lineRule="auto"/>
    </w:pPr>
    <w:rPr>
      <w:rFonts w:ascii="Times New Roman" w:eastAsia="Times New Roman" w:hAnsi="Times New Roman" w:cs="David"/>
      <w:noProof/>
      <w:sz w:val="24"/>
      <w:szCs w:val="24"/>
    </w:rPr>
  </w:style>
  <w:style w:type="paragraph" w:customStyle="1" w:styleId="E94836ADA6264C72A55F651E19C4C7A65">
    <w:name w:val="E94836ADA6264C72A55F651E19C4C7A65"/>
    <w:rsid w:val="00A74356"/>
    <w:pPr>
      <w:bidi/>
      <w:spacing w:after="0" w:line="240" w:lineRule="auto"/>
    </w:pPr>
    <w:rPr>
      <w:rFonts w:ascii="Times New Roman" w:eastAsia="Times New Roman" w:hAnsi="Times New Roman" w:cs="David"/>
      <w:noProof/>
      <w:sz w:val="24"/>
      <w:szCs w:val="24"/>
    </w:rPr>
  </w:style>
  <w:style w:type="paragraph" w:customStyle="1" w:styleId="E6E6A917CC5E4519A8F2E864C48E22F219">
    <w:name w:val="E6E6A917CC5E4519A8F2E864C48E22F219"/>
    <w:rsid w:val="00A74356"/>
    <w:pPr>
      <w:bidi/>
      <w:spacing w:after="0" w:line="240" w:lineRule="auto"/>
    </w:pPr>
    <w:rPr>
      <w:rFonts w:ascii="Times New Roman" w:eastAsia="Times New Roman" w:hAnsi="Times New Roman" w:cs="David"/>
      <w:noProof/>
      <w:sz w:val="24"/>
      <w:szCs w:val="24"/>
    </w:rPr>
  </w:style>
  <w:style w:type="paragraph" w:customStyle="1" w:styleId="9DC4FF55E52B4E209349FC40470DD41819">
    <w:name w:val="9DC4FF55E52B4E209349FC40470DD41819"/>
    <w:rsid w:val="00A74356"/>
    <w:pPr>
      <w:bidi/>
      <w:spacing w:after="0" w:line="240" w:lineRule="auto"/>
    </w:pPr>
    <w:rPr>
      <w:rFonts w:ascii="Times New Roman" w:eastAsia="Times New Roman" w:hAnsi="Times New Roman" w:cs="David"/>
      <w:noProof/>
      <w:sz w:val="24"/>
      <w:szCs w:val="24"/>
    </w:rPr>
  </w:style>
  <w:style w:type="paragraph" w:customStyle="1" w:styleId="112E7BE5CCF64A68A3D497F283A4D69519">
    <w:name w:val="112E7BE5CCF64A68A3D497F283A4D69519"/>
    <w:rsid w:val="00A74356"/>
    <w:pPr>
      <w:bidi/>
      <w:spacing w:after="0" w:line="240" w:lineRule="auto"/>
    </w:pPr>
    <w:rPr>
      <w:rFonts w:ascii="Times New Roman" w:eastAsia="Times New Roman" w:hAnsi="Times New Roman" w:cs="David"/>
      <w:noProof/>
      <w:sz w:val="24"/>
      <w:szCs w:val="24"/>
    </w:rPr>
  </w:style>
  <w:style w:type="paragraph" w:customStyle="1" w:styleId="ECC435E5782A4F3FB39457279E24BE8817">
    <w:name w:val="ECC435E5782A4F3FB39457279E24BE8817"/>
    <w:rsid w:val="00A74356"/>
    <w:pPr>
      <w:bidi/>
      <w:spacing w:after="0" w:line="240" w:lineRule="auto"/>
    </w:pPr>
    <w:rPr>
      <w:rFonts w:ascii="Times New Roman" w:eastAsia="Times New Roman" w:hAnsi="Times New Roman" w:cs="David"/>
      <w:noProof/>
      <w:sz w:val="24"/>
      <w:szCs w:val="24"/>
    </w:rPr>
  </w:style>
  <w:style w:type="paragraph" w:customStyle="1" w:styleId="E460D38E05664FF79D4EFF282EF8EC9931">
    <w:name w:val="E460D38E05664FF79D4EFF282EF8EC9931"/>
    <w:rsid w:val="00A74356"/>
    <w:pPr>
      <w:bidi/>
      <w:spacing w:after="0" w:line="240" w:lineRule="auto"/>
    </w:pPr>
    <w:rPr>
      <w:rFonts w:ascii="Times New Roman" w:eastAsia="Times New Roman" w:hAnsi="Times New Roman" w:cs="David"/>
      <w:noProof/>
      <w:sz w:val="24"/>
      <w:szCs w:val="24"/>
    </w:rPr>
  </w:style>
  <w:style w:type="paragraph" w:customStyle="1" w:styleId="4672CCA166BA4F0A892EB1D7BA0002CB6">
    <w:name w:val="4672CCA166BA4F0A892EB1D7BA0002CB6"/>
    <w:rsid w:val="00A74356"/>
    <w:pPr>
      <w:bidi/>
      <w:spacing w:after="0" w:line="240" w:lineRule="auto"/>
    </w:pPr>
    <w:rPr>
      <w:rFonts w:ascii="Times New Roman" w:eastAsia="Times New Roman" w:hAnsi="Times New Roman" w:cs="David"/>
      <w:noProof/>
      <w:sz w:val="24"/>
      <w:szCs w:val="24"/>
    </w:rPr>
  </w:style>
  <w:style w:type="paragraph" w:customStyle="1" w:styleId="D290653DA13E4E738B7E725F79D7332924">
    <w:name w:val="D290653DA13E4E738B7E725F79D7332924"/>
    <w:rsid w:val="00A74356"/>
    <w:pPr>
      <w:bidi/>
      <w:spacing w:after="0" w:line="240" w:lineRule="auto"/>
    </w:pPr>
    <w:rPr>
      <w:rFonts w:ascii="Times New Roman" w:eastAsia="Times New Roman" w:hAnsi="Times New Roman" w:cs="David"/>
      <w:noProof/>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DecisionTemplateDS>
  <dt_Decision>
    <DecisionID>0</DecisionID>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iesSelectionDS>
      <CaseParties>
        <PartyTypeName>מסייע</PartyTypeName>
        <ProceedingType>כתב טענות עיקרי</ProceedingType>
        <PleaName>כתב אישום</PleaName>
        <PartyBelonging> - </PartyBelonging>
        <RoleName>קורבן/מתלונן</RoleName>
        <IsSubProceeding>FALSE</IsSubProceeding>
        <FullName>שמחה אדנה</FullName>
        <FirstName>שמחה</FirstName>
        <LastName>אדנה</LastName>
        <PartyPropertyName/>
        <AuthenticationTypeAndNumber>ת"ז 203315650</AuthenticationTypeAndNumber>
        <RepresentatedOrRepresentativesNames>רוני אלוני סדובניק</RepresentatedOrRepresentativesNames>
        <RepresentatedOrRepresentativesCount>1</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262813895</CasePartyID>
        <PartyTypeID>3</PartyTypeID>
        <ActivityStatusID>1</ActivityStatusID>
        <LegalEntityID>81469802</LegalEntityID>
        <CaseLegalEntityID>126721344</CaseLegalEntityID>
        <AssistantRoleID>12</AssistantRoleID>
        <AuthenticationTypeID>1</AuthenticationTypeID>
        <AuthenticationTypeName>ת"ז</AuthenticationTypeName>
        <LegalEntityNumber>203315650</LegalEntityNumber>
        <IsMainPartyType>true</IsMainPartyType>
        <CaseDisplayIdentifier>8699-11-23</CaseDisplayIdentifier>
        <CaseTypeID>82</CaseTypeID>
        <CaseTypeName>תאונת דרכים (ת"ד)</CaseTypeName>
        <CaseName>מדינת ישראל נ' פסלר</CaseName>
        <FullAddress>בן צבי 44 נתניה </FullAddress>
        <MotionID>0</MotionID>
        <CasePleaID>0</CasePleaID>
        <FatherName>קסאון תמיר</FatherName>
        <LinkedCaseID>0</LinkedCaseID>
        <PartyID>1</PartyID>
        <CasePartyCategoryID>2</CasePartyCategoryID>
        <LegalEntityAddressID>88639102</LegalEntityAddressID>
        <PleaTypeID>8</PleaTypeID>
        <GroupPartyAlias/>
        <IsConverted>false</IsConverted>
        <LegalEntityRegisteredNameID>10498258</LegalEntityRegisteredNameID>
        <LegalEntityNameID>95754582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שמחה אדנה</PublicationProhibitedFullName>
      </CaseParties>
      <CaseParties>
        <PartyTypeName>מסייע</PartyTypeName>
        <ProceedingType>כתב טענות עיקרי</ProceedingType>
        <PleaName>כתב אישום</PleaName>
        <PartyBelonging> - </PartyBelonging>
        <RoleName>מתורגמן</RoleName>
        <IsSubProceeding>FALSE</IsSubProceeding>
        <FullName>אולטקסט-ממונה תרגומים-מחוז מרכז</FullName>
        <LastName>אולטקסט-ממונה תרגומים-מחוז מרכז</LastName>
        <PartyPropertyName/>
        <AuthenticationTypeAndNumber>חברות חוץ 520040520</AuthenticationTypeAndNumber>
        <RepresentatedOrRepresentativesNames/>
        <RepresentatedOrRepresentativesCount>0</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264488723</CasePartyID>
        <PartyTypeID>3</PartyTypeID>
        <ActivityStatusID>1</ActivityStatusID>
        <LegalEntityID>78442601</LegalEntityID>
        <CaseLegalEntityID>127220165</CaseLegalEntityID>
        <AssistantRoleID>1</AssistantRoleID>
        <AuthenticationTypeID>16</AuthenticationTypeID>
        <AuthenticationTypeName>חברות חוץ</AuthenticationTypeName>
        <LegalEntityNumber>520040520</LegalEntityNumber>
        <IsMainPartyType>true</IsMainPartyType>
        <CaseDisplayIdentifier>8699-11-23</CaseDisplayIdentifier>
        <CaseTypeID>82</CaseTypeID>
        <CaseTypeName>תאונת דרכים (ת"ד)</CaseTypeName>
        <CaseName>מדינת ישראל נ' פסלר</CaseName>
        <FullAddress>ישראל גלילי 5 בית משפט השלום ראשל"צ ראשון לציון </FullAddress>
        <EmailAddress>court-merkaz@alltext.co.il</EmailAddress>
        <MotionID>0</MotionID>
        <CasePleaID>0</CasePleaID>
        <LinkedCaseID>0</LinkedCaseID>
        <PartyID>1</PartyID>
        <CasePartyCategoryID>2</CasePartyCategoryID>
        <LegalEntityAddressID>83104533</LegalEntityAddressID>
        <LegalEntityEmailAddressID>68037717</LegalEntityEmailAddressID>
        <PleaTypeID>8</PleaTypeID>
        <GroupPartyAlias/>
        <IsConverted>false</IsConverted>
        <LegalEntityRegisteredNameID>8828168</LegalEntityRegisteredNameID>
        <RepresentatedNamesOfAssistant/>
        <LegalEntityTypeID>3</LegalEntityTypeID>
        <IsVerdictExists>false</IsVerdictExists>
        <IsAsirAzir>false</IsAsirAzir>
        <IsPublicationProhibited>false</IsPublicationProhibited>
        <PublicationProhibitedFullName>אולטקסט-ממונה תרגומים-מחוז מרכז</PublicationProhibitedFullName>
      </CaseParties>
      <CaseParties>
        <PartyTypeName>מסייע</PartyTypeName>
        <ProceedingType>כתב טענות עיקרי</ProceedingType>
        <PleaName>כתב אישום</PleaName>
        <PartyBelonging> - </PartyBelonging>
        <RoleName>שירות המבחן למבוגרים</RoleName>
        <IsSubProceeding>FALSE</IsSubProceeding>
        <FullName>שרות מבחן למבוגרים - פתח תקווה</FullName>
        <LastName>שרות מבחן למבוגרים - פתח תקווה</LastName>
        <PartyPropertyName/>
        <AuthenticationTypeAndNumber>משרדי ממשלה 500106279</AuthenticationTypeAndNumber>
        <RepresentatedOrRepresentativesNames/>
        <RepresentatedOrRepresentativesCount>0</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266617447</CasePartyID>
        <PartyTypeID>3</PartyTypeID>
        <ActivityStatusID>1</ActivityStatusID>
        <LegalEntityID>2116701</LegalEntityID>
        <CaseLegalEntityID>127843669</CaseLegalEntityID>
        <AssistantRoleID>14</AssistantRoleID>
        <AuthenticationTypeID>13</AuthenticationTypeID>
        <AuthenticationTypeName>משרדי ממשלה</AuthenticationTypeName>
        <LegalEntityNumber>500106279</LegalEntityNumber>
        <IsMainPartyType>true</IsMainPartyType>
        <CaseDisplayIdentifier>8699-11-23</CaseDisplayIdentifier>
        <CaseTypeID>82</CaseTypeID>
        <CaseTypeName>תאונת דרכים (ת"ד)</CaseTypeName>
        <CaseName>מדינת ישראל נ' פסלר</CaseName>
        <FullAddress>ההסתדרות 26/26 פתח תקווה בית פלינר קומה 4</FullAddress>
        <EmailAddress>f2m_025085984@molsa.gov.il</EmailAddress>
        <MotionID>0</MotionID>
        <CasePleaID>0</CasePleaID>
        <LinkedCaseID>0</LinkedCaseID>
        <PartyID>1</PartyID>
        <CasePartyCategoryID>2</CasePartyCategoryID>
        <LegalEntityAddressID>71006456</LegalEntityAddressID>
        <LegalEntityEmailAddressID>68156711</LegalEntityEmailAddressID>
        <PleaTypeID>8</PleaTypeID>
        <GroupPartyAlias/>
        <IsConverted>false</IsConverted>
        <LegalEntityRegisteredNameID>366079</LegalEntityRegisteredNameID>
        <RepresentatedNamesOfAssistant/>
        <LegalEntityTypeID>3</LegalEntityTypeID>
        <IsVerdictExists>false</IsVerdictExists>
        <IsAsirAzir>false</IsAsirAzir>
        <IsPublicationProhibited>false</IsPublicationProhibited>
        <PublicationProhibitedFullName>שרות מבחן למבוגרים - פתח תקווה</PublicationProhibitedFullName>
      </CaseParties>
      <CaseParties>
        <PartyTypeName>בא כוח</PartyTypeName>
        <ProceedingType>כתב טענות עיקרי</ProceedingType>
        <PleaName>כתב אישום</PleaName>
        <PartyBelonging> - </PartyBelonging>
        <RoleName>בא כוח מסייעים</RoleName>
        <IsSubProceeding>FALSE</IsSubProceeding>
        <FullName>רוני אלוני סדובניק</FullName>
        <FirstName>רוני</FirstName>
        <LastName>אלוני סדובניק</LastName>
        <PartyPropertyName/>
        <AuthenticationTypeAndNumber>מ.ר. 51656</AuthenticationTypeAndNumber>
        <RepresentatedOrRepresentativesNames/>
        <RepresentatedOrRepresentativesCount>0</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267575015</CasePartyID>
        <PartyTypeID>2</PartyTypeID>
        <ActivityStatusID>1</ActivityStatusID>
        <PartyAliasID>105</PartyAliasID>
        <PartyAliasName>בא כוח מסייעים</PartyAliasName>
        <LegalEntityID>33130485</LegalEntityID>
        <CaseLegalEntityID>128117587</CaseLegalEntityID>
        <AuthenticationTypeID>4</AuthenticationTypeID>
        <AuthenticationTypeName>מ.ר.</AuthenticationTypeName>
        <LegalEntityNumber>51656</LegalEntityNumber>
        <IsMainPartyType>true</IsMainPartyType>
        <CaseDisplayIdentifier>8699-11-23</CaseDisplayIdentifier>
        <CaseTypeID>82</CaseTypeID>
        <CaseTypeName>תאונת דרכים (ת"ד)</CaseTypeName>
        <CaseName>מדינת ישראל נ' פסלר</CaseName>
        <FullAddress>עין חרוד 3 תל אביב -יפו ת.ד. 11294</FullAddress>
        <EmailAddress>roni@sadovnik-law.com</EmailAddress>
        <MotionID>0</MotionID>
        <CasePleaID>0</CasePleaID>
        <LinkedCaseID>0</LinkedCaseID>
        <PartyID>1</PartyID>
        <CasePartyCategoryID>2</CasePartyCategoryID>
        <LegalEntityAddressID>80119379</LegalEntityAddressID>
        <LegalEntityEmailAddressID>67949056</LegalEntityEmailAddressID>
        <PleaTypeID>8</PleaTypeID>
        <LawyerOfficeName>משרד עו"ד רוני אלוני סדובניק</LawyerOfficeName>
        <LawyerOfficeID>33130486</LawyerOfficeID>
        <GroupPartyAlias/>
        <IsConverted>false</IsConverted>
        <LegalEntityNameID>75531901</LegalEntityNameID>
        <RepresentatedNamesOfAssistant/>
        <LegalEntityTypeID>4</LegalEntityTypeID>
        <IsVerdictExists>false</IsVerdictExists>
        <IsAsirAzir>false</IsAsirAzir>
        <IsPublicationProhibited>false</IsPublicationProhibited>
        <PublicationProhibitedFullName>רוני אלוני סדובניק</PublicationProhibitedFullName>
      </CaseParties>
      <CaseParties>
        <PartyTypeName>בא כוח</PartyTypeName>
        <ProceedingType>כתב טענות עיקרי</ProceedingType>
        <PleaName>כתב אישום</PleaName>
        <PartyBelonging> - </PartyBelonging>
        <RoleName>בא כוח נאשמים</RoleName>
        <IsSubProceeding>FALSE</IsSubProceeding>
        <FullName>מתן קניג</FullName>
        <FirstName>מתן</FirstName>
        <LastName>קניג</LastName>
        <PartyPropertyName/>
        <AuthenticationTypeAndNumber>מ.ר. 62327</AuthenticationTypeAndNumber>
        <RepresentatedOrRepresentativesNames>קרול פסלר</RepresentatedOrRepresentativesNames>
        <RepresentatedOrRepresentativesCount>1</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262863807</CasePartyID>
        <PartyTypeID>2</PartyTypeID>
        <ActivityStatusID>1</ActivityStatusID>
        <PartyAliasID>32</PartyAliasID>
        <PartyAliasName>בא כוח נאשמים</PartyAliasName>
        <LegalEntityID>72514637</LegalEntityID>
        <CaseLegalEntityID>126737369</CaseLegalEntityID>
        <AuthenticationTypeID>4</AuthenticationTypeID>
        <AuthenticationTypeName>מ.ר.</AuthenticationTypeName>
        <LegalEntityNumber>62327</LegalEntityNumber>
        <IsMainPartyType>true</IsMainPartyType>
        <CaseDisplayIdentifier>8699-11-23</CaseDisplayIdentifier>
        <CaseTypeID>82</CaseTypeID>
        <CaseTypeName>תאונת דרכים (ת"ד)</CaseTypeName>
        <CaseName>מדינת ישראל נ' פסלר</CaseName>
        <FullAddress>מרק שגאל 17 תל אביב -יפו דירה 16</FullAddress>
        <EmailAddress>kenigmatan@gmail.com</EmailAddress>
        <MotionID>0</MotionID>
        <CasePleaID>0</CasePleaID>
        <LinkedCaseID>0</LinkedCaseID>
        <PartyID>2</PartyID>
        <CasePartyCategoryID>2</CasePartyCategoryID>
        <LegalEntityAddressID>74565688</LegalEntityAddressID>
        <LegalEntityEmailAddressID>67850576</LegalEntityEmailAddressID>
        <PleaTypeID>8</PleaTypeID>
        <LawyerOfficeName>משרד עו"ד מתן  קניג</LawyerOfficeName>
        <LawyerOfficeID>72514638</LawyerOfficeID>
        <GroupPartyAlias/>
        <IsConverted>false</IsConverted>
        <LegalEntityNameID>76504400</LegalEntityNameID>
        <RepresentatedNamesOfAssistant/>
        <LegalEntityTypeID>4</LegalEntityTypeID>
        <IsVerdictExists>false</IsVerdictExists>
        <IsAsirAzir>false</IsAsirAzir>
        <IsPublicationProhibited>false</IsPublicationProhibited>
        <PublicationProhibitedFullName>מתן קניג</PublicationProhibitedFullName>
      </CaseParties>
      <CaseParties>
        <PartyTypeName>צד</PartyTypeName>
        <ProceedingType>כתב טענות עיקרי</ProceedingType>
        <PleaName>כתב אישום</PleaName>
        <PartyBelonging>צד א'</PartyBelonging>
        <RoleName>מאשימה 1</RoleName>
        <IsSubProceeding>FALSE</IsSubProceeding>
        <FullName>מדינת ישראל</FullName>
        <FirstName/>
        <LastName>מדינת ישראל</LastName>
        <PartyPropertyName/>
        <AuthenticationTypeAndNumber>מדינת ישראל </AuthenticationTypeAndNumber>
        <RepresentatedOrRepresentativesNames>רחל אבישר-אבלס</RepresentatedOrRepresentativesNames>
        <RepresentatedOrRepresentativesCount>1</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262813133</CasePartyID>
        <PartyTypeID>1</PartyTypeID>
        <ActivityStatusID>1</ActivityStatusID>
        <PartyAliasID>11</PartyAliasID>
        <PartyAliasName>מאשימה</PartyAliasName>
        <OrdinalNumber>1</OrdinalNumber>
        <LegalEntityID>4</LegalEntityID>
        <CaseLegalEntityID>126721102</CaseLegalEntityID>
        <AuthenticationTypeID>41</AuthenticationTypeID>
        <AuthenticationTypeName>מדינת ישראל </AuthenticationTypeName>
        <LegalEntityNumber/>
        <IsMainPartyType>true</IsMainPartyType>
        <CaseDisplayIdentifier>8699-11-23</CaseDisplayIdentifier>
        <CaseTypeID>82</CaseTypeID>
        <CaseTypeName>תאונת דרכים (ת"ד)</CaseTypeName>
        <CaseName>מדינת ישראל נ' פסלר</CaseName>
        <FullAddress/>
        <MotionID>0</MotionID>
        <CasePleaID>0</CasePleaID>
        <BirthDate>1955-01-01T00:00:00+02:00</BirthDate>
        <FatherName>ויקטור חיים</FatherName>
        <LinkedCaseID>0</LinkedCaseID>
        <PartyID>1</PartyID>
        <CasePartyCategoryID>2</CasePartyCategoryID>
        <PleaTypeID>8</PleaTypeID>
        <GroupPartyAlias>מאשימה</GroupPartyAlias>
        <IsConverted>false</IsConverted>
        <LegalEntityRegisteredNameID>1</LegalEntityRegisteredNameID>
        <RepresentatedNamesOfAssistant/>
        <LegalEntityTypeID>15</LegalEntityTypeID>
        <IsVerdictExists>false</IsVerdictExists>
        <IsAsirAzir>false</IsAsirAzir>
        <IsPublicationProhibited>false</IsPublicationProhibited>
        <PublicationProhibitedFullName>מדינת ישראל</PublicationProhibitedFullName>
      </CaseParties>
      <CaseParties>
        <PartyTypeName>בא כוח</PartyTypeName>
        <ProceedingType>כתב טענות עיקרי</ProceedingType>
        <PleaName>כתב אישום</PleaName>
        <PartyBelonging> - </PartyBelonging>
        <RoleName>בא כוח מאשימה</RoleName>
        <IsSubProceeding>FALSE</IsSubProceeding>
        <FullName>רחל אבישר-אבלס</FullName>
        <FirstName>רחל</FirstName>
        <LastName>אבישר-אבלס</LastName>
        <PartyPropertyName/>
        <AuthenticationTypeAndNumber>מ.ר. 19202</AuthenticationTypeAndNumber>
        <RepresentatedOrRepresentativesNames xml:space="preserve"> </RepresentatedOrRepresentativesNames>
        <RepresentatedOrRepresentativesCount>1</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262813134</CasePartyID>
        <PartyTypeID>2</PartyTypeID>
        <ActivityStatusID>1</ActivityStatusID>
        <PartyAliasID>30</PartyAliasID>
        <PartyAliasName>בא כוח מאשימה</PartyAliasName>
        <OrdinalNumber>1</OrdinalNumber>
        <LegalEntityID>398656</LegalEntityID>
        <CaseLegalEntityID>126721103</CaseLegalEntityID>
        <AuthenticationTypeID>4</AuthenticationTypeID>
        <AuthenticationTypeName>מ.ר.</AuthenticationTypeName>
        <LegalEntityNumber>19202</LegalEntityNumber>
        <IsMainPartyType>true</IsMainPartyType>
        <CaseDisplayIdentifier>8699-11-23</CaseDisplayIdentifier>
        <CaseTypeID>82</CaseTypeID>
        <CaseTypeName>תאונת דרכים (ת"ד)</CaseTypeName>
        <CaseName>מדינת ישראל נ' פסלר</CaseName>
        <FullAddress>הנרייטה סולד 1 תל אביב -יפו </FullAddress>
        <MotionID>0</MotionID>
        <CasePleaID>0</CasePleaID>
        <LinkedCaseID>0</LinkedCaseID>
        <PartyID>1</PartyID>
        <CasePartyCategoryID>2</CasePartyCategoryID>
        <LegalEntityAddressID>70303721</LegalEntityAddressID>
        <PleaTypeID>8</PleaTypeID>
        <LawyerOfficeName>פרקליטות מחוז מרכז - פלילי</LawyerOfficeName>
        <LawyerOfficeID>419577</LawyerOfficeID>
        <GroupPartyAlias/>
        <IsConverted>false</IsConverted>
        <LegalEntityNameID>19640</LegalEntityNameID>
        <RepresentatedNamesOfAssistant/>
        <LegalEntityTypeID>4</LegalEntityTypeID>
        <IsVerdictExists>false</IsVerdictExists>
        <IsAsirAzir>false</IsAsirAzir>
        <IsPublicationProhibited>false</IsPublicationProhibited>
        <PublicationProhibitedFullName>רחל אבישר-אבלס</PublicationProhibitedFullName>
      </CaseParties>
      <CaseParties>
        <PartyTypeName>צד</PartyTypeName>
        <ProceedingType>כתב טענות עיקרי</ProceedingType>
        <PleaName>כתב אישום</PleaName>
        <PartyBelonging>צד ב'</PartyBelonging>
        <RoleName>נאשם 1</RoleName>
        <IsSubProceeding>FALSE</IsSubProceeding>
        <FullName>קרול פסלר</FullName>
        <FirstName>קרול ביילה</FirstName>
        <LastName>פסלר</LastName>
        <PartyPropertyName/>
        <AuthenticationTypeAndNumber>ת"ז 332340587</AuthenticationTypeAndNumber>
        <RepresentatedOrRepresentativesNames>מתן קניג</RepresentatedOrRepresentativesNames>
        <RepresentatedOrRepresentativesCount>1</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262813135</CasePartyID>
        <PartyTypeID>1</PartyTypeID>
        <ActivityStatusID>1</ActivityStatusID>
        <PartyAliasID>13</PartyAliasID>
        <PartyAliasName>נאשם</PartyAliasName>
        <OrdinalNumber>1</OrdinalNumber>
        <LegalEntityID>70203257</LegalEntityID>
        <CaseLegalEntityID>126721104</CaseLegalEntityID>
        <AuthenticationTypeID>1</AuthenticationTypeID>
        <AuthenticationTypeName>ת"ז</AuthenticationTypeName>
        <LegalEntityNumber>332340587</LegalEntityNumber>
        <IsMainPartyType>true</IsMainPartyType>
        <CaseDisplayIdentifier>8699-11-23</CaseDisplayIdentifier>
        <CaseTypeID>82</CaseTypeID>
        <CaseTypeName>תאונת דרכים (ת"ד)</CaseTypeName>
        <CaseName>מדינת ישראל נ' פסלר</CaseName>
        <FullAddress>בני ברמן 1 נתניה </FullAddress>
        <MotionID>0</MotionID>
        <CasePleaID>0</CasePleaID>
        <BirthDate>1943-06-04T00:00:00+03:00</BirthDate>
        <FatherName>הנרי</FatherName>
        <LinkedCaseID>0</LinkedCaseID>
        <PartyID>2</PartyID>
        <CasePartyCategoryID>2</CasePartyCategoryID>
        <LegalEntityAddressID>88639028</LegalEntityAddressID>
        <PleaTypeID>8</PleaTypeID>
        <GroupPartyAlias>נאשמים</GroupPartyAlias>
        <IsConverted>false</IsConverted>
        <LegalEntityRegisteredNameID>10442613</LegalEntityRegisteredNameID>
        <LegalEntityNameID>95754492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קרול פסלר</PublicationProhibitedFullName>
      </CaseParties>
    </CasePartiesSelectionDS>
    <DecisionName>החלטה  שניתנה ע"י  טל פרי</DecisionName>
    <CourtDisplayName>בית המשפט לתעבורה מחוז מרכז</CourtDisplayName>
    <IsCaseJudgePanel>false</IsCaseJudgePanel>
    <DecisionSignatureDate>2024-03-28T13:13:11.3929641+02:00</DecisionSignatureDate>
    <OpenCaseDate>2023-11-22T11:50:00+02:00</OpenCaseDate>
    <ExternalCaseNumber>195904/2023</ExternalCaseNumber>
    <DecisionTypeID>1</DecisionTypeID>
    <DecisionSignatureUserName>טל פרי</DecisionSignatureUserName>
    <DecisionSignatureDateHebrew>2024-03-28T13:13:11.3929641+02:00</DecisionSignatureDateHebrew>
    <DecisionWriterID>025777061@GOV.IL</DecisionWriterID>
    <CourtAddress>רח' הס 20, פתח תקווה -1</CourtAddress>
    <IsAutoTextInCaseExist>false</IsAutoTextInCaseExist>
    <DecisionSignatureRoleName>שופט</DecisionSignatureRoleName>
    <DecisionSignatureUserTitleName>שופט, סגן הנשיא</DecisionSignatureUserTitleName>
    <CaseName>מדינת ישראל נ' פסלר</CaseName>
    <DecisionNumberInCase>10</DecisionNumberInCase>
  </dt_Decision>
  <dt_DecisionCase>
    <DecisionID>0</DecisionID>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iesSelectionDS>
      <CaseParties>
        <PartyTypeName>מסייע</PartyTypeName>
        <ProceedingType>כתב טענות עיקרי</ProceedingType>
        <PleaName>כתב אישום</PleaName>
        <PartyBelonging> - </PartyBelonging>
        <RoleName>קורבן/מתלונן</RoleName>
        <IsSubProceeding>FALSE</IsSubProceeding>
        <FullName>שמחה אדנה</FullName>
        <FirstName>שמחה</FirstName>
        <LastName>אדנה</LastName>
        <PartyPropertyName/>
        <AuthenticationTypeAndNumber>ת"ז 203315650</AuthenticationTypeAndNumber>
        <RepresentatedOrRepresentativesNames>רוני אלוני סדובניק</RepresentatedOrRepresentativesNames>
        <RepresentatedOrRepresentativesCount>1</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262813895</CasePartyID>
        <PartyTypeID>3</PartyTypeID>
        <ActivityStatusID>1</ActivityStatusID>
        <LegalEntityID>81469802</LegalEntityID>
        <CaseLegalEntityID>126721344</CaseLegalEntityID>
        <AssistantRoleID>12</AssistantRoleID>
        <AuthenticationTypeID>1</AuthenticationTypeID>
        <AuthenticationTypeName>ת"ז</AuthenticationTypeName>
        <LegalEntityNumber>203315650</LegalEntityNumber>
        <IsMainPartyType>true</IsMainPartyType>
        <CaseDisplayIdentifier>8699-11-23</CaseDisplayIdentifier>
        <CaseTypeID>82</CaseTypeID>
        <CaseTypeName>תאונת דרכים (ת"ד)</CaseTypeName>
        <CaseName>מדינת ישראל נ' פסלר</CaseName>
        <FullAddress>בן צבי 44 נתניה </FullAddress>
        <MotionID>0</MotionID>
        <CasePleaID>0</CasePleaID>
        <FatherName>קסאון תמיר</FatherName>
        <LinkedCaseID>0</LinkedCaseID>
        <PartyID>1</PartyID>
        <CasePartyCategoryID>2</CasePartyCategoryID>
        <LegalEntityAddressID>88639102</LegalEntityAddressID>
        <PleaTypeID>8</PleaTypeID>
        <GroupPartyAlias/>
        <IsConverted>false</IsConverted>
        <LegalEntityRegisteredNameID>10498258</LegalEntityRegisteredNameID>
        <LegalEntityNameID>95754582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שמחה אדנה</PublicationProhibitedFullName>
      </CaseParties>
      <CaseParties>
        <PartyTypeName>מסייע</PartyTypeName>
        <ProceedingType>כתב טענות עיקרי</ProceedingType>
        <PleaName>כתב אישום</PleaName>
        <PartyBelonging> - </PartyBelonging>
        <RoleName>מתורגמן</RoleName>
        <IsSubProceeding>FALSE</IsSubProceeding>
        <FullName>אולטקסט-ממונה תרגומים-מחוז מרכז</FullName>
        <LastName>אולטקסט-ממונה תרגומים-מחוז מרכז</LastName>
        <PartyPropertyName/>
        <AuthenticationTypeAndNumber>חברות חוץ 520040520</AuthenticationTypeAndNumber>
        <RepresentatedOrRepresentativesNames/>
        <RepresentatedOrRepresentativesCount>0</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264488723</CasePartyID>
        <PartyTypeID>3</PartyTypeID>
        <ActivityStatusID>1</ActivityStatusID>
        <LegalEntityID>78442601</LegalEntityID>
        <CaseLegalEntityID>127220165</CaseLegalEntityID>
        <AssistantRoleID>1</AssistantRoleID>
        <AuthenticationTypeID>16</AuthenticationTypeID>
        <AuthenticationTypeName>חברות חוץ</AuthenticationTypeName>
        <LegalEntityNumber>520040520</LegalEntityNumber>
        <IsMainPartyType>true</IsMainPartyType>
        <CaseDisplayIdentifier>8699-11-23</CaseDisplayIdentifier>
        <CaseTypeID>82</CaseTypeID>
        <CaseTypeName>תאונת דרכים (ת"ד)</CaseTypeName>
        <CaseName>מדינת ישראל נ' פסלר</CaseName>
        <FullAddress>ישראל גלילי 5 בית משפט השלום ראשל"צ ראשון לציון </FullAddress>
        <EmailAddress>court-merkaz@alltext.co.il</EmailAddress>
        <MotionID>0</MotionID>
        <CasePleaID>0</CasePleaID>
        <LinkedCaseID>0</LinkedCaseID>
        <PartyID>1</PartyID>
        <CasePartyCategoryID>2</CasePartyCategoryID>
        <LegalEntityAddressID>83104533</LegalEntityAddressID>
        <LegalEntityEmailAddressID>68037717</LegalEntityEmailAddressID>
        <PleaTypeID>8</PleaTypeID>
        <GroupPartyAlias/>
        <IsConverted>false</IsConverted>
        <LegalEntityRegisteredNameID>8828168</LegalEntityRegisteredNameID>
        <RepresentatedNamesOfAssistant/>
        <LegalEntityTypeID>3</LegalEntityTypeID>
        <IsVerdictExists>false</IsVerdictExists>
        <IsAsirAzir>false</IsAsirAzir>
        <IsPublicationProhibited>false</IsPublicationProhibited>
        <PublicationProhibitedFullName>אולטקסט-ממונה תרגומים-מחוז מרכז</PublicationProhibitedFullName>
      </CaseParties>
      <CaseParties>
        <PartyTypeName>מסייע</PartyTypeName>
        <ProceedingType>כתב טענות עיקרי</ProceedingType>
        <PleaName>כתב אישום</PleaName>
        <PartyBelonging> - </PartyBelonging>
        <RoleName>שירות המבחן למבוגרים</RoleName>
        <IsSubProceeding>FALSE</IsSubProceeding>
        <FullName>שרות מבחן למבוגרים - פתח תקווה</FullName>
        <LastName>שרות מבחן למבוגרים - פתח תקווה</LastName>
        <PartyPropertyName/>
        <AuthenticationTypeAndNumber>משרדי ממשלה 500106279</AuthenticationTypeAndNumber>
        <RepresentatedOrRepresentativesNames/>
        <RepresentatedOrRepresentativesCount>0</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266617447</CasePartyID>
        <PartyTypeID>3</PartyTypeID>
        <ActivityStatusID>1</ActivityStatusID>
        <LegalEntityID>2116701</LegalEntityID>
        <CaseLegalEntityID>127843669</CaseLegalEntityID>
        <AssistantRoleID>14</AssistantRoleID>
        <AuthenticationTypeID>13</AuthenticationTypeID>
        <AuthenticationTypeName>משרדי ממשלה</AuthenticationTypeName>
        <LegalEntityNumber>500106279</LegalEntityNumber>
        <IsMainPartyType>true</IsMainPartyType>
        <CaseDisplayIdentifier>8699-11-23</CaseDisplayIdentifier>
        <CaseTypeID>82</CaseTypeID>
        <CaseTypeName>תאונת דרכים (ת"ד)</CaseTypeName>
        <CaseName>מדינת ישראל נ' פסלר</CaseName>
        <FullAddress>ההסתדרות 26/26 פתח תקווה בית פלינר קומה 4</FullAddress>
        <EmailAddress>f2m_025085984@molsa.gov.il</EmailAddress>
        <MotionID>0</MotionID>
        <CasePleaID>0</CasePleaID>
        <LinkedCaseID>0</LinkedCaseID>
        <PartyID>1</PartyID>
        <CasePartyCategoryID>2</CasePartyCategoryID>
        <LegalEntityAddressID>71006456</LegalEntityAddressID>
        <LegalEntityEmailAddressID>68156711</LegalEntityEmailAddressID>
        <PleaTypeID>8</PleaTypeID>
        <GroupPartyAlias/>
        <IsConverted>false</IsConverted>
        <LegalEntityRegisteredNameID>366079</LegalEntityRegisteredNameID>
        <RepresentatedNamesOfAssistant/>
        <LegalEntityTypeID>3</LegalEntityTypeID>
        <IsVerdictExists>false</IsVerdictExists>
        <IsAsirAzir>false</IsAsirAzir>
        <IsPublicationProhibited>false</IsPublicationProhibited>
        <PublicationProhibitedFullName>שרות מבחן למבוגרים - פתח תקווה</PublicationProhibitedFullName>
      </CaseParties>
      <CaseParties>
        <PartyTypeName>בא כוח</PartyTypeName>
        <ProceedingType>כתב טענות עיקרי</ProceedingType>
        <PleaName>כתב אישום</PleaName>
        <PartyBelonging> - </PartyBelonging>
        <RoleName>בא כוח מסייעים</RoleName>
        <IsSubProceeding>FALSE</IsSubProceeding>
        <FullName>רוני אלוני סדובניק</FullName>
        <FirstName>רוני</FirstName>
        <LastName>אלוני סדובניק</LastName>
        <PartyPropertyName/>
        <AuthenticationTypeAndNumber>מ.ר. 51656</AuthenticationTypeAndNumber>
        <RepresentatedOrRepresentativesNames/>
        <RepresentatedOrRepresentativesCount>0</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267575015</CasePartyID>
        <PartyTypeID>2</PartyTypeID>
        <ActivityStatusID>1</ActivityStatusID>
        <PartyAliasID>105</PartyAliasID>
        <PartyAliasName>בא כוח מסייעים</PartyAliasName>
        <LegalEntityID>33130485</LegalEntityID>
        <CaseLegalEntityID>128117587</CaseLegalEntityID>
        <AuthenticationTypeID>4</AuthenticationTypeID>
        <AuthenticationTypeName>מ.ר.</AuthenticationTypeName>
        <LegalEntityNumber>51656</LegalEntityNumber>
        <IsMainPartyType>true</IsMainPartyType>
        <CaseDisplayIdentifier>8699-11-23</CaseDisplayIdentifier>
        <CaseTypeID>82</CaseTypeID>
        <CaseTypeName>תאונת דרכים (ת"ד)</CaseTypeName>
        <CaseName>מדינת ישראל נ' פסלר</CaseName>
        <FullAddress>עין חרוד 3 תל אביב -יפו ת.ד. 11294</FullAddress>
        <EmailAddress>roni@sadovnik-law.com</EmailAddress>
        <MotionID>0</MotionID>
        <CasePleaID>0</CasePleaID>
        <LinkedCaseID>0</LinkedCaseID>
        <PartyID>1</PartyID>
        <CasePartyCategoryID>2</CasePartyCategoryID>
        <LegalEntityAddressID>80119379</LegalEntityAddressID>
        <LegalEntityEmailAddressID>67949056</LegalEntityEmailAddressID>
        <PleaTypeID>8</PleaTypeID>
        <LawyerOfficeName>משרד עו"ד רוני אלוני סדובניק</LawyerOfficeName>
        <LawyerOfficeID>33130486</LawyerOfficeID>
        <GroupPartyAlias/>
        <IsConverted>false</IsConverted>
        <LegalEntityNameID>75531901</LegalEntityNameID>
        <RepresentatedNamesOfAssistant/>
        <LegalEntityTypeID>4</LegalEntityTypeID>
        <IsVerdictExists>false</IsVerdictExists>
        <IsAsirAzir>false</IsAsirAzir>
        <IsPublicationProhibited>false</IsPublicationProhibited>
        <PublicationProhibitedFullName>רוני אלוני סדובניק</PublicationProhibitedFullName>
      </CaseParties>
      <CaseParties>
        <PartyTypeName>בא כוח</PartyTypeName>
        <ProceedingType>כתב טענות עיקרי</ProceedingType>
        <PleaName>כתב אישום</PleaName>
        <PartyBelonging> - </PartyBelonging>
        <RoleName>בא כוח נאשמים</RoleName>
        <IsSubProceeding>FALSE</IsSubProceeding>
        <FullName>מתן קניג</FullName>
        <FirstName>מתן</FirstName>
        <LastName>קניג</LastName>
        <PartyPropertyName/>
        <AuthenticationTypeAndNumber>מ.ר. 62327</AuthenticationTypeAndNumber>
        <RepresentatedOrRepresentativesNames>קרול פסלר</RepresentatedOrRepresentativesNames>
        <RepresentatedOrRepresentativesCount>1</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262863807</CasePartyID>
        <PartyTypeID>2</PartyTypeID>
        <ActivityStatusID>1</ActivityStatusID>
        <PartyAliasID>32</PartyAliasID>
        <PartyAliasName>בא כוח נאשמים</PartyAliasName>
        <LegalEntityID>72514637</LegalEntityID>
        <CaseLegalEntityID>126737369</CaseLegalEntityID>
        <AuthenticationTypeID>4</AuthenticationTypeID>
        <AuthenticationTypeName>מ.ר.</AuthenticationTypeName>
        <LegalEntityNumber>62327</LegalEntityNumber>
        <IsMainPartyType>true</IsMainPartyType>
        <CaseDisplayIdentifier>8699-11-23</CaseDisplayIdentifier>
        <CaseTypeID>82</CaseTypeID>
        <CaseTypeName>תאונת דרכים (ת"ד)</CaseTypeName>
        <CaseName>מדינת ישראל נ' פסלר</CaseName>
        <FullAddress>מרק שגאל 17 תל אביב -יפו דירה 16</FullAddress>
        <EmailAddress>kenigmatan@gmail.com</EmailAddress>
        <MotionID>0</MotionID>
        <CasePleaID>0</CasePleaID>
        <LinkedCaseID>0</LinkedCaseID>
        <PartyID>2</PartyID>
        <CasePartyCategoryID>2</CasePartyCategoryID>
        <LegalEntityAddressID>74565688</LegalEntityAddressID>
        <LegalEntityEmailAddressID>67850576</LegalEntityEmailAddressID>
        <PleaTypeID>8</PleaTypeID>
        <LawyerOfficeName>משרד עו"ד מתן  קניג</LawyerOfficeName>
        <LawyerOfficeID>72514638</LawyerOfficeID>
        <GroupPartyAlias/>
        <IsConverted>false</IsConverted>
        <LegalEntityNameID>76504400</LegalEntityNameID>
        <RepresentatedNamesOfAssistant/>
        <LegalEntityTypeID>4</LegalEntityTypeID>
        <IsVerdictExists>false</IsVerdictExists>
        <IsAsirAzir>false</IsAsirAzir>
        <IsPublicationProhibited>false</IsPublicationProhibited>
        <PublicationProhibitedFullName>מתן קניג</PublicationProhibitedFullName>
      </CaseParties>
      <CaseParties>
        <PartyTypeName>צד</PartyTypeName>
        <ProceedingType>כתב טענות עיקרי</ProceedingType>
        <PleaName>כתב אישום</PleaName>
        <PartyBelonging>צד א'</PartyBelonging>
        <RoleName>מאשימה 1</RoleName>
        <IsSubProceeding>FALSE</IsSubProceeding>
        <FullName>מדינת ישראל</FullName>
        <FirstName/>
        <LastName>מדינת ישראל</LastName>
        <PartyPropertyName/>
        <AuthenticationTypeAndNumber>מדינת ישראל </AuthenticationTypeAndNumber>
        <RepresentatedOrRepresentativesNames>רחל אבישר-אבלס</RepresentatedOrRepresentativesNames>
        <RepresentatedOrRepresentativesCount>1</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262813133</CasePartyID>
        <PartyTypeID>1</PartyTypeID>
        <ActivityStatusID>1</ActivityStatusID>
        <PartyAliasID>11</PartyAliasID>
        <PartyAliasName>מאשימה</PartyAliasName>
        <OrdinalNumber>1</OrdinalNumber>
        <LegalEntityID>4</LegalEntityID>
        <CaseLegalEntityID>126721102</CaseLegalEntityID>
        <AuthenticationTypeID>41</AuthenticationTypeID>
        <AuthenticationTypeName>מדינת ישראל </AuthenticationTypeName>
        <LegalEntityNumber/>
        <IsMainPartyType>true</IsMainPartyType>
        <CaseDisplayIdentifier>8699-11-23</CaseDisplayIdentifier>
        <CaseTypeID>82</CaseTypeID>
        <CaseTypeName>תאונת דרכים (ת"ד)</CaseTypeName>
        <CaseName>מדינת ישראל נ' פסלר</CaseName>
        <FullAddress/>
        <MotionID>0</MotionID>
        <CasePleaID>0</CasePleaID>
        <BirthDate>1955-01-01T00:00:00+02:00</BirthDate>
        <FatherName>ויקטור חיים</FatherName>
        <LinkedCaseID>0</LinkedCaseID>
        <PartyID>1</PartyID>
        <CasePartyCategoryID>2</CasePartyCategoryID>
        <PleaTypeID>8</PleaTypeID>
        <GroupPartyAlias>מאשימה</GroupPartyAlias>
        <IsConverted>false</IsConverted>
        <LegalEntityRegisteredNameID>1</LegalEntityRegisteredNameID>
        <RepresentatedNamesOfAssistant/>
        <LegalEntityTypeID>15</LegalEntityTypeID>
        <IsVerdictExists>false</IsVerdictExists>
        <IsAsirAzir>false</IsAsirAzir>
        <IsPublicationProhibited>false</IsPublicationProhibited>
        <PublicationProhibitedFullName>מדינת ישראל</PublicationProhibitedFullName>
      </CaseParties>
      <CaseParties>
        <PartyTypeName>בא כוח</PartyTypeName>
        <ProceedingType>כתב טענות עיקרי</ProceedingType>
        <PleaName>כתב אישום</PleaName>
        <PartyBelonging> - </PartyBelonging>
        <RoleName>בא כוח מאשימה</RoleName>
        <IsSubProceeding>FALSE</IsSubProceeding>
        <FullName>רחל אבישר-אבלס</FullName>
        <FirstName>רחל</FirstName>
        <LastName>אבישר-אבלס</LastName>
        <PartyPropertyName/>
        <AuthenticationTypeAndNumber>מ.ר. 19202</AuthenticationTypeAndNumber>
        <RepresentatedOrRepresentativesNames xml:space="preserve"> </RepresentatedOrRepresentativesNames>
        <RepresentatedOrRepresentativesCount>1</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262813134</CasePartyID>
        <PartyTypeID>2</PartyTypeID>
        <ActivityStatusID>1</ActivityStatusID>
        <PartyAliasID>30</PartyAliasID>
        <PartyAliasName>בא כוח מאשימה</PartyAliasName>
        <OrdinalNumber>1</OrdinalNumber>
        <LegalEntityID>398656</LegalEntityID>
        <CaseLegalEntityID>126721103</CaseLegalEntityID>
        <AuthenticationTypeID>4</AuthenticationTypeID>
        <AuthenticationTypeName>מ.ר.</AuthenticationTypeName>
        <LegalEntityNumber>19202</LegalEntityNumber>
        <IsMainPartyType>true</IsMainPartyType>
        <CaseDisplayIdentifier>8699-11-23</CaseDisplayIdentifier>
        <CaseTypeID>82</CaseTypeID>
        <CaseTypeName>תאונת דרכים (ת"ד)</CaseTypeName>
        <CaseName>מדינת ישראל נ' פסלר</CaseName>
        <FullAddress>הנרייטה סולד 1 תל אביב -יפו </FullAddress>
        <MotionID>0</MotionID>
        <CasePleaID>0</CasePleaID>
        <LinkedCaseID>0</LinkedCaseID>
        <PartyID>1</PartyID>
        <CasePartyCategoryID>2</CasePartyCategoryID>
        <LegalEntityAddressID>70303721</LegalEntityAddressID>
        <PleaTypeID>8</PleaTypeID>
        <LawyerOfficeName>פרקליטות מחוז מרכז - פלילי</LawyerOfficeName>
        <LawyerOfficeID>419577</LawyerOfficeID>
        <GroupPartyAlias/>
        <IsConverted>false</IsConverted>
        <LegalEntityNameID>19640</LegalEntityNameID>
        <RepresentatedNamesOfAssistant/>
        <LegalEntityTypeID>4</LegalEntityTypeID>
        <IsVerdictExists>false</IsVerdictExists>
        <IsAsirAzir>false</IsAsirAzir>
        <IsPublicationProhibited>false</IsPublicationProhibited>
        <PublicationProhibitedFullName>רחל אבישר-אבלס</PublicationProhibitedFullName>
      </CaseParties>
      <CaseParties>
        <PartyTypeName>צד</PartyTypeName>
        <ProceedingType>כתב טענות עיקרי</ProceedingType>
        <PleaName>כתב אישום</PleaName>
        <PartyBelonging>צד ב'</PartyBelonging>
        <RoleName>נאשם 1</RoleName>
        <IsSubProceeding>FALSE</IsSubProceeding>
        <FullName>קרול פסלר</FullName>
        <FirstName>קרול ביילה</FirstName>
        <LastName>פסלר</LastName>
        <PartyPropertyName/>
        <AuthenticationTypeAndNumber>ת"ז 332340587</AuthenticationTypeAndNumber>
        <RepresentatedOrRepresentativesNames>מתן קניג</RepresentatedOrRepresentativesNames>
        <RepresentatedOrRepresentativesCount>1</RepresentatedOrRepresentativesCount>
        <InvitedBy/>
        <CaseID>80773074</CaseID>
        <CaseJudicialPersonPresentationDS>
          <CaseJudicalPersonActive>
            <CaseID>80773074</CaseID>
            <JudicialPersonID>025777061@GOV.IL</JudicialPersonID>
            <JudicialPersonTypeID>1</JudicialPersonTypeID>
            <JudicialTypeID>1</JudicialTypeID>
            <IsChairman>false</IsChairman>
            <TreatmentStartDate>2023-11-23T10:07:02.04+02:00</TreatmentStartDate>
            <TreatmentFinishDate>9999-12-31T23:59:59.997+02:00</TreatmentFinishDate>
            <IdentificationCardNumber>025777061</IdentificationCardNumber>
            <DisplayName>טל פרי</DisplayName>
            <JudicialTypeName>שופט</JudicialTypeName>
            <CaseJudicialGroupNumber>0</CaseJudicialGroupNumber>
            <FirstName>טל</FirstName>
            <LastName>פרי</LastName>
            <JudicialPersonTitle>שופט</JudicialPersonTitle>
          </CaseJudicalPersonActive>
        </CaseJudicialPersonPresentationDS>
        <CasePartyID>262813135</CasePartyID>
        <PartyTypeID>1</PartyTypeID>
        <ActivityStatusID>1</ActivityStatusID>
        <PartyAliasID>13</PartyAliasID>
        <PartyAliasName>נאשם</PartyAliasName>
        <OrdinalNumber>1</OrdinalNumber>
        <LegalEntityID>70203257</LegalEntityID>
        <CaseLegalEntityID>126721104</CaseLegalEntityID>
        <AuthenticationTypeID>1</AuthenticationTypeID>
        <AuthenticationTypeName>ת"ז</AuthenticationTypeName>
        <LegalEntityNumber>332340587</LegalEntityNumber>
        <IsMainPartyType>true</IsMainPartyType>
        <CaseDisplayIdentifier>8699-11-23</CaseDisplayIdentifier>
        <CaseTypeID>82</CaseTypeID>
        <CaseTypeName>תאונת דרכים (ת"ד)</CaseTypeName>
        <CaseName>מדינת ישראל נ' פסלר</CaseName>
        <FullAddress>בני ברמן 1 נתניה </FullAddress>
        <MotionID>0</MotionID>
        <CasePleaID>0</CasePleaID>
        <BirthDate>1943-06-04T00:00:00+03:00</BirthDate>
        <FatherName>הנרי</FatherName>
        <LinkedCaseID>0</LinkedCaseID>
        <PartyID>2</PartyID>
        <CasePartyCategoryID>2</CasePartyCategoryID>
        <LegalEntityAddressID>88639028</LegalEntityAddressID>
        <PleaTypeID>8</PleaTypeID>
        <GroupPartyAlias>נאשמים</GroupPartyAlias>
        <IsConverted>false</IsConverted>
        <LegalEntityRegisteredNameID>10442613</LegalEntityRegisteredNameID>
        <LegalEntityNameID>95754492</LegalEntityNameID>
        <RepresentatedNamesOfAssistant/>
        <PopulationRegisterVerificationStatusID>1</PopulationRegisterVerificationStatusID>
        <LegalEntityTypeID>1</LegalEntityTypeID>
        <IsVerdictExists>false</IsVerdictExists>
        <IsAsirAzir>false</IsAsirAzir>
        <IsPublicationProhibited>false</IsPublicationProhibited>
        <PublicationProhibitedFullName>קרול פסלר</PublicationProhibitedFullName>
      </CaseParties>
    </CasePartiesSelectionDS>
    <CaseName>מדינת ישראל נ' פסלר</CaseName>
    <CaseDisplayIdentifier>8699-11-23</CaseDisplayIdentifier>
    <CaseTypeShortName>ת"ד</CaseTypeShortName>
  </dt_DecisionCase>
  <dt_DecisionJudgePanel>
    <JudgeID>025777061@GOV.IL</JudgeID>
    <DisplayName>טל פרי</DisplayName>
    <RoleName>שופט</RoleName>
    <UserTitleName>שופט, סגן הנשיא</UserTitleName>
  </dt_DecisionJudgePanel>
  <dt_LegalEntityDetails>
    <Fax/>
    <Phone/>
    <AddressDesc/>
    <PartyID>1</PartyID>
    <PartyTypeID>3</PartyTypeID>
    <DecisionID>0</DecisionID>
    <AssistantRoleID>12</AssistantRoleID>
    <StreetName>בן צבי 44</StreetName>
    <CityName>נתניה</CityName>
    <FullName>שמחה אדנה</FullName>
    <Email/>
    <IsPublicationProhibited>false</IsPublicationProhibited>
  </dt_LegalEntityDetails>
  <dt_LegalEntityDetails>
    <Fax>03-5225554</Fax>
    <Phone>03-6955122</Phone>
    <AddressDesc>דירה 16</AddressDesc>
    <PartyID>2</PartyID>
    <PartyTypeID>2</PartyTypeID>
    <DecisionID>0</DecisionID>
    <StreetName>מרק שגאל 17</StreetName>
    <CityName>תל אביב -יפו</CityName>
    <FullName>מתן  קניג</FullName>
    <Email>kenigmatan@gmail.com</Email>
    <IsPublicationProhibited>false</IsPublicationProhibited>
  </dt_LegalEntityDetails>
  <dt_LegalEntityDetails>
    <Fax>03-9506010</Fax>
    <Phone/>
    <AddressDesc/>
    <PartyID>1</PartyID>
    <PartyTypeID>3</PartyTypeID>
    <DecisionID>0</DecisionID>
    <AssistantRoleID>1</AssistantRoleID>
    <StreetName>ישראל גלילי 5 בית משפט השלום ראשל"צ</StreetName>
    <CityName>ראשון לציון</CityName>
    <FullName> אולטקסט-ממונה תרגומים-מחוז מרכז</FullName>
    <Email>court-merkaz@alltext.co.il</Email>
    <IsPublicationProhibited>false</IsPublicationProhibited>
  </dt_LegalEntityDetails>
  <dt_LegalEntityDetails>
    <Fax>02-5085984</Fax>
    <Phone>03-9121222</Phone>
    <AddressDesc>בית פלינר קומה 4</AddressDesc>
    <PartyID>1</PartyID>
    <PartyTypeID>3</PartyTypeID>
    <DecisionID>0</DecisionID>
    <AssistantRoleID>14</AssistantRoleID>
    <StreetName>ההסתדרות 26/26</StreetName>
    <CityName>פתח תקווה</CityName>
    <FullName> שרות מבחן למבוגרים - פתח תקווה</FullName>
    <Email>f2m_025085984@molsa.gov.il</Email>
    <IsPublicationProhibited>false</IsPublicationProhibited>
  </dt_LegalEntityDetails>
  <dt_LegalEntityDetails>
    <Fax>077-2342701</Fax>
    <Phone>03-5280926</Phone>
    <AddressDesc>ת.ד. 11294</AddressDesc>
    <PartyID>1</PartyID>
    <PartyTypeID>2</PartyTypeID>
    <DecisionID>0</DecisionID>
    <StreetName>עין חרוד 3</StreetName>
    <ZipCode>61112</ZipCode>
    <CityName>תל אביב -יפו</CityName>
    <FullName>רוני אלוני סדובניק</FullName>
    <Email>roni@sadovnik-law.com</Email>
    <IsPublicationProhibited>false</IsPublicationProhibited>
  </dt_LegalEntityDetails>
  <dt_LegalEntityDetails>
    <PartyID>1</PartyID>
    <PartyTypeID>1</PartyTypeID>
    <DecisionID>0</DecisionID>
    <IsPublicationProhibited>false</IsPublicationProhibited>
  </dt_LegalEntityDetails>
  <dt_LegalEntityDetails>
    <Fax>03-6959567</Fax>
    <Phone>073-3924444</Phone>
    <PartyID>1</PartyID>
    <PartyTypeID>2</PartyTypeID>
    <DecisionID>0</DecisionID>
    <StreetName>הנרייטה סולד 1</StreetName>
    <CityName>תל אביב -יפו</CityName>
    <FullName>רחל אבישר-אבלס</FullName>
    <Email>pamam-vaadostshichrurim@justice.gov.il</Email>
    <IsPublicationProhibited>false</IsPublicationProhibited>
  </dt_LegalEntityDetails>
  <dt_LegalEntityDetails>
    <PartyID>2</PartyID>
    <PartyTypeID>1</PartyTypeID>
    <DecisionID>0</DecisionID>
    <StreetName>בני ברמן 1</StreetName>
    <CityName>נתניה</CityName>
    <FullName>קרול  פסלר</FullName>
    <IsPublicationProhibited>false</IsPublicationProhibited>
  </dt_LegalEntityDetails>
  <dt_CaseJudicalPersonActive>
    <CaseJudicalPerson>שופט, סגן הנשיא טל פרי</CaseJudicalPerson>
  </dt_CaseJudicalPersonActive>
  <dt_Sitting>
    <FutureSittingDate>2024-09-17T10:00:00+03:00</FutureSittingDate>
    <PreviousMeetingDate>2024-03-13T08:30:00+02:00</PreviousMeetingDate>
    <NextSittingTypeID>58</NextSittingTypeID>
    <PreviousSittingTypeID>58</PreviousSittingTypeID>
    <NextMeetingDisplayName>שופט, סגן הנשיא טל פרי</NextMeetingDisplayName>
    <NextMeetingRoleName>שופט</NextMeetingRoleName>
    <NextMeetingUserTitleName>שופט, סגן הנשיא</NextMeetingUserTitleName>
    <NextMeetingUserUPN>025777061@GOV.IL</NextMeetingUserUPN>
    <PreviousMeetingDisplayName>שופט, סגן הנשיא טל פרי</PreviousMeetingDisplayName>
    <PreviousMeetingRoleName>שופט</PreviousMeetingRoleName>
    <PreviousMeetingUserTitleName>שופט, סגן הנשיא</PreviousMeetingUserTitleName>
    <PreviousMeetingUserUPN>025777061@GOV.IL</PreviousMeetingUserUPN>
  </dt_Sitting>
</DecisionTemplateD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E5875F-075C-4A77-B822-E986D17EE5A8}">
  <ds:schemaRefs/>
</ds:datastoreItem>
</file>

<file path=customXml/itemProps2.xml><?xml version="1.0" encoding="utf-8"?>
<ds:datastoreItem xmlns:ds="http://schemas.openxmlformats.org/officeDocument/2006/customXml" ds:itemID="{D14AA9A4-67EA-48A5-B29B-6F897C00FE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3045</Words>
  <Characters>15225</Characters>
  <Application>Microsoft Office Word</Application>
  <DocSecurity>4</DocSecurity>
  <Lines>126</Lines>
  <Paragraphs>36</Paragraphs>
  <ScaleCrop>false</ScaleCrop>
  <Company>Microsoft Corporation</Company>
  <LinksUpToDate>false</LinksUpToDate>
  <CharactersWithSpaces>18234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anatk</dc:creator>
  <cp:keywords/>
  <dc:description/>
  <cp:lastModifiedBy>רותם כהן</cp:lastModifiedBy>
  <cp:revision>2</cp:revision>
  <dcterms:created xsi:type="dcterms:W3CDTF">2024-03-29T06:39:00Z</dcterms:created>
  <dcterms:modified xsi:type="dcterms:W3CDTF">2024-03-29T06:39:00Z</dcterms:modified>
</cp:coreProperties>
</file>