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9"/>
        <w:gridCol w:w="5571"/>
      </w:tblGrid>
      <w:tr w:rsidR="004C0FB0" w:rsidRPr="001E2E5F" w:rsidTr="001F7E6C">
        <w:trPr>
          <w:jc w:val="center"/>
        </w:trPr>
        <w:tc>
          <w:tcPr>
            <w:tcW w:w="8820" w:type="dxa"/>
            <w:gridSpan w:val="2"/>
            <w:hideMark/>
          </w:tcPr>
          <w:p w:rsidR="001E2E5F" w:rsidRPr="001E2E5F" w:rsidRDefault="004C0FB0" w:rsidP="001E2E5F">
            <w:pPr>
              <w:jc w:val="both"/>
              <w:rPr>
                <w:rFonts w:asciiTheme="minorBidi" w:hAnsiTheme="minorBidi" w:cstheme="minorBidi"/>
                <w:b/>
                <w:bCs/>
                <w:sz w:val="22"/>
                <w:szCs w:val="22"/>
                <w:rtl/>
              </w:rPr>
            </w:pPr>
            <w:r w:rsidRPr="001E2E5F">
              <w:rPr>
                <w:rFonts w:asciiTheme="minorBidi" w:hAnsiTheme="minorBidi" w:cstheme="minorBidi"/>
                <w:b/>
                <w:bCs/>
                <w:sz w:val="22"/>
                <w:szCs w:val="22"/>
                <w:rtl/>
              </w:rPr>
              <w:t>לפני כבוד השופט - ס. הנשיא ישי קורן</w:t>
            </w:r>
          </w:p>
          <w:p w:rsidR="001E2E5F" w:rsidRPr="001E2E5F" w:rsidRDefault="001E2E5F" w:rsidP="001E2E5F">
            <w:pPr>
              <w:jc w:val="both"/>
              <w:rPr>
                <w:rFonts w:asciiTheme="minorBidi" w:hAnsiTheme="minorBidi" w:cstheme="minorBidi"/>
                <w:b/>
                <w:bCs/>
                <w:sz w:val="22"/>
                <w:szCs w:val="22"/>
              </w:rPr>
            </w:pPr>
          </w:p>
        </w:tc>
      </w:tr>
      <w:tr w:rsidR="006816EC" w:rsidRPr="001E2E5F" w:rsidTr="006816EC">
        <w:trPr>
          <w:jc w:val="center"/>
        </w:trPr>
        <w:tc>
          <w:tcPr>
            <w:tcW w:w="3249" w:type="dxa"/>
          </w:tcPr>
          <w:p w:rsidR="006816EC" w:rsidRPr="001E2E5F" w:rsidRDefault="002E25AC" w:rsidP="00F61B83">
            <w:pPr>
              <w:rPr>
                <w:rFonts w:asciiTheme="minorBidi" w:hAnsiTheme="minorBidi" w:cstheme="minorBidi"/>
                <w:b/>
                <w:bCs/>
                <w:sz w:val="22"/>
                <w:szCs w:val="22"/>
              </w:rPr>
            </w:pPr>
            <w:r w:rsidRPr="001E2E5F">
              <w:rPr>
                <w:rFonts w:asciiTheme="minorBidi" w:hAnsiTheme="minorBidi" w:cstheme="minorBidi"/>
                <w:b/>
                <w:bCs/>
                <w:sz w:val="22"/>
                <w:szCs w:val="22"/>
                <w:rtl/>
              </w:rPr>
              <w:t>התובעים</w:t>
            </w:r>
          </w:p>
        </w:tc>
        <w:tc>
          <w:tcPr>
            <w:tcW w:w="5571" w:type="dxa"/>
          </w:tcPr>
          <w:p w:rsidR="00A71F7E" w:rsidRPr="001E2E5F" w:rsidRDefault="00A71F7E" w:rsidP="00A71F7E">
            <w:pPr>
              <w:rPr>
                <w:rFonts w:asciiTheme="minorBidi" w:hAnsiTheme="minorBidi" w:cstheme="minorBidi"/>
                <w:b/>
                <w:bCs/>
                <w:sz w:val="22"/>
                <w:szCs w:val="22"/>
              </w:rPr>
            </w:pPr>
            <w:r w:rsidRPr="001E2E5F">
              <w:rPr>
                <w:rFonts w:asciiTheme="minorBidi" w:hAnsiTheme="minorBidi" w:cstheme="minorBidi"/>
                <w:b/>
                <w:bCs/>
                <w:sz w:val="22"/>
                <w:szCs w:val="22"/>
                <w:rtl/>
              </w:rPr>
              <w:t>פלוני</w:t>
            </w:r>
            <w:r w:rsidR="003E656D">
              <w:rPr>
                <w:rFonts w:asciiTheme="minorBidi" w:hAnsiTheme="minorBidi" w:cstheme="minorBidi" w:hint="cs"/>
                <w:b/>
                <w:bCs/>
                <w:sz w:val="22"/>
                <w:szCs w:val="22"/>
                <w:rtl/>
              </w:rPr>
              <w:t>ת</w:t>
            </w:r>
          </w:p>
          <w:p w:rsidR="006816EC" w:rsidRPr="001E2E5F" w:rsidRDefault="001E2E5F" w:rsidP="001E2E5F">
            <w:pPr>
              <w:rPr>
                <w:rFonts w:asciiTheme="minorBidi" w:hAnsiTheme="minorBidi" w:cstheme="minorBidi"/>
                <w:sz w:val="22"/>
                <w:szCs w:val="22"/>
              </w:rPr>
            </w:pPr>
            <w:r>
              <w:rPr>
                <w:rFonts w:asciiTheme="minorBidi" w:hAnsiTheme="minorBidi" w:cstheme="minorBidi" w:hint="cs"/>
                <w:sz w:val="22"/>
                <w:szCs w:val="22"/>
                <w:rtl/>
              </w:rPr>
              <w:t xml:space="preserve">ע"י עוה"ד שירית </w:t>
            </w:r>
            <w:proofErr w:type="spellStart"/>
            <w:r>
              <w:rPr>
                <w:rFonts w:asciiTheme="minorBidi" w:hAnsiTheme="minorBidi" w:cstheme="minorBidi" w:hint="cs"/>
                <w:sz w:val="22"/>
                <w:szCs w:val="22"/>
                <w:rtl/>
              </w:rPr>
              <w:t>אורון־וייסבורד</w:t>
            </w:r>
            <w:proofErr w:type="spellEnd"/>
            <w:r>
              <w:rPr>
                <w:rFonts w:asciiTheme="minorBidi" w:hAnsiTheme="minorBidi" w:cstheme="minorBidi" w:hint="cs"/>
                <w:sz w:val="22"/>
                <w:szCs w:val="22"/>
                <w:rtl/>
              </w:rPr>
              <w:t xml:space="preserve"> ושלומית חן</w:t>
            </w:r>
          </w:p>
        </w:tc>
      </w:tr>
      <w:tr w:rsidR="006816EC" w:rsidRPr="001E2E5F" w:rsidTr="006816EC">
        <w:trPr>
          <w:jc w:val="center"/>
        </w:trPr>
        <w:tc>
          <w:tcPr>
            <w:tcW w:w="8820" w:type="dxa"/>
            <w:gridSpan w:val="2"/>
          </w:tcPr>
          <w:p w:rsidR="006816EC" w:rsidRPr="001E2E5F" w:rsidRDefault="006816EC">
            <w:pPr>
              <w:rPr>
                <w:rFonts w:asciiTheme="minorBidi" w:hAnsiTheme="minorBidi" w:cstheme="minorBidi"/>
                <w:b/>
                <w:bCs/>
                <w:sz w:val="22"/>
                <w:szCs w:val="22"/>
                <w:rtl/>
              </w:rPr>
            </w:pPr>
          </w:p>
          <w:p w:rsidR="006816EC" w:rsidRPr="001E2E5F" w:rsidRDefault="006816EC">
            <w:pPr>
              <w:jc w:val="center"/>
              <w:rPr>
                <w:rFonts w:asciiTheme="minorBidi" w:hAnsiTheme="minorBidi" w:cstheme="minorBidi"/>
                <w:b/>
                <w:bCs/>
                <w:sz w:val="22"/>
                <w:szCs w:val="22"/>
                <w:rtl/>
              </w:rPr>
            </w:pPr>
            <w:r w:rsidRPr="001E2E5F">
              <w:rPr>
                <w:rFonts w:asciiTheme="minorBidi" w:hAnsiTheme="minorBidi" w:cstheme="minorBidi"/>
                <w:b/>
                <w:bCs/>
                <w:sz w:val="22"/>
                <w:szCs w:val="22"/>
                <w:rtl/>
              </w:rPr>
              <w:t>נגד</w:t>
            </w:r>
          </w:p>
          <w:p w:rsidR="006816EC" w:rsidRPr="001E2E5F" w:rsidRDefault="006816EC">
            <w:pPr>
              <w:rPr>
                <w:rFonts w:asciiTheme="minorBidi" w:hAnsiTheme="minorBidi" w:cstheme="minorBidi"/>
                <w:b/>
                <w:bCs/>
                <w:sz w:val="22"/>
                <w:szCs w:val="22"/>
              </w:rPr>
            </w:pPr>
          </w:p>
        </w:tc>
      </w:tr>
      <w:tr w:rsidR="006816EC" w:rsidRPr="001E2E5F" w:rsidTr="006816EC">
        <w:trPr>
          <w:jc w:val="center"/>
        </w:trPr>
        <w:tc>
          <w:tcPr>
            <w:tcW w:w="3249" w:type="dxa"/>
          </w:tcPr>
          <w:p w:rsidR="006816EC" w:rsidRPr="001E2E5F" w:rsidRDefault="002E25AC">
            <w:pPr>
              <w:rPr>
                <w:rFonts w:asciiTheme="minorBidi" w:hAnsiTheme="minorBidi" w:cstheme="minorBidi"/>
                <w:b/>
                <w:bCs/>
                <w:sz w:val="22"/>
                <w:szCs w:val="22"/>
              </w:rPr>
            </w:pPr>
            <w:r w:rsidRPr="001E2E5F">
              <w:rPr>
                <w:rFonts w:asciiTheme="minorBidi" w:hAnsiTheme="minorBidi" w:cstheme="minorBidi"/>
                <w:b/>
                <w:bCs/>
                <w:sz w:val="22"/>
                <w:szCs w:val="22"/>
                <w:rtl/>
              </w:rPr>
              <w:t>הנתבעים</w:t>
            </w:r>
          </w:p>
        </w:tc>
        <w:tc>
          <w:tcPr>
            <w:tcW w:w="5571" w:type="dxa"/>
          </w:tcPr>
          <w:p w:rsidR="004B26D3" w:rsidRPr="001E2E5F" w:rsidRDefault="004B26D3" w:rsidP="004B26D3">
            <w:pPr>
              <w:suppressLineNumbers/>
              <w:rPr>
                <w:rFonts w:asciiTheme="minorBidi" w:hAnsiTheme="minorBidi" w:cstheme="minorBidi"/>
                <w:sz w:val="22"/>
                <w:szCs w:val="22"/>
              </w:rPr>
            </w:pPr>
            <w:r w:rsidRPr="001E2E5F">
              <w:rPr>
                <w:rFonts w:asciiTheme="minorBidi" w:hAnsiTheme="minorBidi" w:cstheme="minorBidi"/>
                <w:b/>
                <w:bCs/>
                <w:sz w:val="22"/>
                <w:szCs w:val="22"/>
                <w:rtl/>
              </w:rPr>
              <w:t>1. מדינת ישראל</w:t>
            </w:r>
          </w:p>
          <w:p w:rsidR="004B26D3" w:rsidRPr="001E2E5F" w:rsidRDefault="004B26D3" w:rsidP="004B26D3">
            <w:pPr>
              <w:suppressLineNumbers/>
              <w:rPr>
                <w:rFonts w:asciiTheme="minorBidi" w:hAnsiTheme="minorBidi" w:cstheme="minorBidi"/>
                <w:sz w:val="22"/>
                <w:szCs w:val="22"/>
              </w:rPr>
            </w:pPr>
            <w:r w:rsidRPr="001E2E5F">
              <w:rPr>
                <w:rFonts w:asciiTheme="minorBidi" w:hAnsiTheme="minorBidi" w:cstheme="minorBidi"/>
                <w:b/>
                <w:bCs/>
                <w:sz w:val="22"/>
                <w:szCs w:val="22"/>
                <w:rtl/>
              </w:rPr>
              <w:t>2. בית החולים "הלל יפה"</w:t>
            </w:r>
          </w:p>
          <w:p w:rsidR="004B26D3" w:rsidRDefault="004B26D3" w:rsidP="004B26D3">
            <w:pPr>
              <w:suppressLineNumbers/>
              <w:rPr>
                <w:rFonts w:asciiTheme="minorBidi" w:hAnsiTheme="minorBidi" w:cstheme="minorBidi"/>
                <w:sz w:val="22"/>
                <w:szCs w:val="22"/>
                <w:rtl/>
              </w:rPr>
            </w:pPr>
            <w:r w:rsidRPr="001E2E5F">
              <w:rPr>
                <w:rFonts w:asciiTheme="minorBidi" w:hAnsiTheme="minorBidi" w:cstheme="minorBidi"/>
                <w:b/>
                <w:bCs/>
                <w:sz w:val="22"/>
                <w:szCs w:val="22"/>
                <w:rtl/>
              </w:rPr>
              <w:t>3. ענבל חברה לביטוח  בע"מ</w:t>
            </w:r>
          </w:p>
          <w:p w:rsidR="001E2E5F" w:rsidRPr="001E2E5F" w:rsidRDefault="001E2E5F" w:rsidP="004B26D3">
            <w:pPr>
              <w:suppressLineNumbers/>
              <w:rPr>
                <w:rFonts w:asciiTheme="minorBidi" w:hAnsiTheme="minorBidi" w:cstheme="minorBidi"/>
                <w:sz w:val="22"/>
                <w:szCs w:val="22"/>
              </w:rPr>
            </w:pPr>
            <w:r>
              <w:rPr>
                <w:rFonts w:asciiTheme="minorBidi" w:hAnsiTheme="minorBidi" w:cstheme="minorBidi" w:hint="cs"/>
                <w:sz w:val="22"/>
                <w:szCs w:val="22"/>
                <w:rtl/>
              </w:rPr>
              <w:t xml:space="preserve">ע"י עו"ד מירב </w:t>
            </w:r>
            <w:proofErr w:type="spellStart"/>
            <w:r>
              <w:rPr>
                <w:rFonts w:asciiTheme="minorBidi" w:hAnsiTheme="minorBidi" w:cstheme="minorBidi" w:hint="cs"/>
                <w:sz w:val="22"/>
                <w:szCs w:val="22"/>
                <w:rtl/>
              </w:rPr>
              <w:t>קוזניץ</w:t>
            </w:r>
            <w:proofErr w:type="spellEnd"/>
          </w:p>
        </w:tc>
      </w:tr>
    </w:tbl>
    <w:p w:rsidR="006816EC" w:rsidRPr="001E2E5F" w:rsidRDefault="006816EC" w:rsidP="00F61B83">
      <w:pPr>
        <w:suppressLineNumbers/>
        <w:rPr>
          <w:rFonts w:asciiTheme="minorBidi" w:hAnsiTheme="minorBidi" w:cstheme="minorBidi"/>
          <w:sz w:val="22"/>
          <w:szCs w:val="22"/>
        </w:rPr>
      </w:pPr>
    </w:p>
    <w:tbl>
      <w:tblPr>
        <w:tblStyle w:val="ac"/>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1E2E5F">
        <w:trPr>
          <w:jc w:val="center"/>
        </w:trPr>
        <w:tc>
          <w:tcPr>
            <w:tcW w:w="8820" w:type="dxa"/>
          </w:tcPr>
          <w:p w:rsidR="00694556" w:rsidRPr="001E2E5F" w:rsidRDefault="00005C8B">
            <w:pPr>
              <w:bidi w:val="0"/>
              <w:jc w:val="center"/>
              <w:rPr>
                <w:rFonts w:asciiTheme="minorBidi" w:hAnsiTheme="minorBidi" w:cstheme="minorBidi"/>
                <w:b/>
                <w:bCs/>
                <w:sz w:val="28"/>
                <w:szCs w:val="28"/>
                <w:u w:val="single"/>
              </w:rPr>
            </w:pPr>
            <w:r w:rsidRPr="001E2E5F">
              <w:rPr>
                <w:rFonts w:asciiTheme="minorBidi" w:hAnsiTheme="minorBidi" w:cstheme="minorBidi"/>
                <w:b/>
                <w:bCs/>
                <w:sz w:val="28"/>
                <w:szCs w:val="28"/>
                <w:u w:val="single"/>
                <w:rtl/>
              </w:rPr>
              <w:t>פסק דין</w:t>
            </w:r>
          </w:p>
        </w:tc>
      </w:tr>
    </w:tbl>
    <w:p w:rsidR="00694556" w:rsidRDefault="00694556">
      <w:pPr>
        <w:spacing w:line="360" w:lineRule="auto"/>
        <w:jc w:val="both"/>
        <w:rPr>
          <w:rFonts w:asciiTheme="minorBidi" w:hAnsiTheme="minorBidi" w:cstheme="minorBidi"/>
          <w:sz w:val="22"/>
          <w:szCs w:val="22"/>
          <w:rtl/>
        </w:rPr>
      </w:pP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tl/>
        </w:rPr>
      </w:pPr>
      <w:r w:rsidRPr="001E2E5F">
        <w:rPr>
          <w:rFonts w:ascii="Calibri" w:eastAsia="Calibri" w:hAnsi="Calibri" w:cs="Arial" w:hint="cs"/>
          <w:sz w:val="22"/>
          <w:szCs w:val="22"/>
          <w:rtl/>
        </w:rPr>
        <w:t>לפניי תביעה להטבת נזקי גוף שיסודה בטענה לרשלנות רפואית. עניינה של הרשלנות הנטענת הוא תפירת חתך ביד שנגרם מזכוכית, מבלי לוודא שלא נותרו שברי זכוכית בפצע. האם עלה בידי התובעת להוכיח את תביעתה, הגם שלא הגישה חוות דעת רפואית מטעמה? שאלה זו היא השאלה המרכזית שעומדת לדיון בתיק זה.</w:t>
      </w:r>
    </w:p>
    <w:p w:rsidR="001E2E5F" w:rsidRPr="001E2E5F" w:rsidRDefault="001E2E5F" w:rsidP="001E2E5F">
      <w:pPr>
        <w:spacing w:line="360" w:lineRule="auto"/>
        <w:jc w:val="both"/>
        <w:rPr>
          <w:rFonts w:ascii="Calibri" w:eastAsia="Calibri" w:hAnsi="Calibri" w:cs="Arial"/>
          <w:sz w:val="16"/>
          <w:szCs w:val="16"/>
          <w:rtl/>
        </w:rPr>
      </w:pPr>
    </w:p>
    <w:p w:rsidR="001E2E5F" w:rsidRPr="001E2E5F" w:rsidRDefault="001E2E5F" w:rsidP="001E2E5F">
      <w:pPr>
        <w:spacing w:line="360" w:lineRule="auto"/>
        <w:jc w:val="both"/>
        <w:rPr>
          <w:rFonts w:ascii="Calibri" w:eastAsia="Calibri" w:hAnsi="Calibri" w:cs="Arial"/>
          <w:b/>
          <w:bCs/>
          <w:sz w:val="22"/>
          <w:szCs w:val="22"/>
          <w:u w:val="single"/>
          <w:rtl/>
        </w:rPr>
      </w:pPr>
      <w:r w:rsidRPr="001E2E5F">
        <w:rPr>
          <w:rFonts w:ascii="Calibri" w:eastAsia="Calibri" w:hAnsi="Calibri" w:cs="Arial" w:hint="cs"/>
          <w:b/>
          <w:bCs/>
          <w:sz w:val="22"/>
          <w:szCs w:val="22"/>
          <w:u w:val="single"/>
          <w:rtl/>
        </w:rPr>
        <w:t>רקע עובדתי</w:t>
      </w: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ביום 19/12/2017 שטפה התובעת כוס זכוכית אשר התנפצה בידה וגרמה לחתך בחלק החיצוני של כף יד ימין. התובעת הופנתה על ידי קופ"ח "מכבי" לבית החולים הלל יפה בחדרה. על פי סיכום הביקור שנחתם בידי ד"ר </w:t>
      </w:r>
      <w:proofErr w:type="spellStart"/>
      <w:r w:rsidRPr="001E2E5F">
        <w:rPr>
          <w:rFonts w:ascii="Calibri" w:eastAsia="Calibri" w:hAnsi="Calibri" w:cs="Arial" w:hint="cs"/>
          <w:sz w:val="22"/>
          <w:szCs w:val="22"/>
          <w:rtl/>
        </w:rPr>
        <w:t>אנטולי</w:t>
      </w:r>
      <w:proofErr w:type="spellEnd"/>
      <w:r w:rsidRPr="001E2E5F">
        <w:rPr>
          <w:rFonts w:ascii="Calibri" w:eastAsia="Calibri" w:hAnsi="Calibri" w:cs="Arial" w:hint="cs"/>
          <w:sz w:val="22"/>
          <w:szCs w:val="22"/>
          <w:rtl/>
        </w:rPr>
        <w:t xml:space="preserve"> </w:t>
      </w:r>
      <w:proofErr w:type="spellStart"/>
      <w:r w:rsidRPr="001E2E5F">
        <w:rPr>
          <w:rFonts w:ascii="Calibri" w:eastAsia="Calibri" w:hAnsi="Calibri" w:cs="Arial" w:hint="cs"/>
          <w:sz w:val="22"/>
          <w:szCs w:val="22"/>
          <w:rtl/>
        </w:rPr>
        <w:t>יעקובוב</w:t>
      </w:r>
      <w:proofErr w:type="spellEnd"/>
      <w:r w:rsidRPr="001E2E5F">
        <w:rPr>
          <w:rFonts w:ascii="Calibri" w:eastAsia="Calibri" w:hAnsi="Calibri" w:cs="Arial" w:hint="cs"/>
          <w:sz w:val="22"/>
          <w:szCs w:val="22"/>
          <w:rtl/>
        </w:rPr>
        <w:t xml:space="preserve">, אותר בכף ידה של התובע פצע שטחי קרוע בגודל של 4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5 ס"מ, ללא הגבלה בתנועות כף היד. תחושה שמורה, וללא פגיעה בגידים. בהרדמה מקומית בוצעו ניקוי וחיטוי של הפצע, שטיפתו ותפירתו. לאחר התפירה נחבש הפצע התחבושת עם </w:t>
      </w:r>
      <w:proofErr w:type="spellStart"/>
      <w:r w:rsidRPr="001E2E5F">
        <w:rPr>
          <w:rFonts w:ascii="Calibri" w:eastAsia="Calibri" w:hAnsi="Calibri" w:cs="Arial" w:hint="cs"/>
          <w:sz w:val="22"/>
          <w:szCs w:val="22"/>
          <w:rtl/>
        </w:rPr>
        <w:t>סופרטול</w:t>
      </w:r>
      <w:proofErr w:type="spellEnd"/>
      <w:r w:rsidRPr="001E2E5F">
        <w:rPr>
          <w:rFonts w:ascii="Calibri" w:eastAsia="Calibri" w:hAnsi="Calibri" w:cs="Arial" w:hint="cs"/>
          <w:sz w:val="22"/>
          <w:szCs w:val="22"/>
          <w:rtl/>
        </w:rPr>
        <w:t xml:space="preserve"> </w:t>
      </w:r>
      <w:proofErr w:type="spellStart"/>
      <w:r w:rsidRPr="001E2E5F">
        <w:rPr>
          <w:rFonts w:ascii="Calibri" w:eastAsia="Calibri" w:hAnsi="Calibri" w:cs="Arial" w:hint="cs"/>
          <w:sz w:val="22"/>
          <w:szCs w:val="22"/>
          <w:rtl/>
        </w:rPr>
        <w:t>ופולידין</w:t>
      </w:r>
      <w:proofErr w:type="spellEnd"/>
      <w:r w:rsidRPr="001E2E5F">
        <w:rPr>
          <w:rFonts w:ascii="Calibri" w:eastAsia="Calibri" w:hAnsi="Calibri" w:cs="Arial" w:hint="cs"/>
          <w:sz w:val="22"/>
          <w:szCs w:val="22"/>
          <w:rtl/>
        </w:rPr>
        <w:t xml:space="preserve">. התובעת שוחררה ל-14 ימי מנוחה, ולהמשך מעקב בקהילה. </w:t>
      </w:r>
      <w:r w:rsidRPr="001E2E5F">
        <w:rPr>
          <w:rFonts w:ascii="Calibri" w:eastAsia="Calibri" w:hAnsi="Calibri" w:cs="Arial" w:hint="cs"/>
          <w:sz w:val="18"/>
          <w:szCs w:val="18"/>
          <w:rtl/>
        </w:rPr>
        <w:t xml:space="preserve">(ראיות התובעת, עמ' 22 </w:t>
      </w:r>
      <w:r w:rsidRPr="001E2E5F">
        <w:rPr>
          <w:rFonts w:ascii="Calibri" w:eastAsia="Calibri" w:hAnsi="Calibri" w:cs="Arial"/>
          <w:sz w:val="18"/>
          <w:szCs w:val="18"/>
          <w:rtl/>
        </w:rPr>
        <w:t>–</w:t>
      </w:r>
      <w:r w:rsidRPr="001E2E5F">
        <w:rPr>
          <w:rFonts w:ascii="Calibri" w:eastAsia="Calibri" w:hAnsi="Calibri" w:cs="Arial" w:hint="cs"/>
          <w:sz w:val="18"/>
          <w:szCs w:val="18"/>
          <w:rtl/>
        </w:rPr>
        <w:t xml:space="preserve"> 23).</w:t>
      </w:r>
    </w:p>
    <w:p w:rsidR="001E2E5F" w:rsidRPr="001E2E5F" w:rsidRDefault="001E2E5F" w:rsidP="001E2E5F">
      <w:pPr>
        <w:spacing w:line="360" w:lineRule="auto"/>
        <w:ind w:left="567"/>
        <w:contextualSpacing/>
        <w:jc w:val="both"/>
        <w:rPr>
          <w:rFonts w:ascii="Calibri" w:eastAsia="Calibri" w:hAnsi="Calibri" w:cs="Arial"/>
          <w:sz w:val="22"/>
          <w:szCs w:val="22"/>
          <w:rtl/>
        </w:rPr>
      </w:pP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במסגרת המעקב בקופת חולים "מכבי" בוצעה בדיקת </w:t>
      </w:r>
      <w:proofErr w:type="spellStart"/>
      <w:r w:rsidRPr="001E2E5F">
        <w:rPr>
          <w:rFonts w:ascii="Calibri" w:eastAsia="Calibri" w:hAnsi="Calibri" w:cs="Arial" w:hint="cs"/>
          <w:sz w:val="22"/>
          <w:szCs w:val="22"/>
          <w:rtl/>
        </w:rPr>
        <w:t>אולטרה־סאונד</w:t>
      </w:r>
      <w:proofErr w:type="spellEnd"/>
      <w:r w:rsidRPr="001E2E5F">
        <w:rPr>
          <w:rFonts w:ascii="Calibri" w:eastAsia="Calibri" w:hAnsi="Calibri" w:cs="Arial" w:hint="cs"/>
          <w:sz w:val="22"/>
          <w:szCs w:val="22"/>
          <w:rtl/>
        </w:rPr>
        <w:t xml:space="preserve"> (</w:t>
      </w:r>
      <w:r w:rsidRPr="001E2E5F">
        <w:rPr>
          <w:rFonts w:ascii="Calibri" w:eastAsia="Calibri" w:hAnsi="Calibri" w:cs="Arial" w:hint="cs"/>
          <w:sz w:val="22"/>
          <w:szCs w:val="22"/>
        </w:rPr>
        <w:t>US</w:t>
      </w:r>
      <w:r w:rsidRPr="001E2E5F">
        <w:rPr>
          <w:rFonts w:ascii="Calibri" w:eastAsia="Calibri" w:hAnsi="Calibri" w:cs="Arial" w:hint="cs"/>
          <w:sz w:val="22"/>
          <w:szCs w:val="22"/>
          <w:rtl/>
        </w:rPr>
        <w:t xml:space="preserve">) שבה זוהה גוף זר בפצע עם </w:t>
      </w:r>
      <w:proofErr w:type="spellStart"/>
      <w:r w:rsidRPr="001E2E5F">
        <w:rPr>
          <w:rFonts w:ascii="Calibri" w:eastAsia="Calibri" w:hAnsi="Calibri" w:cs="Arial" w:hint="cs"/>
          <w:sz w:val="22"/>
          <w:szCs w:val="22"/>
          <w:rtl/>
        </w:rPr>
        <w:t>גרנולומה</w:t>
      </w:r>
      <w:proofErr w:type="spellEnd"/>
      <w:r w:rsidRPr="001E2E5F">
        <w:rPr>
          <w:rFonts w:ascii="Calibri" w:eastAsia="Calibri" w:hAnsi="Calibri" w:cs="Arial" w:hint="cs"/>
          <w:sz w:val="22"/>
          <w:szCs w:val="22"/>
          <w:rtl/>
        </w:rPr>
        <w:t xml:space="preserve"> סביבו. </w:t>
      </w:r>
      <w:r w:rsidRPr="001E2E5F">
        <w:rPr>
          <w:rFonts w:ascii="Calibri" w:eastAsia="Calibri" w:hAnsi="Calibri" w:cs="Arial" w:hint="cs"/>
          <w:sz w:val="18"/>
          <w:szCs w:val="18"/>
          <w:rtl/>
        </w:rPr>
        <w:t>(ראיות התובעת, עמ' 21).</w:t>
      </w:r>
      <w:r w:rsidRPr="001E2E5F">
        <w:rPr>
          <w:rFonts w:ascii="Calibri" w:eastAsia="Calibri" w:hAnsi="Calibri" w:cs="Arial" w:hint="cs"/>
          <w:sz w:val="22"/>
          <w:szCs w:val="22"/>
          <w:rtl/>
        </w:rPr>
        <w:t xml:space="preserve"> רופאת המשפחה הפנתה את התובעת להתייעצות עם אורתופד מומחה של הקופה. ביום 15/2/2018 נבדקה התובעת על ידי האורתופד, ד"ר ליאור קורן (אין קשר משפחתי </w:t>
      </w:r>
      <w:proofErr w:type="spellStart"/>
      <w:r w:rsidRPr="001E2E5F">
        <w:rPr>
          <w:rFonts w:ascii="Calibri" w:eastAsia="Calibri" w:hAnsi="Calibri" w:cs="Arial" w:hint="cs"/>
          <w:sz w:val="22"/>
          <w:szCs w:val="22"/>
          <w:rtl/>
        </w:rPr>
        <w:t>לח"מ</w:t>
      </w:r>
      <w:proofErr w:type="spellEnd"/>
      <w:r w:rsidRPr="001E2E5F">
        <w:rPr>
          <w:rFonts w:ascii="Calibri" w:eastAsia="Calibri" w:hAnsi="Calibri" w:cs="Arial" w:hint="cs"/>
          <w:sz w:val="22"/>
          <w:szCs w:val="22"/>
          <w:rtl/>
        </w:rPr>
        <w:t xml:space="preserve">. </w:t>
      </w:r>
      <w:proofErr w:type="spellStart"/>
      <w:r w:rsidRPr="001E2E5F">
        <w:rPr>
          <w:rFonts w:ascii="Calibri" w:eastAsia="Calibri" w:hAnsi="Calibri" w:cs="Arial" w:hint="cs"/>
          <w:sz w:val="22"/>
          <w:szCs w:val="22"/>
          <w:rtl/>
        </w:rPr>
        <w:t>י"ק</w:t>
      </w:r>
      <w:proofErr w:type="spellEnd"/>
      <w:r w:rsidRPr="001E2E5F">
        <w:rPr>
          <w:rFonts w:ascii="Calibri" w:eastAsia="Calibri" w:hAnsi="Calibri" w:cs="Arial" w:hint="cs"/>
          <w:sz w:val="22"/>
          <w:szCs w:val="22"/>
          <w:rtl/>
        </w:rPr>
        <w:t xml:space="preserve">), אשר הפנה אותה לביצוע ניתוח ורשם כך: </w:t>
      </w:r>
      <w:r w:rsidRPr="001E2E5F">
        <w:rPr>
          <w:rFonts w:ascii="Calibri" w:eastAsia="Calibri" w:hAnsi="Calibri" w:cs="Arial" w:hint="cs"/>
          <w:b/>
          <w:bCs/>
          <w:sz w:val="22"/>
          <w:szCs w:val="22"/>
          <w:rtl/>
        </w:rPr>
        <w:t xml:space="preserve">"ב-19/12/17 נחתכה מכוס זכוכית בכף יד ימין </w:t>
      </w:r>
      <w:r w:rsidRPr="001E2E5F">
        <w:rPr>
          <w:rFonts w:ascii="Calibri" w:eastAsia="Calibri" w:hAnsi="Calibri" w:cs="Arial" w:hint="cs"/>
          <w:b/>
          <w:bCs/>
          <w:sz w:val="22"/>
          <w:szCs w:val="22"/>
          <w:rtl/>
        </w:rPr>
        <w:lastRenderedPageBreak/>
        <w:t xml:space="preserve">בצד </w:t>
      </w:r>
      <w:proofErr w:type="spellStart"/>
      <w:r w:rsidRPr="001E2E5F">
        <w:rPr>
          <w:rFonts w:ascii="Calibri" w:eastAsia="Calibri" w:hAnsi="Calibri" w:cs="Arial" w:hint="cs"/>
          <w:b/>
          <w:bCs/>
          <w:sz w:val="22"/>
          <w:szCs w:val="22"/>
          <w:rtl/>
        </w:rPr>
        <w:t>אולנרי</w:t>
      </w:r>
      <w:proofErr w:type="spellEnd"/>
      <w:r w:rsidRPr="001E2E5F">
        <w:rPr>
          <w:rFonts w:ascii="Calibri" w:eastAsia="Calibri" w:hAnsi="Calibri" w:cs="Arial" w:hint="cs"/>
          <w:b/>
          <w:bCs/>
          <w:sz w:val="22"/>
          <w:szCs w:val="22"/>
          <w:rtl/>
        </w:rPr>
        <w:t xml:space="preserve"> של 5</w:t>
      </w:r>
      <w:r w:rsidRPr="001E2E5F">
        <w:rPr>
          <w:rFonts w:ascii="Calibri" w:eastAsia="Calibri" w:hAnsi="Calibri" w:cs="Arial" w:hint="cs"/>
          <w:b/>
          <w:bCs/>
          <w:sz w:val="22"/>
          <w:szCs w:val="22"/>
        </w:rPr>
        <w:t>MCP</w:t>
      </w:r>
      <w:r w:rsidRPr="001E2E5F">
        <w:rPr>
          <w:rFonts w:ascii="Calibri" w:eastAsia="Calibri" w:hAnsi="Calibri" w:cs="Arial" w:hint="cs"/>
          <w:b/>
          <w:bCs/>
          <w:sz w:val="22"/>
          <w:szCs w:val="22"/>
          <w:rtl/>
        </w:rPr>
        <w:t>. עברה תפירה במיון. עתה כאבים ותחושת גוף זר. רגישות במקום. ב-</w:t>
      </w:r>
      <w:r w:rsidRPr="001E2E5F">
        <w:rPr>
          <w:rFonts w:ascii="Calibri" w:eastAsia="Calibri" w:hAnsi="Calibri" w:cs="Arial" w:hint="cs"/>
          <w:b/>
          <w:bCs/>
          <w:sz w:val="22"/>
          <w:szCs w:val="22"/>
        </w:rPr>
        <w:t>US</w:t>
      </w:r>
      <w:r w:rsidRPr="001E2E5F">
        <w:rPr>
          <w:rFonts w:ascii="Calibri" w:eastAsia="Calibri" w:hAnsi="Calibri" w:cs="Arial" w:hint="cs"/>
          <w:b/>
          <w:bCs/>
          <w:sz w:val="22"/>
          <w:szCs w:val="22"/>
          <w:rtl/>
        </w:rPr>
        <w:t xml:space="preserve"> נראה גוף זר של 1 מ"מ. מופנית לביצוע ניתוח הוצאה של הגוף זר."</w:t>
      </w:r>
      <w:r w:rsidRPr="001E2E5F">
        <w:rPr>
          <w:rFonts w:ascii="Calibri" w:eastAsia="Calibri" w:hAnsi="Calibri" w:cs="Arial" w:hint="cs"/>
          <w:sz w:val="22"/>
          <w:szCs w:val="22"/>
          <w:rtl/>
        </w:rPr>
        <w:t xml:space="preserve"> </w:t>
      </w:r>
      <w:r w:rsidRPr="001E2E5F">
        <w:rPr>
          <w:rFonts w:ascii="Calibri" w:eastAsia="Calibri" w:hAnsi="Calibri" w:cs="Arial" w:hint="cs"/>
          <w:sz w:val="18"/>
          <w:szCs w:val="18"/>
          <w:rtl/>
        </w:rPr>
        <w:t>(ראיות התובעת, עמ' 17).</w:t>
      </w:r>
      <w:r w:rsidRPr="001E2E5F">
        <w:rPr>
          <w:rFonts w:ascii="Calibri" w:eastAsia="Calibri" w:hAnsi="Calibri" w:cs="Arial" w:hint="cs"/>
          <w:sz w:val="22"/>
          <w:szCs w:val="22"/>
          <w:rtl/>
        </w:rPr>
        <w:t xml:space="preserve"> ביום 23/2/2018 נותחה התובעת בבית החולים אסותא בחיפה על ידי ד"ר ליאור קורן. בדו"ח הניתוח ובמכתב הסיכום מתאר ד"ר קורן את מהלך הניתוח ומציין, בין היתר, כי הזכוכית הוצאה והפצע נשטף, נתפר ונחבש. </w:t>
      </w:r>
      <w:r w:rsidRPr="001E2E5F">
        <w:rPr>
          <w:rFonts w:ascii="Calibri" w:eastAsia="Calibri" w:hAnsi="Calibri" w:cs="Arial" w:hint="cs"/>
          <w:sz w:val="18"/>
          <w:szCs w:val="18"/>
          <w:rtl/>
        </w:rPr>
        <w:t>(ראיות התובעת, עמ' 14 - 15).</w:t>
      </w: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ביום 23/12/2020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כשלוש שנים לאחר האירוע מושא התביעה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הופנתה התובעת, לבקשתה,  על ידי רופאת המשפחה לבדיקת </w:t>
      </w:r>
      <w:proofErr w:type="spellStart"/>
      <w:r w:rsidRPr="001E2E5F">
        <w:rPr>
          <w:rFonts w:ascii="Calibri" w:eastAsia="Calibri" w:hAnsi="Calibri" w:cs="Arial" w:hint="cs"/>
          <w:sz w:val="22"/>
          <w:szCs w:val="22"/>
          <w:rtl/>
        </w:rPr>
        <w:t>אולטרה־סאונד</w:t>
      </w:r>
      <w:proofErr w:type="spellEnd"/>
      <w:r w:rsidRPr="001E2E5F">
        <w:rPr>
          <w:rFonts w:ascii="Calibri" w:eastAsia="Calibri" w:hAnsi="Calibri" w:cs="Arial" w:hint="cs"/>
          <w:sz w:val="22"/>
          <w:szCs w:val="22"/>
          <w:rtl/>
        </w:rPr>
        <w:t xml:space="preserve"> נוספת על מנת לשלול נוכחות של גוף זר בכף יד ימין. תחת הכותרת "תלונות" רשמה הרופאה: "</w:t>
      </w:r>
      <w:r w:rsidRPr="001E2E5F">
        <w:rPr>
          <w:rFonts w:ascii="Calibri" w:eastAsia="Calibri" w:hAnsi="Calibri" w:cs="Arial" w:hint="cs"/>
          <w:b/>
          <w:bCs/>
          <w:sz w:val="22"/>
          <w:szCs w:val="22"/>
          <w:rtl/>
        </w:rPr>
        <w:t xml:space="preserve">ב2018 טופלה בשל גוף זר כף היד ימין. מזה חודש מרגישה שוב דקירות בכף היד ימין. מבקשת הפניה ל </w:t>
      </w:r>
      <w:r w:rsidRPr="001E2E5F">
        <w:rPr>
          <w:rFonts w:ascii="Calibri" w:eastAsia="Calibri" w:hAnsi="Calibri" w:cs="Arial" w:hint="cs"/>
          <w:b/>
          <w:bCs/>
          <w:sz w:val="22"/>
          <w:szCs w:val="22"/>
        </w:rPr>
        <w:t>US</w:t>
      </w:r>
      <w:r w:rsidRPr="001E2E5F">
        <w:rPr>
          <w:rFonts w:ascii="Calibri" w:eastAsia="Calibri" w:hAnsi="Calibri" w:cs="Arial" w:hint="cs"/>
          <w:b/>
          <w:bCs/>
          <w:sz w:val="22"/>
          <w:szCs w:val="22"/>
          <w:rtl/>
        </w:rPr>
        <w:t xml:space="preserve">." </w:t>
      </w:r>
      <w:r w:rsidRPr="001E2E5F">
        <w:rPr>
          <w:rFonts w:ascii="Calibri" w:eastAsia="Calibri" w:hAnsi="Calibri" w:cs="Arial" w:hint="cs"/>
          <w:sz w:val="18"/>
          <w:szCs w:val="18"/>
          <w:rtl/>
        </w:rPr>
        <w:t>(ראיות התובעת, עמ' 6).</w:t>
      </w:r>
      <w:r w:rsidRPr="001E2E5F">
        <w:rPr>
          <w:rFonts w:ascii="Calibri" w:eastAsia="Calibri" w:hAnsi="Calibri" w:cs="Arial" w:hint="cs"/>
          <w:sz w:val="22"/>
          <w:szCs w:val="22"/>
          <w:rtl/>
        </w:rPr>
        <w:t xml:space="preserve"> בבדיקת </w:t>
      </w:r>
      <w:proofErr w:type="spellStart"/>
      <w:r w:rsidRPr="001E2E5F">
        <w:rPr>
          <w:rFonts w:ascii="Calibri" w:eastAsia="Calibri" w:hAnsi="Calibri" w:cs="Arial" w:hint="cs"/>
          <w:sz w:val="22"/>
          <w:szCs w:val="22"/>
          <w:rtl/>
        </w:rPr>
        <w:t>אולטרה־סאונד</w:t>
      </w:r>
      <w:proofErr w:type="spellEnd"/>
      <w:r w:rsidRPr="001E2E5F">
        <w:rPr>
          <w:rFonts w:ascii="Calibri" w:eastAsia="Calibri" w:hAnsi="Calibri" w:cs="Arial" w:hint="cs"/>
          <w:sz w:val="22"/>
          <w:szCs w:val="22"/>
          <w:rtl/>
        </w:rPr>
        <w:t xml:space="preserve"> מיום 12/1/2021 (פענוח מיום 14/1/2021) הודגמו הממצאים הבאים: "</w:t>
      </w:r>
      <w:r w:rsidRPr="001E2E5F">
        <w:rPr>
          <w:rFonts w:ascii="Calibri" w:eastAsia="Calibri" w:hAnsi="Calibri" w:cs="Arial" w:hint="cs"/>
          <w:b/>
          <w:bCs/>
          <w:sz w:val="22"/>
          <w:szCs w:val="22"/>
          <w:rtl/>
        </w:rPr>
        <w:t xml:space="preserve">נצפו רסיסים זעירים של גוף זר, תת עוריים, בצד </w:t>
      </w:r>
      <w:proofErr w:type="spellStart"/>
      <w:r w:rsidRPr="001E2E5F">
        <w:rPr>
          <w:rFonts w:ascii="Calibri" w:eastAsia="Calibri" w:hAnsi="Calibri" w:cs="Arial" w:hint="cs"/>
          <w:b/>
          <w:bCs/>
          <w:sz w:val="22"/>
          <w:szCs w:val="22"/>
          <w:rtl/>
        </w:rPr>
        <w:t>הוולרי</w:t>
      </w:r>
      <w:proofErr w:type="spellEnd"/>
      <w:r w:rsidRPr="001E2E5F">
        <w:rPr>
          <w:rFonts w:ascii="Calibri" w:eastAsia="Calibri" w:hAnsi="Calibri" w:cs="Arial" w:hint="cs"/>
          <w:b/>
          <w:bCs/>
          <w:sz w:val="22"/>
          <w:szCs w:val="22"/>
          <w:rtl/>
        </w:rPr>
        <w:t xml:space="preserve"> </w:t>
      </w:r>
      <w:proofErr w:type="spellStart"/>
      <w:r w:rsidRPr="001E2E5F">
        <w:rPr>
          <w:rFonts w:ascii="Calibri" w:eastAsia="Calibri" w:hAnsi="Calibri" w:cs="Arial" w:hint="cs"/>
          <w:b/>
          <w:bCs/>
          <w:sz w:val="22"/>
          <w:szCs w:val="22"/>
          <w:rtl/>
        </w:rPr>
        <w:t>אולנרי</w:t>
      </w:r>
      <w:proofErr w:type="spellEnd"/>
      <w:r w:rsidRPr="001E2E5F">
        <w:rPr>
          <w:rFonts w:ascii="Calibri" w:eastAsia="Calibri" w:hAnsi="Calibri" w:cs="Arial" w:hint="cs"/>
          <w:b/>
          <w:bCs/>
          <w:sz w:val="22"/>
          <w:szCs w:val="22"/>
          <w:rtl/>
        </w:rPr>
        <w:t>. נמדדו כ-0.1 ס"מ".</w:t>
      </w:r>
    </w:p>
    <w:p w:rsidR="001E2E5F" w:rsidRPr="001E2E5F" w:rsidRDefault="001E2E5F" w:rsidP="001E2E5F">
      <w:pPr>
        <w:spacing w:after="160" w:line="259" w:lineRule="auto"/>
        <w:rPr>
          <w:rFonts w:ascii="Calibri" w:eastAsia="Calibri" w:hAnsi="Calibri" w:cs="Arial"/>
          <w:sz w:val="22"/>
          <w:szCs w:val="22"/>
          <w:rtl/>
        </w:rPr>
      </w:pPr>
    </w:p>
    <w:p w:rsidR="001E2E5F" w:rsidRPr="001E2E5F" w:rsidRDefault="001E2E5F" w:rsidP="001E2E5F">
      <w:pPr>
        <w:spacing w:line="360" w:lineRule="auto"/>
        <w:jc w:val="both"/>
        <w:rPr>
          <w:rFonts w:ascii="Calibri" w:eastAsia="Calibri" w:hAnsi="Calibri" w:cs="Arial"/>
          <w:b/>
          <w:bCs/>
          <w:sz w:val="22"/>
          <w:szCs w:val="22"/>
          <w:u w:val="single"/>
          <w:rtl/>
        </w:rPr>
      </w:pPr>
      <w:r w:rsidRPr="001E2E5F">
        <w:rPr>
          <w:rFonts w:ascii="Calibri" w:eastAsia="Calibri" w:hAnsi="Calibri" w:cs="Arial" w:hint="cs"/>
          <w:b/>
          <w:bCs/>
          <w:sz w:val="22"/>
          <w:szCs w:val="22"/>
          <w:u w:val="single"/>
          <w:rtl/>
        </w:rPr>
        <w:t>התביעה</w:t>
      </w: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התובעת טוענת כי הטיפול הרפואי שקיבלה בחדר המיון של בית החולים הלל יפה היה רשלני. תפירת הפצע וחבישתו, מבלי לוודא - באמצעות צילום או בדרך אחרת - שלא נותרו שברי זכוכית בפצע, חורגת מסטנדרט הזהירות שחב בית החולים כלפי התובעת. הדבר נכון שבעתיים בהתחשב בבקשות חוזרות של התובעת, שמהן התעלם הרופא המטפל, לבצע צילום קודם לתפירת החתך. כתוצאה מהימצאות גופים זרים בגופה סבלה התובעת מכאבים עזים, נפיחות ורגישות באזור החתך. כתוצאה ממחדלי בית החולים הלל יפה, נדרשה התובעת לניתוח נוסף, שאחריו סבלה מקושי בכיפוף של אצבע 5 וסגירתה, ולטיפולי ריפוי בעיסוק. כיום סובלת התובעת מצלקת מכוערת ומכאיבה, מגבילה ומגרדת. </w:t>
      </w:r>
    </w:p>
    <w:p w:rsidR="001E2E5F" w:rsidRPr="001E2E5F" w:rsidRDefault="001E2E5F" w:rsidP="001E2E5F">
      <w:pPr>
        <w:spacing w:line="360" w:lineRule="auto"/>
        <w:ind w:left="567"/>
        <w:contextualSpacing/>
        <w:jc w:val="both"/>
        <w:rPr>
          <w:rFonts w:ascii="Calibri" w:eastAsia="Calibri" w:hAnsi="Calibri" w:cs="Arial"/>
          <w:sz w:val="22"/>
          <w:szCs w:val="22"/>
          <w:rtl/>
        </w:rPr>
      </w:pP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בנסיבות העניין חל סע' 41 לפקודת </w:t>
      </w:r>
      <w:proofErr w:type="spellStart"/>
      <w:r w:rsidRPr="001E2E5F">
        <w:rPr>
          <w:rFonts w:ascii="Calibri" w:eastAsia="Calibri" w:hAnsi="Calibri" w:cs="Arial" w:hint="cs"/>
          <w:sz w:val="22"/>
          <w:szCs w:val="22"/>
          <w:rtl/>
        </w:rPr>
        <w:t>הנזיקין</w:t>
      </w:r>
      <w:proofErr w:type="spellEnd"/>
      <w:r w:rsidRPr="001E2E5F">
        <w:rPr>
          <w:rFonts w:ascii="Calibri" w:eastAsia="Calibri" w:hAnsi="Calibri" w:cs="Arial" w:hint="cs"/>
          <w:sz w:val="22"/>
          <w:szCs w:val="22"/>
          <w:rtl/>
        </w:rPr>
        <w:t xml:space="preserve"> "הדבר מדבר בעד עצמו". האירוע אשר גרם לנזקי התובעת מתיישב יותר עם המסקנה שהנתבעים לא נקטו זהירות סבירה ועל כן עליהם הנטל להוכיח שלא הייתה התרשלות בטיפול בתובעת. לחלופין, טוענת התובעת, שתפירת החתך ללא נקיטת אמצעים לאיתור </w:t>
      </w:r>
      <w:r w:rsidRPr="001E2E5F">
        <w:rPr>
          <w:rFonts w:ascii="Calibri" w:eastAsia="Calibri" w:hAnsi="Calibri" w:cs="Arial" w:hint="cs"/>
          <w:sz w:val="22"/>
          <w:szCs w:val="22"/>
          <w:rtl/>
        </w:rPr>
        <w:lastRenderedPageBreak/>
        <w:t>הזכוכיות שבפצע עולה כדי רשלנות. לשיטת התובעת האירוע המתואר הוא מקרה מובהק של רשלנות רפואית שאינו מצריך ידע או מומחיות ועל כן אין צורך בהצגת חוות דעת רפואית לצורך הוכחת הרשלנות.</w:t>
      </w:r>
    </w:p>
    <w:p w:rsidR="001E2E5F" w:rsidRPr="001E2E5F" w:rsidRDefault="001E2E5F" w:rsidP="001E2E5F">
      <w:pPr>
        <w:spacing w:after="160" w:line="259" w:lineRule="auto"/>
        <w:ind w:left="720"/>
        <w:contextualSpacing/>
        <w:rPr>
          <w:rFonts w:ascii="Calibri" w:eastAsia="Calibri" w:hAnsi="Calibri" w:cs="Arial"/>
          <w:sz w:val="22"/>
          <w:szCs w:val="22"/>
          <w:rtl/>
        </w:rPr>
      </w:pP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בגין הנזקים שנגרמו לה מבקשת התובעת לפסוק לה פיצויים בסך 50,000 ₪ בגין כאב וסבל בתוספת "הפסדי שכר שנגרמו ושווי עזרה וסיעוד" </w:t>
      </w:r>
      <w:r w:rsidRPr="001E2E5F">
        <w:rPr>
          <w:rFonts w:ascii="Calibri" w:eastAsia="Calibri" w:hAnsi="Calibri" w:cs="Arial" w:hint="cs"/>
          <w:sz w:val="18"/>
          <w:szCs w:val="18"/>
          <w:rtl/>
        </w:rPr>
        <w:t xml:space="preserve">(מתוך סיכומי ב"כ התובעת, פרוט' עמ' 49 ש' 28). </w:t>
      </w:r>
      <w:r w:rsidRPr="001E2E5F">
        <w:rPr>
          <w:rFonts w:ascii="Calibri" w:eastAsia="Calibri" w:hAnsi="Calibri" w:cs="Arial" w:hint="cs"/>
          <w:sz w:val="22"/>
          <w:szCs w:val="22"/>
          <w:rtl/>
        </w:rPr>
        <w:t xml:space="preserve">במסגרת תחשיב הנזק שהגישה התובעת ביקשה התובעת פיצויים בסכום כולל של 115,000 ₪ לפי ראשי הנזק הבאים: הפסדי שכר לעבר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10,000 ₪; הפסדי שכר לעתיד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20,000 ₪; עזרה וסיעוד לעבר ולעתיד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30,000 ₪; הוצאות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5,000 ₪; כאב וסבל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50,000 ₪.</w:t>
      </w:r>
    </w:p>
    <w:p w:rsidR="001B21E8" w:rsidRDefault="001B21E8">
      <w:pPr>
        <w:bidi w:val="0"/>
        <w:rPr>
          <w:rFonts w:ascii="Calibri" w:eastAsia="Calibri" w:hAnsi="Calibri" w:cs="Arial"/>
          <w:sz w:val="22"/>
          <w:szCs w:val="22"/>
          <w:rtl/>
        </w:rPr>
      </w:pPr>
      <w:r>
        <w:rPr>
          <w:rFonts w:ascii="Calibri" w:eastAsia="Calibri" w:hAnsi="Calibri" w:cs="Arial"/>
          <w:sz w:val="22"/>
          <w:szCs w:val="22"/>
          <w:rtl/>
        </w:rPr>
        <w:br w:type="page"/>
      </w:r>
    </w:p>
    <w:p w:rsidR="001E2E5F" w:rsidRPr="001E2E5F" w:rsidRDefault="001E2E5F" w:rsidP="001E2E5F">
      <w:pPr>
        <w:spacing w:line="360" w:lineRule="auto"/>
        <w:jc w:val="both"/>
        <w:rPr>
          <w:rFonts w:ascii="Calibri" w:eastAsia="Calibri" w:hAnsi="Calibri" w:cs="Arial"/>
          <w:b/>
          <w:bCs/>
          <w:sz w:val="22"/>
          <w:szCs w:val="22"/>
          <w:u w:val="single"/>
          <w:rtl/>
        </w:rPr>
      </w:pPr>
      <w:r w:rsidRPr="001E2E5F">
        <w:rPr>
          <w:rFonts w:ascii="Calibri" w:eastAsia="Calibri" w:hAnsi="Calibri" w:cs="Arial" w:hint="cs"/>
          <w:b/>
          <w:bCs/>
          <w:sz w:val="22"/>
          <w:szCs w:val="22"/>
          <w:u w:val="single"/>
          <w:rtl/>
        </w:rPr>
        <w:lastRenderedPageBreak/>
        <w:t>ההגנה</w:t>
      </w: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בכתב ההגנה טענה הנתבעת שיש לסלק את התביעה על הסף מחמת שיש בה טענות בעניינים שברפואה מבלי שצורפה אליה חוות דעת רפואית ערוכה כדין. בהמשך ההליכים הגישה הנתבעת גם בקשה לסילוק התביעה על הסף מחמת שהתביעה אינה נתמכת בחוות דעת רפואית. הבקשה לא נדונה לגופה מפני שהוגשה בשלב מקדם של ההליכים. נקבע כי טענות הנתבעת יידונו בסיום ההליכים.</w:t>
      </w:r>
    </w:p>
    <w:p w:rsidR="001E2E5F" w:rsidRPr="001E2E5F" w:rsidRDefault="001E2E5F" w:rsidP="001E2E5F">
      <w:pPr>
        <w:spacing w:line="360" w:lineRule="auto"/>
        <w:ind w:left="567"/>
        <w:contextualSpacing/>
        <w:jc w:val="both"/>
        <w:rPr>
          <w:rFonts w:ascii="Calibri" w:eastAsia="Calibri" w:hAnsi="Calibri" w:cs="Arial"/>
          <w:sz w:val="22"/>
          <w:szCs w:val="22"/>
        </w:rPr>
      </w:pPr>
    </w:p>
    <w:p w:rsid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לגופו של עניין טוענת הנתבעת כי דין התביעה להידחות מחמת שלא נפל פגם בטיפול הרפואי שקיבלה התובעת בבית החולים הלל יפה. החתך שאובחן היה חתך שטחי ונשללה פגיעה בגידים או בעצבים. הפצע נוקה וחוטא. נעשתה סקירה פתוחה של החתך בטרם נתפר. בנסיבות אלה לא הייתה כל התוויה רפואית לביצוע צילום או הדמיה אחרת של הפצע בטרם נתפר. התובעת שוחררה לביתה תחת טיפול אנטיביוטי ולהמשך מעקב בקהילה. ללא חוות דעת רפואית לא ניתן לקבוע שהעובדה שנותר בפתע רסיס זכוכית בגודל של 1 מ"מ מהווה רשלנות רפואית. יש צורך בחוות דעת רפואית על מנת להוכיח שהפרקטיקה הרפואית המקובלת מחייבת ביצוע צילום או הדמיה אחרת במקרה של חשד להימצאות רסיס זכוכית בפצע. יש צורך בחוות דעת רפואית כדי להוכיח שניתן לאתר את רסיס זכוכית בגודל של 1 מ"מ באמצעות צילום או הדמיה אחרת. יש צורך בחוות דעת רפואית כדי להוכיח שהפרקטיקה הרפואית מחייבת איתור של רסיס הזכוכית והוצאתו. יש צורך בחוות דעת רפואית גם כדי להוכיח קשר סיבתי בין הותרת רסיס הזכוכית בפצע לבין הנזקים הנטענים, כאבים והגבלת תנועה לזמן מסוים.</w:t>
      </w:r>
    </w:p>
    <w:p w:rsidR="00602246" w:rsidRPr="001E2E5F" w:rsidRDefault="00602246" w:rsidP="00602246">
      <w:pPr>
        <w:spacing w:after="160" w:line="360" w:lineRule="auto"/>
        <w:contextualSpacing/>
        <w:jc w:val="both"/>
        <w:rPr>
          <w:rFonts w:ascii="Calibri" w:eastAsia="Calibri" w:hAnsi="Calibri" w:cs="Arial"/>
          <w:sz w:val="22"/>
          <w:szCs w:val="22"/>
        </w:rPr>
      </w:pP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לבסוף, הנתבעת מכחישה את הנזקים הנטענים. לא הוכחו הפסדי שכר לעבר או לעתיד, ולא נדרשה לתובעת עזרה מיוחדת כלשהי. </w:t>
      </w:r>
      <w:r w:rsidRPr="001E2E5F">
        <w:rPr>
          <w:rFonts w:ascii="Calibri" w:eastAsia="Calibri" w:hAnsi="Calibri" w:cs="Arial"/>
          <w:sz w:val="22"/>
          <w:szCs w:val="22"/>
          <w:rtl/>
        </w:rPr>
        <w:t>בבדיקה מיום 1</w:t>
      </w:r>
      <w:r w:rsidRPr="001E2E5F">
        <w:rPr>
          <w:rFonts w:ascii="Calibri" w:eastAsia="Calibri" w:hAnsi="Calibri" w:cs="Arial" w:hint="cs"/>
          <w:sz w:val="22"/>
          <w:szCs w:val="22"/>
          <w:rtl/>
        </w:rPr>
        <w:t>7/</w:t>
      </w:r>
      <w:r w:rsidRPr="001E2E5F">
        <w:rPr>
          <w:rFonts w:ascii="Calibri" w:eastAsia="Calibri" w:hAnsi="Calibri" w:cs="Arial"/>
          <w:sz w:val="22"/>
          <w:szCs w:val="22"/>
          <w:rtl/>
        </w:rPr>
        <w:t>5</w:t>
      </w:r>
      <w:r w:rsidRPr="001E2E5F">
        <w:rPr>
          <w:rFonts w:ascii="Calibri" w:eastAsia="Calibri" w:hAnsi="Calibri" w:cs="Arial" w:hint="cs"/>
          <w:sz w:val="22"/>
          <w:szCs w:val="22"/>
          <w:rtl/>
        </w:rPr>
        <w:t>/20</w:t>
      </w:r>
      <w:r w:rsidRPr="001E2E5F">
        <w:rPr>
          <w:rFonts w:ascii="Calibri" w:eastAsia="Calibri" w:hAnsi="Calibri" w:cs="Arial"/>
          <w:sz w:val="22"/>
          <w:szCs w:val="22"/>
          <w:rtl/>
        </w:rPr>
        <w:t>1</w:t>
      </w:r>
      <w:r w:rsidRPr="001E2E5F">
        <w:rPr>
          <w:rFonts w:ascii="Calibri" w:eastAsia="Calibri" w:hAnsi="Calibri" w:cs="Arial" w:hint="cs"/>
          <w:sz w:val="22"/>
          <w:szCs w:val="22"/>
          <w:rtl/>
        </w:rPr>
        <w:t>8, שלושה</w:t>
      </w:r>
      <w:r w:rsidRPr="001E2E5F">
        <w:rPr>
          <w:rFonts w:ascii="Calibri" w:eastAsia="Calibri" w:hAnsi="Calibri" w:cs="Arial"/>
          <w:sz w:val="22"/>
          <w:szCs w:val="22"/>
          <w:rtl/>
        </w:rPr>
        <w:t xml:space="preserve"> חודשים לאחר הניתוח, התובעת נבדקה במרפאת ריפוי בעיסוק ו</w:t>
      </w:r>
      <w:r w:rsidRPr="001E2E5F">
        <w:rPr>
          <w:rFonts w:ascii="Calibri" w:eastAsia="Calibri" w:hAnsi="Calibri" w:cs="Arial" w:hint="cs"/>
          <w:sz w:val="22"/>
          <w:szCs w:val="22"/>
          <w:rtl/>
        </w:rPr>
        <w:t xml:space="preserve">כבר אז </w:t>
      </w:r>
      <w:r w:rsidRPr="001E2E5F">
        <w:rPr>
          <w:rFonts w:ascii="Calibri" w:eastAsia="Calibri" w:hAnsi="Calibri" w:cs="Arial"/>
          <w:sz w:val="22"/>
          <w:szCs w:val="22"/>
          <w:rtl/>
        </w:rPr>
        <w:t xml:space="preserve">צוין שטווח התנועה מלא, עדיין יש מעט כאב, </w:t>
      </w:r>
      <w:r w:rsidRPr="001E2E5F">
        <w:rPr>
          <w:rFonts w:ascii="Calibri" w:eastAsia="Calibri" w:hAnsi="Calibri" w:cs="Arial" w:hint="cs"/>
          <w:sz w:val="22"/>
          <w:szCs w:val="22"/>
          <w:rtl/>
        </w:rPr>
        <w:t xml:space="preserve">ונמצא </w:t>
      </w:r>
      <w:r w:rsidRPr="001E2E5F">
        <w:rPr>
          <w:rFonts w:ascii="Calibri" w:eastAsia="Calibri" w:hAnsi="Calibri" w:cs="Arial"/>
          <w:sz w:val="22"/>
          <w:szCs w:val="22"/>
          <w:rtl/>
        </w:rPr>
        <w:t xml:space="preserve">כי הצלקת אינה מציקה יותר. </w:t>
      </w:r>
      <w:r w:rsidRPr="001E2E5F">
        <w:rPr>
          <w:rFonts w:ascii="Calibri" w:eastAsia="Calibri" w:hAnsi="Calibri" w:cs="Arial" w:hint="cs"/>
          <w:sz w:val="22"/>
          <w:szCs w:val="22"/>
          <w:rtl/>
        </w:rPr>
        <w:t xml:space="preserve">משמע, שלושה </w:t>
      </w:r>
      <w:r w:rsidRPr="001E2E5F">
        <w:rPr>
          <w:rFonts w:ascii="Calibri" w:eastAsia="Calibri" w:hAnsi="Calibri" w:cs="Arial"/>
          <w:sz w:val="22"/>
          <w:szCs w:val="22"/>
          <w:rtl/>
        </w:rPr>
        <w:t>חודשים לאחר הניתוח לא ה</w:t>
      </w:r>
      <w:r w:rsidRPr="001E2E5F">
        <w:rPr>
          <w:rFonts w:ascii="Calibri" w:eastAsia="Calibri" w:hAnsi="Calibri" w:cs="Arial" w:hint="cs"/>
          <w:sz w:val="22"/>
          <w:szCs w:val="22"/>
          <w:rtl/>
        </w:rPr>
        <w:t>י</w:t>
      </w:r>
      <w:r w:rsidRPr="001E2E5F">
        <w:rPr>
          <w:rFonts w:ascii="Calibri" w:eastAsia="Calibri" w:hAnsi="Calibri" w:cs="Arial"/>
          <w:sz w:val="22"/>
          <w:szCs w:val="22"/>
          <w:rtl/>
        </w:rPr>
        <w:t>י</w:t>
      </w:r>
      <w:r w:rsidRPr="001E2E5F">
        <w:rPr>
          <w:rFonts w:ascii="Calibri" w:eastAsia="Calibri" w:hAnsi="Calibri" w:cs="Arial" w:hint="cs"/>
          <w:sz w:val="22"/>
          <w:szCs w:val="22"/>
          <w:rtl/>
        </w:rPr>
        <w:t>ת</w:t>
      </w:r>
      <w:r w:rsidRPr="001E2E5F">
        <w:rPr>
          <w:rFonts w:ascii="Calibri" w:eastAsia="Calibri" w:hAnsi="Calibri" w:cs="Arial"/>
          <w:sz w:val="22"/>
          <w:szCs w:val="22"/>
          <w:rtl/>
        </w:rPr>
        <w:t>ה יותר רגישות בצלקת.</w:t>
      </w:r>
      <w:r w:rsidRPr="001E2E5F">
        <w:rPr>
          <w:rFonts w:ascii="Calibri" w:eastAsia="Calibri" w:hAnsi="Calibri" w:cs="Arial" w:hint="cs"/>
          <w:sz w:val="22"/>
          <w:szCs w:val="22"/>
          <w:rtl/>
        </w:rPr>
        <w:t xml:space="preserve"> מתיק התובעת בביטוח הלאומי עולה שהתובעת סובלת ממחלות שונות והוכרה כמי שאיבדה את כושר ההשתכרות שלה בשיעור של 65%, ללא קשר לאירוע מושא התביעה.</w:t>
      </w:r>
    </w:p>
    <w:p w:rsidR="001E2E5F" w:rsidRPr="001E2E5F" w:rsidRDefault="001E2E5F" w:rsidP="001E2E5F">
      <w:pPr>
        <w:spacing w:after="160" w:line="259" w:lineRule="auto"/>
        <w:ind w:left="720"/>
        <w:contextualSpacing/>
        <w:rPr>
          <w:rFonts w:ascii="Calibri" w:eastAsia="Calibri" w:hAnsi="Calibri" w:cs="Arial"/>
          <w:sz w:val="22"/>
          <w:szCs w:val="22"/>
          <w:rtl/>
        </w:rPr>
      </w:pP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tl/>
        </w:rPr>
      </w:pPr>
      <w:r w:rsidRPr="001E2E5F">
        <w:rPr>
          <w:rFonts w:ascii="Calibri" w:eastAsia="Calibri" w:hAnsi="Calibri" w:cs="Arial" w:hint="cs"/>
          <w:sz w:val="22"/>
          <w:szCs w:val="22"/>
          <w:rtl/>
        </w:rPr>
        <w:lastRenderedPageBreak/>
        <w:t>הנתבעת מבקש לדחות את התביעה ולחייב את התובעת בהוצאות העד מטעם הנתבעת בסך 1,000 ₪, ובשכר טרחת עו"ד בסך 10,000 ₪.</w:t>
      </w:r>
    </w:p>
    <w:p w:rsidR="001E2E5F" w:rsidRDefault="001E2E5F" w:rsidP="001E2E5F">
      <w:pPr>
        <w:spacing w:line="360" w:lineRule="auto"/>
        <w:ind w:left="567"/>
        <w:contextualSpacing/>
        <w:jc w:val="both"/>
        <w:rPr>
          <w:rFonts w:ascii="Calibri" w:eastAsia="Calibri" w:hAnsi="Calibri" w:cs="Arial"/>
          <w:sz w:val="22"/>
          <w:szCs w:val="22"/>
          <w:rtl/>
        </w:rPr>
      </w:pPr>
    </w:p>
    <w:p w:rsidR="00602246" w:rsidRDefault="00602246" w:rsidP="001E2E5F">
      <w:pPr>
        <w:spacing w:line="360" w:lineRule="auto"/>
        <w:ind w:left="567"/>
        <w:contextualSpacing/>
        <w:jc w:val="both"/>
        <w:rPr>
          <w:rFonts w:ascii="Calibri" w:eastAsia="Calibri" w:hAnsi="Calibri" w:cs="Arial"/>
          <w:sz w:val="22"/>
          <w:szCs w:val="22"/>
          <w:rtl/>
        </w:rPr>
      </w:pPr>
    </w:p>
    <w:p w:rsidR="00602246" w:rsidRPr="001E2E5F" w:rsidRDefault="00602246" w:rsidP="001E2E5F">
      <w:pPr>
        <w:spacing w:line="360" w:lineRule="auto"/>
        <w:ind w:left="567"/>
        <w:contextualSpacing/>
        <w:jc w:val="both"/>
        <w:rPr>
          <w:rFonts w:ascii="Calibri" w:eastAsia="Calibri" w:hAnsi="Calibri" w:cs="Arial"/>
          <w:sz w:val="22"/>
          <w:szCs w:val="22"/>
          <w:rtl/>
        </w:rPr>
      </w:pPr>
    </w:p>
    <w:p w:rsidR="001E2E5F" w:rsidRPr="001E2E5F" w:rsidRDefault="001E2E5F" w:rsidP="001E2E5F">
      <w:pPr>
        <w:spacing w:line="360" w:lineRule="auto"/>
        <w:jc w:val="both"/>
        <w:rPr>
          <w:rFonts w:ascii="Calibri" w:eastAsia="Calibri" w:hAnsi="Calibri" w:cs="Arial"/>
          <w:b/>
          <w:bCs/>
          <w:sz w:val="22"/>
          <w:szCs w:val="22"/>
          <w:u w:val="single"/>
          <w:rtl/>
        </w:rPr>
      </w:pPr>
      <w:r w:rsidRPr="001E2E5F">
        <w:rPr>
          <w:rFonts w:ascii="Calibri" w:eastAsia="Calibri" w:hAnsi="Calibri" w:cs="Arial" w:hint="cs"/>
          <w:b/>
          <w:bCs/>
          <w:sz w:val="22"/>
          <w:szCs w:val="22"/>
          <w:u w:val="single"/>
          <w:rtl/>
        </w:rPr>
        <w:t>הראיות</w:t>
      </w:r>
    </w:p>
    <w:p w:rsidR="001E2E5F" w:rsidRPr="001E2E5F" w:rsidRDefault="001E2E5F" w:rsidP="00C31732">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מטעם התובעת העידו התובעת עצמה, וגב' </w:t>
      </w:r>
      <w:r w:rsidR="00C31732">
        <w:rPr>
          <w:rFonts w:ascii="Calibri" w:eastAsia="Calibri" w:hAnsi="Calibri" w:cs="Arial" w:hint="cs"/>
          <w:sz w:val="22"/>
          <w:szCs w:val="22"/>
          <w:rtl/>
        </w:rPr>
        <w:t>ר'</w:t>
      </w:r>
      <w:r w:rsidRPr="001E2E5F">
        <w:rPr>
          <w:rFonts w:ascii="Calibri" w:eastAsia="Calibri" w:hAnsi="Calibri" w:cs="Arial" w:hint="cs"/>
          <w:sz w:val="22"/>
          <w:szCs w:val="22"/>
          <w:rtl/>
        </w:rPr>
        <w:t xml:space="preserve"> שאצלה עבדה התובעת כ"אופר" בין השנים 2016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2019. התובעת הגישה תיק מוצגים ובו תיעוד רפואי, אישורי מחלה, תלושי שכר משנת 2021, דו"ח רציפות ביטוח לאומי, קבלות בגין הוצאות ותמונות של היד הפגועה ממועדים שונים.</w:t>
      </w:r>
    </w:p>
    <w:p w:rsidR="001E2E5F" w:rsidRPr="001E2E5F" w:rsidRDefault="001E2E5F" w:rsidP="001E2E5F">
      <w:pPr>
        <w:spacing w:line="360" w:lineRule="auto"/>
        <w:ind w:left="567"/>
        <w:contextualSpacing/>
        <w:jc w:val="both"/>
        <w:rPr>
          <w:rFonts w:ascii="Calibri" w:eastAsia="Calibri" w:hAnsi="Calibri" w:cs="Arial"/>
          <w:sz w:val="22"/>
          <w:szCs w:val="22"/>
          <w:rtl/>
        </w:rPr>
      </w:pP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מטעם הנתבעת העיד ד"ר </w:t>
      </w:r>
      <w:proofErr w:type="spellStart"/>
      <w:r w:rsidRPr="001E2E5F">
        <w:rPr>
          <w:rFonts w:ascii="Calibri" w:eastAsia="Calibri" w:hAnsi="Calibri" w:cs="Arial" w:hint="cs"/>
          <w:sz w:val="22"/>
          <w:szCs w:val="22"/>
          <w:rtl/>
        </w:rPr>
        <w:t>אנטולי</w:t>
      </w:r>
      <w:proofErr w:type="spellEnd"/>
      <w:r w:rsidRPr="001E2E5F">
        <w:rPr>
          <w:rFonts w:ascii="Calibri" w:eastAsia="Calibri" w:hAnsi="Calibri" w:cs="Arial" w:hint="cs"/>
          <w:sz w:val="22"/>
          <w:szCs w:val="22"/>
          <w:rtl/>
        </w:rPr>
        <w:t xml:space="preserve"> </w:t>
      </w:r>
      <w:proofErr w:type="spellStart"/>
      <w:r w:rsidRPr="001E2E5F">
        <w:rPr>
          <w:rFonts w:ascii="Calibri" w:eastAsia="Calibri" w:hAnsi="Calibri" w:cs="Arial" w:hint="cs"/>
          <w:sz w:val="22"/>
          <w:szCs w:val="22"/>
          <w:rtl/>
        </w:rPr>
        <w:t>יעקובוב</w:t>
      </w:r>
      <w:proofErr w:type="spellEnd"/>
      <w:r w:rsidRPr="001E2E5F">
        <w:rPr>
          <w:rFonts w:ascii="Calibri" w:eastAsia="Calibri" w:hAnsi="Calibri" w:cs="Arial" w:hint="cs"/>
          <w:sz w:val="22"/>
          <w:szCs w:val="22"/>
          <w:rtl/>
        </w:rPr>
        <w:t>, והוגש תיק מוצגים ובו מסמכים רפואיים, ותיעוד מתוך תיק המוסד לביטוח לאומי של התובעת.</w:t>
      </w:r>
    </w:p>
    <w:p w:rsidR="001E2E5F" w:rsidRPr="001E2E5F" w:rsidRDefault="001E2E5F" w:rsidP="001E2E5F">
      <w:pPr>
        <w:spacing w:line="360" w:lineRule="auto"/>
        <w:jc w:val="both"/>
        <w:rPr>
          <w:rFonts w:ascii="Calibri" w:eastAsia="Calibri" w:hAnsi="Calibri" w:cs="Arial"/>
          <w:sz w:val="22"/>
          <w:szCs w:val="22"/>
          <w:rtl/>
        </w:rPr>
      </w:pPr>
    </w:p>
    <w:p w:rsidR="001E2E5F" w:rsidRPr="001E2E5F" w:rsidRDefault="001E2E5F" w:rsidP="001E2E5F">
      <w:pPr>
        <w:spacing w:line="360" w:lineRule="auto"/>
        <w:jc w:val="both"/>
        <w:rPr>
          <w:rFonts w:ascii="Calibri" w:eastAsia="Calibri" w:hAnsi="Calibri" w:cs="Arial"/>
          <w:b/>
          <w:bCs/>
          <w:sz w:val="22"/>
          <w:szCs w:val="22"/>
          <w:u w:val="single"/>
          <w:rtl/>
        </w:rPr>
      </w:pPr>
      <w:r w:rsidRPr="001E2E5F">
        <w:rPr>
          <w:rFonts w:ascii="Calibri" w:eastAsia="Calibri" w:hAnsi="Calibri" w:cs="Arial" w:hint="cs"/>
          <w:b/>
          <w:bCs/>
          <w:sz w:val="22"/>
          <w:szCs w:val="22"/>
          <w:u w:val="single"/>
          <w:rtl/>
        </w:rPr>
        <w:t>דיון והכרעה</w:t>
      </w: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לאחר שעיינתי בטענות הצדדים ובראיות שלפניי החלטתי לדחות את התביעה. אינני סבור שניתן להוכיח טענות בדבר רשלנות רפואית ללא חוות דעת ערוכה כדין בכלל, ובמקרה זה בפרט. בכפוף לסייג זה, ועל יסוד מכלול הראיות ולמעלה מן הצורך, שוכנעתי גם שלא הייתה כל התרשלות בטיפול הרפואי שהעניקו הנתבעים לתובעת. אני סבור שגם הנזקים הנטענים לא הוכחו, למעט נזק שאינו ממוני.</w:t>
      </w:r>
    </w:p>
    <w:p w:rsidR="001E2E5F" w:rsidRPr="001E2E5F" w:rsidRDefault="001E2E5F" w:rsidP="001E2E5F">
      <w:pPr>
        <w:spacing w:line="360" w:lineRule="auto"/>
        <w:ind w:left="567"/>
        <w:contextualSpacing/>
        <w:jc w:val="both"/>
        <w:rPr>
          <w:rFonts w:ascii="Calibri" w:eastAsia="Calibri" w:hAnsi="Calibri" w:cs="Arial"/>
          <w:sz w:val="22"/>
          <w:szCs w:val="22"/>
          <w:rtl/>
        </w:rPr>
      </w:pPr>
    </w:p>
    <w:p w:rsidR="001E2E5F" w:rsidRPr="001E2E5F" w:rsidRDefault="001E2E5F" w:rsidP="001E2E5F">
      <w:pPr>
        <w:spacing w:line="360" w:lineRule="auto"/>
        <w:jc w:val="both"/>
        <w:rPr>
          <w:rFonts w:ascii="Calibri" w:eastAsia="Calibri" w:hAnsi="Calibri" w:cs="Arial"/>
          <w:b/>
          <w:bCs/>
          <w:sz w:val="22"/>
          <w:szCs w:val="22"/>
          <w:rtl/>
        </w:rPr>
      </w:pPr>
      <w:r w:rsidRPr="001E2E5F">
        <w:rPr>
          <w:rFonts w:ascii="Calibri" w:eastAsia="Calibri" w:hAnsi="Calibri" w:cs="Arial" w:hint="cs"/>
          <w:b/>
          <w:bCs/>
          <w:sz w:val="22"/>
          <w:szCs w:val="22"/>
          <w:rtl/>
        </w:rPr>
        <w:t>התובעת לא הוכיחה את טענותיה בעניינים שברפואה</w:t>
      </w:r>
    </w:p>
    <w:p w:rsidR="001E2E5F" w:rsidRPr="001E2E5F" w:rsidRDefault="001E2E5F" w:rsidP="00602246">
      <w:pPr>
        <w:numPr>
          <w:ilvl w:val="0"/>
          <w:numId w:val="1"/>
        </w:numPr>
        <w:spacing w:after="160" w:line="360" w:lineRule="auto"/>
        <w:ind w:left="567" w:hanging="567"/>
        <w:contextualSpacing/>
        <w:jc w:val="both"/>
        <w:rPr>
          <w:rFonts w:ascii="Calibri" w:eastAsia="Calibri" w:hAnsi="Calibri" w:cs="Arial"/>
          <w:sz w:val="22"/>
          <w:szCs w:val="22"/>
          <w:rtl/>
        </w:rPr>
      </w:pPr>
      <w:r w:rsidRPr="001E2E5F">
        <w:rPr>
          <w:rFonts w:ascii="Calibri" w:eastAsia="Calibri" w:hAnsi="Calibri" w:cs="Arial" w:hint="cs"/>
          <w:sz w:val="22"/>
          <w:szCs w:val="22"/>
          <w:rtl/>
        </w:rPr>
        <w:t xml:space="preserve">תקנות סדר הדין האזרחי, </w:t>
      </w:r>
      <w:proofErr w:type="spellStart"/>
      <w:r w:rsidRPr="001E2E5F">
        <w:rPr>
          <w:rFonts w:ascii="Calibri" w:eastAsia="Calibri" w:hAnsi="Calibri" w:cs="Arial" w:hint="cs"/>
          <w:sz w:val="22"/>
          <w:szCs w:val="22"/>
          <w:rtl/>
        </w:rPr>
        <w:t>התשע"ט</w:t>
      </w:r>
      <w:proofErr w:type="spellEnd"/>
      <w:r w:rsidRPr="001E2E5F">
        <w:rPr>
          <w:rFonts w:ascii="Calibri" w:eastAsia="Calibri" w:hAnsi="Calibri" w:cs="Arial" w:hint="cs"/>
          <w:sz w:val="22"/>
          <w:szCs w:val="22"/>
          <w:rtl/>
        </w:rPr>
        <w:t xml:space="preserve">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2018 (להלן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w:t>
      </w:r>
      <w:r w:rsidRPr="001E2E5F">
        <w:rPr>
          <w:rFonts w:ascii="Calibri" w:eastAsia="Calibri" w:hAnsi="Calibri" w:cs="Arial" w:hint="cs"/>
          <w:b/>
          <w:bCs/>
          <w:sz w:val="22"/>
          <w:szCs w:val="22"/>
          <w:rtl/>
        </w:rPr>
        <w:t>התקנות החדשות</w:t>
      </w:r>
      <w:r w:rsidRPr="001E2E5F">
        <w:rPr>
          <w:rFonts w:ascii="Calibri" w:eastAsia="Calibri" w:hAnsi="Calibri" w:cs="Arial" w:hint="cs"/>
          <w:sz w:val="22"/>
          <w:szCs w:val="22"/>
          <w:rtl/>
        </w:rPr>
        <w:t xml:space="preserve">) נכנסו לתוקף ביום 1/1/2021 </w:t>
      </w:r>
      <w:r w:rsidRPr="001E2E5F">
        <w:rPr>
          <w:rFonts w:ascii="Calibri" w:eastAsia="Calibri" w:hAnsi="Calibri" w:cs="Arial" w:hint="cs"/>
          <w:sz w:val="18"/>
          <w:szCs w:val="18"/>
          <w:rtl/>
        </w:rPr>
        <w:t xml:space="preserve">(ר' תק' 180(ג)). </w:t>
      </w:r>
      <w:r w:rsidRPr="001E2E5F">
        <w:rPr>
          <w:rFonts w:ascii="Calibri" w:eastAsia="Calibri" w:hAnsi="Calibri" w:cs="Arial" w:hint="cs"/>
          <w:sz w:val="22"/>
          <w:szCs w:val="22"/>
          <w:rtl/>
        </w:rPr>
        <w:t>על פי תק' 180(ג) לתקנות החדשות פרק י"ד של התקנות החדשות, שכותרתו "</w:t>
      </w:r>
      <w:r w:rsidRPr="001E2E5F">
        <w:rPr>
          <w:rFonts w:ascii="Calibri" w:eastAsia="Calibri" w:hAnsi="Calibri" w:cs="Arial" w:hint="cs"/>
          <w:b/>
          <w:bCs/>
          <w:sz w:val="22"/>
          <w:szCs w:val="22"/>
          <w:rtl/>
        </w:rPr>
        <w:t>מומחים</w:t>
      </w:r>
      <w:r w:rsidRPr="001E2E5F">
        <w:rPr>
          <w:rFonts w:ascii="Calibri" w:eastAsia="Calibri" w:hAnsi="Calibri" w:cs="Arial" w:hint="cs"/>
          <w:sz w:val="22"/>
          <w:szCs w:val="22"/>
          <w:rtl/>
        </w:rPr>
        <w:t xml:space="preserve">" אינו חל על הליכים שנפתחו ערב יום התחילה. הואיל והתביעה בתיק שבכותרת הוגשה בחודש 12/2020 לא חלות עליה הוראות הפרק שעוסק במומחים בתקנות החדשות, כי אם הוראות פרק י"א לתקנות סדר הדין האזרחי, </w:t>
      </w:r>
      <w:proofErr w:type="spellStart"/>
      <w:r w:rsidRPr="001E2E5F">
        <w:rPr>
          <w:rFonts w:ascii="Calibri" w:eastAsia="Calibri" w:hAnsi="Calibri" w:cs="Arial" w:hint="cs"/>
          <w:sz w:val="22"/>
          <w:szCs w:val="22"/>
          <w:rtl/>
        </w:rPr>
        <w:t>התשמ"ד</w:t>
      </w:r>
      <w:proofErr w:type="spellEnd"/>
      <w:r w:rsidRPr="001E2E5F">
        <w:rPr>
          <w:rFonts w:ascii="Calibri" w:eastAsia="Calibri" w:hAnsi="Calibri" w:cs="Arial" w:hint="cs"/>
          <w:sz w:val="22"/>
          <w:szCs w:val="22"/>
          <w:rtl/>
        </w:rPr>
        <w:t xml:space="preserve">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1984 (להלן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w:t>
      </w:r>
      <w:r w:rsidRPr="001E2E5F">
        <w:rPr>
          <w:rFonts w:ascii="Calibri" w:eastAsia="Calibri" w:hAnsi="Calibri" w:cs="Arial" w:hint="cs"/>
          <w:b/>
          <w:bCs/>
          <w:sz w:val="22"/>
          <w:szCs w:val="22"/>
          <w:rtl/>
        </w:rPr>
        <w:t>התקנות הישנות</w:t>
      </w:r>
      <w:r w:rsidRPr="001E2E5F">
        <w:rPr>
          <w:rFonts w:ascii="Calibri" w:eastAsia="Calibri" w:hAnsi="Calibri" w:cs="Arial" w:hint="cs"/>
          <w:sz w:val="22"/>
          <w:szCs w:val="22"/>
          <w:rtl/>
        </w:rPr>
        <w:t xml:space="preserve">). יצוין שבנושא שעומד לדיון לפניי, דהיינו חובת בעל </w:t>
      </w:r>
      <w:r w:rsidRPr="001E2E5F">
        <w:rPr>
          <w:rFonts w:ascii="Calibri" w:eastAsia="Calibri" w:hAnsi="Calibri" w:cs="Arial" w:hint="cs"/>
          <w:sz w:val="22"/>
          <w:szCs w:val="22"/>
          <w:rtl/>
        </w:rPr>
        <w:lastRenderedPageBreak/>
        <w:t>דין לצרף חוות דעת רפואית להוכחת עניין שברפואה וההשלכות של אי צירוף חוות דעת כאמור, קיימים הבדלי ניואנסים בלבד בין התקנות הישנות לבין התקנות החדשות.</w:t>
      </w:r>
    </w:p>
    <w:p w:rsidR="001E2E5F" w:rsidRPr="001E2E5F" w:rsidRDefault="001E2E5F" w:rsidP="001E2E5F">
      <w:pPr>
        <w:spacing w:line="360" w:lineRule="auto"/>
        <w:ind w:left="567"/>
        <w:contextualSpacing/>
        <w:jc w:val="both"/>
        <w:rPr>
          <w:rFonts w:ascii="Calibri" w:eastAsia="Calibri" w:hAnsi="Calibri" w:cs="Arial"/>
          <w:sz w:val="22"/>
          <w:szCs w:val="22"/>
        </w:rPr>
      </w:pPr>
    </w:p>
    <w:p w:rsidR="001E2E5F" w:rsidRPr="001E2E5F" w:rsidRDefault="001E2E5F" w:rsidP="001E2E5F">
      <w:pPr>
        <w:spacing w:line="360" w:lineRule="auto"/>
        <w:ind w:left="567"/>
        <w:jc w:val="both"/>
        <w:rPr>
          <w:rFonts w:ascii="Calibri" w:eastAsia="Calibri" w:hAnsi="Calibri" w:cs="Arial"/>
          <w:sz w:val="22"/>
          <w:szCs w:val="22"/>
          <w:rtl/>
        </w:rPr>
      </w:pPr>
      <w:r w:rsidRPr="001E2E5F">
        <w:rPr>
          <w:rFonts w:ascii="Calibri" w:eastAsia="Calibri" w:hAnsi="Calibri" w:cs="Arial" w:hint="cs"/>
          <w:sz w:val="22"/>
          <w:szCs w:val="22"/>
          <w:rtl/>
        </w:rPr>
        <w:t xml:space="preserve">תקנה 127 לתקנות הישנות קובעת: </w:t>
      </w:r>
      <w:r w:rsidRPr="001E2E5F">
        <w:rPr>
          <w:rFonts w:ascii="Calibri" w:eastAsia="Calibri" w:hAnsi="Calibri" w:cs="Arial" w:hint="cs"/>
          <w:b/>
          <w:bCs/>
          <w:sz w:val="22"/>
          <w:szCs w:val="22"/>
          <w:rtl/>
        </w:rPr>
        <w:t>"</w:t>
      </w:r>
      <w:r w:rsidRPr="001E2E5F">
        <w:rPr>
          <w:rFonts w:ascii="Calibri" w:eastAsia="Calibri" w:hAnsi="Calibri" w:cs="Arial"/>
          <w:b/>
          <w:bCs/>
          <w:sz w:val="22"/>
          <w:szCs w:val="22"/>
          <w:rtl/>
        </w:rPr>
        <w:t>רצה בעל דין להוכיח ענין שברפואה לביסוס טענה מטענותיו, יצרף לכתב טענותיו תעודת רופא או חוות דעת של מומחה, לפי העני</w:t>
      </w:r>
      <w:r w:rsidRPr="001E2E5F">
        <w:rPr>
          <w:rFonts w:ascii="Calibri" w:eastAsia="Calibri" w:hAnsi="Calibri" w:cs="Arial" w:hint="cs"/>
          <w:b/>
          <w:bCs/>
          <w:sz w:val="22"/>
          <w:szCs w:val="22"/>
          <w:rtl/>
        </w:rPr>
        <w:t>י</w:t>
      </w:r>
      <w:r w:rsidRPr="001E2E5F">
        <w:rPr>
          <w:rFonts w:ascii="Calibri" w:eastAsia="Calibri" w:hAnsi="Calibri" w:cs="Arial"/>
          <w:b/>
          <w:bCs/>
          <w:sz w:val="22"/>
          <w:szCs w:val="22"/>
          <w:rtl/>
        </w:rPr>
        <w:t>ן, שנערכה לפי סעיף 24 לפקודת הראיות [נוסח חדש], תשל"א-1971 (להלן – חוות דעת)</w:t>
      </w:r>
      <w:r w:rsidRPr="001E2E5F">
        <w:rPr>
          <w:rFonts w:ascii="Calibri" w:eastAsia="Calibri" w:hAnsi="Calibri" w:cs="Arial" w:hint="cs"/>
          <w:b/>
          <w:bCs/>
          <w:sz w:val="22"/>
          <w:szCs w:val="22"/>
          <w:rtl/>
        </w:rPr>
        <w:t xml:space="preserve">..." </w:t>
      </w:r>
      <w:r w:rsidRPr="001E2E5F">
        <w:rPr>
          <w:rFonts w:ascii="Calibri" w:eastAsia="Calibri" w:hAnsi="Calibri" w:cs="Arial" w:hint="cs"/>
          <w:sz w:val="22"/>
          <w:szCs w:val="22"/>
          <w:rtl/>
        </w:rPr>
        <w:t>תק' 125 לתקנות הישנות מבהירה מיהו מומחה, לאמור:</w:t>
      </w:r>
      <w:r w:rsidRPr="001E2E5F">
        <w:rPr>
          <w:rFonts w:ascii="Calibri" w:eastAsia="Calibri" w:hAnsi="Calibri" w:cs="Arial" w:hint="cs"/>
          <w:b/>
          <w:bCs/>
          <w:sz w:val="22"/>
          <w:szCs w:val="22"/>
          <w:rtl/>
        </w:rPr>
        <w:t xml:space="preserve"> "</w:t>
      </w:r>
      <w:r w:rsidRPr="001E2E5F">
        <w:rPr>
          <w:rFonts w:ascii="Calibri" w:eastAsia="Calibri" w:hAnsi="Calibri" w:cs="Arial"/>
          <w:b/>
          <w:bCs/>
          <w:sz w:val="22"/>
          <w:szCs w:val="22"/>
          <w:rtl/>
        </w:rPr>
        <w:t>בפרק זה –</w:t>
      </w:r>
      <w:r w:rsidRPr="001E2E5F">
        <w:rPr>
          <w:rFonts w:ascii="Calibri" w:eastAsia="Calibri" w:hAnsi="Calibri" w:cs="Arial" w:hint="cs"/>
          <w:b/>
          <w:bCs/>
          <w:sz w:val="22"/>
          <w:szCs w:val="22"/>
          <w:rtl/>
        </w:rPr>
        <w:t xml:space="preserve"> </w:t>
      </w:r>
      <w:r w:rsidRPr="001E2E5F">
        <w:rPr>
          <w:rFonts w:ascii="Calibri" w:eastAsia="Calibri" w:hAnsi="Calibri" w:cs="Arial"/>
          <w:b/>
          <w:bCs/>
          <w:sz w:val="22"/>
          <w:szCs w:val="22"/>
          <w:rtl/>
        </w:rPr>
        <w:t>"מומחה" – רופא, מומחה רפואי, או מי שעוסק כמומחה בנושא שבמדע, במחקר, באמנות או במקצוע;</w:t>
      </w:r>
      <w:r w:rsidRPr="001E2E5F">
        <w:rPr>
          <w:rFonts w:ascii="Calibri" w:eastAsia="Calibri" w:hAnsi="Calibri" w:cs="Arial" w:hint="cs"/>
          <w:b/>
          <w:bCs/>
          <w:sz w:val="22"/>
          <w:szCs w:val="22"/>
          <w:rtl/>
        </w:rPr>
        <w:t xml:space="preserve"> </w:t>
      </w:r>
      <w:r w:rsidRPr="001E2E5F">
        <w:rPr>
          <w:rFonts w:ascii="Calibri" w:eastAsia="Calibri" w:hAnsi="Calibri" w:cs="Arial"/>
          <w:b/>
          <w:bCs/>
          <w:sz w:val="22"/>
          <w:szCs w:val="22"/>
          <w:rtl/>
        </w:rPr>
        <w:t xml:space="preserve">"מומחה רפואי" – רופא בעל תואר מומחה ששמו כלול ברשימת הרופאים </w:t>
      </w:r>
      <w:proofErr w:type="spellStart"/>
      <w:r w:rsidRPr="001E2E5F">
        <w:rPr>
          <w:rFonts w:ascii="Calibri" w:eastAsia="Calibri" w:hAnsi="Calibri" w:cs="Arial"/>
          <w:b/>
          <w:bCs/>
          <w:sz w:val="22"/>
          <w:szCs w:val="22"/>
          <w:rtl/>
        </w:rPr>
        <w:t>שנתפרסמה</w:t>
      </w:r>
      <w:proofErr w:type="spellEnd"/>
      <w:r w:rsidRPr="001E2E5F">
        <w:rPr>
          <w:rFonts w:ascii="Calibri" w:eastAsia="Calibri" w:hAnsi="Calibri" w:cs="Arial"/>
          <w:b/>
          <w:bCs/>
          <w:sz w:val="22"/>
          <w:szCs w:val="22"/>
          <w:rtl/>
        </w:rPr>
        <w:t xml:space="preserve"> לפי תקנה 34 לתקנות הרופאים (אישור תואר מומחה ובחינות), תשל"ג-1973.</w:t>
      </w:r>
      <w:r w:rsidRPr="001E2E5F">
        <w:rPr>
          <w:rFonts w:ascii="Calibri" w:eastAsia="Calibri" w:hAnsi="Calibri" w:cs="Arial" w:hint="cs"/>
          <w:b/>
          <w:bCs/>
          <w:sz w:val="22"/>
          <w:szCs w:val="22"/>
          <w:rtl/>
        </w:rPr>
        <w:t>"</w:t>
      </w:r>
    </w:p>
    <w:p w:rsidR="001E2E5F" w:rsidRPr="001E2E5F" w:rsidRDefault="001E2E5F" w:rsidP="001E2E5F">
      <w:pPr>
        <w:spacing w:line="360" w:lineRule="auto"/>
        <w:ind w:left="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תק' 137(א) לתקנות הישנות קובעת מה דינו של בעל דין שלא צירף חוות דעת מומחה לכתב טענותיו, לאמור: </w:t>
      </w:r>
      <w:r w:rsidRPr="001E2E5F">
        <w:rPr>
          <w:rFonts w:ascii="Calibri" w:eastAsia="Calibri" w:hAnsi="Calibri" w:cs="Arial" w:hint="cs"/>
          <w:b/>
          <w:bCs/>
          <w:sz w:val="22"/>
          <w:szCs w:val="22"/>
          <w:rtl/>
        </w:rPr>
        <w:t>"ב</w:t>
      </w:r>
      <w:r w:rsidRPr="001E2E5F">
        <w:rPr>
          <w:rFonts w:ascii="Calibri" w:eastAsia="Calibri" w:hAnsi="Calibri" w:cs="Arial"/>
          <w:b/>
          <w:bCs/>
          <w:sz w:val="22"/>
          <w:szCs w:val="22"/>
          <w:rtl/>
        </w:rPr>
        <w:t>על דין שלא עשה כאמור בתקנה 127 או בתקנה 128(ב) ולא פטר אותו בית המשפט או הרשם מכך, לא ייזקק בית המשפט להוכחה של ענין שברפואה מטעמו לעני</w:t>
      </w:r>
      <w:r w:rsidRPr="001E2E5F">
        <w:rPr>
          <w:rFonts w:ascii="Calibri" w:eastAsia="Calibri" w:hAnsi="Calibri" w:cs="Arial" w:hint="cs"/>
          <w:b/>
          <w:bCs/>
          <w:sz w:val="22"/>
          <w:szCs w:val="22"/>
          <w:rtl/>
        </w:rPr>
        <w:t>י</w:t>
      </w:r>
      <w:r w:rsidRPr="001E2E5F">
        <w:rPr>
          <w:rFonts w:ascii="Calibri" w:eastAsia="Calibri" w:hAnsi="Calibri" w:cs="Arial"/>
          <w:b/>
          <w:bCs/>
          <w:sz w:val="22"/>
          <w:szCs w:val="22"/>
          <w:rtl/>
        </w:rPr>
        <w:t>ן הנדון</w:t>
      </w:r>
      <w:r w:rsidRPr="001E2E5F">
        <w:rPr>
          <w:rFonts w:ascii="Calibri" w:eastAsia="Calibri" w:hAnsi="Calibri" w:cs="Arial"/>
          <w:b/>
          <w:bCs/>
          <w:sz w:val="22"/>
          <w:szCs w:val="22"/>
        </w:rPr>
        <w:t>.</w:t>
      </w:r>
      <w:r w:rsidRPr="001E2E5F">
        <w:rPr>
          <w:rFonts w:ascii="Calibri" w:eastAsia="Calibri" w:hAnsi="Calibri" w:cs="Arial" w:hint="cs"/>
          <w:b/>
          <w:bCs/>
          <w:sz w:val="22"/>
          <w:szCs w:val="22"/>
          <w:rtl/>
        </w:rPr>
        <w:t>"</w:t>
      </w:r>
    </w:p>
    <w:p w:rsidR="001E2E5F" w:rsidRPr="001E2E5F" w:rsidRDefault="001E2E5F" w:rsidP="001E2E5F">
      <w:pPr>
        <w:spacing w:line="360" w:lineRule="auto"/>
        <w:jc w:val="both"/>
        <w:rPr>
          <w:rFonts w:ascii="Calibri" w:eastAsia="Calibri" w:hAnsi="Calibri" w:cs="Arial"/>
          <w:sz w:val="22"/>
          <w:szCs w:val="22"/>
          <w:rtl/>
        </w:rPr>
      </w:pPr>
    </w:p>
    <w:p w:rsidR="001E2E5F" w:rsidRPr="001E2E5F" w:rsidRDefault="001E2E5F" w:rsidP="001E2E5F">
      <w:pPr>
        <w:spacing w:line="360" w:lineRule="auto"/>
        <w:ind w:left="567"/>
        <w:jc w:val="both"/>
        <w:rPr>
          <w:rFonts w:ascii="Calibri" w:eastAsia="Calibri" w:hAnsi="Calibri" w:cs="Arial"/>
          <w:sz w:val="22"/>
          <w:szCs w:val="22"/>
          <w:rtl/>
        </w:rPr>
      </w:pPr>
      <w:r w:rsidRPr="001E2E5F">
        <w:rPr>
          <w:rFonts w:ascii="Calibri" w:eastAsia="Calibri" w:hAnsi="Calibri" w:cs="Arial" w:hint="cs"/>
          <w:sz w:val="22"/>
          <w:szCs w:val="22"/>
          <w:rtl/>
        </w:rPr>
        <w:t>עינינו הרואות כי דרך אחת בלבד עומדת לרשותו של בעל דין שמבקש להוכיח עניינים שברפואה, והיא הגשת חוות דעת רפואית ערוכה בידי רופא או מומחה רפואי. מתקין התקנות אינו מותיר שיקול דעת לבית המשפט אם להידרש לעניינים שברפואה על סמך מסמכים רפואיים שהוצגו לו, או בהסתמך על ניסיון חיים ו"ידיעה שיפוטית". מרגע שבעל דין מבקש להוכיח "ענין שברפואה" ללא חוות דעת רפואית מטעמו, לא רשאי בית המשפט להיזקק לטענותיו.</w:t>
      </w:r>
    </w:p>
    <w:p w:rsidR="001E2E5F" w:rsidRPr="001E2E5F" w:rsidRDefault="001E2E5F" w:rsidP="001E2E5F">
      <w:pPr>
        <w:spacing w:line="360" w:lineRule="auto"/>
        <w:ind w:left="567"/>
        <w:jc w:val="both"/>
        <w:rPr>
          <w:rFonts w:ascii="Calibri" w:eastAsia="Calibri" w:hAnsi="Calibri" w:cs="Arial"/>
          <w:sz w:val="22"/>
          <w:szCs w:val="22"/>
          <w:rtl/>
        </w:rPr>
      </w:pPr>
    </w:p>
    <w:p w:rsidR="001E2E5F" w:rsidRPr="001E2E5F" w:rsidRDefault="001E2E5F" w:rsidP="001E2E5F">
      <w:pPr>
        <w:spacing w:line="360" w:lineRule="auto"/>
        <w:ind w:left="567"/>
        <w:jc w:val="both"/>
        <w:rPr>
          <w:rFonts w:ascii="Calibri" w:eastAsia="Calibri" w:hAnsi="Calibri" w:cs="Arial"/>
          <w:sz w:val="22"/>
          <w:szCs w:val="22"/>
          <w:rtl/>
        </w:rPr>
      </w:pPr>
      <w:r w:rsidRPr="001E2E5F">
        <w:rPr>
          <w:rFonts w:ascii="Calibri" w:eastAsia="Calibri" w:hAnsi="Calibri" w:cs="Arial" w:hint="cs"/>
          <w:sz w:val="22"/>
          <w:szCs w:val="22"/>
          <w:rtl/>
        </w:rPr>
        <w:t xml:space="preserve">לדידי, כל טענה שנוגעת למצבו הגופני או הנפשי של אדם היא בגדר עניין שברפואה שאין להיזקק לו ללא חוות דעת רפואית. ברם, אם תמצי לומר, שיש לפרש את כוונת מתקין התקנות בצמצום כך שבית המשפט לא יידרש רק לעניין </w:t>
      </w:r>
      <w:r w:rsidRPr="001E2E5F">
        <w:rPr>
          <w:rFonts w:ascii="Calibri" w:eastAsia="Calibri" w:hAnsi="Calibri" w:cs="Arial" w:hint="cs"/>
          <w:sz w:val="22"/>
          <w:szCs w:val="22"/>
          <w:u w:val="single"/>
          <w:rtl/>
        </w:rPr>
        <w:t>שבמומחיות</w:t>
      </w:r>
      <w:r w:rsidRPr="001E2E5F">
        <w:rPr>
          <w:rFonts w:ascii="Calibri" w:eastAsia="Calibri" w:hAnsi="Calibri" w:cs="Arial" w:hint="cs"/>
          <w:sz w:val="22"/>
          <w:szCs w:val="22"/>
          <w:rtl/>
        </w:rPr>
        <w:t xml:space="preserve"> רפואית </w:t>
      </w:r>
      <w:r w:rsidRPr="001E2E5F">
        <w:rPr>
          <w:rFonts w:ascii="Calibri" w:eastAsia="Calibri" w:hAnsi="Calibri" w:cs="Arial" w:hint="cs"/>
          <w:sz w:val="18"/>
          <w:szCs w:val="18"/>
          <w:rtl/>
        </w:rPr>
        <w:t>(ור' את לשון תק' 93(א) לתקנות החדשות בעניין זה)</w:t>
      </w:r>
      <w:r w:rsidRPr="001E2E5F">
        <w:rPr>
          <w:rFonts w:ascii="Calibri" w:eastAsia="Calibri" w:hAnsi="Calibri" w:cs="Arial" w:hint="cs"/>
          <w:sz w:val="22"/>
          <w:szCs w:val="22"/>
          <w:rtl/>
        </w:rPr>
        <w:t>, אך הוא רשאי להידרש לעניינים שבבחינת ידע שידוע לכול (</w:t>
      </w:r>
      <w:r w:rsidRPr="001E2E5F">
        <w:rPr>
          <w:rFonts w:ascii="Calibri" w:eastAsia="Calibri" w:hAnsi="Calibri" w:cs="Arial"/>
          <w:sz w:val="22"/>
          <w:szCs w:val="22"/>
        </w:rPr>
        <w:t>common knowledge</w:t>
      </w:r>
      <w:r w:rsidRPr="001E2E5F">
        <w:rPr>
          <w:rFonts w:ascii="Calibri" w:eastAsia="Calibri" w:hAnsi="Calibri" w:cs="Arial" w:hint="cs"/>
          <w:sz w:val="22"/>
          <w:szCs w:val="22"/>
          <w:rtl/>
        </w:rPr>
        <w:t>), הרי שקביעות בדבר פרקטיקה רפואית מקובלת מקום שבו ניתן לפעול במספר דרכים הן בוודאי בגדר מומחיות רפואית שאותה יש להוכיח בעזרת חוות דעת של מומחה.</w:t>
      </w:r>
    </w:p>
    <w:p w:rsidR="001E2E5F" w:rsidRPr="001E2E5F" w:rsidRDefault="001E2E5F" w:rsidP="001E2E5F">
      <w:pPr>
        <w:spacing w:line="360" w:lineRule="auto"/>
        <w:ind w:left="567"/>
        <w:contextualSpacing/>
        <w:jc w:val="both"/>
        <w:rPr>
          <w:rFonts w:ascii="Calibri" w:eastAsia="Calibri" w:hAnsi="Calibri" w:cs="Arial"/>
          <w:sz w:val="22"/>
          <w:szCs w:val="22"/>
          <w:rtl/>
        </w:rPr>
      </w:pP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בענייננו, טוענת התובעת כי הטיפול הרפואי שהוענק לה היה רשלני מחמת שלא נעשו צילום או הדמיה אחרת לאיתור רסיס הזכוכית שנותר בגופה, וכי החתך נתפר מבלי לוודא שלא נותר רסיס זכוכית בפצע. לשיטתי, על פי הפרשנות המרחיבה </w:t>
      </w:r>
      <w:proofErr w:type="spellStart"/>
      <w:r w:rsidRPr="001E2E5F">
        <w:rPr>
          <w:rFonts w:ascii="Calibri" w:eastAsia="Calibri" w:hAnsi="Calibri" w:cs="Arial" w:hint="cs"/>
          <w:sz w:val="22"/>
          <w:szCs w:val="22"/>
          <w:rtl/>
        </w:rPr>
        <w:t>הנקוטה</w:t>
      </w:r>
      <w:proofErr w:type="spellEnd"/>
      <w:r w:rsidRPr="001E2E5F">
        <w:rPr>
          <w:rFonts w:ascii="Calibri" w:eastAsia="Calibri" w:hAnsi="Calibri" w:cs="Arial" w:hint="cs"/>
          <w:sz w:val="22"/>
          <w:szCs w:val="22"/>
          <w:rtl/>
        </w:rPr>
        <w:t xml:space="preserve"> בידי, הטענה בדבר קיומו של רסיס זכוכית שנותר בפצע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בהיותה "עניין שברפואה" אינה יכולה להישמע ללא חוות דעת רפואית ערוכה כדין. ברם, גם על פי הפרשנות המצמצמת שלפיה עובדת קיומו של רסיס בפצע ניתנת להילמד מהמסמכים הרפואיים ללא צורך בחוות דעת רפואית ערוכה כדין, הרי שבכל הנוגע לדרך הטיפול ברסיס הזכוכית שבפצע, ודאי מדובר בעניין שבמומחיות רפואית שאותה ניתן להוכיח רק באמצעות חוות דעת רפואית. נראית בעיניי עמדת הנתבעת שלפיה יש צורך בחוות דעת רפואית כדי להוכיח שהפרקטיקה הרפואית המקובלת במקרה של פציעה משברי זכוכית מחייבת צילום או הדמיה אחרת לאיתור רסיסי הזכוכית. יש צורך בחוות דעת רפואית כדי להוכיח שהפרקטיקה הרפואית המקובלת מחייבת הוצאה של כל רסיס זכוכית מהפצע בטרם תפירתו, יהא גודל הרסיס אשר יהא, וגם אם גודלו 1 מ"מ בלבד. יש צורך בחוות דעת רפואית להוכחת הקשר הסיבתי בין האירוע לבין הנזקים הנטענים. התובעת לא הציגה חוות דעת רפואית להוכחת טענות אלה, ועל כן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על פי תקנות סדר הדין - אל לו לבית המשפט להיזקק להן כלל.</w:t>
      </w:r>
    </w:p>
    <w:p w:rsidR="001E2E5F" w:rsidRPr="001E2E5F" w:rsidRDefault="001E2E5F" w:rsidP="001E2E5F">
      <w:pPr>
        <w:spacing w:line="360" w:lineRule="auto"/>
        <w:ind w:left="567"/>
        <w:contextualSpacing/>
        <w:jc w:val="both"/>
        <w:rPr>
          <w:rFonts w:ascii="Calibri" w:eastAsia="Calibri" w:hAnsi="Calibri" w:cs="Arial"/>
          <w:sz w:val="22"/>
          <w:szCs w:val="22"/>
        </w:rPr>
      </w:pPr>
    </w:p>
    <w:p w:rsidR="00602246" w:rsidRDefault="001E2E5F" w:rsidP="00602246">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זאת ועוד, התובעת זוקפת לחובת הטיפול הרשלני שקיבלה מהנתבעים את הניתוח שנאלצה לעבור אצל ד"ר קורן בחודש פברואר 2018, לצורך הוצאת הזכוכית ותפירת החתך מחדש. דא עקא, הניתוח בחודש פברואר 2018 נקבע לאחר איתור רסיס זכוכית בגודל 1 מ"מ בבדיקת </w:t>
      </w:r>
      <w:proofErr w:type="spellStart"/>
      <w:r w:rsidRPr="001E2E5F">
        <w:rPr>
          <w:rFonts w:ascii="Calibri" w:eastAsia="Calibri" w:hAnsi="Calibri" w:cs="Arial" w:hint="cs"/>
          <w:sz w:val="22"/>
          <w:szCs w:val="22"/>
          <w:rtl/>
        </w:rPr>
        <w:t>אולטרה־סאונד</w:t>
      </w:r>
      <w:proofErr w:type="spellEnd"/>
      <w:r w:rsidRPr="001E2E5F">
        <w:rPr>
          <w:rFonts w:ascii="Calibri" w:eastAsia="Calibri" w:hAnsi="Calibri" w:cs="Arial" w:hint="cs"/>
          <w:sz w:val="22"/>
          <w:szCs w:val="22"/>
          <w:rtl/>
        </w:rPr>
        <w:t xml:space="preserve"> </w:t>
      </w:r>
      <w:r w:rsidRPr="001E2E5F">
        <w:rPr>
          <w:rFonts w:ascii="Calibri" w:eastAsia="Calibri" w:hAnsi="Calibri" w:cs="Arial" w:hint="cs"/>
          <w:sz w:val="18"/>
          <w:szCs w:val="18"/>
          <w:rtl/>
        </w:rPr>
        <w:t>(ראיות התובעת עמ' 17, מכתב הפניה של ד"ר קורן מיום 15/2/2018)</w:t>
      </w:r>
      <w:r w:rsidRPr="001E2E5F">
        <w:rPr>
          <w:rFonts w:ascii="Calibri" w:eastAsia="Calibri" w:hAnsi="Calibri" w:cs="Arial" w:hint="cs"/>
          <w:sz w:val="22"/>
          <w:szCs w:val="22"/>
          <w:rtl/>
        </w:rPr>
        <w:t xml:space="preserve">. רסיס זה שהוצא כביכול בניתוח מיום 23/2/2018 (ראיות התובעת עמ' 15), אותר שוב בבדיקת </w:t>
      </w:r>
      <w:proofErr w:type="spellStart"/>
      <w:r w:rsidRPr="001E2E5F">
        <w:rPr>
          <w:rFonts w:ascii="Calibri" w:eastAsia="Calibri" w:hAnsi="Calibri" w:cs="Arial" w:hint="cs"/>
          <w:sz w:val="22"/>
          <w:szCs w:val="22"/>
          <w:rtl/>
        </w:rPr>
        <w:t>אולטרה־סאונד</w:t>
      </w:r>
      <w:proofErr w:type="spellEnd"/>
      <w:r w:rsidRPr="001E2E5F">
        <w:rPr>
          <w:rFonts w:ascii="Calibri" w:eastAsia="Calibri" w:hAnsi="Calibri" w:cs="Arial" w:hint="cs"/>
          <w:sz w:val="22"/>
          <w:szCs w:val="22"/>
          <w:rtl/>
        </w:rPr>
        <w:t xml:space="preserve"> מיום 12/1/2021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כשלוש שנים לאחר הניתוח </w:t>
      </w:r>
      <w:r w:rsidRPr="001E2E5F">
        <w:rPr>
          <w:rFonts w:ascii="Calibri" w:eastAsia="Calibri" w:hAnsi="Calibri" w:cs="Arial" w:hint="cs"/>
          <w:sz w:val="18"/>
          <w:szCs w:val="18"/>
          <w:rtl/>
        </w:rPr>
        <w:t>(ראיות התובעת עמ' 5)</w:t>
      </w:r>
      <w:r w:rsidRPr="001E2E5F">
        <w:rPr>
          <w:rFonts w:ascii="Calibri" w:eastAsia="Calibri" w:hAnsi="Calibri" w:cs="Arial" w:hint="cs"/>
          <w:sz w:val="22"/>
          <w:szCs w:val="22"/>
          <w:rtl/>
        </w:rPr>
        <w:t xml:space="preserve">. משמע, גם ניתוח שנקבע להוצאת אותו רסיס זכוכית שנותר מהטיפול בחדר מיון, ונעשה לאחר בדיקת </w:t>
      </w:r>
      <w:proofErr w:type="spellStart"/>
      <w:r w:rsidRPr="001E2E5F">
        <w:rPr>
          <w:rFonts w:ascii="Calibri" w:eastAsia="Calibri" w:hAnsi="Calibri" w:cs="Arial" w:hint="cs"/>
          <w:sz w:val="22"/>
          <w:szCs w:val="22"/>
          <w:rtl/>
        </w:rPr>
        <w:t>אולטרה־סאונד</w:t>
      </w:r>
      <w:proofErr w:type="spellEnd"/>
      <w:r w:rsidRPr="001E2E5F">
        <w:rPr>
          <w:rFonts w:ascii="Calibri" w:eastAsia="Calibri" w:hAnsi="Calibri" w:cs="Arial" w:hint="cs"/>
          <w:sz w:val="22"/>
          <w:szCs w:val="22"/>
          <w:rtl/>
        </w:rPr>
        <w:t xml:space="preserve">, לא הועיל. כיום, חיה התובעת עם רסיס הזכוכית שנותר בידה, ללא מגבלה כלשהי. כך השיבה התובעת בחקירה ראשית לשאלה ממה היא סובלת כיום: </w:t>
      </w:r>
      <w:r w:rsidRPr="001E2E5F">
        <w:rPr>
          <w:rFonts w:ascii="Calibri" w:eastAsia="Calibri" w:hAnsi="Calibri" w:cs="Arial" w:hint="cs"/>
          <w:b/>
          <w:bCs/>
          <w:sz w:val="22"/>
          <w:szCs w:val="22"/>
          <w:rtl/>
        </w:rPr>
        <w:t>"</w:t>
      </w:r>
      <w:r w:rsidRPr="001E2E5F">
        <w:rPr>
          <w:rFonts w:ascii="Calibri" w:eastAsia="Calibri" w:hAnsi="Calibri" w:cs="Arial"/>
          <w:b/>
          <w:bCs/>
          <w:sz w:val="22"/>
          <w:szCs w:val="22"/>
          <w:rtl/>
        </w:rPr>
        <w:t xml:space="preserve">אני לא סובלת. אני מתפקדת. כן יש לי, לפעמים כשיש טמפרטורה מתחלפת, יש גשם, אז זה מגרד לי קצת אבל, ויש צלקת מכוערת. </w:t>
      </w:r>
      <w:r w:rsidRPr="001E2E5F">
        <w:rPr>
          <w:rFonts w:ascii="Calibri" w:eastAsia="Calibri" w:hAnsi="Calibri" w:cs="Arial"/>
          <w:b/>
          <w:bCs/>
          <w:sz w:val="22"/>
          <w:szCs w:val="22"/>
          <w:rtl/>
        </w:rPr>
        <w:lastRenderedPageBreak/>
        <w:t>אבל חוץ מזה אני בסדר.</w:t>
      </w:r>
      <w:r w:rsidRPr="001E2E5F">
        <w:rPr>
          <w:rFonts w:ascii="Calibri" w:eastAsia="Calibri" w:hAnsi="Calibri" w:cs="Arial" w:hint="cs"/>
          <w:b/>
          <w:bCs/>
          <w:sz w:val="22"/>
          <w:szCs w:val="22"/>
          <w:rtl/>
        </w:rPr>
        <w:t>"</w:t>
      </w:r>
      <w:r w:rsidRPr="001E2E5F">
        <w:rPr>
          <w:rFonts w:ascii="Calibri" w:eastAsia="Calibri" w:hAnsi="Calibri" w:cs="Arial" w:hint="cs"/>
          <w:sz w:val="22"/>
          <w:szCs w:val="22"/>
          <w:rtl/>
        </w:rPr>
        <w:t xml:space="preserve"> </w:t>
      </w:r>
      <w:r w:rsidRPr="001E2E5F">
        <w:rPr>
          <w:rFonts w:ascii="Calibri" w:eastAsia="Calibri" w:hAnsi="Calibri" w:cs="Arial" w:hint="cs"/>
          <w:sz w:val="18"/>
          <w:szCs w:val="18"/>
          <w:rtl/>
        </w:rPr>
        <w:t xml:space="preserve">(עמ' 19 ש' 14). </w:t>
      </w:r>
      <w:r w:rsidRPr="001E2E5F">
        <w:rPr>
          <w:rFonts w:ascii="Calibri" w:eastAsia="Calibri" w:hAnsi="Calibri" w:cs="Arial" w:hint="cs"/>
          <w:sz w:val="22"/>
          <w:szCs w:val="22"/>
          <w:rtl/>
        </w:rPr>
        <w:t>מכאן, לפחות ראשית ראיה לכך שאיתור רסיס זכוכית בגודל של 1 מ"מ והוצאתו מהגוף אינו עניין של מה בכך, וספק אם הפרקטיקה הרפואית מחייבת מהלך זה.</w:t>
      </w:r>
      <w:r w:rsidR="00602246">
        <w:rPr>
          <w:rFonts w:ascii="Calibri" w:eastAsia="Calibri" w:hAnsi="Calibri" w:cs="Arial" w:hint="cs"/>
          <w:sz w:val="22"/>
          <w:szCs w:val="22"/>
          <w:rtl/>
        </w:rPr>
        <w:t xml:space="preserve"> </w:t>
      </w:r>
    </w:p>
    <w:p w:rsidR="00602246" w:rsidRPr="00D150A9" w:rsidRDefault="00602246" w:rsidP="00602246">
      <w:pPr>
        <w:spacing w:after="160" w:line="360" w:lineRule="auto"/>
        <w:contextualSpacing/>
        <w:jc w:val="both"/>
        <w:rPr>
          <w:rFonts w:ascii="Calibri" w:eastAsia="Calibri" w:hAnsi="Calibri" w:cs="Arial"/>
          <w:sz w:val="10"/>
          <w:szCs w:val="10"/>
          <w:rtl/>
        </w:rPr>
      </w:pPr>
    </w:p>
    <w:p w:rsidR="001E2E5F" w:rsidRPr="001E2E5F" w:rsidRDefault="00602246" w:rsidP="00D150A9">
      <w:pPr>
        <w:spacing w:after="160" w:line="360" w:lineRule="auto"/>
        <w:ind w:left="567"/>
        <w:contextualSpacing/>
        <w:jc w:val="both"/>
        <w:rPr>
          <w:rFonts w:ascii="Calibri" w:eastAsia="Calibri" w:hAnsi="Calibri" w:cs="Arial"/>
          <w:sz w:val="22"/>
          <w:szCs w:val="22"/>
        </w:rPr>
      </w:pPr>
      <w:r>
        <w:rPr>
          <w:rFonts w:ascii="Calibri" w:eastAsia="Calibri" w:hAnsi="Calibri" w:cs="Arial" w:hint="cs"/>
          <w:sz w:val="22"/>
          <w:szCs w:val="22"/>
          <w:rtl/>
        </w:rPr>
        <w:t xml:space="preserve">אני דוחה את הטענה לפי יש להחיל את הכלל בדבר </w:t>
      </w:r>
      <w:r w:rsidRPr="00602246">
        <w:rPr>
          <w:rFonts w:ascii="Calibri" w:eastAsia="Calibri" w:hAnsi="Calibri" w:cs="Arial" w:hint="cs"/>
          <w:sz w:val="22"/>
          <w:szCs w:val="22"/>
          <w:rtl/>
        </w:rPr>
        <w:t>"</w:t>
      </w:r>
      <w:r w:rsidRPr="00602246">
        <w:rPr>
          <w:rFonts w:ascii="Calibri" w:eastAsia="Calibri" w:hAnsi="Calibri" w:cs="Arial"/>
          <w:sz w:val="22"/>
          <w:szCs w:val="22"/>
          <w:rtl/>
        </w:rPr>
        <w:t>חובת הראיה ברשלנות כשהדבר מעיד על עצמו</w:t>
      </w:r>
      <w:r w:rsidRPr="00602246">
        <w:rPr>
          <w:rFonts w:ascii="Calibri" w:eastAsia="Calibri" w:hAnsi="Calibri" w:cs="Arial" w:hint="cs"/>
          <w:sz w:val="22"/>
          <w:szCs w:val="22"/>
          <w:rtl/>
        </w:rPr>
        <w:t xml:space="preserve">" </w:t>
      </w:r>
      <w:r>
        <w:rPr>
          <w:rFonts w:ascii="Calibri" w:eastAsia="Calibri" w:hAnsi="Calibri" w:cs="Arial" w:hint="cs"/>
          <w:sz w:val="22"/>
          <w:szCs w:val="22"/>
          <w:rtl/>
        </w:rPr>
        <w:t xml:space="preserve">לפי סע' 41 לפקודת </w:t>
      </w:r>
      <w:proofErr w:type="spellStart"/>
      <w:r>
        <w:rPr>
          <w:rFonts w:ascii="Calibri" w:eastAsia="Calibri" w:hAnsi="Calibri" w:cs="Arial" w:hint="cs"/>
          <w:sz w:val="22"/>
          <w:szCs w:val="22"/>
          <w:rtl/>
        </w:rPr>
        <w:t>הנזיקין</w:t>
      </w:r>
      <w:proofErr w:type="spellEnd"/>
      <w:r>
        <w:rPr>
          <w:rFonts w:ascii="Calibri" w:eastAsia="Calibri" w:hAnsi="Calibri" w:cs="Arial" w:hint="cs"/>
          <w:sz w:val="22"/>
          <w:szCs w:val="22"/>
          <w:rtl/>
        </w:rPr>
        <w:t>. התנאי</w:t>
      </w:r>
      <w:r w:rsidR="00163E59">
        <w:rPr>
          <w:rFonts w:ascii="Calibri" w:eastAsia="Calibri" w:hAnsi="Calibri" w:cs="Arial" w:hint="cs"/>
          <w:sz w:val="22"/>
          <w:szCs w:val="22"/>
          <w:rtl/>
        </w:rPr>
        <w:t xml:space="preserve">ם </w:t>
      </w:r>
      <w:r>
        <w:rPr>
          <w:rFonts w:ascii="Calibri" w:eastAsia="Calibri" w:hAnsi="Calibri" w:cs="Arial" w:hint="cs"/>
          <w:sz w:val="22"/>
          <w:szCs w:val="22"/>
          <w:rtl/>
        </w:rPr>
        <w:t xml:space="preserve">להחלת הכלל </w:t>
      </w:r>
      <w:r w:rsidR="00163E59">
        <w:rPr>
          <w:rFonts w:ascii="Calibri" w:eastAsia="Calibri" w:hAnsi="Calibri" w:cs="Arial" w:hint="cs"/>
          <w:sz w:val="22"/>
          <w:szCs w:val="22"/>
          <w:rtl/>
        </w:rPr>
        <w:t xml:space="preserve">אינם מתקיימים בענייננו. ראשית, לא מתקיים תנאי ה"עמימות" שבפתח הסעיף. הנסיבות שגרמו לנזק הנטען ידועות היטב לתובעת. שנית, לא מתקיים התנאי לפיו </w:t>
      </w:r>
      <w:r w:rsidR="00163E59" w:rsidRPr="00163E59">
        <w:rPr>
          <w:rFonts w:ascii="Calibri" w:eastAsia="Calibri" w:hAnsi="Calibri" w:cs="Arial" w:hint="cs"/>
          <w:b/>
          <w:bCs/>
          <w:sz w:val="22"/>
          <w:szCs w:val="22"/>
          <w:rtl/>
        </w:rPr>
        <w:t>"</w:t>
      </w:r>
      <w:r w:rsidR="00163E59" w:rsidRPr="00163E59">
        <w:rPr>
          <w:rFonts w:ascii="Arial" w:hAnsi="Arial" w:cs="Arial"/>
          <w:b/>
          <w:bCs/>
          <w:color w:val="000000"/>
          <w:sz w:val="21"/>
          <w:szCs w:val="21"/>
          <w:shd w:val="clear" w:color="auto" w:fill="FFFFFF"/>
          <w:rtl/>
        </w:rPr>
        <w:t>נראה לבית המשפט שאירוע המקרה שגרם לנזק מתיישב יותר עם המסקנה שהנתבע לא נקט זהירות סבירה מאשר עם המסקנה שהוא נקט זהירות סבירה</w:t>
      </w:r>
      <w:r w:rsidR="00163E59" w:rsidRPr="00163E59">
        <w:rPr>
          <w:rFonts w:ascii="Calibri" w:eastAsia="Calibri" w:hAnsi="Calibri" w:cs="Arial" w:hint="cs"/>
          <w:b/>
          <w:bCs/>
          <w:sz w:val="22"/>
          <w:szCs w:val="22"/>
          <w:rtl/>
        </w:rPr>
        <w:t>".</w:t>
      </w:r>
      <w:r w:rsidR="00163E59">
        <w:rPr>
          <w:rFonts w:ascii="Calibri" w:eastAsia="Calibri" w:hAnsi="Calibri" w:cs="Arial" w:hint="cs"/>
          <w:sz w:val="22"/>
          <w:szCs w:val="22"/>
          <w:rtl/>
        </w:rPr>
        <w:t xml:space="preserve"> בהעדר חוות דעת רפואית שקובעת זאת, איני רואה כל בסיס לקביעה שהותרת רסיס זכוכית בגודל מזערי של 1 מ"מ מתיישב עם המסקנה שהנתבע לא נקט זהירות סבירה. אדרבה, ידוע לכול שמסתובבים בינינו פצועי</w:t>
      </w:r>
      <w:r w:rsidR="00D150A9">
        <w:rPr>
          <w:rFonts w:ascii="Calibri" w:eastAsia="Calibri" w:hAnsi="Calibri" w:cs="Arial" w:hint="cs"/>
          <w:sz w:val="22"/>
          <w:szCs w:val="22"/>
          <w:rtl/>
        </w:rPr>
        <w:t xml:space="preserve"> קרבות ופיגועים</w:t>
      </w:r>
      <w:r w:rsidR="00163E59">
        <w:rPr>
          <w:rFonts w:ascii="Calibri" w:eastAsia="Calibri" w:hAnsi="Calibri" w:cs="Arial" w:hint="cs"/>
          <w:sz w:val="22"/>
          <w:szCs w:val="22"/>
          <w:rtl/>
        </w:rPr>
        <w:t xml:space="preserve"> שנושאים בגופם רסיסים גדולים יותר</w:t>
      </w:r>
      <w:r w:rsidR="00D150A9">
        <w:rPr>
          <w:rFonts w:ascii="Calibri" w:eastAsia="Calibri" w:hAnsi="Calibri" w:cs="Arial" w:hint="cs"/>
          <w:sz w:val="22"/>
          <w:szCs w:val="22"/>
          <w:rtl/>
        </w:rPr>
        <w:t>, וההסבר שניתן לכך הוא ש</w:t>
      </w:r>
      <w:r w:rsidR="00163E59">
        <w:rPr>
          <w:rFonts w:ascii="Calibri" w:eastAsia="Calibri" w:hAnsi="Calibri" w:cs="Arial" w:hint="cs"/>
          <w:sz w:val="22"/>
          <w:szCs w:val="22"/>
          <w:rtl/>
        </w:rPr>
        <w:t>ה</w:t>
      </w:r>
      <w:r w:rsidR="00D150A9">
        <w:rPr>
          <w:rFonts w:ascii="Calibri" w:eastAsia="Calibri" w:hAnsi="Calibri" w:cs="Arial" w:hint="cs"/>
          <w:sz w:val="22"/>
          <w:szCs w:val="22"/>
          <w:rtl/>
        </w:rPr>
        <w:t xml:space="preserve">סיכון </w:t>
      </w:r>
      <w:r w:rsidR="00163E59">
        <w:rPr>
          <w:rFonts w:ascii="Calibri" w:eastAsia="Calibri" w:hAnsi="Calibri" w:cs="Arial" w:hint="cs"/>
          <w:sz w:val="22"/>
          <w:szCs w:val="22"/>
          <w:rtl/>
        </w:rPr>
        <w:t xml:space="preserve">הכרוך בהוצאת הרסיסים </w:t>
      </w:r>
      <w:r w:rsidR="00D150A9">
        <w:rPr>
          <w:rFonts w:ascii="Calibri" w:eastAsia="Calibri" w:hAnsi="Calibri" w:cs="Arial" w:hint="cs"/>
          <w:sz w:val="22"/>
          <w:szCs w:val="22"/>
          <w:rtl/>
        </w:rPr>
        <w:t>מהגוף גדול מהסיכון שבהותרת הרסיסים במקומם.</w:t>
      </w:r>
    </w:p>
    <w:p w:rsidR="001E2E5F" w:rsidRPr="001E2E5F" w:rsidRDefault="001E2E5F" w:rsidP="001E2E5F">
      <w:pPr>
        <w:spacing w:line="360" w:lineRule="auto"/>
        <w:ind w:left="567"/>
        <w:contextualSpacing/>
        <w:jc w:val="both"/>
        <w:rPr>
          <w:rFonts w:ascii="Calibri" w:eastAsia="Calibri" w:hAnsi="Calibri" w:cs="Arial"/>
          <w:sz w:val="12"/>
          <w:szCs w:val="12"/>
        </w:rPr>
      </w:pP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התובעת מפנה בסיכומיה לפסק הדין שניתן בבית משפט השלום בתל אביב על ידי כב' השופטת לימור </w:t>
      </w:r>
      <w:proofErr w:type="spellStart"/>
      <w:r w:rsidRPr="001E2E5F">
        <w:rPr>
          <w:rFonts w:ascii="Calibri" w:eastAsia="Calibri" w:hAnsi="Calibri" w:cs="Arial" w:hint="cs"/>
          <w:sz w:val="22"/>
          <w:szCs w:val="22"/>
          <w:rtl/>
        </w:rPr>
        <w:t>בן־שמן</w:t>
      </w:r>
      <w:proofErr w:type="spellEnd"/>
      <w:r w:rsidRPr="001E2E5F">
        <w:rPr>
          <w:rFonts w:ascii="Calibri" w:eastAsia="Calibri" w:hAnsi="Calibri" w:cs="Arial" w:hint="cs"/>
          <w:sz w:val="22"/>
          <w:szCs w:val="22"/>
          <w:rtl/>
        </w:rPr>
        <w:t xml:space="preserve"> ב</w:t>
      </w:r>
      <w:r w:rsidRPr="001E2E5F">
        <w:rPr>
          <w:rFonts w:ascii="Calibri" w:eastAsia="Calibri" w:hAnsi="Calibri" w:cs="Arial"/>
          <w:sz w:val="22"/>
          <w:szCs w:val="22"/>
          <w:rtl/>
        </w:rPr>
        <w:t>ת"א</w:t>
      </w:r>
      <w:r w:rsidRPr="001E2E5F">
        <w:rPr>
          <w:rFonts w:ascii="Calibri" w:eastAsia="Calibri" w:hAnsi="Calibri" w:cs="Arial" w:hint="cs"/>
          <w:sz w:val="22"/>
          <w:szCs w:val="22"/>
          <w:rtl/>
        </w:rPr>
        <w:t xml:space="preserve"> (ת"א)</w:t>
      </w:r>
      <w:r w:rsidRPr="001E2E5F">
        <w:rPr>
          <w:rFonts w:ascii="Calibri" w:eastAsia="Calibri" w:hAnsi="Calibri" w:cs="Arial"/>
          <w:sz w:val="22"/>
          <w:szCs w:val="22"/>
          <w:rtl/>
        </w:rPr>
        <w:t xml:space="preserve"> 24959-11-12 </w:t>
      </w:r>
      <w:r w:rsidRPr="001E2E5F">
        <w:rPr>
          <w:rFonts w:ascii="Calibri" w:eastAsia="Calibri" w:hAnsi="Calibri" w:cs="Arial"/>
          <w:b/>
          <w:bCs/>
          <w:sz w:val="22"/>
          <w:szCs w:val="22"/>
          <w:rtl/>
        </w:rPr>
        <w:t xml:space="preserve">י.ג נ' </w:t>
      </w:r>
      <w:proofErr w:type="spellStart"/>
      <w:r w:rsidRPr="001E2E5F">
        <w:rPr>
          <w:rFonts w:ascii="Calibri" w:eastAsia="Calibri" w:hAnsi="Calibri" w:cs="Arial"/>
          <w:b/>
          <w:bCs/>
          <w:sz w:val="22"/>
          <w:szCs w:val="22"/>
          <w:rtl/>
        </w:rPr>
        <w:t>א.מ.ל</w:t>
      </w:r>
      <w:proofErr w:type="spellEnd"/>
      <w:r w:rsidRPr="001E2E5F">
        <w:rPr>
          <w:rFonts w:ascii="Calibri" w:eastAsia="Calibri" w:hAnsi="Calibri" w:cs="Arial"/>
          <w:b/>
          <w:bCs/>
          <w:sz w:val="22"/>
          <w:szCs w:val="22"/>
          <w:rtl/>
        </w:rPr>
        <w:t>. אמריקן לייזר בע"מ</w:t>
      </w:r>
      <w:r w:rsidRPr="001E2E5F">
        <w:rPr>
          <w:rFonts w:ascii="Calibri" w:eastAsia="Calibri" w:hAnsi="Calibri" w:cs="Arial" w:hint="cs"/>
          <w:sz w:val="22"/>
          <w:szCs w:val="22"/>
          <w:rtl/>
        </w:rPr>
        <w:t xml:space="preserve"> (2015)(להלן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w:t>
      </w:r>
      <w:r w:rsidRPr="001E2E5F">
        <w:rPr>
          <w:rFonts w:ascii="Calibri" w:eastAsia="Calibri" w:hAnsi="Calibri" w:cs="Arial" w:hint="cs"/>
          <w:b/>
          <w:bCs/>
          <w:sz w:val="22"/>
          <w:szCs w:val="22"/>
          <w:rtl/>
        </w:rPr>
        <w:t>עניין י"ג</w:t>
      </w:r>
      <w:r w:rsidRPr="001E2E5F">
        <w:rPr>
          <w:rFonts w:ascii="Calibri" w:eastAsia="Calibri" w:hAnsi="Calibri" w:cs="Arial" w:hint="cs"/>
          <w:sz w:val="22"/>
          <w:szCs w:val="22"/>
          <w:rtl/>
        </w:rPr>
        <w:t xml:space="preserve">), שם התקבלה תביעה בגין נזקי כוויות שנגרמו לתובעת במהלך טיפול בלייזר להסרת שיער, ללא חוות דעת רפואית. באותו מקרה קבע בית המשפט כי יש להחיל את כלל הדבר מדבר בעדו, לאמור: </w:t>
      </w:r>
      <w:r w:rsidRPr="001E2E5F">
        <w:rPr>
          <w:rFonts w:ascii="Calibri" w:eastAsia="Calibri" w:hAnsi="Calibri" w:cs="Arial" w:hint="cs"/>
          <w:b/>
          <w:bCs/>
          <w:sz w:val="22"/>
          <w:szCs w:val="22"/>
          <w:rtl/>
        </w:rPr>
        <w:t>"</w:t>
      </w:r>
      <w:r w:rsidRPr="001E2E5F">
        <w:rPr>
          <w:rFonts w:ascii="Calibri" w:eastAsia="Calibri" w:hAnsi="Calibri" w:cs="Arial"/>
          <w:b/>
          <w:bCs/>
          <w:sz w:val="22"/>
          <w:szCs w:val="22"/>
          <w:rtl/>
        </w:rPr>
        <w:t>היווצרות כוויות עקב השימוש במכשיר הלייזר בקליניקה על ידי מטפלת של הנתבעת, מתיישבת יותר עם המסקנה כי הטיפול שנעשה לתובעת נעשה תוך הפרת חובת הזהירות מאשר עם המסקנה כי ננקטו כל אמצעי הזהירות הדרושים, שכן מדובר בנסיבות ובאמצעים אשר היו בשליטה מלאה של הנתבעת ואשר לתובעת לא הייתה ידיעה מה היו למעשה הנסיבות שגרמו למקרה אשר הביא לנזק</w:t>
      </w:r>
      <w:r w:rsidRPr="001E2E5F">
        <w:rPr>
          <w:rFonts w:ascii="Calibri" w:eastAsia="Calibri" w:hAnsi="Calibri" w:cs="Arial" w:hint="cs"/>
          <w:b/>
          <w:bCs/>
          <w:sz w:val="22"/>
          <w:szCs w:val="22"/>
          <w:rtl/>
        </w:rPr>
        <w:t>".</w:t>
      </w:r>
    </w:p>
    <w:p w:rsidR="001E2E5F" w:rsidRPr="001E2E5F" w:rsidRDefault="001E2E5F" w:rsidP="00D150A9">
      <w:pPr>
        <w:spacing w:line="360" w:lineRule="auto"/>
        <w:ind w:left="567"/>
        <w:contextualSpacing/>
        <w:jc w:val="both"/>
        <w:rPr>
          <w:rFonts w:ascii="Calibri" w:eastAsia="Calibri" w:hAnsi="Calibri" w:cs="Arial"/>
          <w:sz w:val="22"/>
          <w:szCs w:val="22"/>
        </w:rPr>
      </w:pPr>
      <w:r w:rsidRPr="001E2E5F">
        <w:rPr>
          <w:rFonts w:ascii="Calibri" w:eastAsia="Calibri" w:hAnsi="Calibri" w:cs="Arial" w:hint="cs"/>
          <w:sz w:val="22"/>
          <w:szCs w:val="22"/>
          <w:rtl/>
        </w:rPr>
        <w:t>התובעת מפנה גם לפסק דין נוסף שניתן בבית משפט זה על ידי כב' השופט מנחם קליין ב</w:t>
      </w:r>
      <w:r w:rsidRPr="001E2E5F">
        <w:rPr>
          <w:rFonts w:ascii="Calibri" w:eastAsia="Calibri" w:hAnsi="Calibri" w:cs="Arial"/>
          <w:sz w:val="22"/>
          <w:szCs w:val="22"/>
          <w:rtl/>
        </w:rPr>
        <w:t>ת</w:t>
      </w:r>
      <w:r w:rsidRPr="001E2E5F">
        <w:rPr>
          <w:rFonts w:ascii="Calibri" w:eastAsia="Calibri" w:hAnsi="Calibri" w:cs="Arial" w:hint="cs"/>
          <w:sz w:val="22"/>
          <w:szCs w:val="22"/>
          <w:rtl/>
        </w:rPr>
        <w:t>"</w:t>
      </w:r>
      <w:r w:rsidRPr="001E2E5F">
        <w:rPr>
          <w:rFonts w:ascii="Calibri" w:eastAsia="Calibri" w:hAnsi="Calibri" w:cs="Arial"/>
          <w:sz w:val="22"/>
          <w:szCs w:val="22"/>
          <w:rtl/>
        </w:rPr>
        <w:t xml:space="preserve">א (ת"א) 10667-04-11‏ </w:t>
      </w:r>
      <w:r w:rsidRPr="001E2E5F">
        <w:rPr>
          <w:rFonts w:ascii="Calibri" w:eastAsia="Calibri" w:hAnsi="Calibri" w:cs="Arial"/>
          <w:b/>
          <w:bCs/>
          <w:sz w:val="22"/>
          <w:szCs w:val="22"/>
          <w:rtl/>
        </w:rPr>
        <w:t>תמי ישראלי נ' בית חולים וולפסון</w:t>
      </w:r>
      <w:r w:rsidRPr="001E2E5F">
        <w:rPr>
          <w:rFonts w:ascii="Calibri" w:eastAsia="Calibri" w:hAnsi="Calibri" w:cs="Arial" w:hint="cs"/>
          <w:sz w:val="22"/>
          <w:szCs w:val="22"/>
          <w:rtl/>
        </w:rPr>
        <w:t xml:space="preserve"> (2013)(להלן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w:t>
      </w:r>
      <w:r w:rsidRPr="001E2E5F">
        <w:rPr>
          <w:rFonts w:ascii="Calibri" w:eastAsia="Calibri" w:hAnsi="Calibri" w:cs="Arial" w:hint="cs"/>
          <w:b/>
          <w:bCs/>
          <w:sz w:val="22"/>
          <w:szCs w:val="22"/>
          <w:rtl/>
        </w:rPr>
        <w:t>ענין ישראלי</w:t>
      </w:r>
      <w:r w:rsidRPr="001E2E5F">
        <w:rPr>
          <w:rFonts w:ascii="Calibri" w:eastAsia="Calibri" w:hAnsi="Calibri" w:cs="Arial" w:hint="cs"/>
          <w:sz w:val="22"/>
          <w:szCs w:val="22"/>
          <w:rtl/>
        </w:rPr>
        <w:t>), שם התקבלה תביעה בגין רסיס זכוכית בגודל של 5</w:t>
      </w:r>
      <w:r w:rsidRPr="001E2E5F">
        <w:rPr>
          <w:rFonts w:ascii="Calibri" w:eastAsia="Calibri" w:hAnsi="Calibri" w:cs="Arial" w:hint="cs"/>
          <w:sz w:val="22"/>
          <w:szCs w:val="22"/>
        </w:rPr>
        <w:t>X</w:t>
      </w:r>
      <w:r w:rsidRPr="001E2E5F">
        <w:rPr>
          <w:rFonts w:ascii="Calibri" w:eastAsia="Calibri" w:hAnsi="Calibri" w:cs="Arial" w:hint="cs"/>
          <w:sz w:val="22"/>
          <w:szCs w:val="22"/>
          <w:rtl/>
        </w:rPr>
        <w:t xml:space="preserve">5 מ"מ, שנותר ברגלה של התובעת כשנתיים לאחר שעברה טיפול רפואי לתפירת חתך ברגלה. בית המשפט קובע כי </w:t>
      </w:r>
      <w:r w:rsidRPr="001E2E5F">
        <w:rPr>
          <w:rFonts w:ascii="Calibri" w:eastAsia="Calibri" w:hAnsi="Calibri" w:cs="Arial" w:hint="cs"/>
          <w:b/>
          <w:bCs/>
          <w:sz w:val="22"/>
          <w:szCs w:val="22"/>
          <w:rtl/>
        </w:rPr>
        <w:t>"</w:t>
      </w:r>
      <w:r w:rsidRPr="001E2E5F">
        <w:rPr>
          <w:rFonts w:ascii="Calibri" w:eastAsia="Calibri" w:hAnsi="Calibri" w:cs="Arial"/>
          <w:b/>
          <w:bCs/>
          <w:sz w:val="22"/>
          <w:szCs w:val="22"/>
          <w:rtl/>
        </w:rPr>
        <w:t xml:space="preserve">התרשלות מקצועית של רופא למטפל מתפתחת ממקרה למקרה, והשאלה מתי ובאילו נסיבות קיימת התרשלות מקצועית של רופא, הינה עניין לבתי המשפט </w:t>
      </w:r>
      <w:r w:rsidRPr="001E2E5F">
        <w:rPr>
          <w:rFonts w:ascii="Calibri" w:eastAsia="Calibri" w:hAnsi="Calibri" w:cs="Arial"/>
          <w:b/>
          <w:bCs/>
          <w:sz w:val="22"/>
          <w:szCs w:val="22"/>
          <w:rtl/>
        </w:rPr>
        <w:lastRenderedPageBreak/>
        <w:t>ולא מדובר בשאלה מדעית הנתונה לחוות דעת של רופאים</w:t>
      </w:r>
      <w:r w:rsidRPr="001E2E5F">
        <w:rPr>
          <w:rFonts w:ascii="Calibri" w:eastAsia="Calibri" w:hAnsi="Calibri" w:cs="Arial" w:hint="cs"/>
          <w:b/>
          <w:bCs/>
          <w:sz w:val="22"/>
          <w:szCs w:val="22"/>
          <w:rtl/>
        </w:rPr>
        <w:t xml:space="preserve">... </w:t>
      </w:r>
      <w:r w:rsidRPr="001E2E5F">
        <w:rPr>
          <w:rFonts w:ascii="Calibri" w:eastAsia="Calibri" w:hAnsi="Calibri" w:cs="Arial"/>
          <w:b/>
          <w:bCs/>
          <w:sz w:val="22"/>
          <w:szCs w:val="22"/>
          <w:rtl/>
        </w:rPr>
        <w:t>במקרנו דנן, הנתבע לא מטריח את עצמו לבדוק לאחר שנקה את הפצע ולפני שתפר אותו, אם נשארו רסיסי זכוכית, דבר שאומר דרשני.</w:t>
      </w:r>
      <w:r w:rsidRPr="001E2E5F">
        <w:rPr>
          <w:rFonts w:ascii="Calibri" w:eastAsia="Calibri" w:hAnsi="Calibri" w:cs="Arial" w:hint="cs"/>
          <w:b/>
          <w:bCs/>
          <w:sz w:val="22"/>
          <w:szCs w:val="22"/>
          <w:rtl/>
        </w:rPr>
        <w:t xml:space="preserve"> </w:t>
      </w:r>
      <w:r w:rsidRPr="001E2E5F">
        <w:rPr>
          <w:rFonts w:ascii="Calibri" w:eastAsia="Calibri" w:hAnsi="Calibri" w:cs="Arial"/>
          <w:b/>
          <w:bCs/>
          <w:sz w:val="22"/>
          <w:szCs w:val="22"/>
          <w:rtl/>
        </w:rPr>
        <w:t>רסיסי זכוכית הם חתיכות כה קטנות ולא נראות בעין בלתי מזויינת, לכן האחריות היא מוגברת, ועל הרופאים החובה לאתר או לפחות לעשות מאמץ ע"מ לאתר כל חתיכה.  ובכך הפר גם חובת הזהירות הקונקרטית והוא גם אחראי לנזקיה של התובעת</w:t>
      </w:r>
      <w:r w:rsidRPr="001E2E5F">
        <w:rPr>
          <w:rFonts w:ascii="Calibri" w:eastAsia="Calibri" w:hAnsi="Calibri" w:cs="Arial" w:hint="cs"/>
          <w:b/>
          <w:bCs/>
          <w:sz w:val="22"/>
          <w:szCs w:val="22"/>
          <w:rtl/>
        </w:rPr>
        <w:t>".</w:t>
      </w:r>
    </w:p>
    <w:p w:rsidR="001E2E5F" w:rsidRPr="001E2E5F" w:rsidRDefault="001E2E5F" w:rsidP="001E2E5F">
      <w:pPr>
        <w:spacing w:after="160" w:line="259" w:lineRule="auto"/>
        <w:ind w:left="720"/>
        <w:contextualSpacing/>
        <w:rPr>
          <w:rFonts w:ascii="Calibri" w:eastAsia="Calibri" w:hAnsi="Calibri" w:cs="Arial"/>
          <w:sz w:val="22"/>
          <w:szCs w:val="22"/>
          <w:rtl/>
        </w:rPr>
      </w:pPr>
    </w:p>
    <w:p w:rsidR="001E2E5F" w:rsidRPr="001E2E5F" w:rsidRDefault="001E2E5F" w:rsidP="001E2E5F">
      <w:pPr>
        <w:spacing w:line="360" w:lineRule="auto"/>
        <w:ind w:left="567"/>
        <w:contextualSpacing/>
        <w:jc w:val="both"/>
        <w:rPr>
          <w:rFonts w:ascii="Calibri" w:eastAsia="Calibri" w:hAnsi="Calibri" w:cs="Arial"/>
          <w:sz w:val="22"/>
          <w:szCs w:val="22"/>
          <w:rtl/>
        </w:rPr>
      </w:pPr>
      <w:r w:rsidRPr="001E2E5F">
        <w:rPr>
          <w:rFonts w:ascii="Calibri" w:eastAsia="Calibri" w:hAnsi="Calibri" w:cs="Arial" w:hint="cs"/>
          <w:sz w:val="22"/>
          <w:szCs w:val="22"/>
          <w:rtl/>
        </w:rPr>
        <w:t xml:space="preserve">אינני יכול לקבל אסמכתאות אלה. מושכלות יסוד הן שפסקי דין של בית משפט השלום אינם בגדר תקדים מחייב. לעצם העניין, בעניין י"ג אין בפסק הדין התייחסות לטענה בדבר העדר חוות דעת מטעם התובעת. באותו עניין קובע בית המשפט כממצא עובדתי שהטיפול בלייזר גרם לכוויות וכי מדובר בחריגה מהמהלך התקין של הטיפול. בענייננו אין לפניי ממצא עובדתי כלשהו שמצביע על כך שהטיפול שהוענק לתובעת לא היה תקין וחרג מהפרקטיקה הרפואית המקובלת. </w:t>
      </w:r>
    </w:p>
    <w:p w:rsidR="001E2E5F" w:rsidRPr="001E2E5F" w:rsidRDefault="001E2E5F" w:rsidP="001E2E5F">
      <w:pPr>
        <w:spacing w:line="360" w:lineRule="auto"/>
        <w:ind w:left="567"/>
        <w:contextualSpacing/>
        <w:jc w:val="both"/>
        <w:rPr>
          <w:rFonts w:ascii="Calibri" w:eastAsia="Calibri" w:hAnsi="Calibri" w:cs="Arial"/>
          <w:sz w:val="22"/>
          <w:szCs w:val="22"/>
          <w:rtl/>
        </w:rPr>
      </w:pPr>
    </w:p>
    <w:p w:rsidR="00D150A9" w:rsidRDefault="001E2E5F" w:rsidP="001E2E5F">
      <w:pPr>
        <w:spacing w:line="360" w:lineRule="auto"/>
        <w:ind w:left="567"/>
        <w:contextualSpacing/>
        <w:jc w:val="both"/>
        <w:rPr>
          <w:rFonts w:ascii="Arial" w:eastAsia="Calibri" w:hAnsi="Arial" w:cs="Arial"/>
          <w:color w:val="000000"/>
          <w:sz w:val="21"/>
          <w:szCs w:val="21"/>
          <w:shd w:val="clear" w:color="auto" w:fill="FFFFFF"/>
          <w:rtl/>
        </w:rPr>
      </w:pPr>
      <w:r w:rsidRPr="001E2E5F">
        <w:rPr>
          <w:rFonts w:ascii="Calibri" w:eastAsia="Calibri" w:hAnsi="Calibri" w:cs="Arial" w:hint="cs"/>
          <w:sz w:val="22"/>
          <w:szCs w:val="22"/>
          <w:rtl/>
        </w:rPr>
        <w:t xml:space="preserve">בעניין ישראלי, בכל הכבוד, אינני מקבל את עמדת חברי השופט קליין לפיה ניתן לקבוע התרשלות במקרה שנדון לפניו, ללא חוות דעת רפואית. ה"וויתור" על חוות דעת רפואית מבוסס על ציטוט מתוך </w:t>
      </w:r>
      <w:r w:rsidRPr="001E2E5F">
        <w:rPr>
          <w:rFonts w:ascii="Calibri" w:eastAsia="Calibri" w:hAnsi="Calibri" w:cs="Arial"/>
          <w:sz w:val="22"/>
          <w:szCs w:val="22"/>
          <w:rtl/>
        </w:rPr>
        <w:t>ע</w:t>
      </w:r>
      <w:r w:rsidRPr="001E2E5F">
        <w:rPr>
          <w:rFonts w:ascii="Calibri" w:eastAsia="Calibri" w:hAnsi="Calibri" w:cs="Arial" w:hint="cs"/>
          <w:sz w:val="22"/>
          <w:szCs w:val="22"/>
          <w:rtl/>
        </w:rPr>
        <w:t>"</w:t>
      </w:r>
      <w:r w:rsidRPr="001E2E5F">
        <w:rPr>
          <w:rFonts w:ascii="Calibri" w:eastAsia="Calibri" w:hAnsi="Calibri" w:cs="Arial"/>
          <w:sz w:val="22"/>
          <w:szCs w:val="22"/>
          <w:rtl/>
        </w:rPr>
        <w:t>א 5586/03</w:t>
      </w:r>
      <w:r w:rsidRPr="001E2E5F">
        <w:rPr>
          <w:rFonts w:ascii="Calibri" w:eastAsia="Calibri" w:hAnsi="Calibri" w:cs="Arial" w:hint="cs"/>
          <w:sz w:val="22"/>
          <w:szCs w:val="22"/>
          <w:rtl/>
        </w:rPr>
        <w:t xml:space="preserve"> </w:t>
      </w:r>
      <w:r w:rsidRPr="001E2E5F">
        <w:rPr>
          <w:rFonts w:ascii="Calibri" w:eastAsia="Calibri" w:hAnsi="Calibri" w:cs="Arial"/>
          <w:b/>
          <w:bCs/>
          <w:sz w:val="22"/>
          <w:szCs w:val="22"/>
          <w:rtl/>
        </w:rPr>
        <w:t xml:space="preserve">ד"ר לארי </w:t>
      </w:r>
      <w:proofErr w:type="spellStart"/>
      <w:r w:rsidRPr="001E2E5F">
        <w:rPr>
          <w:rFonts w:ascii="Calibri" w:eastAsia="Calibri" w:hAnsi="Calibri" w:cs="Arial"/>
          <w:b/>
          <w:bCs/>
          <w:sz w:val="22"/>
          <w:szCs w:val="22"/>
          <w:rtl/>
        </w:rPr>
        <w:t>פרימונט</w:t>
      </w:r>
      <w:proofErr w:type="spellEnd"/>
      <w:r w:rsidRPr="001E2E5F">
        <w:rPr>
          <w:rFonts w:ascii="Calibri" w:eastAsia="Calibri" w:hAnsi="Calibri" w:cs="Arial"/>
          <w:b/>
          <w:bCs/>
          <w:sz w:val="22"/>
          <w:szCs w:val="22"/>
          <w:rtl/>
        </w:rPr>
        <w:t xml:space="preserve"> נ' פלוני</w:t>
      </w:r>
      <w:r w:rsidRPr="001E2E5F">
        <w:rPr>
          <w:rFonts w:ascii="Calibri" w:eastAsia="Calibri" w:hAnsi="Calibri" w:cs="Arial" w:hint="cs"/>
          <w:b/>
          <w:bCs/>
          <w:sz w:val="22"/>
          <w:szCs w:val="22"/>
          <w:rtl/>
        </w:rPr>
        <w:t xml:space="preserve"> </w:t>
      </w:r>
      <w:r w:rsidRPr="001E2E5F">
        <w:rPr>
          <w:rFonts w:ascii="Calibri" w:eastAsia="Calibri" w:hAnsi="Calibri" w:cs="Arial" w:hint="cs"/>
          <w:sz w:val="22"/>
          <w:szCs w:val="22"/>
          <w:rtl/>
        </w:rPr>
        <w:t xml:space="preserve">(2007) (להלן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w:t>
      </w:r>
      <w:r w:rsidRPr="001E2E5F">
        <w:rPr>
          <w:rFonts w:ascii="Calibri" w:eastAsia="Calibri" w:hAnsi="Calibri" w:cs="Arial" w:hint="cs"/>
          <w:b/>
          <w:bCs/>
          <w:sz w:val="22"/>
          <w:szCs w:val="22"/>
          <w:rtl/>
        </w:rPr>
        <w:t xml:space="preserve">עניין </w:t>
      </w:r>
      <w:proofErr w:type="spellStart"/>
      <w:r w:rsidRPr="001E2E5F">
        <w:rPr>
          <w:rFonts w:ascii="Calibri" w:eastAsia="Calibri" w:hAnsi="Calibri" w:cs="Arial" w:hint="cs"/>
          <w:b/>
          <w:bCs/>
          <w:sz w:val="22"/>
          <w:szCs w:val="22"/>
          <w:rtl/>
        </w:rPr>
        <w:t>פרימונט</w:t>
      </w:r>
      <w:proofErr w:type="spellEnd"/>
      <w:r w:rsidRPr="001E2E5F">
        <w:rPr>
          <w:rFonts w:ascii="Calibri" w:eastAsia="Calibri" w:hAnsi="Calibri" w:cs="Arial" w:hint="cs"/>
          <w:sz w:val="22"/>
          <w:szCs w:val="22"/>
          <w:rtl/>
        </w:rPr>
        <w:t xml:space="preserve">), שם נאמר: </w:t>
      </w:r>
      <w:r w:rsidRPr="001E2E5F">
        <w:rPr>
          <w:rFonts w:ascii="Calibri" w:eastAsia="Calibri" w:hAnsi="Calibri" w:cs="Arial" w:hint="cs"/>
          <w:b/>
          <w:bCs/>
          <w:sz w:val="22"/>
          <w:szCs w:val="22"/>
          <w:rtl/>
        </w:rPr>
        <w:t>"</w:t>
      </w:r>
      <w:r w:rsidRPr="001E2E5F">
        <w:rPr>
          <w:rFonts w:ascii="Calibri" w:eastAsia="Calibri" w:hAnsi="Calibri" w:cs="Arial"/>
          <w:b/>
          <w:bCs/>
          <w:sz w:val="22"/>
          <w:szCs w:val="22"/>
          <w:rtl/>
        </w:rPr>
        <w:t>התרשלות מקצועית של רופא, הינה עניין לבתי המשפט ולא מדובר בשאלה מדעית הנתונה לחוות דעת של רופאים</w:t>
      </w:r>
      <w:r w:rsidRPr="001E2E5F">
        <w:rPr>
          <w:rFonts w:ascii="Calibri" w:eastAsia="Calibri" w:hAnsi="Calibri" w:cs="Arial" w:hint="cs"/>
          <w:sz w:val="22"/>
          <w:szCs w:val="22"/>
          <w:rtl/>
        </w:rPr>
        <w:t xml:space="preserve">". ברם, ציטוט זה אינו עומד בחלל ריק ומיד אחריו נאמר </w:t>
      </w:r>
      <w:r w:rsidRPr="001E2E5F">
        <w:rPr>
          <w:rFonts w:ascii="Calibri" w:eastAsia="Calibri" w:hAnsi="Calibri" w:cs="Arial" w:hint="cs"/>
          <w:b/>
          <w:bCs/>
          <w:sz w:val="22"/>
          <w:szCs w:val="22"/>
          <w:rtl/>
        </w:rPr>
        <w:t>"</w:t>
      </w:r>
      <w:r w:rsidRPr="001E2E5F">
        <w:rPr>
          <w:rFonts w:ascii="Calibri" w:eastAsia="Calibri" w:hAnsi="Calibri" w:cs="Arial"/>
          <w:b/>
          <w:bCs/>
          <w:sz w:val="22"/>
          <w:szCs w:val="22"/>
          <w:rtl/>
        </w:rPr>
        <w:t>ההתרשלות מבוססת על עיקרון הסבירות, ושואלת באילו אמצעים צריך לנקוט כדי להבטיח את שלומו של הניזוק, בהתאם לאמצעים שהיה רופא סביר נוקט בנסיבות העניין</w:t>
      </w:r>
      <w:r w:rsidRPr="001E2E5F">
        <w:rPr>
          <w:rFonts w:ascii="Calibri" w:eastAsia="Calibri" w:hAnsi="Calibri" w:cs="Arial" w:hint="cs"/>
          <w:b/>
          <w:bCs/>
          <w:sz w:val="22"/>
          <w:szCs w:val="22"/>
          <w:rtl/>
        </w:rPr>
        <w:t xml:space="preserve">". </w:t>
      </w:r>
      <w:r w:rsidRPr="001E2E5F">
        <w:rPr>
          <w:rFonts w:ascii="Calibri" w:eastAsia="Calibri" w:hAnsi="Calibri" w:cs="Arial" w:hint="cs"/>
          <w:sz w:val="22"/>
          <w:szCs w:val="22"/>
          <w:rtl/>
        </w:rPr>
        <w:t xml:space="preserve">התרשלות של בעל מקצוע מוגדרת </w:t>
      </w:r>
      <w:proofErr w:type="spellStart"/>
      <w:r w:rsidRPr="001E2E5F">
        <w:rPr>
          <w:rFonts w:ascii="Calibri" w:eastAsia="Calibri" w:hAnsi="Calibri" w:cs="Arial" w:hint="cs"/>
          <w:sz w:val="22"/>
          <w:szCs w:val="22"/>
          <w:rtl/>
        </w:rPr>
        <w:t>בסע</w:t>
      </w:r>
      <w:proofErr w:type="spellEnd"/>
      <w:r w:rsidRPr="001E2E5F">
        <w:rPr>
          <w:rFonts w:ascii="Calibri" w:eastAsia="Calibri" w:hAnsi="Calibri" w:cs="Arial" w:hint="cs"/>
          <w:sz w:val="22"/>
          <w:szCs w:val="22"/>
          <w:rtl/>
        </w:rPr>
        <w:t xml:space="preserve">' 35 לפקודת </w:t>
      </w:r>
      <w:proofErr w:type="spellStart"/>
      <w:r w:rsidRPr="001E2E5F">
        <w:rPr>
          <w:rFonts w:ascii="Calibri" w:eastAsia="Calibri" w:hAnsi="Calibri" w:cs="Arial" w:hint="cs"/>
          <w:sz w:val="22"/>
          <w:szCs w:val="22"/>
          <w:rtl/>
        </w:rPr>
        <w:t>הנזיקין</w:t>
      </w:r>
      <w:proofErr w:type="spellEnd"/>
      <w:r w:rsidRPr="001E2E5F">
        <w:rPr>
          <w:rFonts w:ascii="Calibri" w:eastAsia="Calibri" w:hAnsi="Calibri" w:cs="Arial" w:hint="cs"/>
          <w:sz w:val="22"/>
          <w:szCs w:val="22"/>
          <w:rtl/>
        </w:rPr>
        <w:t xml:space="preserve"> [נוסח חדש] בהאי לישנא: </w:t>
      </w:r>
      <w:r w:rsidRPr="001E2E5F">
        <w:rPr>
          <w:rFonts w:ascii="Arial" w:eastAsia="Calibri" w:hAnsi="Arial" w:cs="Arial" w:hint="cs"/>
          <w:b/>
          <w:bCs/>
          <w:color w:val="000000"/>
          <w:sz w:val="21"/>
          <w:szCs w:val="21"/>
          <w:shd w:val="clear" w:color="auto" w:fill="FFFFFF"/>
          <w:rtl/>
        </w:rPr>
        <w:t>"</w:t>
      </w:r>
      <w:r w:rsidRPr="001E2E5F">
        <w:rPr>
          <w:rFonts w:ascii="Arial" w:eastAsia="Calibri" w:hAnsi="Arial" w:cs="Arial"/>
          <w:b/>
          <w:bCs/>
          <w:color w:val="000000"/>
          <w:sz w:val="21"/>
          <w:szCs w:val="21"/>
          <w:shd w:val="clear" w:color="auto" w:fill="FFFFFF"/>
          <w:rtl/>
        </w:rPr>
        <w:t>שבמשלח יד פלוני לא השתמש במיומנות, או לא נקט מידת זהירות, שאדם סביר ונבון וכשיר לפעול באותו משלח יד היה משתמש או נוקט באותן נסיבות</w:t>
      </w:r>
      <w:r w:rsidRPr="001E2E5F">
        <w:rPr>
          <w:rFonts w:ascii="Arial" w:eastAsia="Calibri" w:hAnsi="Arial" w:cs="Arial" w:hint="cs"/>
          <w:b/>
          <w:bCs/>
          <w:color w:val="000000"/>
          <w:sz w:val="21"/>
          <w:szCs w:val="21"/>
          <w:shd w:val="clear" w:color="auto" w:fill="FFFFFF"/>
          <w:rtl/>
        </w:rPr>
        <w:t>"</w:t>
      </w:r>
      <w:r w:rsidRPr="001E2E5F">
        <w:rPr>
          <w:rFonts w:ascii="Arial" w:eastAsia="Calibri" w:hAnsi="Arial" w:cs="Arial" w:hint="cs"/>
          <w:color w:val="000000"/>
          <w:sz w:val="21"/>
          <w:szCs w:val="21"/>
          <w:shd w:val="clear" w:color="auto" w:fill="FFFFFF"/>
          <w:rtl/>
        </w:rPr>
        <w:t xml:space="preserve">. אין חולק שהסמכות לקבוע קיומה של התרשלות או היעדרה מסורה לבית המשפט, אך על מנת לקבוע אם במקרה שלפניו הייתה חריגה מהמיומנות וממידת הזהירות המקובלת, שומה על בית המשפט לקבל חוות דעת של מומחה באותו משלח יד, שממנה יוכל ללמוד מה המיומנות הנדרשת ומה מידת הזהירות המקובלת. אופן השימוש במיומנות במשלח יד ומידת הזהירות הנדרשת במשלח יד מסוים, אינן בגדר ידיעה שיפוטית או ידע שמסור לכול, ועל כן נדרשת חוות דעת של מומחה. </w:t>
      </w:r>
    </w:p>
    <w:p w:rsidR="001E2E5F" w:rsidRPr="001E2E5F" w:rsidRDefault="001E2E5F" w:rsidP="001E2E5F">
      <w:pPr>
        <w:spacing w:line="360" w:lineRule="auto"/>
        <w:ind w:left="567"/>
        <w:contextualSpacing/>
        <w:jc w:val="both"/>
        <w:rPr>
          <w:rFonts w:ascii="Arial" w:eastAsia="Calibri" w:hAnsi="Arial" w:cs="Arial"/>
          <w:color w:val="000000"/>
          <w:sz w:val="18"/>
          <w:szCs w:val="18"/>
          <w:shd w:val="clear" w:color="auto" w:fill="FFFFFF"/>
          <w:rtl/>
        </w:rPr>
      </w:pPr>
      <w:r w:rsidRPr="001E2E5F">
        <w:rPr>
          <w:rFonts w:ascii="Arial" w:eastAsia="Calibri" w:hAnsi="Arial" w:cs="Arial" w:hint="cs"/>
          <w:color w:val="000000"/>
          <w:sz w:val="21"/>
          <w:szCs w:val="21"/>
          <w:shd w:val="clear" w:color="auto" w:fill="FFFFFF"/>
          <w:rtl/>
        </w:rPr>
        <w:lastRenderedPageBreak/>
        <w:t xml:space="preserve">יתר על כן, לא מצאתי בפסק הדין בעניין </w:t>
      </w:r>
      <w:proofErr w:type="spellStart"/>
      <w:r w:rsidRPr="001E2E5F">
        <w:rPr>
          <w:rFonts w:ascii="Arial" w:eastAsia="Calibri" w:hAnsi="Arial" w:cs="Arial" w:hint="cs"/>
          <w:color w:val="000000"/>
          <w:sz w:val="21"/>
          <w:szCs w:val="21"/>
          <w:shd w:val="clear" w:color="auto" w:fill="FFFFFF"/>
          <w:rtl/>
        </w:rPr>
        <w:t>פרימונט</w:t>
      </w:r>
      <w:proofErr w:type="spellEnd"/>
      <w:r w:rsidRPr="001E2E5F">
        <w:rPr>
          <w:rFonts w:ascii="Arial" w:eastAsia="Calibri" w:hAnsi="Arial" w:cs="Arial" w:hint="cs"/>
          <w:color w:val="000000"/>
          <w:sz w:val="21"/>
          <w:szCs w:val="21"/>
          <w:shd w:val="clear" w:color="auto" w:fill="FFFFFF"/>
          <w:rtl/>
        </w:rPr>
        <w:t xml:space="preserve"> שבית המשפט העליון ויתר על הגשת חוות דעת רפואית להוכחת עניין שברפואה. בעניין </w:t>
      </w:r>
      <w:proofErr w:type="spellStart"/>
      <w:r w:rsidRPr="001E2E5F">
        <w:rPr>
          <w:rFonts w:ascii="Arial" w:eastAsia="Calibri" w:hAnsi="Arial" w:cs="Arial" w:hint="cs"/>
          <w:color w:val="000000"/>
          <w:sz w:val="21"/>
          <w:szCs w:val="21"/>
          <w:shd w:val="clear" w:color="auto" w:fill="FFFFFF"/>
          <w:rtl/>
        </w:rPr>
        <w:t>פרימונט</w:t>
      </w:r>
      <w:proofErr w:type="spellEnd"/>
      <w:r w:rsidRPr="001E2E5F">
        <w:rPr>
          <w:rFonts w:ascii="Arial" w:eastAsia="Calibri" w:hAnsi="Arial" w:cs="Arial" w:hint="cs"/>
          <w:color w:val="000000"/>
          <w:sz w:val="21"/>
          <w:szCs w:val="21"/>
          <w:shd w:val="clear" w:color="auto" w:fill="FFFFFF"/>
          <w:rtl/>
        </w:rPr>
        <w:t xml:space="preserve"> נדונה תביעה שבה נטען כי בשל התרשלות בביצוע השתלת שיער התפרצה אצל התובע מחלת הסכיזופרניה ועל כן על הרופא לפצות את התובע על נזקי המחלה. התביעה התקבלה בבית המשפט המחוזי, אשר קבע, בין היתר, כי בהעדר רשומות מהטיפול הרפואי עובר הנטל אל כתפי הנתבע להוכיח שלא התרשל בטיפול. פסק הדין התהפך בבית המשפט העליון. במסגרת הערעור טען ד"ר </w:t>
      </w:r>
      <w:proofErr w:type="spellStart"/>
      <w:r w:rsidRPr="001E2E5F">
        <w:rPr>
          <w:rFonts w:ascii="Arial" w:eastAsia="Calibri" w:hAnsi="Arial" w:cs="Arial" w:hint="cs"/>
          <w:color w:val="000000"/>
          <w:sz w:val="21"/>
          <w:szCs w:val="21"/>
          <w:shd w:val="clear" w:color="auto" w:fill="FFFFFF"/>
          <w:rtl/>
        </w:rPr>
        <w:t>פרימונט</w:t>
      </w:r>
      <w:proofErr w:type="spellEnd"/>
      <w:r w:rsidRPr="001E2E5F">
        <w:rPr>
          <w:rFonts w:ascii="Arial" w:eastAsia="Calibri" w:hAnsi="Arial" w:cs="Arial" w:hint="cs"/>
          <w:color w:val="000000"/>
          <w:sz w:val="21"/>
          <w:szCs w:val="21"/>
          <w:shd w:val="clear" w:color="auto" w:fill="FFFFFF"/>
          <w:rtl/>
        </w:rPr>
        <w:t xml:space="preserve"> שהתובע לא הגיש חוות דעת רפואית להוכחת ההתרשלות הנטענת בהשתלת השיער. בית המשפט העליון לא נדרש במפורש לטענה זו של ד"ר </w:t>
      </w:r>
      <w:proofErr w:type="spellStart"/>
      <w:r w:rsidRPr="001E2E5F">
        <w:rPr>
          <w:rFonts w:ascii="Arial" w:eastAsia="Calibri" w:hAnsi="Arial" w:cs="Arial" w:hint="cs"/>
          <w:color w:val="000000"/>
          <w:sz w:val="21"/>
          <w:szCs w:val="21"/>
          <w:shd w:val="clear" w:color="auto" w:fill="FFFFFF"/>
          <w:rtl/>
        </w:rPr>
        <w:t>פרימונט</w:t>
      </w:r>
      <w:proofErr w:type="spellEnd"/>
      <w:r w:rsidRPr="001E2E5F">
        <w:rPr>
          <w:rFonts w:ascii="Arial" w:eastAsia="Calibri" w:hAnsi="Arial" w:cs="Arial" w:hint="cs"/>
          <w:color w:val="000000"/>
          <w:sz w:val="21"/>
          <w:szCs w:val="21"/>
          <w:shd w:val="clear" w:color="auto" w:fill="FFFFFF"/>
          <w:rtl/>
        </w:rPr>
        <w:t xml:space="preserve"> וקבע ששאלת ההתרשלות בטיפול כלל לא עמדה במחלוקת בין הצדדים, וכי התובע לא טען להתרשלות בטיפול </w:t>
      </w:r>
      <w:r w:rsidRPr="001E2E5F">
        <w:rPr>
          <w:rFonts w:ascii="Arial" w:eastAsia="Calibri" w:hAnsi="Arial" w:cs="Arial" w:hint="cs"/>
          <w:color w:val="000000"/>
          <w:sz w:val="17"/>
          <w:szCs w:val="17"/>
          <w:shd w:val="clear" w:color="auto" w:fill="FFFFFF"/>
          <w:rtl/>
        </w:rPr>
        <w:t>(סע' 11 לפסק הדין)</w:t>
      </w:r>
      <w:r w:rsidRPr="001E2E5F">
        <w:rPr>
          <w:rFonts w:ascii="Arial" w:eastAsia="Calibri" w:hAnsi="Arial" w:cs="Arial" w:hint="cs"/>
          <w:color w:val="000000"/>
          <w:sz w:val="21"/>
          <w:szCs w:val="21"/>
          <w:shd w:val="clear" w:color="auto" w:fill="FFFFFF"/>
          <w:rtl/>
        </w:rPr>
        <w:t xml:space="preserve">. לפיכך, קבע בית המשפט העליון שד"ר </w:t>
      </w:r>
      <w:proofErr w:type="spellStart"/>
      <w:r w:rsidRPr="001E2E5F">
        <w:rPr>
          <w:rFonts w:ascii="Arial" w:eastAsia="Calibri" w:hAnsi="Arial" w:cs="Arial" w:hint="cs"/>
          <w:color w:val="000000"/>
          <w:sz w:val="21"/>
          <w:szCs w:val="21"/>
          <w:shd w:val="clear" w:color="auto" w:fill="FFFFFF"/>
          <w:rtl/>
        </w:rPr>
        <w:t>פרימונט</w:t>
      </w:r>
      <w:proofErr w:type="spellEnd"/>
      <w:r w:rsidRPr="001E2E5F">
        <w:rPr>
          <w:rFonts w:ascii="Arial" w:eastAsia="Calibri" w:hAnsi="Arial" w:cs="Arial" w:hint="cs"/>
          <w:color w:val="000000"/>
          <w:sz w:val="21"/>
          <w:szCs w:val="21"/>
          <w:shd w:val="clear" w:color="auto" w:fill="FFFFFF"/>
          <w:rtl/>
        </w:rPr>
        <w:t xml:space="preserve"> לא התרשל בטיפול עצמו, ועבר לדיון בשאלה האם התרשל ד"ר </w:t>
      </w:r>
      <w:proofErr w:type="spellStart"/>
      <w:r w:rsidRPr="001E2E5F">
        <w:rPr>
          <w:rFonts w:ascii="Arial" w:eastAsia="Calibri" w:hAnsi="Arial" w:cs="Arial" w:hint="cs"/>
          <w:color w:val="000000"/>
          <w:sz w:val="21"/>
          <w:szCs w:val="21"/>
          <w:shd w:val="clear" w:color="auto" w:fill="FFFFFF"/>
          <w:rtl/>
        </w:rPr>
        <w:t>פרימונט</w:t>
      </w:r>
      <w:proofErr w:type="spellEnd"/>
      <w:r w:rsidRPr="001E2E5F">
        <w:rPr>
          <w:rFonts w:ascii="Arial" w:eastAsia="Calibri" w:hAnsi="Arial" w:cs="Arial" w:hint="cs"/>
          <w:color w:val="000000"/>
          <w:sz w:val="21"/>
          <w:szCs w:val="21"/>
          <w:shd w:val="clear" w:color="auto" w:fill="FFFFFF"/>
          <w:rtl/>
        </w:rPr>
        <w:t xml:space="preserve"> בכך שלא ביצע לתובע בדיקות מוקדמות מספיקות לקביעת התאמתו לניתוח של השתלת שיער. בסופו של דבר קובע בית המשפט העליון שגם בזה לא התרשל ד"ר </w:t>
      </w:r>
      <w:proofErr w:type="spellStart"/>
      <w:r w:rsidRPr="001E2E5F">
        <w:rPr>
          <w:rFonts w:ascii="Arial" w:eastAsia="Calibri" w:hAnsi="Arial" w:cs="Arial" w:hint="cs"/>
          <w:color w:val="000000"/>
          <w:sz w:val="21"/>
          <w:szCs w:val="21"/>
          <w:shd w:val="clear" w:color="auto" w:fill="FFFFFF"/>
          <w:rtl/>
        </w:rPr>
        <w:t>פרימונט</w:t>
      </w:r>
      <w:proofErr w:type="spellEnd"/>
      <w:r w:rsidRPr="001E2E5F">
        <w:rPr>
          <w:rFonts w:ascii="Arial" w:eastAsia="Calibri" w:hAnsi="Arial" w:cs="Arial" w:hint="cs"/>
          <w:color w:val="000000"/>
          <w:sz w:val="21"/>
          <w:szCs w:val="21"/>
          <w:shd w:val="clear" w:color="auto" w:fill="FFFFFF"/>
          <w:rtl/>
        </w:rPr>
        <w:t xml:space="preserve"> מחמת שאין כל ראייה שהיה עליו לצפות שניתוח להשתלת שיער עלול לגרום להתפרצות של מחלת הסכיזופרניה. ובלשונו: </w:t>
      </w:r>
      <w:r w:rsidRPr="001E2E5F">
        <w:rPr>
          <w:rFonts w:ascii="Arial" w:eastAsia="Calibri" w:hAnsi="Arial" w:cs="Arial" w:hint="cs"/>
          <w:b/>
          <w:bCs/>
          <w:color w:val="000000"/>
          <w:sz w:val="21"/>
          <w:szCs w:val="21"/>
          <w:shd w:val="clear" w:color="auto" w:fill="FFFFFF"/>
          <w:rtl/>
        </w:rPr>
        <w:t>"</w:t>
      </w:r>
      <w:r w:rsidRPr="001E2E5F">
        <w:rPr>
          <w:rFonts w:ascii="Arial" w:eastAsia="Calibri" w:hAnsi="Arial" w:cs="Arial"/>
          <w:b/>
          <w:bCs/>
          <w:color w:val="000000"/>
          <w:sz w:val="21"/>
          <w:szCs w:val="21"/>
          <w:shd w:val="clear" w:color="auto" w:fill="FFFFFF"/>
          <w:rtl/>
        </w:rPr>
        <w:t>לעומת זאת, בענייננו אין כל ראיה התומכת בהנחה שניתוח מהסוג הנידון עלול לגרום להתפרצותה של מחלת נפש</w:t>
      </w:r>
      <w:r w:rsidRPr="001E2E5F">
        <w:rPr>
          <w:rFonts w:ascii="Arial" w:eastAsia="Calibri" w:hAnsi="Arial" w:cs="Arial"/>
          <w:b/>
          <w:bCs/>
          <w:color w:val="000000"/>
          <w:sz w:val="21"/>
          <w:szCs w:val="21"/>
          <w:shd w:val="clear" w:color="auto" w:fill="FFFFFF"/>
        </w:rPr>
        <w:t>.</w:t>
      </w:r>
      <w:r w:rsidRPr="001E2E5F">
        <w:rPr>
          <w:rFonts w:ascii="Arial" w:eastAsia="Calibri" w:hAnsi="Arial" w:cs="Arial" w:hint="cs"/>
          <w:b/>
          <w:bCs/>
          <w:color w:val="000000"/>
          <w:sz w:val="21"/>
          <w:szCs w:val="21"/>
          <w:shd w:val="clear" w:color="auto" w:fill="FFFFFF"/>
          <w:rtl/>
        </w:rPr>
        <w:t xml:space="preserve">" </w:t>
      </w:r>
      <w:r w:rsidRPr="001E2E5F">
        <w:rPr>
          <w:rFonts w:ascii="Arial" w:eastAsia="Calibri" w:hAnsi="Arial" w:cs="Arial" w:hint="cs"/>
          <w:color w:val="000000"/>
          <w:sz w:val="21"/>
          <w:szCs w:val="21"/>
          <w:shd w:val="clear" w:color="auto" w:fill="FFFFFF"/>
          <w:rtl/>
        </w:rPr>
        <w:t xml:space="preserve">ומהי אותה ראיה שבהיעדרה החליט בית המשפט לשלול את טענת ההתרשלות? </w:t>
      </w:r>
      <w:r w:rsidRPr="001E2E5F">
        <w:rPr>
          <w:rFonts w:ascii="Arial" w:eastAsia="Calibri" w:hAnsi="Arial" w:cs="Arial"/>
          <w:color w:val="000000"/>
          <w:sz w:val="21"/>
          <w:szCs w:val="21"/>
          <w:shd w:val="clear" w:color="auto" w:fill="FFFFFF"/>
          <w:rtl/>
        </w:rPr>
        <w:t>–</w:t>
      </w:r>
      <w:r w:rsidRPr="001E2E5F">
        <w:rPr>
          <w:rFonts w:ascii="Arial" w:eastAsia="Calibri" w:hAnsi="Arial" w:cs="Arial" w:hint="cs"/>
          <w:color w:val="000000"/>
          <w:sz w:val="21"/>
          <w:szCs w:val="21"/>
          <w:shd w:val="clear" w:color="auto" w:fill="FFFFFF"/>
          <w:rtl/>
        </w:rPr>
        <w:t xml:space="preserve"> חוות דעת של מומחה רפואי בדבר הקשר הסיבתי העובדתי הפוטנציאלי </w:t>
      </w:r>
      <w:r w:rsidRPr="001E2E5F">
        <w:rPr>
          <w:rFonts w:ascii="Arial" w:eastAsia="Calibri" w:hAnsi="Arial" w:cs="Arial" w:hint="cs"/>
          <w:color w:val="000000"/>
          <w:sz w:val="18"/>
          <w:szCs w:val="18"/>
          <w:shd w:val="clear" w:color="auto" w:fill="FFFFFF"/>
          <w:rtl/>
        </w:rPr>
        <w:t>(ר' סע' 18 לפסק הדין של כב' השופטת ארבל, והערותיה של כב' השופטת חיות (</w:t>
      </w:r>
      <w:proofErr w:type="spellStart"/>
      <w:r w:rsidRPr="001E2E5F">
        <w:rPr>
          <w:rFonts w:ascii="Arial" w:eastAsia="Calibri" w:hAnsi="Arial" w:cs="Arial" w:hint="cs"/>
          <w:color w:val="000000"/>
          <w:sz w:val="18"/>
          <w:szCs w:val="18"/>
          <w:shd w:val="clear" w:color="auto" w:fill="FFFFFF"/>
          <w:rtl/>
        </w:rPr>
        <w:t>כתארה</w:t>
      </w:r>
      <w:proofErr w:type="spellEnd"/>
      <w:r w:rsidRPr="001E2E5F">
        <w:rPr>
          <w:rFonts w:ascii="Arial" w:eastAsia="Calibri" w:hAnsi="Arial" w:cs="Arial" w:hint="cs"/>
          <w:color w:val="000000"/>
          <w:sz w:val="18"/>
          <w:szCs w:val="18"/>
          <w:shd w:val="clear" w:color="auto" w:fill="FFFFFF"/>
          <w:rtl/>
        </w:rPr>
        <w:t xml:space="preserve"> אז)). </w:t>
      </w:r>
      <w:r w:rsidRPr="001E2E5F">
        <w:rPr>
          <w:rFonts w:ascii="Arial" w:eastAsia="Calibri" w:hAnsi="Arial" w:cs="Arial" w:hint="cs"/>
          <w:color w:val="000000"/>
          <w:sz w:val="22"/>
          <w:szCs w:val="22"/>
          <w:shd w:val="clear" w:color="auto" w:fill="FFFFFF"/>
          <w:rtl/>
        </w:rPr>
        <w:t xml:space="preserve">הנה כי כן, רחוקה בעיניי האפשרות ללמוד מפסק הדין בעניין </w:t>
      </w:r>
      <w:proofErr w:type="spellStart"/>
      <w:r w:rsidRPr="001E2E5F">
        <w:rPr>
          <w:rFonts w:ascii="Arial" w:eastAsia="Calibri" w:hAnsi="Arial" w:cs="Arial" w:hint="cs"/>
          <w:color w:val="000000"/>
          <w:sz w:val="22"/>
          <w:szCs w:val="22"/>
          <w:shd w:val="clear" w:color="auto" w:fill="FFFFFF"/>
          <w:rtl/>
        </w:rPr>
        <w:t>פרימונט</w:t>
      </w:r>
      <w:proofErr w:type="spellEnd"/>
      <w:r w:rsidRPr="001E2E5F">
        <w:rPr>
          <w:rFonts w:ascii="Arial" w:eastAsia="Calibri" w:hAnsi="Arial" w:cs="Arial" w:hint="cs"/>
          <w:color w:val="000000"/>
          <w:sz w:val="22"/>
          <w:szCs w:val="22"/>
          <w:shd w:val="clear" w:color="auto" w:fill="FFFFFF"/>
          <w:rtl/>
        </w:rPr>
        <w:t xml:space="preserve"> שניתן לדון בטענות בדבר רשלנות רפואית ללא חוות דעת רפואית ערוכה כדין.</w:t>
      </w:r>
    </w:p>
    <w:p w:rsidR="001E2E5F" w:rsidRPr="001E2E5F" w:rsidRDefault="001E2E5F" w:rsidP="001E2E5F">
      <w:pPr>
        <w:spacing w:line="360" w:lineRule="auto"/>
        <w:ind w:left="567"/>
        <w:contextualSpacing/>
        <w:jc w:val="both"/>
        <w:rPr>
          <w:rFonts w:ascii="Arial" w:eastAsia="Calibri" w:hAnsi="Arial" w:cs="Arial"/>
          <w:color w:val="000000"/>
          <w:sz w:val="21"/>
          <w:szCs w:val="21"/>
          <w:shd w:val="clear" w:color="auto" w:fill="FFFFFF"/>
          <w:rtl/>
        </w:rPr>
      </w:pPr>
    </w:p>
    <w:p w:rsidR="001E2E5F" w:rsidRPr="001E2E5F" w:rsidRDefault="001E2E5F" w:rsidP="001E2E5F">
      <w:pPr>
        <w:spacing w:line="360" w:lineRule="auto"/>
        <w:ind w:left="567"/>
        <w:contextualSpacing/>
        <w:jc w:val="both"/>
        <w:rPr>
          <w:rFonts w:ascii="Calibri" w:eastAsia="Calibri" w:hAnsi="Calibri" w:cs="Arial"/>
          <w:sz w:val="22"/>
          <w:szCs w:val="22"/>
          <w:rtl/>
        </w:rPr>
      </w:pPr>
      <w:r w:rsidRPr="001E2E5F">
        <w:rPr>
          <w:rFonts w:ascii="Arial" w:eastAsia="Calibri" w:hAnsi="Arial" w:cs="Arial" w:hint="cs"/>
          <w:color w:val="000000"/>
          <w:sz w:val="21"/>
          <w:szCs w:val="21"/>
          <w:shd w:val="clear" w:color="auto" w:fill="FFFFFF"/>
          <w:rtl/>
        </w:rPr>
        <w:t xml:space="preserve">זאת ועוד, במקרה שנדון לפני השופט קליין </w:t>
      </w:r>
      <w:r w:rsidRPr="001E2E5F">
        <w:rPr>
          <w:rFonts w:ascii="Calibri" w:eastAsia="Calibri" w:hAnsi="Calibri" w:cs="Arial" w:hint="cs"/>
          <w:sz w:val="22"/>
          <w:szCs w:val="22"/>
          <w:rtl/>
        </w:rPr>
        <w:t xml:space="preserve">קבע השופט כממצא עובדתי כי </w:t>
      </w:r>
      <w:r w:rsidRPr="001E2E5F">
        <w:rPr>
          <w:rFonts w:ascii="Calibri" w:eastAsia="Calibri" w:hAnsi="Calibri" w:cs="Arial" w:hint="cs"/>
          <w:b/>
          <w:bCs/>
          <w:sz w:val="22"/>
          <w:szCs w:val="22"/>
          <w:rtl/>
        </w:rPr>
        <w:t>"</w:t>
      </w:r>
      <w:r w:rsidRPr="001E2E5F">
        <w:rPr>
          <w:rFonts w:ascii="Calibri" w:eastAsia="Calibri" w:hAnsi="Calibri" w:cs="Arial"/>
          <w:b/>
          <w:bCs/>
          <w:sz w:val="22"/>
          <w:szCs w:val="22"/>
          <w:rtl/>
        </w:rPr>
        <w:t>הנתבע לא מטריח את עצמו לבדוק לאחר שנקה את הפצע ולפני שתפר אותו, אם נשארו רסיסי זכוכית</w:t>
      </w:r>
      <w:r w:rsidRPr="001E2E5F">
        <w:rPr>
          <w:rFonts w:ascii="Calibri" w:eastAsia="Calibri" w:hAnsi="Calibri" w:cs="Arial" w:hint="cs"/>
          <w:b/>
          <w:bCs/>
          <w:sz w:val="22"/>
          <w:szCs w:val="22"/>
          <w:rtl/>
        </w:rPr>
        <w:t xml:space="preserve">". </w:t>
      </w:r>
      <w:r w:rsidRPr="001E2E5F">
        <w:rPr>
          <w:rFonts w:ascii="Calibri" w:eastAsia="Calibri" w:hAnsi="Calibri" w:cs="Arial" w:hint="cs"/>
          <w:sz w:val="22"/>
          <w:szCs w:val="22"/>
          <w:rtl/>
        </w:rPr>
        <w:t>ולבסוף, רסיס הזכוכית שהוצא מרגלה של התובעת באותו מקרה היה בגודל של 5</w:t>
      </w:r>
      <w:r w:rsidRPr="001E2E5F">
        <w:rPr>
          <w:rFonts w:ascii="Calibri" w:eastAsia="Calibri" w:hAnsi="Calibri" w:cs="Arial" w:hint="cs"/>
          <w:sz w:val="22"/>
          <w:szCs w:val="22"/>
        </w:rPr>
        <w:t>X</w:t>
      </w:r>
      <w:r w:rsidRPr="001E2E5F">
        <w:rPr>
          <w:rFonts w:ascii="Calibri" w:eastAsia="Calibri" w:hAnsi="Calibri" w:cs="Arial" w:hint="cs"/>
          <w:sz w:val="22"/>
          <w:szCs w:val="22"/>
          <w:rtl/>
        </w:rPr>
        <w:t xml:space="preserve">5 מ"מ, רסיס שנראה גם בעין בלתי מזוינת. כל אלה לא התקיימו במקרה שנדון לפניי. בענייננו, לפני תפירת החתך נוקה הפצע, חוטא ונשטף </w:t>
      </w:r>
      <w:r w:rsidRPr="001E2E5F">
        <w:rPr>
          <w:rFonts w:ascii="Calibri" w:eastAsia="Calibri" w:hAnsi="Calibri" w:cs="Arial" w:hint="cs"/>
          <w:sz w:val="18"/>
          <w:szCs w:val="18"/>
          <w:rtl/>
        </w:rPr>
        <w:t>(ראיות התובעת עמ' 23)</w:t>
      </w:r>
      <w:r w:rsidRPr="001E2E5F">
        <w:rPr>
          <w:rFonts w:ascii="Calibri" w:eastAsia="Calibri" w:hAnsi="Calibri" w:cs="Arial" w:hint="cs"/>
          <w:sz w:val="22"/>
          <w:szCs w:val="22"/>
          <w:rtl/>
        </w:rPr>
        <w:t xml:space="preserve">. הרופא שטיפל בפצע העיד: </w:t>
      </w:r>
      <w:r w:rsidRPr="001E2E5F">
        <w:rPr>
          <w:rFonts w:ascii="Calibri" w:eastAsia="Calibri" w:hAnsi="Calibri" w:cs="Arial" w:hint="cs"/>
          <w:b/>
          <w:bCs/>
          <w:sz w:val="22"/>
          <w:szCs w:val="22"/>
          <w:rtl/>
        </w:rPr>
        <w:t>"</w:t>
      </w:r>
      <w:r w:rsidRPr="001E2E5F">
        <w:rPr>
          <w:rFonts w:ascii="Calibri" w:eastAsia="Calibri" w:hAnsi="Calibri" w:cs="Arial"/>
          <w:b/>
          <w:bCs/>
          <w:sz w:val="22"/>
          <w:szCs w:val="22"/>
          <w:rtl/>
        </w:rPr>
        <w:t>שאני מטפל, אני חייב לראות את הפצע שיש משהו בפנים, אין משהו בפנים, הסתכלתי בעיניים הכול וראיתי שאין משהו מיוחד שמה, שטפתי טוב טוב בחומרים ובמים, אחר כך ניגוב וחיטוי בחומרים נגד חיידקים ותפרתי.</w:t>
      </w:r>
      <w:r w:rsidRPr="001E2E5F">
        <w:rPr>
          <w:rFonts w:ascii="Calibri" w:eastAsia="Calibri" w:hAnsi="Calibri" w:cs="Arial" w:hint="cs"/>
          <w:b/>
          <w:bCs/>
          <w:sz w:val="22"/>
          <w:szCs w:val="22"/>
          <w:rtl/>
        </w:rPr>
        <w:t xml:space="preserve">.. </w:t>
      </w:r>
      <w:r w:rsidRPr="001E2E5F">
        <w:rPr>
          <w:rFonts w:ascii="Calibri" w:eastAsia="Calibri" w:hAnsi="Calibri" w:cs="Arial"/>
          <w:b/>
          <w:bCs/>
          <w:sz w:val="22"/>
          <w:szCs w:val="22"/>
          <w:rtl/>
        </w:rPr>
        <w:t xml:space="preserve">זה כנראה היה מקרה לא כל כך משהו, </w:t>
      </w:r>
      <w:r w:rsidRPr="001E2E5F">
        <w:rPr>
          <w:rFonts w:ascii="Calibri" w:eastAsia="Calibri" w:hAnsi="Calibri" w:cs="Arial"/>
          <w:b/>
          <w:bCs/>
          <w:sz w:val="22"/>
          <w:szCs w:val="22"/>
          <w:rtl/>
        </w:rPr>
        <w:lastRenderedPageBreak/>
        <w:t>היה הכול ברור ובגלל זה בדקתי וטיפלתי בפצע, בדקתי בעיניים, בידיים.</w:t>
      </w:r>
      <w:r w:rsidRPr="001E2E5F">
        <w:rPr>
          <w:rFonts w:ascii="Calibri" w:eastAsia="Calibri" w:hAnsi="Calibri" w:cs="Arial" w:hint="cs"/>
          <w:b/>
          <w:bCs/>
          <w:sz w:val="22"/>
          <w:szCs w:val="22"/>
          <w:rtl/>
        </w:rPr>
        <w:t xml:space="preserve">" </w:t>
      </w:r>
      <w:r w:rsidRPr="001E2E5F">
        <w:rPr>
          <w:rFonts w:ascii="Calibri" w:eastAsia="Calibri" w:hAnsi="Calibri" w:cs="Arial" w:hint="cs"/>
          <w:sz w:val="18"/>
          <w:szCs w:val="18"/>
          <w:rtl/>
        </w:rPr>
        <w:t xml:space="preserve">(עמ' 26 ש' 9). </w:t>
      </w:r>
      <w:r w:rsidRPr="001E2E5F">
        <w:rPr>
          <w:rFonts w:ascii="Calibri" w:eastAsia="Calibri" w:hAnsi="Calibri" w:cs="Arial" w:hint="cs"/>
          <w:sz w:val="22"/>
          <w:szCs w:val="22"/>
          <w:rtl/>
        </w:rPr>
        <w:t xml:space="preserve">לא למותר להזכיר שגם לאחר שאותר הרסיס בגודל של 1 מ"מ כעבור כחודשיים והתובעת נותחה במקום אחר לצורך הוצאתו, התברר לאחר מכן שהניתוח לא הועיל והרסיס נותר בגוף, כפי שהודגם בבדיקת </w:t>
      </w:r>
      <w:proofErr w:type="spellStart"/>
      <w:r w:rsidRPr="001E2E5F">
        <w:rPr>
          <w:rFonts w:ascii="Calibri" w:eastAsia="Calibri" w:hAnsi="Calibri" w:cs="Arial" w:hint="cs"/>
          <w:sz w:val="22"/>
          <w:szCs w:val="22"/>
          <w:rtl/>
        </w:rPr>
        <w:t>אולטרה־סאונד</w:t>
      </w:r>
      <w:proofErr w:type="spellEnd"/>
      <w:r w:rsidRPr="001E2E5F">
        <w:rPr>
          <w:rFonts w:ascii="Calibri" w:eastAsia="Calibri" w:hAnsi="Calibri" w:cs="Arial" w:hint="cs"/>
          <w:sz w:val="22"/>
          <w:szCs w:val="22"/>
          <w:rtl/>
        </w:rPr>
        <w:t xml:space="preserve"> בראשית שנת 2021.</w:t>
      </w:r>
    </w:p>
    <w:p w:rsidR="001E2E5F" w:rsidRDefault="001E2E5F" w:rsidP="001E2E5F">
      <w:pPr>
        <w:spacing w:line="360" w:lineRule="auto"/>
        <w:ind w:left="567"/>
        <w:contextualSpacing/>
        <w:jc w:val="both"/>
        <w:rPr>
          <w:rFonts w:ascii="Calibri" w:eastAsia="Calibri" w:hAnsi="Calibri" w:cs="Arial"/>
          <w:sz w:val="22"/>
          <w:szCs w:val="22"/>
          <w:rtl/>
        </w:rPr>
      </w:pPr>
    </w:p>
    <w:p w:rsidR="00D150A9" w:rsidRPr="001E2E5F" w:rsidRDefault="00D150A9" w:rsidP="001E2E5F">
      <w:pPr>
        <w:spacing w:line="360" w:lineRule="auto"/>
        <w:ind w:left="567"/>
        <w:contextualSpacing/>
        <w:jc w:val="both"/>
        <w:rPr>
          <w:rFonts w:ascii="Calibri" w:eastAsia="Calibri" w:hAnsi="Calibri" w:cs="Arial"/>
          <w:sz w:val="22"/>
          <w:szCs w:val="22"/>
          <w:rtl/>
        </w:rPr>
      </w:pPr>
    </w:p>
    <w:p w:rsid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ב"כ התובעת ביקשה לחלץ מפיו של הרופא שהעיד מטעם הנתבעת אמירות כלליות שמהן תוכל להסיק שהטיפול היה רשלני, ובכך לרפא את המחדל שבאי הגשת חוות דעת רפואית מטעם התובעת. חוששני שהתשובות שנשמעו מפי העד השיגו את ההיפך הגמור. העד העיד שוב ושוב שניקה את הפצע ובדק אותו היטב בעיניים ובידיים לפני שתפר את החתך. העד העיד שלא מחטטים בפצע ולא מחפשים אחר גוף זר של מילימטר אחד </w:t>
      </w:r>
      <w:r w:rsidRPr="001E2E5F">
        <w:rPr>
          <w:rFonts w:ascii="Calibri" w:eastAsia="Calibri" w:hAnsi="Calibri" w:cs="Arial" w:hint="cs"/>
          <w:sz w:val="18"/>
          <w:szCs w:val="18"/>
          <w:rtl/>
        </w:rPr>
        <w:t>(עמ' 31 ש' 12; עמ' 37 ש' 26)</w:t>
      </w:r>
      <w:r w:rsidRPr="001E2E5F">
        <w:rPr>
          <w:rFonts w:ascii="Calibri" w:eastAsia="Calibri" w:hAnsi="Calibri" w:cs="Arial" w:hint="cs"/>
          <w:sz w:val="22"/>
          <w:szCs w:val="22"/>
          <w:rtl/>
        </w:rPr>
        <w:t xml:space="preserve">. העד העיד שעל פי הפרקטיקה המקובלת לא מבצעים בדיקת </w:t>
      </w:r>
      <w:proofErr w:type="spellStart"/>
      <w:r w:rsidRPr="001E2E5F">
        <w:rPr>
          <w:rFonts w:ascii="Calibri" w:eastAsia="Calibri" w:hAnsi="Calibri" w:cs="Arial" w:hint="cs"/>
          <w:sz w:val="22"/>
          <w:szCs w:val="22"/>
          <w:rtl/>
        </w:rPr>
        <w:t>אולטרה־סאונד</w:t>
      </w:r>
      <w:proofErr w:type="spellEnd"/>
      <w:r w:rsidRPr="001E2E5F">
        <w:rPr>
          <w:rFonts w:ascii="Calibri" w:eastAsia="Calibri" w:hAnsi="Calibri" w:cs="Arial" w:hint="cs"/>
          <w:sz w:val="22"/>
          <w:szCs w:val="22"/>
          <w:rtl/>
        </w:rPr>
        <w:t xml:space="preserve"> במיון במקרים כשלנו </w:t>
      </w:r>
      <w:r w:rsidRPr="001E2E5F">
        <w:rPr>
          <w:rFonts w:ascii="Calibri" w:eastAsia="Calibri" w:hAnsi="Calibri" w:cs="Arial" w:hint="cs"/>
          <w:sz w:val="18"/>
          <w:szCs w:val="18"/>
          <w:rtl/>
        </w:rPr>
        <w:t xml:space="preserve">(עמ' 39 ש' 2). </w:t>
      </w:r>
      <w:r w:rsidRPr="001E2E5F">
        <w:rPr>
          <w:rFonts w:ascii="Calibri" w:eastAsia="Calibri" w:hAnsi="Calibri" w:cs="Arial" w:hint="cs"/>
          <w:sz w:val="22"/>
          <w:szCs w:val="22"/>
          <w:rtl/>
        </w:rPr>
        <w:t>הנה כי כן, ככל שניתן לוותר על חוות דעת רפואית להוכחת ההתרשלות הנטענת, ניתן להסתפק גם בעדותו של המומחה שטיפל בתובעת ולהסיק מדבריו שהטיפול שניתן לתובעת היה ללא פגם. לשון אחר, גם לו קיבלתי את עמדת התובעת לפיה גם ללא חוות דעת רפואית הועבר הנטל אל כתפי הנתבעים להוכיח שלא התרשלו בטיפול הרפואי שניתן לתובעת הייתי קובע על יסוד הראיות ששמעתי שהנתבעים לא התרשלו.</w:t>
      </w:r>
    </w:p>
    <w:p w:rsidR="00B0586A" w:rsidRDefault="00B0586A" w:rsidP="00B0586A">
      <w:pPr>
        <w:spacing w:after="160" w:line="360" w:lineRule="auto"/>
        <w:ind w:left="567"/>
        <w:contextualSpacing/>
        <w:jc w:val="both"/>
        <w:rPr>
          <w:rFonts w:ascii="Calibri" w:eastAsia="Calibri" w:hAnsi="Calibri" w:cs="Arial"/>
          <w:sz w:val="22"/>
          <w:szCs w:val="22"/>
        </w:rPr>
      </w:pPr>
    </w:p>
    <w:p w:rsidR="00B0586A" w:rsidRPr="001E2E5F" w:rsidRDefault="00B0586A" w:rsidP="00B0586A">
      <w:pPr>
        <w:numPr>
          <w:ilvl w:val="0"/>
          <w:numId w:val="1"/>
        </w:numPr>
        <w:spacing w:after="160" w:line="360" w:lineRule="auto"/>
        <w:ind w:left="567" w:hanging="567"/>
        <w:contextualSpacing/>
        <w:jc w:val="both"/>
        <w:rPr>
          <w:rFonts w:ascii="Calibri" w:eastAsia="Calibri" w:hAnsi="Calibri" w:cs="Arial"/>
          <w:sz w:val="22"/>
          <w:szCs w:val="22"/>
        </w:rPr>
      </w:pPr>
      <w:r>
        <w:rPr>
          <w:rFonts w:ascii="Calibri" w:eastAsia="Calibri" w:hAnsi="Calibri" w:cs="Arial" w:hint="cs"/>
          <w:sz w:val="22"/>
          <w:szCs w:val="22"/>
          <w:rtl/>
        </w:rPr>
        <w:t>סיכומו של דבר, לא הוכח כי נפל פגם בטיפול הרפואי שקיבלה התובעת ועל כן תביעתה נדחית.</w:t>
      </w:r>
    </w:p>
    <w:p w:rsidR="001E2E5F" w:rsidRPr="001E2E5F" w:rsidRDefault="001E2E5F" w:rsidP="001E2E5F">
      <w:pPr>
        <w:spacing w:line="360" w:lineRule="auto"/>
        <w:jc w:val="both"/>
        <w:rPr>
          <w:rFonts w:ascii="Calibri" w:eastAsia="Calibri" w:hAnsi="Calibri" w:cs="Arial"/>
          <w:sz w:val="22"/>
          <w:szCs w:val="22"/>
          <w:rtl/>
        </w:rPr>
      </w:pPr>
    </w:p>
    <w:p w:rsidR="001E2E5F" w:rsidRPr="001E2E5F" w:rsidRDefault="001E2E5F" w:rsidP="001E2E5F">
      <w:pPr>
        <w:spacing w:line="360" w:lineRule="auto"/>
        <w:jc w:val="both"/>
        <w:rPr>
          <w:rFonts w:ascii="Calibri" w:eastAsia="Calibri" w:hAnsi="Calibri" w:cs="Arial"/>
          <w:b/>
          <w:bCs/>
          <w:sz w:val="22"/>
          <w:szCs w:val="22"/>
          <w:rtl/>
        </w:rPr>
      </w:pPr>
      <w:r w:rsidRPr="001E2E5F">
        <w:rPr>
          <w:rFonts w:ascii="Calibri" w:eastAsia="Calibri" w:hAnsi="Calibri" w:cs="Arial" w:hint="cs"/>
          <w:b/>
          <w:bCs/>
          <w:sz w:val="22"/>
          <w:szCs w:val="22"/>
          <w:rtl/>
        </w:rPr>
        <w:t>התובעת לא הוכיחה את נזקיה מלבד נזק שאינו ממוני</w:t>
      </w: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t xml:space="preserve">בכתב התביעה טענה התובעת לנזקים מיוחדים בסך 300,000 ₪ (הוצאות, עזרה והפסדי שכר לעבר בסך 100,000 ₪ לכל ראש נזק). על אלה ביקשה התובעת להוסיף נזקים כלליים בגין הוצאות, עזרה והפסדי שכר לעתיד, וכן נזק שאינו ממוני. במסגרת תחשיב הנזק שהגישה התובעת היו דרישות התובעת צנועות יותר ועמדו על פיצוי בסכום כולל של 115,000 ₪ לפי ראשי הנזק הבאים: הפסדי שכר לעבר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10,000 ₪; הפסדי שכר לעתיד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20,000 ₪; עזרה וסיעוד לעבר ולעתיד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30,000 ₪; הוצאות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5,000 ₪; כאב </w:t>
      </w:r>
      <w:r w:rsidRPr="001E2E5F">
        <w:rPr>
          <w:rFonts w:ascii="Calibri" w:eastAsia="Calibri" w:hAnsi="Calibri" w:cs="Arial" w:hint="cs"/>
          <w:sz w:val="22"/>
          <w:szCs w:val="22"/>
          <w:rtl/>
        </w:rPr>
        <w:lastRenderedPageBreak/>
        <w:t xml:space="preserve">וסבל </w:t>
      </w:r>
      <w:r w:rsidRPr="001E2E5F">
        <w:rPr>
          <w:rFonts w:ascii="Calibri" w:eastAsia="Calibri" w:hAnsi="Calibri" w:cs="Arial"/>
          <w:sz w:val="22"/>
          <w:szCs w:val="22"/>
          <w:rtl/>
        </w:rPr>
        <w:t>–</w:t>
      </w:r>
      <w:r w:rsidRPr="001E2E5F">
        <w:rPr>
          <w:rFonts w:ascii="Calibri" w:eastAsia="Calibri" w:hAnsi="Calibri" w:cs="Arial" w:hint="cs"/>
          <w:sz w:val="22"/>
          <w:szCs w:val="22"/>
          <w:rtl/>
        </w:rPr>
        <w:t xml:space="preserve"> 50,000 ₪. בסיכומיה ביקשה התובעת פיצוי בסך 50,000 ₪ בגין נזק שאינו ממוני, ולא נקבעה בסכומים כלשהם בגין הוצאות, עזרה והפסדי שכר.</w:t>
      </w:r>
    </w:p>
    <w:p w:rsidR="001E2E5F" w:rsidRPr="001E2E5F" w:rsidRDefault="001E2E5F" w:rsidP="001E2E5F">
      <w:pPr>
        <w:spacing w:line="360" w:lineRule="auto"/>
        <w:ind w:left="567"/>
        <w:contextualSpacing/>
        <w:jc w:val="both"/>
        <w:rPr>
          <w:rFonts w:ascii="Calibri" w:eastAsia="Calibri" w:hAnsi="Calibri" w:cs="Arial"/>
          <w:sz w:val="22"/>
          <w:szCs w:val="22"/>
          <w:rtl/>
        </w:rPr>
      </w:pPr>
    </w:p>
    <w:p w:rsidR="001E2E5F" w:rsidRPr="001E2E5F" w:rsidRDefault="001E2E5F" w:rsidP="001E2E5F">
      <w:pPr>
        <w:spacing w:line="360" w:lineRule="auto"/>
        <w:ind w:left="567"/>
        <w:contextualSpacing/>
        <w:jc w:val="both"/>
        <w:rPr>
          <w:rFonts w:ascii="Calibri" w:eastAsia="Calibri" w:hAnsi="Calibri" w:cs="Arial"/>
          <w:sz w:val="22"/>
          <w:szCs w:val="22"/>
          <w:rtl/>
        </w:rPr>
      </w:pPr>
      <w:r w:rsidRPr="001E2E5F">
        <w:rPr>
          <w:rFonts w:ascii="Calibri" w:eastAsia="Calibri" w:hAnsi="Calibri" w:cs="Arial" w:hint="cs"/>
          <w:sz w:val="22"/>
          <w:szCs w:val="22"/>
          <w:rtl/>
        </w:rPr>
        <w:t xml:space="preserve">לעומתה טענה הנתבעת שמן הראיות שהוצגו עולה שלתובעת לא נגרמו נזקים כלשהם מלבד נזק שאינו ממוני. </w:t>
      </w:r>
    </w:p>
    <w:p w:rsidR="001E2E5F" w:rsidRPr="001E2E5F" w:rsidRDefault="001E2E5F" w:rsidP="001E2E5F">
      <w:pPr>
        <w:spacing w:line="360" w:lineRule="auto"/>
        <w:ind w:left="567"/>
        <w:contextualSpacing/>
        <w:jc w:val="both"/>
        <w:rPr>
          <w:rFonts w:ascii="Calibri" w:eastAsia="Calibri" w:hAnsi="Calibri" w:cs="Arial"/>
          <w:sz w:val="22"/>
          <w:szCs w:val="22"/>
          <w:rtl/>
        </w:rPr>
      </w:pPr>
    </w:p>
    <w:p w:rsidR="00B0586A" w:rsidRDefault="001E2E5F" w:rsidP="001E2E5F">
      <w:pPr>
        <w:spacing w:line="360" w:lineRule="auto"/>
        <w:ind w:left="567"/>
        <w:contextualSpacing/>
        <w:jc w:val="both"/>
        <w:rPr>
          <w:rFonts w:ascii="Calibri" w:eastAsia="Calibri" w:hAnsi="Calibri" w:cs="Arial"/>
          <w:sz w:val="22"/>
          <w:szCs w:val="22"/>
          <w:rtl/>
        </w:rPr>
      </w:pPr>
      <w:r w:rsidRPr="001E2E5F">
        <w:rPr>
          <w:rFonts w:ascii="Calibri" w:eastAsia="Calibri" w:hAnsi="Calibri" w:cs="Arial" w:hint="cs"/>
          <w:sz w:val="22"/>
          <w:szCs w:val="22"/>
          <w:rtl/>
        </w:rPr>
        <w:t xml:space="preserve">הדין עם הנתבעת. הוכח מתוך ראיות התובעת עצמה שהתובעת עבדה בטיפול בילדים (אופר לפי גרסת המעסיקה, ובייביסיטר לפי גרסת התובעת) כנגד מגורים בבית המעסיקה. מאומה לא השתנה בתנאי ההעסקה של התובעת כתוצאה מהתאונה, וגם הפסקת עבודתה בשנת 2019 אינה קשורה לנזקי התאונה, או להתארכות תקופת ההחלמה. הוכח שהתובעת סובלת ממחלות שונות אשר פוגעות בכושר עבודתה ובגינן הוכרה לה נכות כללית על ידי המוסד לביטוח לאומי.  לא הוכח שנגרמו לתובעת הוצאות כלשהן או שנזקקה לעזרה של צד שלישי בקשר לאירוע מושא התביעה. </w:t>
      </w:r>
    </w:p>
    <w:p w:rsidR="00B0586A" w:rsidRDefault="00B0586A" w:rsidP="001E2E5F">
      <w:pPr>
        <w:spacing w:line="360" w:lineRule="auto"/>
        <w:ind w:left="567"/>
        <w:contextualSpacing/>
        <w:jc w:val="both"/>
        <w:rPr>
          <w:rFonts w:ascii="Calibri" w:eastAsia="Calibri" w:hAnsi="Calibri" w:cs="Arial"/>
          <w:sz w:val="22"/>
          <w:szCs w:val="22"/>
          <w:rtl/>
        </w:rPr>
      </w:pPr>
    </w:p>
    <w:p w:rsidR="001E2E5F" w:rsidRPr="001E2E5F" w:rsidRDefault="001E2E5F" w:rsidP="001E2E5F">
      <w:pPr>
        <w:spacing w:line="360" w:lineRule="auto"/>
        <w:ind w:left="567"/>
        <w:contextualSpacing/>
        <w:jc w:val="both"/>
        <w:rPr>
          <w:rFonts w:ascii="Calibri" w:eastAsia="Calibri" w:hAnsi="Calibri" w:cs="Arial"/>
          <w:sz w:val="22"/>
          <w:szCs w:val="22"/>
          <w:rtl/>
        </w:rPr>
      </w:pPr>
      <w:r w:rsidRPr="001E2E5F">
        <w:rPr>
          <w:rFonts w:ascii="Calibri" w:eastAsia="Calibri" w:hAnsi="Calibri" w:cs="Arial" w:hint="cs"/>
          <w:sz w:val="22"/>
          <w:szCs w:val="22"/>
          <w:rtl/>
        </w:rPr>
        <w:t xml:space="preserve">בכל הנוגע לנזקים עתידיים למדנו מפי התובעת שלא נותרה לה מגבלה תפקודית כלשהי כתוצאה מהאירוע מושא התביעה. כפי שצוין לעיל, כך העידה התובעת לגבי מצבה כיום: </w:t>
      </w:r>
      <w:r w:rsidRPr="001E2E5F">
        <w:rPr>
          <w:rFonts w:ascii="Calibri" w:eastAsia="Calibri" w:hAnsi="Calibri" w:cs="Arial" w:hint="cs"/>
          <w:b/>
          <w:bCs/>
          <w:sz w:val="22"/>
          <w:szCs w:val="22"/>
          <w:rtl/>
        </w:rPr>
        <w:t>"</w:t>
      </w:r>
      <w:r w:rsidRPr="001E2E5F">
        <w:rPr>
          <w:rFonts w:ascii="Calibri" w:eastAsia="Calibri" w:hAnsi="Calibri" w:cs="Arial"/>
          <w:b/>
          <w:bCs/>
          <w:sz w:val="22"/>
          <w:szCs w:val="22"/>
          <w:rtl/>
        </w:rPr>
        <w:t>אני לא סובלת. אני מתפקדת. כן יש לי, לפעמים כשיש טמפרטורה מתחלפת, יש גשם, אז זה מגרד לי קצת אבל, ויש צלקת מכוערת. אבל חוץ מזה אני בסדר.</w:t>
      </w:r>
      <w:r w:rsidRPr="001E2E5F">
        <w:rPr>
          <w:rFonts w:ascii="Calibri" w:eastAsia="Calibri" w:hAnsi="Calibri" w:cs="Arial" w:hint="cs"/>
          <w:b/>
          <w:bCs/>
          <w:sz w:val="22"/>
          <w:szCs w:val="22"/>
          <w:rtl/>
        </w:rPr>
        <w:t>"</w:t>
      </w:r>
      <w:r w:rsidRPr="001E2E5F">
        <w:rPr>
          <w:rFonts w:ascii="Calibri" w:eastAsia="Calibri" w:hAnsi="Calibri" w:cs="Arial" w:hint="cs"/>
          <w:sz w:val="22"/>
          <w:szCs w:val="22"/>
          <w:rtl/>
        </w:rPr>
        <w:t xml:space="preserve"> </w:t>
      </w:r>
      <w:r w:rsidRPr="001E2E5F">
        <w:rPr>
          <w:rFonts w:ascii="Calibri" w:eastAsia="Calibri" w:hAnsi="Calibri" w:cs="Arial" w:hint="cs"/>
          <w:sz w:val="18"/>
          <w:szCs w:val="18"/>
          <w:rtl/>
        </w:rPr>
        <w:t>(עמ' 19 ש' 14).</w:t>
      </w:r>
    </w:p>
    <w:p w:rsidR="001E2E5F" w:rsidRPr="001E2E5F" w:rsidRDefault="001E2E5F" w:rsidP="001E2E5F">
      <w:pPr>
        <w:spacing w:line="360" w:lineRule="auto"/>
        <w:ind w:left="567"/>
        <w:contextualSpacing/>
        <w:jc w:val="both"/>
        <w:rPr>
          <w:rFonts w:ascii="Calibri" w:eastAsia="Calibri" w:hAnsi="Calibri" w:cs="Arial"/>
          <w:sz w:val="22"/>
          <w:szCs w:val="22"/>
          <w:rtl/>
        </w:rPr>
      </w:pPr>
    </w:p>
    <w:p w:rsidR="001E2E5F" w:rsidRPr="001E2E5F" w:rsidRDefault="001E2E5F" w:rsidP="001E2E5F">
      <w:pPr>
        <w:spacing w:line="360" w:lineRule="auto"/>
        <w:ind w:left="567"/>
        <w:contextualSpacing/>
        <w:jc w:val="both"/>
        <w:rPr>
          <w:rFonts w:ascii="Calibri" w:eastAsia="Calibri" w:hAnsi="Calibri" w:cs="Arial"/>
          <w:sz w:val="22"/>
          <w:szCs w:val="22"/>
          <w:rtl/>
        </w:rPr>
      </w:pPr>
      <w:r w:rsidRPr="001E2E5F">
        <w:rPr>
          <w:rFonts w:ascii="Calibri" w:eastAsia="Calibri" w:hAnsi="Calibri" w:cs="Arial" w:hint="cs"/>
          <w:sz w:val="22"/>
          <w:szCs w:val="22"/>
          <w:rtl/>
        </w:rPr>
        <w:t>אשר על כן, הנזק היחיד שנגרם לתובעת, לכאורה, הוא נזק שאינו ממוני שכרוך בטיפול הניתוחי (שלא הועיל) להוצאת רסיס הזכוכית בחודש פברואר 2018, והכאבים שסבלה מחמת התארכות תקופת ההחלמה. לו קיבלתי את התביעה, הייתי פוסק לתובעת פיצויים בסך 12,000 ₪ בגין נזק שאינו ממוני, בצירוף אגרת משפט ושכ"ט עו"ד בשיעור 23.4% מסכום הפיצויים.</w:t>
      </w:r>
    </w:p>
    <w:p w:rsidR="001E2E5F" w:rsidRDefault="001E2E5F" w:rsidP="001E2E5F">
      <w:pPr>
        <w:spacing w:line="360" w:lineRule="auto"/>
        <w:ind w:left="567"/>
        <w:contextualSpacing/>
        <w:jc w:val="both"/>
        <w:rPr>
          <w:rFonts w:ascii="Calibri" w:eastAsia="Calibri" w:hAnsi="Calibri" w:cs="Arial"/>
          <w:sz w:val="22"/>
          <w:szCs w:val="22"/>
          <w:rtl/>
        </w:rPr>
      </w:pPr>
    </w:p>
    <w:p w:rsidR="001E2E5F" w:rsidRPr="001E2E5F" w:rsidRDefault="001E2E5F" w:rsidP="001E2E5F">
      <w:pPr>
        <w:spacing w:line="360" w:lineRule="auto"/>
        <w:jc w:val="both"/>
        <w:rPr>
          <w:rFonts w:ascii="Calibri" w:eastAsia="Calibri" w:hAnsi="Calibri" w:cs="Arial"/>
          <w:b/>
          <w:bCs/>
          <w:sz w:val="22"/>
          <w:szCs w:val="22"/>
          <w:u w:val="single"/>
          <w:rtl/>
        </w:rPr>
      </w:pPr>
      <w:r w:rsidRPr="001E2E5F">
        <w:rPr>
          <w:rFonts w:ascii="Calibri" w:eastAsia="Calibri" w:hAnsi="Calibri" w:cs="Arial" w:hint="cs"/>
          <w:b/>
          <w:bCs/>
          <w:sz w:val="22"/>
          <w:szCs w:val="22"/>
          <w:u w:val="single"/>
          <w:rtl/>
        </w:rPr>
        <w:t>סוף דבר</w:t>
      </w:r>
    </w:p>
    <w:p w:rsidR="001E2E5F" w:rsidRDefault="001E2E5F" w:rsidP="001E2E5F">
      <w:pPr>
        <w:numPr>
          <w:ilvl w:val="0"/>
          <w:numId w:val="1"/>
        </w:numPr>
        <w:spacing w:after="160" w:line="360" w:lineRule="auto"/>
        <w:ind w:left="567" w:hanging="567"/>
        <w:contextualSpacing/>
        <w:jc w:val="both"/>
        <w:rPr>
          <w:rFonts w:ascii="Calibri" w:eastAsia="Calibri" w:hAnsi="Calibri" w:cs="Arial"/>
          <w:sz w:val="22"/>
          <w:szCs w:val="22"/>
        </w:rPr>
      </w:pPr>
      <w:r w:rsidRPr="001E2E5F">
        <w:rPr>
          <w:rFonts w:ascii="Calibri" w:eastAsia="Calibri" w:hAnsi="Calibri" w:cs="Arial" w:hint="cs"/>
          <w:sz w:val="22"/>
          <w:szCs w:val="22"/>
          <w:rtl/>
        </w:rPr>
        <w:lastRenderedPageBreak/>
        <w:t xml:space="preserve">ביום 19/12/2017 נחתכה התובעת בידה כשכוס זכוכית ששטפה נשברה. החתך נתפר בבית החולים הלל יפה, לאחר שהפצע נוקה, חוטא ונשטף, ולאחר בדיקה שלא נותרו בפצע גופים זרים. בדיעבד, נמצא כי נותר בפצע רסיס זכוכית בגודל של 1 מ"מ. בהעדר חוות דעת רפואית מטעם התובעת לא מצאתי בסיס לקביעה שהטיפול הרפואי היה רשלני. אדרבה, ממכלול הראיות עולה שלא נפל פגם בטיפול שהוענק לתובעת. </w:t>
      </w:r>
    </w:p>
    <w:p w:rsidR="001E2E5F" w:rsidRPr="001E2E5F" w:rsidRDefault="001E2E5F" w:rsidP="001E2E5F">
      <w:pPr>
        <w:spacing w:after="160" w:line="360" w:lineRule="auto"/>
        <w:ind w:left="567"/>
        <w:contextualSpacing/>
        <w:jc w:val="both"/>
        <w:rPr>
          <w:rFonts w:ascii="Calibri" w:eastAsia="Calibri" w:hAnsi="Calibri" w:cs="Arial"/>
          <w:b/>
          <w:bCs/>
          <w:sz w:val="22"/>
          <w:szCs w:val="22"/>
        </w:rPr>
      </w:pPr>
      <w:r w:rsidRPr="001E2E5F">
        <w:rPr>
          <w:rFonts w:ascii="Calibri" w:eastAsia="Calibri" w:hAnsi="Calibri" w:cs="Arial" w:hint="cs"/>
          <w:b/>
          <w:bCs/>
          <w:sz w:val="22"/>
          <w:szCs w:val="22"/>
          <w:rtl/>
        </w:rPr>
        <w:t>לפיכך, התביעה נדחית.</w:t>
      </w:r>
    </w:p>
    <w:p w:rsidR="001E2E5F" w:rsidRPr="001E2E5F" w:rsidRDefault="001E2E5F" w:rsidP="001E2E5F">
      <w:pPr>
        <w:spacing w:line="360" w:lineRule="auto"/>
        <w:ind w:left="567"/>
        <w:contextualSpacing/>
        <w:jc w:val="both"/>
        <w:rPr>
          <w:rFonts w:ascii="Calibri" w:eastAsia="Calibri" w:hAnsi="Calibri" w:cs="Arial"/>
          <w:sz w:val="22"/>
          <w:szCs w:val="22"/>
        </w:rPr>
      </w:pPr>
    </w:p>
    <w:p w:rsidR="001E2E5F" w:rsidRPr="001E2E5F" w:rsidRDefault="001E2E5F" w:rsidP="001E2E5F">
      <w:pPr>
        <w:numPr>
          <w:ilvl w:val="0"/>
          <w:numId w:val="1"/>
        </w:numPr>
        <w:spacing w:after="160" w:line="360" w:lineRule="auto"/>
        <w:ind w:left="567" w:hanging="567"/>
        <w:contextualSpacing/>
        <w:jc w:val="both"/>
        <w:rPr>
          <w:rFonts w:ascii="Calibri" w:eastAsia="Calibri" w:hAnsi="Calibri" w:cs="Arial"/>
          <w:b/>
          <w:bCs/>
          <w:sz w:val="22"/>
          <w:szCs w:val="22"/>
        </w:rPr>
      </w:pPr>
      <w:r w:rsidRPr="001E2E5F">
        <w:rPr>
          <w:rFonts w:ascii="Calibri" w:eastAsia="Calibri" w:hAnsi="Calibri" w:cs="Arial" w:hint="cs"/>
          <w:b/>
          <w:bCs/>
          <w:sz w:val="22"/>
          <w:szCs w:val="22"/>
          <w:rtl/>
        </w:rPr>
        <w:t xml:space="preserve">בהתחשב במצבה של התובעת אני רואה לפסוק לחובתה הוצאות על הצד הנמוך. התובעת תשלם לנתבעת את שכר העד מטעם הנתבעת בסך 1,000 ₪ ושכ"ט עו"ד בסך 5,000 ₪. </w:t>
      </w:r>
    </w:p>
    <w:p w:rsidR="001E2E5F" w:rsidRPr="001E2E5F" w:rsidRDefault="001E2E5F" w:rsidP="001E2E5F">
      <w:pPr>
        <w:spacing w:after="160" w:line="259" w:lineRule="auto"/>
        <w:ind w:left="720"/>
        <w:contextualSpacing/>
        <w:rPr>
          <w:rFonts w:ascii="Calibri" w:eastAsia="Calibri" w:hAnsi="Calibri" w:cs="Arial"/>
          <w:b/>
          <w:bCs/>
          <w:sz w:val="22"/>
          <w:szCs w:val="22"/>
          <w:rtl/>
        </w:rPr>
      </w:pPr>
    </w:p>
    <w:p w:rsidR="001E2E5F" w:rsidRPr="001E2E5F" w:rsidRDefault="001E2E5F" w:rsidP="001E2E5F">
      <w:pPr>
        <w:spacing w:line="360" w:lineRule="auto"/>
        <w:ind w:left="567"/>
        <w:contextualSpacing/>
        <w:jc w:val="both"/>
        <w:rPr>
          <w:rFonts w:ascii="Calibri" w:eastAsia="Calibri" w:hAnsi="Calibri" w:cs="Arial"/>
          <w:b/>
          <w:bCs/>
          <w:sz w:val="22"/>
          <w:szCs w:val="22"/>
          <w:rtl/>
        </w:rPr>
      </w:pPr>
      <w:r w:rsidRPr="001E2E5F">
        <w:rPr>
          <w:rFonts w:ascii="Calibri" w:eastAsia="Calibri" w:hAnsi="Calibri" w:cs="Arial" w:hint="cs"/>
          <w:b/>
          <w:bCs/>
          <w:sz w:val="22"/>
          <w:szCs w:val="22"/>
          <w:rtl/>
        </w:rPr>
        <w:t>התשלום ישולם עד ליום 20/12/22 וממועד זה יישא הפרשי הצמדה וריבית פיגורים כדין.</w:t>
      </w:r>
    </w:p>
    <w:p w:rsidR="00694556" w:rsidRPr="001E2E5F" w:rsidRDefault="00694556">
      <w:pPr>
        <w:spacing w:line="360" w:lineRule="auto"/>
        <w:jc w:val="both"/>
        <w:rPr>
          <w:rFonts w:asciiTheme="minorBidi" w:hAnsiTheme="minorBidi" w:cstheme="minorBidi"/>
          <w:sz w:val="22"/>
          <w:szCs w:val="22"/>
          <w:rtl/>
        </w:rPr>
      </w:pPr>
    </w:p>
    <w:p w:rsidR="001E2E5F" w:rsidRPr="00B5454D" w:rsidRDefault="00005C8B" w:rsidP="00B5454D">
      <w:pPr>
        <w:spacing w:line="360" w:lineRule="auto"/>
        <w:jc w:val="both"/>
        <w:rPr>
          <w:sz w:val="28"/>
          <w:szCs w:val="28"/>
          <w:lang w:eastAsia="he-IL"/>
        </w:rPr>
      </w:pPr>
      <w:r w:rsidRPr="001E2E5F">
        <w:rPr>
          <w:rFonts w:asciiTheme="minorBidi" w:hAnsiTheme="minorBidi" w:cstheme="minorBidi"/>
          <w:sz w:val="22"/>
          <w:szCs w:val="22"/>
          <w:rtl/>
        </w:rPr>
        <w:t xml:space="preserve">ניתן היום,  </w:t>
      </w:r>
      <w:sdt>
        <w:sdtPr>
          <w:rPr>
            <w:rFonts w:asciiTheme="minorBidi" w:hAnsiTheme="minorBidi" w:cstheme="minorBidi"/>
            <w:sz w:val="22"/>
            <w:szCs w:val="22"/>
            <w:rtl/>
          </w:rPr>
          <w:alias w:val="1455"/>
          <w:tag w:val="1455"/>
          <w:id w:val="242217728"/>
          <w:text w:multiLine="1"/>
        </w:sdtPr>
        <w:sdtEndPr/>
        <w:sdtContent>
          <w:r>
            <w:rPr>
              <w:rFonts w:asciiTheme="minorBidi" w:hAnsiTheme="minorBidi" w:cstheme="minorBidi"/>
              <w:sz w:val="22"/>
              <w:szCs w:val="22"/>
              <w:rtl/>
            </w:rPr>
            <w:t>י"ח חשוון תשפ"ג</w:t>
          </w:r>
        </w:sdtContent>
      </w:sdt>
      <w:r w:rsidRPr="001E2E5F">
        <w:rPr>
          <w:rFonts w:asciiTheme="minorBidi" w:hAnsiTheme="minorBidi" w:cstheme="minorBidi"/>
          <w:sz w:val="22"/>
          <w:szCs w:val="22"/>
          <w:rtl/>
        </w:rPr>
        <w:t xml:space="preserve">, </w:t>
      </w:r>
      <w:sdt>
        <w:sdtPr>
          <w:rPr>
            <w:rFonts w:asciiTheme="minorBidi" w:hAnsiTheme="minorBidi" w:cstheme="minorBidi"/>
            <w:sz w:val="22"/>
            <w:szCs w:val="22"/>
            <w:rtl/>
          </w:rPr>
          <w:alias w:val="1456"/>
          <w:tag w:val="1456"/>
          <w:id w:val="-1101635932"/>
          <w:text w:multiLine="1"/>
        </w:sdtPr>
        <w:sdtEndPr/>
        <w:sdtContent>
          <w:r>
            <w:rPr>
              <w:rFonts w:asciiTheme="minorBidi" w:hAnsiTheme="minorBidi" w:cstheme="minorBidi"/>
              <w:sz w:val="22"/>
              <w:szCs w:val="22"/>
              <w:rtl/>
            </w:rPr>
            <w:t>12 נובמבר 2022</w:t>
          </w:r>
        </w:sdtContent>
      </w:sdt>
      <w:r w:rsidRPr="001E2E5F">
        <w:rPr>
          <w:rFonts w:asciiTheme="minorBidi" w:hAnsiTheme="minorBidi" w:cstheme="minorBidi"/>
          <w:sz w:val="22"/>
          <w:szCs w:val="22"/>
          <w:rtl/>
        </w:rPr>
        <w:t>, בהעדר הצדדים.</w:t>
      </w:r>
      <w:r w:rsidR="001E2E5F">
        <w:rPr>
          <w:rFonts w:asciiTheme="minorBidi" w:hAnsiTheme="minorBidi" w:cstheme="minorBidi" w:hint="cs"/>
          <w:sz w:val="22"/>
          <w:szCs w:val="22"/>
          <w:rtl/>
        </w:rPr>
        <w:t xml:space="preserve"> </w:t>
      </w:r>
    </w:p>
    <w:p w:rsidR="001E2E5F" w:rsidRPr="003E656D" w:rsidRDefault="003E656D" w:rsidP="003E656D">
      <w:pPr>
        <w:spacing w:line="360" w:lineRule="auto"/>
        <w:jc w:val="both"/>
        <w:rPr>
          <w:rFonts w:asciiTheme="minorBidi" w:hAnsiTheme="minorBidi" w:cstheme="minorBidi"/>
          <w:sz w:val="22"/>
          <w:szCs w:val="22"/>
          <w:rtl/>
        </w:rPr>
      </w:pPr>
      <w:r w:rsidRPr="003E656D">
        <w:rPr>
          <w:rFonts w:asciiTheme="minorBidi" w:hAnsiTheme="minorBidi" w:cstheme="minorBidi" w:hint="cs"/>
          <w:sz w:val="22"/>
          <w:szCs w:val="22"/>
          <w:rtl/>
        </w:rPr>
        <w:t>פסק הדין מותר בפרסום ללא פרטים מזהים</w:t>
      </w:r>
      <w:r>
        <w:rPr>
          <w:rFonts w:asciiTheme="minorBidi" w:hAnsiTheme="minorBidi" w:cstheme="minorBidi" w:hint="cs"/>
          <w:sz w:val="22"/>
          <w:szCs w:val="22"/>
          <w:rtl/>
        </w:rPr>
        <w:t xml:space="preserve"> של התובעת</w:t>
      </w:r>
      <w:r w:rsidRPr="003E656D">
        <w:rPr>
          <w:rFonts w:asciiTheme="minorBidi" w:hAnsiTheme="minorBidi" w:cstheme="minorBidi" w:hint="cs"/>
          <w:sz w:val="22"/>
          <w:szCs w:val="22"/>
          <w:rtl/>
        </w:rPr>
        <w:t>.</w:t>
      </w:r>
    </w:p>
    <w:tbl>
      <w:tblPr>
        <w:tblStyle w:val="ac"/>
        <w:bidiVisual/>
        <w:tblW w:w="2778" w:type="dxa"/>
        <w:tblInd w:w="4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8"/>
      </w:tblGrid>
      <w:tr w:rsidR="001E2E5F" w:rsidRPr="00B5454D" w:rsidTr="00F91B88">
        <w:trPr>
          <w:trHeight w:val="1108"/>
        </w:trPr>
        <w:tc>
          <w:tcPr>
            <w:tcW w:w="3916" w:type="dxa"/>
            <w:tcBorders>
              <w:top w:val="nil"/>
              <w:left w:val="nil"/>
              <w:bottom w:val="single" w:sz="4" w:space="0" w:color="auto"/>
              <w:right w:val="nil"/>
            </w:tcBorders>
            <w:vAlign w:val="bottom"/>
            <w:hideMark/>
          </w:tcPr>
          <w:p w:rsidR="001E2E5F" w:rsidRPr="00B5454D" w:rsidRDefault="001E2E5F" w:rsidP="00B5454D">
            <w:pPr>
              <w:spacing w:line="360" w:lineRule="auto"/>
              <w:jc w:val="center"/>
              <w:rPr>
                <w:rFonts w:cs="FrankRuehl"/>
                <w:rtl/>
                <w:lang w:eastAsia="he-IL"/>
              </w:rPr>
            </w:pPr>
            <w:r w:rsidRPr="00B5454D">
              <w:rPr>
                <w:lang w:eastAsia="he-IL"/>
              </w:rPr>
              <w:object w:dxaOrig="114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5pt;height:51.9pt" o:ole="">
                  <v:imagedata r:id="rId8" o:title=""/>
                </v:shape>
                <o:OLEObject Type="Embed" ProgID="PBrush" ShapeID="_x0000_i1025" DrawAspect="Content" ObjectID="_1735922064" r:id="rId9"/>
              </w:object>
            </w:r>
          </w:p>
        </w:tc>
      </w:tr>
      <w:tr w:rsidR="001E2E5F" w:rsidRPr="00B5454D" w:rsidTr="00F91B88">
        <w:trPr>
          <w:trHeight w:val="543"/>
        </w:trPr>
        <w:tc>
          <w:tcPr>
            <w:tcW w:w="3916" w:type="dxa"/>
            <w:tcBorders>
              <w:top w:val="single" w:sz="4" w:space="0" w:color="auto"/>
              <w:left w:val="nil"/>
              <w:bottom w:val="nil"/>
              <w:right w:val="nil"/>
            </w:tcBorders>
          </w:tcPr>
          <w:p w:rsidR="001E2E5F" w:rsidRPr="00F91B88" w:rsidRDefault="001E2E5F" w:rsidP="00B5454D">
            <w:pPr>
              <w:spacing w:line="276" w:lineRule="auto"/>
              <w:jc w:val="center"/>
              <w:rPr>
                <w:rFonts w:ascii="Arial" w:hAnsi="Arial" w:cs="Arial"/>
                <w:b/>
                <w:bCs/>
                <w:sz w:val="22"/>
                <w:szCs w:val="22"/>
                <w:rtl/>
                <w:lang w:eastAsia="he-IL"/>
              </w:rPr>
            </w:pPr>
            <w:r w:rsidRPr="00F91B88">
              <w:rPr>
                <w:rFonts w:ascii="Arial" w:hAnsi="Arial" w:cs="Arial"/>
                <w:b/>
                <w:bCs/>
                <w:sz w:val="22"/>
                <w:szCs w:val="22"/>
                <w:rtl/>
                <w:lang w:eastAsia="he-IL"/>
              </w:rPr>
              <w:t>ישי קורן, שופט</w:t>
            </w:r>
          </w:p>
          <w:p w:rsidR="001E2E5F" w:rsidRPr="001E2E5F" w:rsidRDefault="001E2E5F" w:rsidP="001E2E5F">
            <w:pPr>
              <w:spacing w:line="276" w:lineRule="auto"/>
              <w:jc w:val="center"/>
              <w:rPr>
                <w:rFonts w:ascii="Arial" w:hAnsi="Arial" w:cs="Arial"/>
                <w:b/>
                <w:bCs/>
                <w:sz w:val="22"/>
                <w:szCs w:val="22"/>
                <w:rtl/>
                <w:lang w:eastAsia="he-IL"/>
              </w:rPr>
            </w:pPr>
            <w:r w:rsidRPr="00F91B88">
              <w:rPr>
                <w:rFonts w:ascii="Arial" w:hAnsi="Arial" w:cs="Arial"/>
                <w:b/>
                <w:bCs/>
                <w:sz w:val="22"/>
                <w:szCs w:val="22"/>
                <w:rtl/>
                <w:lang w:eastAsia="he-IL"/>
              </w:rPr>
              <w:t>סגן נשיא</w:t>
            </w:r>
          </w:p>
        </w:tc>
      </w:tr>
    </w:tbl>
    <w:p w:rsidR="00694556" w:rsidRPr="001E2E5F" w:rsidRDefault="00694556" w:rsidP="003E656D">
      <w:pPr>
        <w:spacing w:line="360" w:lineRule="auto"/>
        <w:jc w:val="both"/>
        <w:rPr>
          <w:rFonts w:asciiTheme="minorBidi" w:hAnsiTheme="minorBidi" w:cstheme="minorBidi"/>
          <w:sz w:val="22"/>
          <w:szCs w:val="22"/>
          <w:rtl/>
        </w:rPr>
      </w:pPr>
    </w:p>
    <w:sectPr w:rsidR="00694556" w:rsidRPr="001E2E5F" w:rsidSect="00B344B5">
      <w:headerReference w:type="even" r:id="rId10"/>
      <w:headerReference w:type="default" r:id="rId11"/>
      <w:footerReference w:type="even" r:id="rId12"/>
      <w:footerReference w:type="default" r:id="rId13"/>
      <w:headerReference w:type="first" r:id="rId14"/>
      <w:footerReference w:type="first" r:id="rId15"/>
      <w:pgSz w:w="11907" w:h="16840" w:code="9"/>
      <w:pgMar w:top="1440" w:right="1800" w:bottom="1440" w:left="1800" w:header="720" w:footer="737"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D84" w:rsidRDefault="007D5D84">
      <w:r>
        <w:separator/>
      </w:r>
    </w:p>
  </w:endnote>
  <w:endnote w:type="continuationSeparator" w:id="0">
    <w:p w:rsidR="007D5D84" w:rsidRDefault="007D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03A" w:rsidRDefault="0081103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2E25AC" w:rsidRDefault="002352F7">
    <w:pPr>
      <w:pStyle w:val="a6"/>
      <w:jc w:val="center"/>
      <w:rPr>
        <w:rStyle w:val="ae"/>
      </w:rPr>
    </w:pPr>
    <w:r w:rsidRPr="002E25AC">
      <w:rPr>
        <w:rStyle w:val="ae"/>
      </w:rPr>
      <w:fldChar w:fldCharType="begin"/>
    </w:r>
    <w:r w:rsidR="00005C8B" w:rsidRPr="002E25AC">
      <w:rPr>
        <w:rStyle w:val="ae"/>
      </w:rPr>
      <w:instrText xml:space="preserve"> PAGE </w:instrText>
    </w:r>
    <w:r w:rsidRPr="002E25AC">
      <w:rPr>
        <w:rStyle w:val="ae"/>
      </w:rPr>
      <w:fldChar w:fldCharType="separate"/>
    </w:r>
    <w:r w:rsidR="0081103A">
      <w:rPr>
        <w:rStyle w:val="ae"/>
        <w:noProof/>
        <w:rtl/>
      </w:rPr>
      <w:t>1</w:t>
    </w:r>
    <w:r w:rsidRPr="002E25AC">
      <w:rPr>
        <w:rStyle w:val="ae"/>
      </w:rPr>
      <w:fldChar w:fldCharType="end"/>
    </w:r>
    <w:r w:rsidR="00005C8B" w:rsidRPr="002E25AC">
      <w:rPr>
        <w:rStyle w:val="ae"/>
        <w:rFonts w:hint="cs"/>
        <w:rtl/>
      </w:rPr>
      <w:t xml:space="preserve"> מתוך </w:t>
    </w:r>
    <w:r w:rsidRPr="002E25AC">
      <w:rPr>
        <w:rStyle w:val="ae"/>
      </w:rPr>
      <w:fldChar w:fldCharType="begin"/>
    </w:r>
    <w:r w:rsidR="00005C8B" w:rsidRPr="002E25AC">
      <w:rPr>
        <w:rStyle w:val="ae"/>
      </w:rPr>
      <w:instrText xml:space="preserve"> NUMPAGES </w:instrText>
    </w:r>
    <w:r w:rsidRPr="002E25AC">
      <w:rPr>
        <w:rStyle w:val="ae"/>
      </w:rPr>
      <w:fldChar w:fldCharType="separate"/>
    </w:r>
    <w:r w:rsidR="0081103A">
      <w:rPr>
        <w:rStyle w:val="ae"/>
        <w:noProof/>
        <w:rtl/>
      </w:rPr>
      <w:t>10</w:t>
    </w:r>
    <w:r w:rsidRPr="002E25AC">
      <w:rPr>
        <w:rStyle w:val="a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03A" w:rsidRDefault="008110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D84" w:rsidRDefault="007D5D84">
      <w:r>
        <w:separator/>
      </w:r>
    </w:p>
  </w:footnote>
  <w:footnote w:type="continuationSeparator" w:id="0">
    <w:p w:rsidR="007D5D84" w:rsidRDefault="007D5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03A" w:rsidRDefault="0081103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1277D7">
    <w:pPr>
      <w:pStyle w:val="a5"/>
      <w:jc w:val="center"/>
      <w:rPr>
        <w:rFonts w:cs="FrankRuehl"/>
        <w:sz w:val="28"/>
        <w:szCs w:val="28"/>
        <w:rtl/>
      </w:rPr>
    </w:pPr>
    <w:r>
      <w:rPr>
        <w:rFonts w:cs="FrankRuehl"/>
        <w:noProof/>
        <w:sz w:val="28"/>
        <w:szCs w:val="28"/>
      </w:rPr>
      <w:drawing>
        <wp:inline distT="0" distB="0" distL="0" distR="0" wp14:anchorId="388939CD" wp14:editId="037B3662">
          <wp:extent cx="371475" cy="466725"/>
          <wp:effectExtent l="0" t="0" r="9525" b="952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8307"/>
    </w:tblGrid>
    <w:tr w:rsidR="00694556" w:rsidTr="00F61B83">
      <w:trPr>
        <w:trHeight w:hRule="exact" w:val="670"/>
        <w:jc w:val="center"/>
      </w:trPr>
      <w:sdt>
        <w:sdtPr>
          <w:rPr>
            <w:sz w:val="32"/>
            <w:szCs w:val="32"/>
            <w:rtl/>
          </w:rPr>
          <w:alias w:val="1174"/>
          <w:tag w:val="1174"/>
          <w:id w:val="-1775709220"/>
          <w:text/>
        </w:sdtPr>
        <w:sdtEndPr/>
        <w:sdtContent>
          <w:tc>
            <w:tcPr>
              <w:tcW w:w="8505" w:type="dxa"/>
            </w:tcPr>
            <w:p w:rsidR="00694556" w:rsidRPr="00AD71A0" w:rsidRDefault="00005C8B">
              <w:pPr>
                <w:pStyle w:val="a5"/>
                <w:jc w:val="center"/>
                <w:rPr>
                  <w:rFonts w:ascii="Tahoma" w:hAnsi="Tahoma"/>
                  <w:color w:val="000080"/>
                  <w:sz w:val="32"/>
                  <w:szCs w:val="32"/>
                  <w:rtl/>
                </w:rPr>
              </w:pPr>
              <w:r w:rsidRPr="00AD71A0">
                <w:rPr>
                  <w:rFonts w:ascii="Tahoma" w:hAnsi="Tahoma"/>
                  <w:b/>
                  <w:bCs/>
                  <w:color w:val="000080"/>
                  <w:sz w:val="32"/>
                  <w:szCs w:val="32"/>
                  <w:rtl/>
                </w:rPr>
                <w:t>בית משפט השלום בתל אביב - יפו</w:t>
              </w:r>
            </w:p>
          </w:tc>
        </w:sdtContent>
      </w:sdt>
    </w:tr>
    <w:tr w:rsidR="00694556" w:rsidRPr="00AD71A0" w:rsidTr="00F61B83">
      <w:trPr>
        <w:trHeight w:val="337"/>
        <w:jc w:val="center"/>
      </w:trPr>
      <w:tc>
        <w:tcPr>
          <w:tcW w:w="8505" w:type="dxa"/>
        </w:tcPr>
        <w:p w:rsidR="00957C90" w:rsidRPr="00AD71A0" w:rsidRDefault="0081103A" w:rsidP="001B21E8">
          <w:pPr>
            <w:rPr>
              <w:b/>
              <w:bCs/>
              <w:sz w:val="26"/>
              <w:szCs w:val="26"/>
              <w:rtl/>
            </w:rPr>
          </w:pPr>
          <w:sdt>
            <w:sdtPr>
              <w:rPr>
                <w:b/>
                <w:bCs/>
                <w:sz w:val="26"/>
                <w:szCs w:val="26"/>
                <w:rtl/>
              </w:rPr>
              <w:alias w:val="1170"/>
              <w:tag w:val="1170"/>
              <w:id w:val="299038016"/>
              <w:text w:multiLine="1"/>
            </w:sdtPr>
            <w:sdtEndPr/>
            <w:sdtContent>
              <w:r w:rsidR="004B26D3">
                <w:rPr>
                  <w:b/>
                  <w:bCs/>
                  <w:sz w:val="26"/>
                  <w:szCs w:val="26"/>
                  <w:rtl/>
                </w:rPr>
                <w:t>ת"א</w:t>
              </w:r>
            </w:sdtContent>
          </w:sdt>
          <w:r w:rsidR="00005C8B" w:rsidRPr="00AD71A0">
            <w:rPr>
              <w:b/>
              <w:bCs/>
              <w:sz w:val="26"/>
              <w:szCs w:val="26"/>
              <w:rtl/>
            </w:rPr>
            <w:t xml:space="preserve"> </w:t>
          </w:r>
          <w:bookmarkStart w:id="0" w:name="_GoBack"/>
          <w:sdt>
            <w:sdtPr>
              <w:rPr>
                <w:b/>
                <w:bCs/>
                <w:sz w:val="26"/>
                <w:szCs w:val="26"/>
                <w:rtl/>
              </w:rPr>
              <w:alias w:val="1171"/>
              <w:tag w:val="1171"/>
              <w:id w:val="81650337"/>
              <w:text w:multiLine="1"/>
            </w:sdtPr>
            <w:sdtEndPr/>
            <w:sdtContent>
              <w:r w:rsidR="004B26D3">
                <w:rPr>
                  <w:b/>
                  <w:bCs/>
                  <w:sz w:val="26"/>
                  <w:szCs w:val="26"/>
                  <w:rtl/>
                </w:rPr>
                <w:t>79092-12-20</w:t>
              </w:r>
            </w:sdtContent>
          </w:sdt>
          <w:bookmarkEnd w:id="0"/>
        </w:p>
      </w:tc>
    </w:tr>
  </w:tbl>
  <w:p w:rsidR="00694556" w:rsidRPr="002E25AC" w:rsidRDefault="00005C8B">
    <w:pPr>
      <w:pStyle w:val="a5"/>
      <w:rPr>
        <w:rFonts w:hint="cs"/>
        <w:sz w:val="26"/>
        <w:szCs w:val="26"/>
        <w:rtl/>
      </w:rPr>
    </w:pPr>
    <w:r w:rsidRPr="002E25AC">
      <w:rPr>
        <w:sz w:val="26"/>
        <w:szCs w:val="26"/>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03A" w:rsidRDefault="008110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58C4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A65E7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4086C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28668B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B4846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22DEF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58DE0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CEA2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2C82A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250500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3425283B"/>
    <w:multiLevelType w:val="hybridMultilevel"/>
    <w:tmpl w:val="272E9110"/>
    <w:lvl w:ilvl="0" w:tplc="B3BCD67A">
      <w:start w:val="1"/>
      <w:numFmt w:val="decimal"/>
      <w:lvlText w:val="%1."/>
      <w:lvlJc w:val="left"/>
      <w:pPr>
        <w:ind w:left="720" w:hanging="360"/>
      </w:pPr>
    </w:lvl>
    <w:lvl w:ilvl="1" w:tplc="C6C2B57A" w:tentative="1">
      <w:start w:val="1"/>
      <w:numFmt w:val="lowerLetter"/>
      <w:lvlText w:val="%2."/>
      <w:lvlJc w:val="left"/>
      <w:pPr>
        <w:ind w:left="1440" w:hanging="360"/>
      </w:pPr>
    </w:lvl>
    <w:lvl w:ilvl="2" w:tplc="C0A88BBE" w:tentative="1">
      <w:start w:val="1"/>
      <w:numFmt w:val="lowerRoman"/>
      <w:lvlText w:val="%3."/>
      <w:lvlJc w:val="right"/>
      <w:pPr>
        <w:ind w:left="2160" w:hanging="180"/>
      </w:pPr>
    </w:lvl>
    <w:lvl w:ilvl="3" w:tplc="9EE64D16" w:tentative="1">
      <w:start w:val="1"/>
      <w:numFmt w:val="decimal"/>
      <w:lvlText w:val="%4."/>
      <w:lvlJc w:val="left"/>
      <w:pPr>
        <w:ind w:left="2880" w:hanging="360"/>
      </w:pPr>
    </w:lvl>
    <w:lvl w:ilvl="4" w:tplc="C43CE876" w:tentative="1">
      <w:start w:val="1"/>
      <w:numFmt w:val="lowerLetter"/>
      <w:lvlText w:val="%5."/>
      <w:lvlJc w:val="left"/>
      <w:pPr>
        <w:ind w:left="3600" w:hanging="360"/>
      </w:pPr>
    </w:lvl>
    <w:lvl w:ilvl="5" w:tplc="7FA2EE88" w:tentative="1">
      <w:start w:val="1"/>
      <w:numFmt w:val="lowerRoman"/>
      <w:lvlText w:val="%6."/>
      <w:lvlJc w:val="right"/>
      <w:pPr>
        <w:ind w:left="4320" w:hanging="180"/>
      </w:pPr>
    </w:lvl>
    <w:lvl w:ilvl="6" w:tplc="5770DDF8" w:tentative="1">
      <w:start w:val="1"/>
      <w:numFmt w:val="decimal"/>
      <w:lvlText w:val="%7."/>
      <w:lvlJc w:val="left"/>
      <w:pPr>
        <w:ind w:left="5040" w:hanging="360"/>
      </w:pPr>
    </w:lvl>
    <w:lvl w:ilvl="7" w:tplc="24C86E9A" w:tentative="1">
      <w:start w:val="1"/>
      <w:numFmt w:val="lowerLetter"/>
      <w:lvlText w:val="%8."/>
      <w:lvlJc w:val="left"/>
      <w:pPr>
        <w:ind w:left="5760" w:hanging="360"/>
      </w:pPr>
    </w:lvl>
    <w:lvl w:ilvl="8" w:tplc="9E92D940"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5C8B"/>
    <w:rsid w:val="00016C35"/>
    <w:rsid w:val="000258FD"/>
    <w:rsid w:val="000564AB"/>
    <w:rsid w:val="00062DCB"/>
    <w:rsid w:val="000D4A02"/>
    <w:rsid w:val="001072A9"/>
    <w:rsid w:val="00121F97"/>
    <w:rsid w:val="001277D7"/>
    <w:rsid w:val="00132017"/>
    <w:rsid w:val="0014234E"/>
    <w:rsid w:val="00145A87"/>
    <w:rsid w:val="00154FEB"/>
    <w:rsid w:val="00163E59"/>
    <w:rsid w:val="001725E8"/>
    <w:rsid w:val="001B21E8"/>
    <w:rsid w:val="001C4003"/>
    <w:rsid w:val="001E2E5F"/>
    <w:rsid w:val="001F5474"/>
    <w:rsid w:val="002352F7"/>
    <w:rsid w:val="00253923"/>
    <w:rsid w:val="002E25AC"/>
    <w:rsid w:val="00360D6C"/>
    <w:rsid w:val="00362584"/>
    <w:rsid w:val="00381D3A"/>
    <w:rsid w:val="003823DA"/>
    <w:rsid w:val="003852C5"/>
    <w:rsid w:val="003C7C63"/>
    <w:rsid w:val="003E656D"/>
    <w:rsid w:val="003F4C36"/>
    <w:rsid w:val="00406597"/>
    <w:rsid w:val="0043595F"/>
    <w:rsid w:val="0047645A"/>
    <w:rsid w:val="004B26D3"/>
    <w:rsid w:val="004C0FB0"/>
    <w:rsid w:val="004D49A3"/>
    <w:rsid w:val="004E6E3C"/>
    <w:rsid w:val="005124F1"/>
    <w:rsid w:val="00530BAD"/>
    <w:rsid w:val="00541598"/>
    <w:rsid w:val="00547DB7"/>
    <w:rsid w:val="00567324"/>
    <w:rsid w:val="00570AEA"/>
    <w:rsid w:val="005B0F49"/>
    <w:rsid w:val="005B4EF4"/>
    <w:rsid w:val="005C7EC6"/>
    <w:rsid w:val="005D2B6A"/>
    <w:rsid w:val="005D4BDB"/>
    <w:rsid w:val="00602246"/>
    <w:rsid w:val="00622BAA"/>
    <w:rsid w:val="00625C89"/>
    <w:rsid w:val="00671BD5"/>
    <w:rsid w:val="006805C1"/>
    <w:rsid w:val="006816EC"/>
    <w:rsid w:val="00694556"/>
    <w:rsid w:val="006A1213"/>
    <w:rsid w:val="006B072C"/>
    <w:rsid w:val="006E1A53"/>
    <w:rsid w:val="007056AA"/>
    <w:rsid w:val="00744F41"/>
    <w:rsid w:val="007A24FE"/>
    <w:rsid w:val="007A35AA"/>
    <w:rsid w:val="007D5D84"/>
    <w:rsid w:val="007D61FF"/>
    <w:rsid w:val="007E6B97"/>
    <w:rsid w:val="007F1048"/>
    <w:rsid w:val="0081103A"/>
    <w:rsid w:val="00811FB0"/>
    <w:rsid w:val="00820005"/>
    <w:rsid w:val="00834FFD"/>
    <w:rsid w:val="00846D27"/>
    <w:rsid w:val="008610A7"/>
    <w:rsid w:val="008D6550"/>
    <w:rsid w:val="008E1332"/>
    <w:rsid w:val="00903896"/>
    <w:rsid w:val="00922771"/>
    <w:rsid w:val="00927813"/>
    <w:rsid w:val="00944D13"/>
    <w:rsid w:val="00957C90"/>
    <w:rsid w:val="00985C6A"/>
    <w:rsid w:val="009E0263"/>
    <w:rsid w:val="00A267CF"/>
    <w:rsid w:val="00A43458"/>
    <w:rsid w:val="00A71F7E"/>
    <w:rsid w:val="00A9230E"/>
    <w:rsid w:val="00AC4E19"/>
    <w:rsid w:val="00AD71A0"/>
    <w:rsid w:val="00AF1ED6"/>
    <w:rsid w:val="00AF6613"/>
    <w:rsid w:val="00B0586A"/>
    <w:rsid w:val="00B32C61"/>
    <w:rsid w:val="00B344B5"/>
    <w:rsid w:val="00B368FE"/>
    <w:rsid w:val="00B80CBD"/>
    <w:rsid w:val="00BC3369"/>
    <w:rsid w:val="00BD0E73"/>
    <w:rsid w:val="00BF77EE"/>
    <w:rsid w:val="00C31732"/>
    <w:rsid w:val="00C32E0F"/>
    <w:rsid w:val="00C42BF9"/>
    <w:rsid w:val="00C5082D"/>
    <w:rsid w:val="00C83E56"/>
    <w:rsid w:val="00CA4856"/>
    <w:rsid w:val="00CC0836"/>
    <w:rsid w:val="00D150A9"/>
    <w:rsid w:val="00D319B3"/>
    <w:rsid w:val="00D53924"/>
    <w:rsid w:val="00D60849"/>
    <w:rsid w:val="00D96D8C"/>
    <w:rsid w:val="00DD337E"/>
    <w:rsid w:val="00E00B6F"/>
    <w:rsid w:val="00E54642"/>
    <w:rsid w:val="00E57E13"/>
    <w:rsid w:val="00E82A9C"/>
    <w:rsid w:val="00E97908"/>
    <w:rsid w:val="00EA3A42"/>
    <w:rsid w:val="00EF3ED0"/>
    <w:rsid w:val="00F17E56"/>
    <w:rsid w:val="00F37BE4"/>
    <w:rsid w:val="00F61B83"/>
    <w:rsid w:val="00F87A10"/>
    <w:rsid w:val="00FC2433"/>
    <w:rsid w:val="00FC53B3"/>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4423"/>
    <w:pPr>
      <w:bidi/>
    </w:pPr>
    <w:rPr>
      <w:rFonts w:cs="David"/>
      <w:sz w:val="24"/>
      <w:szCs w:val="24"/>
    </w:rPr>
  </w:style>
  <w:style w:type="paragraph" w:styleId="1">
    <w:name w:val="heading 1"/>
    <w:basedOn w:val="a1"/>
    <w:next w:val="a1"/>
    <w:link w:val="10"/>
    <w:qFormat/>
    <w:rsid w:val="001E2E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semiHidden/>
    <w:unhideWhenUsed/>
    <w:qFormat/>
    <w:rsid w:val="001E2E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semiHidden/>
    <w:unhideWhenUsed/>
    <w:qFormat/>
    <w:rsid w:val="001E2E5F"/>
    <w:pPr>
      <w:keepNext/>
      <w:keepLines/>
      <w:spacing w:before="40"/>
      <w:outlineLvl w:val="2"/>
    </w:pPr>
    <w:rPr>
      <w:rFonts w:asciiTheme="majorHAnsi" w:eastAsiaTheme="majorEastAsia" w:hAnsiTheme="majorHAnsi" w:cstheme="majorBidi"/>
      <w:color w:val="243F60" w:themeColor="accent1" w:themeShade="7F"/>
    </w:rPr>
  </w:style>
  <w:style w:type="paragraph" w:styleId="41">
    <w:name w:val="heading 4"/>
    <w:basedOn w:val="a1"/>
    <w:next w:val="a1"/>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51">
    <w:name w:val="heading 5"/>
    <w:basedOn w:val="a1"/>
    <w:next w:val="a1"/>
    <w:link w:val="52"/>
    <w:semiHidden/>
    <w:unhideWhenUsed/>
    <w:qFormat/>
    <w:rsid w:val="001E2E5F"/>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rsid w:val="001E2E5F"/>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rsid w:val="001E2E5F"/>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1E2E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1E2E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rsid w:val="00C64423"/>
    <w:pPr>
      <w:tabs>
        <w:tab w:val="center" w:pos="4153"/>
        <w:tab w:val="right" w:pos="8306"/>
      </w:tabs>
    </w:pPr>
  </w:style>
  <w:style w:type="paragraph" w:styleId="a6">
    <w:name w:val="footer"/>
    <w:basedOn w:val="a1"/>
    <w:rsid w:val="00C64423"/>
    <w:pPr>
      <w:tabs>
        <w:tab w:val="center" w:pos="4153"/>
        <w:tab w:val="right" w:pos="8306"/>
      </w:tabs>
    </w:pPr>
  </w:style>
  <w:style w:type="paragraph" w:customStyle="1" w:styleId="a7">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8">
    <w:name w:val="annotation text"/>
    <w:basedOn w:val="a1"/>
    <w:link w:val="a9"/>
    <w:semiHidden/>
    <w:rsid w:val="00C64423"/>
    <w:rPr>
      <w:rFonts w:cs="Times New Roman"/>
    </w:rPr>
  </w:style>
  <w:style w:type="character" w:styleId="aa">
    <w:name w:val="annotation reference"/>
    <w:basedOn w:val="a2"/>
    <w:semiHidden/>
    <w:rsid w:val="00C64423"/>
    <w:rPr>
      <w:noProof w:val="0"/>
      <w:sz w:val="16"/>
      <w:szCs w:val="16"/>
    </w:rPr>
  </w:style>
  <w:style w:type="paragraph" w:styleId="ab">
    <w:name w:val="Balloon Text"/>
    <w:basedOn w:val="a1"/>
    <w:semiHidden/>
    <w:rsid w:val="00C64423"/>
    <w:rPr>
      <w:rFonts w:ascii="Tahoma" w:hAnsi="Tahoma" w:cs="Tahoma"/>
      <w:sz w:val="16"/>
      <w:szCs w:val="16"/>
    </w:rPr>
  </w:style>
  <w:style w:type="table" w:styleId="ac">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2"/>
    <w:rsid w:val="00C64423"/>
    <w:rPr>
      <w:noProof w:val="0"/>
    </w:rPr>
  </w:style>
  <w:style w:type="character" w:styleId="ae">
    <w:name w:val="page number"/>
    <w:basedOn w:val="a2"/>
    <w:rsid w:val="00C64423"/>
    <w:rPr>
      <w:noProof w:val="0"/>
    </w:rPr>
  </w:style>
  <w:style w:type="table" w:customStyle="1" w:styleId="11">
    <w:name w:val="טבלת רשת1"/>
    <w:basedOn w:val="a3"/>
    <w:next w:val="ac"/>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2"/>
    <w:uiPriority w:val="99"/>
    <w:semiHidden/>
    <w:rsid w:val="00957C90"/>
    <w:rPr>
      <w:noProof w:val="0"/>
      <w:color w:val="808080"/>
    </w:rPr>
  </w:style>
  <w:style w:type="character" w:styleId="FollowedHyperlink">
    <w:name w:val="FollowedHyperlink"/>
    <w:basedOn w:val="a2"/>
    <w:semiHidden/>
    <w:unhideWhenUsed/>
    <w:rsid w:val="001E2E5F"/>
    <w:rPr>
      <w:noProof w:val="0"/>
      <w:color w:val="800080" w:themeColor="followedHyperlink"/>
      <w:u w:val="single"/>
    </w:rPr>
  </w:style>
  <w:style w:type="character" w:styleId="HTMLCite">
    <w:name w:val="HTML Cite"/>
    <w:basedOn w:val="a2"/>
    <w:semiHidden/>
    <w:unhideWhenUsed/>
    <w:rsid w:val="001E2E5F"/>
    <w:rPr>
      <w:i/>
      <w:iCs/>
      <w:noProof w:val="0"/>
    </w:rPr>
  </w:style>
  <w:style w:type="character" w:styleId="HTMLCode">
    <w:name w:val="HTML Code"/>
    <w:basedOn w:val="a2"/>
    <w:semiHidden/>
    <w:unhideWhenUsed/>
    <w:rsid w:val="001E2E5F"/>
    <w:rPr>
      <w:rFonts w:ascii="Consolas" w:hAnsi="Consolas"/>
      <w:noProof w:val="0"/>
      <w:sz w:val="20"/>
      <w:szCs w:val="20"/>
    </w:rPr>
  </w:style>
  <w:style w:type="character" w:styleId="HTMLDefinition">
    <w:name w:val="HTML Definition"/>
    <w:basedOn w:val="a2"/>
    <w:semiHidden/>
    <w:unhideWhenUsed/>
    <w:rsid w:val="001E2E5F"/>
    <w:rPr>
      <w:i/>
      <w:iCs/>
      <w:noProof w:val="0"/>
    </w:rPr>
  </w:style>
  <w:style w:type="character" w:styleId="HTMLVariable">
    <w:name w:val="HTML Variable"/>
    <w:basedOn w:val="a2"/>
    <w:semiHidden/>
    <w:unhideWhenUsed/>
    <w:rsid w:val="001E2E5F"/>
    <w:rPr>
      <w:i/>
      <w:iCs/>
      <w:noProof w:val="0"/>
    </w:rPr>
  </w:style>
  <w:style w:type="paragraph" w:styleId="HTML">
    <w:name w:val="HTML Preformatted"/>
    <w:basedOn w:val="a1"/>
    <w:link w:val="HTML0"/>
    <w:semiHidden/>
    <w:unhideWhenUsed/>
    <w:rsid w:val="001E2E5F"/>
    <w:rPr>
      <w:rFonts w:ascii="Consolas" w:hAnsi="Consolas"/>
      <w:sz w:val="20"/>
      <w:szCs w:val="20"/>
    </w:rPr>
  </w:style>
  <w:style w:type="character" w:customStyle="1" w:styleId="HTML0">
    <w:name w:val="HTML מעוצב מראש תו"/>
    <w:basedOn w:val="a2"/>
    <w:link w:val="HTML"/>
    <w:semiHidden/>
    <w:rsid w:val="001E2E5F"/>
    <w:rPr>
      <w:rFonts w:ascii="Consolas" w:hAnsi="Consolas" w:cs="David"/>
      <w:noProof w:val="0"/>
    </w:rPr>
  </w:style>
  <w:style w:type="character" w:styleId="Hyperlink">
    <w:name w:val="Hyperlink"/>
    <w:basedOn w:val="a2"/>
    <w:semiHidden/>
    <w:unhideWhenUsed/>
    <w:rsid w:val="001E2E5F"/>
    <w:rPr>
      <w:noProof w:val="0"/>
      <w:color w:val="0000FF" w:themeColor="hyperlink"/>
      <w:u w:val="single"/>
    </w:rPr>
  </w:style>
  <w:style w:type="paragraph" w:styleId="Index1">
    <w:name w:val="index 1"/>
    <w:basedOn w:val="a1"/>
    <w:next w:val="a1"/>
    <w:autoRedefine/>
    <w:semiHidden/>
    <w:unhideWhenUsed/>
    <w:rsid w:val="001E2E5F"/>
    <w:pPr>
      <w:ind w:left="240" w:hanging="240"/>
    </w:pPr>
  </w:style>
  <w:style w:type="paragraph" w:styleId="Index2">
    <w:name w:val="index 2"/>
    <w:basedOn w:val="a1"/>
    <w:next w:val="a1"/>
    <w:autoRedefine/>
    <w:semiHidden/>
    <w:unhideWhenUsed/>
    <w:rsid w:val="001E2E5F"/>
    <w:pPr>
      <w:ind w:left="480" w:hanging="240"/>
    </w:pPr>
  </w:style>
  <w:style w:type="paragraph" w:styleId="Index3">
    <w:name w:val="index 3"/>
    <w:basedOn w:val="a1"/>
    <w:next w:val="a1"/>
    <w:autoRedefine/>
    <w:semiHidden/>
    <w:unhideWhenUsed/>
    <w:rsid w:val="001E2E5F"/>
    <w:pPr>
      <w:ind w:left="720" w:hanging="240"/>
    </w:pPr>
  </w:style>
  <w:style w:type="paragraph" w:styleId="Index4">
    <w:name w:val="index 4"/>
    <w:basedOn w:val="a1"/>
    <w:next w:val="a1"/>
    <w:autoRedefine/>
    <w:semiHidden/>
    <w:unhideWhenUsed/>
    <w:rsid w:val="001E2E5F"/>
    <w:pPr>
      <w:ind w:left="960" w:hanging="240"/>
    </w:pPr>
  </w:style>
  <w:style w:type="paragraph" w:styleId="Index5">
    <w:name w:val="index 5"/>
    <w:basedOn w:val="a1"/>
    <w:next w:val="a1"/>
    <w:autoRedefine/>
    <w:semiHidden/>
    <w:unhideWhenUsed/>
    <w:rsid w:val="001E2E5F"/>
    <w:pPr>
      <w:ind w:left="1200" w:hanging="240"/>
    </w:pPr>
  </w:style>
  <w:style w:type="paragraph" w:styleId="Index6">
    <w:name w:val="index 6"/>
    <w:basedOn w:val="a1"/>
    <w:next w:val="a1"/>
    <w:autoRedefine/>
    <w:semiHidden/>
    <w:unhideWhenUsed/>
    <w:rsid w:val="001E2E5F"/>
    <w:pPr>
      <w:ind w:left="1440" w:hanging="240"/>
    </w:pPr>
  </w:style>
  <w:style w:type="paragraph" w:styleId="Index7">
    <w:name w:val="index 7"/>
    <w:basedOn w:val="a1"/>
    <w:next w:val="a1"/>
    <w:autoRedefine/>
    <w:semiHidden/>
    <w:unhideWhenUsed/>
    <w:rsid w:val="001E2E5F"/>
    <w:pPr>
      <w:ind w:left="1680" w:hanging="240"/>
    </w:pPr>
  </w:style>
  <w:style w:type="paragraph" w:styleId="Index8">
    <w:name w:val="index 8"/>
    <w:basedOn w:val="a1"/>
    <w:next w:val="a1"/>
    <w:autoRedefine/>
    <w:semiHidden/>
    <w:unhideWhenUsed/>
    <w:rsid w:val="001E2E5F"/>
    <w:pPr>
      <w:ind w:left="1920" w:hanging="240"/>
    </w:pPr>
  </w:style>
  <w:style w:type="paragraph" w:styleId="Index9">
    <w:name w:val="index 9"/>
    <w:basedOn w:val="a1"/>
    <w:next w:val="a1"/>
    <w:autoRedefine/>
    <w:semiHidden/>
    <w:unhideWhenUsed/>
    <w:rsid w:val="001E2E5F"/>
    <w:pPr>
      <w:ind w:left="2160" w:hanging="240"/>
    </w:pPr>
  </w:style>
  <w:style w:type="paragraph" w:styleId="NormalWeb">
    <w:name w:val="Normal (Web)"/>
    <w:basedOn w:val="a1"/>
    <w:semiHidden/>
    <w:unhideWhenUsed/>
    <w:rsid w:val="001E2E5F"/>
    <w:rPr>
      <w:rFonts w:cs="Times New Roman"/>
    </w:rPr>
  </w:style>
  <w:style w:type="paragraph" w:styleId="TOC1">
    <w:name w:val="toc 1"/>
    <w:basedOn w:val="a1"/>
    <w:next w:val="a1"/>
    <w:autoRedefine/>
    <w:semiHidden/>
    <w:unhideWhenUsed/>
    <w:rsid w:val="001E2E5F"/>
    <w:pPr>
      <w:spacing w:after="100"/>
    </w:pPr>
  </w:style>
  <w:style w:type="paragraph" w:styleId="TOC2">
    <w:name w:val="toc 2"/>
    <w:basedOn w:val="a1"/>
    <w:next w:val="a1"/>
    <w:autoRedefine/>
    <w:semiHidden/>
    <w:unhideWhenUsed/>
    <w:rsid w:val="001E2E5F"/>
    <w:pPr>
      <w:spacing w:after="100"/>
      <w:ind w:left="240"/>
    </w:pPr>
  </w:style>
  <w:style w:type="paragraph" w:styleId="TOC3">
    <w:name w:val="toc 3"/>
    <w:basedOn w:val="a1"/>
    <w:next w:val="a1"/>
    <w:autoRedefine/>
    <w:semiHidden/>
    <w:unhideWhenUsed/>
    <w:rsid w:val="001E2E5F"/>
    <w:pPr>
      <w:spacing w:after="100"/>
      <w:ind w:left="480"/>
    </w:pPr>
  </w:style>
  <w:style w:type="paragraph" w:styleId="TOC4">
    <w:name w:val="toc 4"/>
    <w:basedOn w:val="a1"/>
    <w:next w:val="a1"/>
    <w:autoRedefine/>
    <w:semiHidden/>
    <w:unhideWhenUsed/>
    <w:rsid w:val="001E2E5F"/>
    <w:pPr>
      <w:spacing w:after="100"/>
      <w:ind w:left="720"/>
    </w:pPr>
  </w:style>
  <w:style w:type="paragraph" w:styleId="TOC5">
    <w:name w:val="toc 5"/>
    <w:basedOn w:val="a1"/>
    <w:next w:val="a1"/>
    <w:autoRedefine/>
    <w:semiHidden/>
    <w:unhideWhenUsed/>
    <w:rsid w:val="001E2E5F"/>
    <w:pPr>
      <w:spacing w:after="100"/>
      <w:ind w:left="960"/>
    </w:pPr>
  </w:style>
  <w:style w:type="paragraph" w:styleId="TOC6">
    <w:name w:val="toc 6"/>
    <w:basedOn w:val="a1"/>
    <w:next w:val="a1"/>
    <w:autoRedefine/>
    <w:semiHidden/>
    <w:unhideWhenUsed/>
    <w:rsid w:val="001E2E5F"/>
    <w:pPr>
      <w:spacing w:after="100"/>
      <w:ind w:left="1200"/>
    </w:pPr>
  </w:style>
  <w:style w:type="paragraph" w:styleId="TOC7">
    <w:name w:val="toc 7"/>
    <w:basedOn w:val="a1"/>
    <w:next w:val="a1"/>
    <w:autoRedefine/>
    <w:semiHidden/>
    <w:unhideWhenUsed/>
    <w:rsid w:val="001E2E5F"/>
    <w:pPr>
      <w:spacing w:after="100"/>
      <w:ind w:left="1440"/>
    </w:pPr>
  </w:style>
  <w:style w:type="paragraph" w:styleId="TOC8">
    <w:name w:val="toc 8"/>
    <w:basedOn w:val="a1"/>
    <w:next w:val="a1"/>
    <w:autoRedefine/>
    <w:semiHidden/>
    <w:unhideWhenUsed/>
    <w:rsid w:val="001E2E5F"/>
    <w:pPr>
      <w:spacing w:after="100"/>
      <w:ind w:left="1680"/>
    </w:pPr>
  </w:style>
  <w:style w:type="paragraph" w:styleId="TOC9">
    <w:name w:val="toc 9"/>
    <w:basedOn w:val="a1"/>
    <w:next w:val="a1"/>
    <w:autoRedefine/>
    <w:semiHidden/>
    <w:unhideWhenUsed/>
    <w:rsid w:val="001E2E5F"/>
    <w:pPr>
      <w:spacing w:after="100"/>
      <w:ind w:left="1920"/>
    </w:pPr>
  </w:style>
  <w:style w:type="table" w:styleId="-1">
    <w:name w:val="Table 3D effects 1"/>
    <w:basedOn w:val="a3"/>
    <w:semiHidden/>
    <w:unhideWhenUsed/>
    <w:rsid w:val="001E2E5F"/>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1E2E5F"/>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1E2E5F"/>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0">
    <w:name w:val="Bibliography"/>
    <w:basedOn w:val="a1"/>
    <w:next w:val="a1"/>
    <w:uiPriority w:val="37"/>
    <w:semiHidden/>
    <w:unhideWhenUsed/>
    <w:rsid w:val="001E2E5F"/>
  </w:style>
  <w:style w:type="paragraph" w:styleId="af1">
    <w:name w:val="Salutation"/>
    <w:basedOn w:val="a1"/>
    <w:next w:val="a1"/>
    <w:link w:val="af2"/>
    <w:rsid w:val="001E2E5F"/>
  </w:style>
  <w:style w:type="character" w:customStyle="1" w:styleId="af2">
    <w:name w:val="ברכה תו"/>
    <w:basedOn w:val="a2"/>
    <w:link w:val="af1"/>
    <w:rsid w:val="001E2E5F"/>
    <w:rPr>
      <w:rFonts w:cs="David"/>
      <w:noProof w:val="0"/>
      <w:sz w:val="24"/>
      <w:szCs w:val="24"/>
    </w:rPr>
  </w:style>
  <w:style w:type="paragraph" w:styleId="af3">
    <w:name w:val="Body Text"/>
    <w:basedOn w:val="a1"/>
    <w:link w:val="af4"/>
    <w:semiHidden/>
    <w:unhideWhenUsed/>
    <w:rsid w:val="001E2E5F"/>
    <w:pPr>
      <w:spacing w:after="120"/>
    </w:pPr>
  </w:style>
  <w:style w:type="character" w:customStyle="1" w:styleId="af4">
    <w:name w:val="גוף טקסט תו"/>
    <w:basedOn w:val="a2"/>
    <w:link w:val="af3"/>
    <w:semiHidden/>
    <w:rsid w:val="001E2E5F"/>
    <w:rPr>
      <w:rFonts w:cs="David"/>
      <w:noProof w:val="0"/>
      <w:sz w:val="24"/>
      <w:szCs w:val="24"/>
    </w:rPr>
  </w:style>
  <w:style w:type="paragraph" w:styleId="23">
    <w:name w:val="Body Text 2"/>
    <w:basedOn w:val="a1"/>
    <w:link w:val="24"/>
    <w:semiHidden/>
    <w:unhideWhenUsed/>
    <w:rsid w:val="001E2E5F"/>
    <w:pPr>
      <w:spacing w:after="120" w:line="480" w:lineRule="auto"/>
    </w:pPr>
  </w:style>
  <w:style w:type="character" w:customStyle="1" w:styleId="24">
    <w:name w:val="גוף טקסט 2 תו"/>
    <w:basedOn w:val="a2"/>
    <w:link w:val="23"/>
    <w:semiHidden/>
    <w:rsid w:val="001E2E5F"/>
    <w:rPr>
      <w:rFonts w:cs="David"/>
      <w:noProof w:val="0"/>
      <w:sz w:val="24"/>
      <w:szCs w:val="24"/>
    </w:rPr>
  </w:style>
  <w:style w:type="paragraph" w:styleId="33">
    <w:name w:val="Body Text 3"/>
    <w:basedOn w:val="a1"/>
    <w:link w:val="34"/>
    <w:semiHidden/>
    <w:unhideWhenUsed/>
    <w:rsid w:val="001E2E5F"/>
    <w:pPr>
      <w:spacing w:after="120"/>
    </w:pPr>
    <w:rPr>
      <w:sz w:val="16"/>
      <w:szCs w:val="16"/>
    </w:rPr>
  </w:style>
  <w:style w:type="character" w:customStyle="1" w:styleId="34">
    <w:name w:val="גוף טקסט 3 תו"/>
    <w:basedOn w:val="a2"/>
    <w:link w:val="33"/>
    <w:semiHidden/>
    <w:rsid w:val="001E2E5F"/>
    <w:rPr>
      <w:rFonts w:cs="David"/>
      <w:noProof w:val="0"/>
      <w:sz w:val="16"/>
      <w:szCs w:val="16"/>
    </w:rPr>
  </w:style>
  <w:style w:type="character" w:styleId="HTML1">
    <w:name w:val="HTML Sample"/>
    <w:basedOn w:val="a2"/>
    <w:semiHidden/>
    <w:unhideWhenUsed/>
    <w:rsid w:val="001E2E5F"/>
    <w:rPr>
      <w:rFonts w:ascii="Consolas" w:hAnsi="Consolas"/>
      <w:noProof w:val="0"/>
      <w:sz w:val="24"/>
      <w:szCs w:val="24"/>
    </w:rPr>
  </w:style>
  <w:style w:type="character" w:styleId="af5">
    <w:name w:val="Emphasis"/>
    <w:basedOn w:val="a2"/>
    <w:qFormat/>
    <w:rsid w:val="001E2E5F"/>
    <w:rPr>
      <w:i/>
      <w:iCs/>
      <w:noProof w:val="0"/>
    </w:rPr>
  </w:style>
  <w:style w:type="character" w:styleId="af6">
    <w:name w:val="Intense Emphasis"/>
    <w:basedOn w:val="a2"/>
    <w:uiPriority w:val="21"/>
    <w:qFormat/>
    <w:rsid w:val="001E2E5F"/>
    <w:rPr>
      <w:i/>
      <w:iCs/>
      <w:noProof w:val="0"/>
      <w:color w:val="4F81BD" w:themeColor="accent1"/>
    </w:rPr>
  </w:style>
  <w:style w:type="character" w:styleId="af7">
    <w:name w:val="Subtle Emphasis"/>
    <w:basedOn w:val="a2"/>
    <w:uiPriority w:val="19"/>
    <w:qFormat/>
    <w:rsid w:val="001E2E5F"/>
    <w:rPr>
      <w:i/>
      <w:iCs/>
      <w:noProof w:val="0"/>
      <w:color w:val="404040" w:themeColor="text1" w:themeTint="BF"/>
    </w:rPr>
  </w:style>
  <w:style w:type="paragraph" w:styleId="af8">
    <w:name w:val="List Continue"/>
    <w:basedOn w:val="a1"/>
    <w:semiHidden/>
    <w:unhideWhenUsed/>
    <w:rsid w:val="001E2E5F"/>
    <w:pPr>
      <w:spacing w:after="120"/>
      <w:ind w:left="283"/>
      <w:contextualSpacing/>
    </w:pPr>
  </w:style>
  <w:style w:type="paragraph" w:styleId="25">
    <w:name w:val="List Continue 2"/>
    <w:basedOn w:val="a1"/>
    <w:semiHidden/>
    <w:unhideWhenUsed/>
    <w:rsid w:val="001E2E5F"/>
    <w:pPr>
      <w:spacing w:after="120"/>
      <w:ind w:left="566"/>
      <w:contextualSpacing/>
    </w:pPr>
  </w:style>
  <w:style w:type="paragraph" w:styleId="35">
    <w:name w:val="List Continue 3"/>
    <w:basedOn w:val="a1"/>
    <w:semiHidden/>
    <w:unhideWhenUsed/>
    <w:rsid w:val="001E2E5F"/>
    <w:pPr>
      <w:spacing w:after="120"/>
      <w:ind w:left="849"/>
      <w:contextualSpacing/>
    </w:pPr>
  </w:style>
  <w:style w:type="paragraph" w:styleId="42">
    <w:name w:val="List Continue 4"/>
    <w:basedOn w:val="a1"/>
    <w:semiHidden/>
    <w:unhideWhenUsed/>
    <w:rsid w:val="001E2E5F"/>
    <w:pPr>
      <w:spacing w:after="120"/>
      <w:ind w:left="1132"/>
      <w:contextualSpacing/>
    </w:pPr>
  </w:style>
  <w:style w:type="paragraph" w:styleId="53">
    <w:name w:val="List Continue 5"/>
    <w:basedOn w:val="a1"/>
    <w:semiHidden/>
    <w:unhideWhenUsed/>
    <w:rsid w:val="001E2E5F"/>
    <w:pPr>
      <w:spacing w:after="120"/>
      <w:ind w:left="1415"/>
      <w:contextualSpacing/>
    </w:pPr>
  </w:style>
  <w:style w:type="character" w:styleId="af9">
    <w:name w:val="Intense Reference"/>
    <w:basedOn w:val="a2"/>
    <w:uiPriority w:val="32"/>
    <w:qFormat/>
    <w:rsid w:val="001E2E5F"/>
    <w:rPr>
      <w:b/>
      <w:bCs/>
      <w:smallCaps/>
      <w:noProof w:val="0"/>
      <w:color w:val="4F81BD" w:themeColor="accent1"/>
      <w:spacing w:val="5"/>
    </w:rPr>
  </w:style>
  <w:style w:type="character" w:styleId="afa">
    <w:name w:val="endnote reference"/>
    <w:basedOn w:val="a2"/>
    <w:semiHidden/>
    <w:unhideWhenUsed/>
    <w:rsid w:val="001E2E5F"/>
    <w:rPr>
      <w:noProof w:val="0"/>
      <w:vertAlign w:val="superscript"/>
    </w:rPr>
  </w:style>
  <w:style w:type="character" w:styleId="afb">
    <w:name w:val="footnote reference"/>
    <w:basedOn w:val="a2"/>
    <w:semiHidden/>
    <w:unhideWhenUsed/>
    <w:rsid w:val="001E2E5F"/>
    <w:rPr>
      <w:noProof w:val="0"/>
      <w:vertAlign w:val="superscript"/>
    </w:rPr>
  </w:style>
  <w:style w:type="character" w:styleId="afc">
    <w:name w:val="Subtle Reference"/>
    <w:basedOn w:val="a2"/>
    <w:uiPriority w:val="31"/>
    <w:qFormat/>
    <w:rsid w:val="001E2E5F"/>
    <w:rPr>
      <w:smallCaps/>
      <w:noProof w:val="0"/>
      <w:color w:val="5A5A5A" w:themeColor="text1" w:themeTint="A5"/>
    </w:rPr>
  </w:style>
  <w:style w:type="table" w:styleId="afd">
    <w:name w:val="Light Shading"/>
    <w:basedOn w:val="a3"/>
    <w:uiPriority w:val="60"/>
    <w:semiHidden/>
    <w:unhideWhenUsed/>
    <w:rsid w:val="001E2E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1E2E5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1E2E5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1E2E5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1E2E5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1E2E5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1E2E5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1E2E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2">
    <w:name w:val="Medium Shading 1"/>
    <w:basedOn w:val="a3"/>
    <w:uiPriority w:val="63"/>
    <w:semiHidden/>
    <w:unhideWhenUsed/>
    <w:rsid w:val="001E2E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1E2E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1E2E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1E2E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1E2E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1E2E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1E2E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1E2E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1E2E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1E2E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1E2E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1E2E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1E2E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e">
    <w:name w:val="Colorful Shading"/>
    <w:basedOn w:val="a3"/>
    <w:uiPriority w:val="71"/>
    <w:semiHidden/>
    <w:unhideWhenUsed/>
    <w:rsid w:val="001E2E5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1E2E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1E2E5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1E2E5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1E2E5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1E2E5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1E2E5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
    <w:name w:val="Strong"/>
    <w:basedOn w:val="a2"/>
    <w:qFormat/>
    <w:rsid w:val="001E2E5F"/>
    <w:rPr>
      <w:b/>
      <w:bCs/>
      <w:noProof w:val="0"/>
    </w:rPr>
  </w:style>
  <w:style w:type="paragraph" w:styleId="aff0">
    <w:name w:val="Signature"/>
    <w:basedOn w:val="a1"/>
    <w:link w:val="aff1"/>
    <w:semiHidden/>
    <w:unhideWhenUsed/>
    <w:rsid w:val="001E2E5F"/>
    <w:pPr>
      <w:ind w:left="4252"/>
    </w:pPr>
  </w:style>
  <w:style w:type="character" w:customStyle="1" w:styleId="aff1">
    <w:name w:val="חתימה תו"/>
    <w:basedOn w:val="a2"/>
    <w:link w:val="aff0"/>
    <w:semiHidden/>
    <w:rsid w:val="001E2E5F"/>
    <w:rPr>
      <w:rFonts w:cs="David"/>
      <w:noProof w:val="0"/>
      <w:sz w:val="24"/>
      <w:szCs w:val="24"/>
    </w:rPr>
  </w:style>
  <w:style w:type="paragraph" w:styleId="aff2">
    <w:name w:val="E-mail Signature"/>
    <w:basedOn w:val="a1"/>
    <w:link w:val="aff3"/>
    <w:semiHidden/>
    <w:unhideWhenUsed/>
    <w:rsid w:val="001E2E5F"/>
  </w:style>
  <w:style w:type="character" w:customStyle="1" w:styleId="aff3">
    <w:name w:val="חתימת דואר אלקטרוני תו"/>
    <w:basedOn w:val="a2"/>
    <w:link w:val="aff2"/>
    <w:semiHidden/>
    <w:rsid w:val="001E2E5F"/>
    <w:rPr>
      <w:rFonts w:cs="David"/>
      <w:noProof w:val="0"/>
      <w:sz w:val="24"/>
      <w:szCs w:val="24"/>
    </w:rPr>
  </w:style>
  <w:style w:type="table" w:styleId="aff4">
    <w:name w:val="Table Elegant"/>
    <w:basedOn w:val="a3"/>
    <w:semiHidden/>
    <w:unhideWhenUsed/>
    <w:rsid w:val="001E2E5F"/>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5">
    <w:name w:val="Table Professional"/>
    <w:basedOn w:val="a3"/>
    <w:semiHidden/>
    <w:unhideWhenUsed/>
    <w:rsid w:val="001E2E5F"/>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Table Subtle 1"/>
    <w:basedOn w:val="a3"/>
    <w:semiHidden/>
    <w:unhideWhenUsed/>
    <w:rsid w:val="001E2E5F"/>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unhideWhenUsed/>
    <w:rsid w:val="001E2E5F"/>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6">
    <w:name w:val="Table Contemporary"/>
    <w:basedOn w:val="a3"/>
    <w:semiHidden/>
    <w:unhideWhenUsed/>
    <w:rsid w:val="001E2E5F"/>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3"/>
    <w:semiHidden/>
    <w:unhideWhenUsed/>
    <w:rsid w:val="001E2E5F"/>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3"/>
    <w:semiHidden/>
    <w:unhideWhenUsed/>
    <w:rsid w:val="001E2E5F"/>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semiHidden/>
    <w:unhideWhenUsed/>
    <w:rsid w:val="001E2E5F"/>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5">
    <w:name w:val="Table Colorful 1"/>
    <w:basedOn w:val="a3"/>
    <w:semiHidden/>
    <w:unhideWhenUsed/>
    <w:rsid w:val="001E2E5F"/>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3"/>
    <w:semiHidden/>
    <w:unhideWhenUsed/>
    <w:rsid w:val="001E2E5F"/>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unhideWhenUsed/>
    <w:rsid w:val="001E2E5F"/>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3"/>
    <w:semiHidden/>
    <w:unhideWhenUsed/>
    <w:rsid w:val="001E2E5F"/>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semiHidden/>
    <w:unhideWhenUsed/>
    <w:rsid w:val="001E2E5F"/>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unhideWhenUsed/>
    <w:rsid w:val="001E2E5F"/>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semiHidden/>
    <w:unhideWhenUsed/>
    <w:rsid w:val="001E2E5F"/>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Plain Table 1"/>
    <w:basedOn w:val="a3"/>
    <w:uiPriority w:val="41"/>
    <w:rsid w:val="001E2E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3"/>
    <w:uiPriority w:val="42"/>
    <w:rsid w:val="001E2E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1E2E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rsid w:val="001E2E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1E2E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Table Web 1"/>
    <w:basedOn w:val="a3"/>
    <w:semiHidden/>
    <w:unhideWhenUsed/>
    <w:rsid w:val="001E2E5F"/>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semiHidden/>
    <w:unhideWhenUsed/>
    <w:rsid w:val="001E2E5F"/>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a">
    <w:name w:val="Table Web 3"/>
    <w:basedOn w:val="a3"/>
    <w:semiHidden/>
    <w:unhideWhenUsed/>
    <w:rsid w:val="001E2E5F"/>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List Table 1 Light"/>
    <w:basedOn w:val="a3"/>
    <w:uiPriority w:val="46"/>
    <w:rsid w:val="001E2E5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1E2E5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1E2E5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1E2E5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1E2E5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1E2E5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1E2E5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1E2E5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1E2E5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1E2E5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1E2E5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1E2E5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1E2E5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1E2E5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1E2E5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1E2E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1E2E5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1E2E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1E2E5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1E2E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1E2E5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5">
    <w:name w:val="List Table 4"/>
    <w:basedOn w:val="a3"/>
    <w:uiPriority w:val="49"/>
    <w:rsid w:val="001E2E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1E2E5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1E2E5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1E2E5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1E2E5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1E2E5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1E2E5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1E2E5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1E2E5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1E2E5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1E2E5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1E2E5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1E2E5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1E2E5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1E2E5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1E2E5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1E2E5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1E2E5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1E2E5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1E2E5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1E2E5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List Table 7 Colorful"/>
    <w:basedOn w:val="a3"/>
    <w:uiPriority w:val="52"/>
    <w:rsid w:val="001E2E5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1E2E5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1E2E5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1E2E5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1E2E5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1E2E5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1E2E5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a">
    <w:name w:val="Grid Table 1 Light"/>
    <w:basedOn w:val="a3"/>
    <w:uiPriority w:val="46"/>
    <w:rsid w:val="001E2E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1E2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1E2E5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1E2E5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1E2E5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1E2E5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1E2E5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e">
    <w:name w:val="Grid Table 2"/>
    <w:basedOn w:val="a3"/>
    <w:uiPriority w:val="47"/>
    <w:rsid w:val="001E2E5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1E2E5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1E2E5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1E2E5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1E2E5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1E2E5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1E2E5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c">
    <w:name w:val="Grid Table 3"/>
    <w:basedOn w:val="a3"/>
    <w:uiPriority w:val="48"/>
    <w:rsid w:val="001E2E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1E2E5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1E2E5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1E2E5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1E2E5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1E2E5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1E2E5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3"/>
    <w:uiPriority w:val="49"/>
    <w:rsid w:val="001E2E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1E2E5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1E2E5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1E2E5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1E2E5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1E2E5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1E2E5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1E2E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1E2E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1E2E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1E2E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1E2E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1E2E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1E2E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3"/>
    <w:uiPriority w:val="51"/>
    <w:rsid w:val="001E2E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1E2E5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1E2E5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1E2E5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1E2E5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1E2E5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1E2E5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3"/>
    <w:uiPriority w:val="52"/>
    <w:rsid w:val="001E2E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1E2E5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1E2E5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1E2E5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1E2E5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1E2E5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1E2E5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7">
    <w:name w:val="Block Text"/>
    <w:basedOn w:val="a1"/>
    <w:semiHidden/>
    <w:unhideWhenUsed/>
    <w:rsid w:val="001E2E5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8">
    <w:name w:val="endnote text"/>
    <w:basedOn w:val="a1"/>
    <w:link w:val="aff9"/>
    <w:semiHidden/>
    <w:unhideWhenUsed/>
    <w:rsid w:val="001E2E5F"/>
    <w:rPr>
      <w:sz w:val="20"/>
      <w:szCs w:val="20"/>
    </w:rPr>
  </w:style>
  <w:style w:type="character" w:customStyle="1" w:styleId="aff9">
    <w:name w:val="טקסט הערת סיום תו"/>
    <w:basedOn w:val="a2"/>
    <w:link w:val="aff8"/>
    <w:semiHidden/>
    <w:rsid w:val="001E2E5F"/>
    <w:rPr>
      <w:rFonts w:cs="David"/>
      <w:noProof w:val="0"/>
    </w:rPr>
  </w:style>
  <w:style w:type="paragraph" w:styleId="affa">
    <w:name w:val="footnote text"/>
    <w:basedOn w:val="a1"/>
    <w:link w:val="affb"/>
    <w:semiHidden/>
    <w:unhideWhenUsed/>
    <w:rsid w:val="001E2E5F"/>
    <w:rPr>
      <w:sz w:val="20"/>
      <w:szCs w:val="20"/>
    </w:rPr>
  </w:style>
  <w:style w:type="character" w:customStyle="1" w:styleId="affb">
    <w:name w:val="טקסט הערת שוליים תו"/>
    <w:basedOn w:val="a2"/>
    <w:link w:val="affa"/>
    <w:semiHidden/>
    <w:rsid w:val="001E2E5F"/>
    <w:rPr>
      <w:rFonts w:cs="David"/>
      <w:noProof w:val="0"/>
    </w:rPr>
  </w:style>
  <w:style w:type="paragraph" w:styleId="affc">
    <w:name w:val="macro"/>
    <w:link w:val="affd"/>
    <w:semiHidden/>
    <w:unhideWhenUsed/>
    <w:rsid w:val="001E2E5F"/>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rPr>
  </w:style>
  <w:style w:type="character" w:customStyle="1" w:styleId="affd">
    <w:name w:val="טקסט מאקרו תו"/>
    <w:basedOn w:val="a2"/>
    <w:link w:val="affc"/>
    <w:semiHidden/>
    <w:rsid w:val="001E2E5F"/>
    <w:rPr>
      <w:rFonts w:ascii="Consolas" w:hAnsi="Consolas" w:cs="David"/>
      <w:noProof w:val="0"/>
    </w:rPr>
  </w:style>
  <w:style w:type="paragraph" w:styleId="affe">
    <w:name w:val="Plain Text"/>
    <w:basedOn w:val="a1"/>
    <w:link w:val="afff"/>
    <w:semiHidden/>
    <w:unhideWhenUsed/>
    <w:rsid w:val="001E2E5F"/>
    <w:rPr>
      <w:rFonts w:ascii="Consolas" w:hAnsi="Consolas"/>
      <w:sz w:val="21"/>
      <w:szCs w:val="21"/>
    </w:rPr>
  </w:style>
  <w:style w:type="character" w:customStyle="1" w:styleId="afff">
    <w:name w:val="טקסט רגיל תו"/>
    <w:basedOn w:val="a2"/>
    <w:link w:val="affe"/>
    <w:semiHidden/>
    <w:rsid w:val="001E2E5F"/>
    <w:rPr>
      <w:rFonts w:ascii="Consolas" w:hAnsi="Consolas" w:cs="David"/>
      <w:noProof w:val="0"/>
      <w:sz w:val="21"/>
      <w:szCs w:val="21"/>
    </w:rPr>
  </w:style>
  <w:style w:type="character" w:styleId="afff0">
    <w:name w:val="Book Title"/>
    <w:basedOn w:val="a2"/>
    <w:uiPriority w:val="33"/>
    <w:qFormat/>
    <w:rsid w:val="001E2E5F"/>
    <w:rPr>
      <w:b/>
      <w:bCs/>
      <w:i/>
      <w:iCs/>
      <w:noProof w:val="0"/>
      <w:spacing w:val="5"/>
    </w:rPr>
  </w:style>
  <w:style w:type="character" w:customStyle="1" w:styleId="10">
    <w:name w:val="כותרת 1 תו"/>
    <w:basedOn w:val="a2"/>
    <w:link w:val="1"/>
    <w:rsid w:val="001E2E5F"/>
    <w:rPr>
      <w:rFonts w:asciiTheme="majorHAnsi" w:eastAsiaTheme="majorEastAsia" w:hAnsiTheme="majorHAnsi" w:cstheme="majorBidi"/>
      <w:noProof w:val="0"/>
      <w:color w:val="365F91" w:themeColor="accent1" w:themeShade="BF"/>
      <w:sz w:val="32"/>
      <w:szCs w:val="32"/>
    </w:rPr>
  </w:style>
  <w:style w:type="character" w:customStyle="1" w:styleId="22">
    <w:name w:val="כותרת 2 תו"/>
    <w:basedOn w:val="a2"/>
    <w:link w:val="21"/>
    <w:semiHidden/>
    <w:rsid w:val="001E2E5F"/>
    <w:rPr>
      <w:rFonts w:asciiTheme="majorHAnsi" w:eastAsiaTheme="majorEastAsia" w:hAnsiTheme="majorHAnsi" w:cstheme="majorBidi"/>
      <w:noProof w:val="0"/>
      <w:color w:val="365F91" w:themeColor="accent1" w:themeShade="BF"/>
      <w:sz w:val="26"/>
      <w:szCs w:val="26"/>
    </w:rPr>
  </w:style>
  <w:style w:type="character" w:customStyle="1" w:styleId="32">
    <w:name w:val="כותרת 3 תו"/>
    <w:basedOn w:val="a2"/>
    <w:link w:val="31"/>
    <w:semiHidden/>
    <w:rsid w:val="001E2E5F"/>
    <w:rPr>
      <w:rFonts w:asciiTheme="majorHAnsi" w:eastAsiaTheme="majorEastAsia" w:hAnsiTheme="majorHAnsi" w:cstheme="majorBidi"/>
      <w:noProof w:val="0"/>
      <w:color w:val="243F60" w:themeColor="accent1" w:themeShade="7F"/>
      <w:sz w:val="24"/>
      <w:szCs w:val="24"/>
    </w:rPr>
  </w:style>
  <w:style w:type="character" w:customStyle="1" w:styleId="52">
    <w:name w:val="כותרת 5 תו"/>
    <w:basedOn w:val="a2"/>
    <w:link w:val="51"/>
    <w:semiHidden/>
    <w:rsid w:val="001E2E5F"/>
    <w:rPr>
      <w:rFonts w:asciiTheme="majorHAnsi" w:eastAsiaTheme="majorEastAsia" w:hAnsiTheme="majorHAnsi" w:cstheme="majorBidi"/>
      <w:noProof w:val="0"/>
      <w:color w:val="365F91" w:themeColor="accent1" w:themeShade="BF"/>
      <w:sz w:val="24"/>
      <w:szCs w:val="24"/>
    </w:rPr>
  </w:style>
  <w:style w:type="character" w:customStyle="1" w:styleId="60">
    <w:name w:val="כותרת 6 תו"/>
    <w:basedOn w:val="a2"/>
    <w:link w:val="6"/>
    <w:semiHidden/>
    <w:rsid w:val="001E2E5F"/>
    <w:rPr>
      <w:rFonts w:asciiTheme="majorHAnsi" w:eastAsiaTheme="majorEastAsia" w:hAnsiTheme="majorHAnsi" w:cstheme="majorBidi"/>
      <w:noProof w:val="0"/>
      <w:color w:val="243F60" w:themeColor="accent1" w:themeShade="7F"/>
      <w:sz w:val="24"/>
      <w:szCs w:val="24"/>
    </w:rPr>
  </w:style>
  <w:style w:type="character" w:customStyle="1" w:styleId="70">
    <w:name w:val="כותרת 7 תו"/>
    <w:basedOn w:val="a2"/>
    <w:link w:val="7"/>
    <w:semiHidden/>
    <w:rsid w:val="001E2E5F"/>
    <w:rPr>
      <w:rFonts w:asciiTheme="majorHAnsi" w:eastAsiaTheme="majorEastAsia" w:hAnsiTheme="majorHAnsi" w:cstheme="majorBidi"/>
      <w:i/>
      <w:iCs/>
      <w:noProof w:val="0"/>
      <w:color w:val="243F60" w:themeColor="accent1" w:themeShade="7F"/>
      <w:sz w:val="24"/>
      <w:szCs w:val="24"/>
    </w:rPr>
  </w:style>
  <w:style w:type="character" w:customStyle="1" w:styleId="80">
    <w:name w:val="כותרת 8 תו"/>
    <w:basedOn w:val="a2"/>
    <w:link w:val="8"/>
    <w:semiHidden/>
    <w:rsid w:val="001E2E5F"/>
    <w:rPr>
      <w:rFonts w:asciiTheme="majorHAnsi" w:eastAsiaTheme="majorEastAsia" w:hAnsiTheme="majorHAnsi" w:cstheme="majorBidi"/>
      <w:noProof w:val="0"/>
      <w:color w:val="272727" w:themeColor="text1" w:themeTint="D8"/>
      <w:sz w:val="21"/>
      <w:szCs w:val="21"/>
    </w:rPr>
  </w:style>
  <w:style w:type="character" w:customStyle="1" w:styleId="90">
    <w:name w:val="כותרת 9 תו"/>
    <w:basedOn w:val="a2"/>
    <w:link w:val="9"/>
    <w:semiHidden/>
    <w:rsid w:val="001E2E5F"/>
    <w:rPr>
      <w:rFonts w:asciiTheme="majorHAnsi" w:eastAsiaTheme="majorEastAsia" w:hAnsiTheme="majorHAnsi" w:cstheme="majorBidi"/>
      <w:i/>
      <w:iCs/>
      <w:noProof w:val="0"/>
      <w:color w:val="272727" w:themeColor="text1" w:themeTint="D8"/>
      <w:sz w:val="21"/>
      <w:szCs w:val="21"/>
    </w:rPr>
  </w:style>
  <w:style w:type="paragraph" w:styleId="afff1">
    <w:name w:val="index heading"/>
    <w:basedOn w:val="a1"/>
    <w:next w:val="Index1"/>
    <w:semiHidden/>
    <w:unhideWhenUsed/>
    <w:rsid w:val="001E2E5F"/>
    <w:rPr>
      <w:rFonts w:asciiTheme="majorHAnsi" w:eastAsiaTheme="majorEastAsia" w:hAnsiTheme="majorHAnsi" w:cstheme="majorBidi"/>
      <w:b/>
      <w:bCs/>
    </w:rPr>
  </w:style>
  <w:style w:type="paragraph" w:styleId="afff2">
    <w:name w:val="Note Heading"/>
    <w:basedOn w:val="a1"/>
    <w:next w:val="a1"/>
    <w:link w:val="afff3"/>
    <w:semiHidden/>
    <w:unhideWhenUsed/>
    <w:rsid w:val="001E2E5F"/>
  </w:style>
  <w:style w:type="character" w:customStyle="1" w:styleId="afff3">
    <w:name w:val="כותרת הערות תו"/>
    <w:basedOn w:val="a2"/>
    <w:link w:val="afff2"/>
    <w:semiHidden/>
    <w:rsid w:val="001E2E5F"/>
    <w:rPr>
      <w:rFonts w:cs="David"/>
      <w:noProof w:val="0"/>
      <w:sz w:val="24"/>
      <w:szCs w:val="24"/>
    </w:rPr>
  </w:style>
  <w:style w:type="paragraph" w:styleId="afff4">
    <w:name w:val="Title"/>
    <w:basedOn w:val="a1"/>
    <w:next w:val="a1"/>
    <w:link w:val="afff5"/>
    <w:qFormat/>
    <w:rsid w:val="001E2E5F"/>
    <w:pPr>
      <w:contextualSpacing/>
    </w:pPr>
    <w:rPr>
      <w:rFonts w:asciiTheme="majorHAnsi" w:eastAsiaTheme="majorEastAsia" w:hAnsiTheme="majorHAnsi" w:cstheme="majorBidi"/>
      <w:spacing w:val="-10"/>
      <w:kern w:val="28"/>
      <w:sz w:val="56"/>
      <w:szCs w:val="56"/>
    </w:rPr>
  </w:style>
  <w:style w:type="character" w:customStyle="1" w:styleId="afff5">
    <w:name w:val="כותרת טקסט תו"/>
    <w:basedOn w:val="a2"/>
    <w:link w:val="afff4"/>
    <w:rsid w:val="001E2E5F"/>
    <w:rPr>
      <w:rFonts w:asciiTheme="majorHAnsi" w:eastAsiaTheme="majorEastAsia" w:hAnsiTheme="majorHAnsi" w:cstheme="majorBidi"/>
      <w:noProof w:val="0"/>
      <w:spacing w:val="-10"/>
      <w:kern w:val="28"/>
      <w:sz w:val="56"/>
      <w:szCs w:val="56"/>
    </w:rPr>
  </w:style>
  <w:style w:type="paragraph" w:styleId="afff6">
    <w:name w:val="Subtitle"/>
    <w:basedOn w:val="a1"/>
    <w:next w:val="a1"/>
    <w:link w:val="afff7"/>
    <w:qFormat/>
    <w:rsid w:val="001E2E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7">
    <w:name w:val="כותרת משנה תו"/>
    <w:basedOn w:val="a2"/>
    <w:link w:val="afff6"/>
    <w:rsid w:val="001E2E5F"/>
    <w:rPr>
      <w:rFonts w:asciiTheme="minorHAnsi" w:eastAsiaTheme="minorEastAsia" w:hAnsiTheme="minorHAnsi" w:cstheme="minorBidi"/>
      <w:noProof w:val="0"/>
      <w:color w:val="5A5A5A" w:themeColor="text1" w:themeTint="A5"/>
      <w:spacing w:val="15"/>
      <w:sz w:val="22"/>
      <w:szCs w:val="22"/>
    </w:rPr>
  </w:style>
  <w:style w:type="paragraph" w:styleId="afff8">
    <w:name w:val="Message Header"/>
    <w:basedOn w:val="a1"/>
    <w:link w:val="afff9"/>
    <w:semiHidden/>
    <w:unhideWhenUsed/>
    <w:rsid w:val="001E2E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9">
    <w:name w:val="כותרת עליונה של הודעה תו"/>
    <w:basedOn w:val="a2"/>
    <w:link w:val="afff8"/>
    <w:semiHidden/>
    <w:rsid w:val="001E2E5F"/>
    <w:rPr>
      <w:rFonts w:asciiTheme="majorHAnsi" w:eastAsiaTheme="majorEastAsia" w:hAnsiTheme="majorHAnsi" w:cstheme="majorBidi"/>
      <w:noProof w:val="0"/>
      <w:sz w:val="24"/>
      <w:szCs w:val="24"/>
      <w:shd w:val="pct20" w:color="auto" w:fill="auto"/>
    </w:rPr>
  </w:style>
  <w:style w:type="paragraph" w:styleId="afffa">
    <w:name w:val="toa heading"/>
    <w:basedOn w:val="a1"/>
    <w:next w:val="a1"/>
    <w:semiHidden/>
    <w:unhideWhenUsed/>
    <w:rsid w:val="001E2E5F"/>
    <w:pPr>
      <w:spacing w:before="120"/>
    </w:pPr>
    <w:rPr>
      <w:rFonts w:asciiTheme="majorHAnsi" w:eastAsiaTheme="majorEastAsia" w:hAnsiTheme="majorHAnsi" w:cstheme="majorBidi"/>
      <w:b/>
      <w:bCs/>
    </w:rPr>
  </w:style>
  <w:style w:type="paragraph" w:styleId="afffb">
    <w:name w:val="TOC Heading"/>
    <w:basedOn w:val="1"/>
    <w:next w:val="a1"/>
    <w:uiPriority w:val="39"/>
    <w:semiHidden/>
    <w:unhideWhenUsed/>
    <w:qFormat/>
    <w:rsid w:val="001E2E5F"/>
    <w:pPr>
      <w:outlineLvl w:val="9"/>
    </w:pPr>
  </w:style>
  <w:style w:type="paragraph" w:styleId="afffc">
    <w:name w:val="caption"/>
    <w:basedOn w:val="a1"/>
    <w:next w:val="a1"/>
    <w:semiHidden/>
    <w:unhideWhenUsed/>
    <w:qFormat/>
    <w:rsid w:val="001E2E5F"/>
    <w:pPr>
      <w:spacing w:after="200"/>
    </w:pPr>
    <w:rPr>
      <w:i/>
      <w:iCs/>
      <w:color w:val="1F497D" w:themeColor="text2"/>
      <w:sz w:val="18"/>
      <w:szCs w:val="18"/>
    </w:rPr>
  </w:style>
  <w:style w:type="paragraph" w:styleId="afffd">
    <w:name w:val="Body Text Indent"/>
    <w:basedOn w:val="a1"/>
    <w:link w:val="afffe"/>
    <w:semiHidden/>
    <w:unhideWhenUsed/>
    <w:rsid w:val="001E2E5F"/>
    <w:pPr>
      <w:spacing w:after="120"/>
      <w:ind w:left="283"/>
    </w:pPr>
  </w:style>
  <w:style w:type="character" w:customStyle="1" w:styleId="afffe">
    <w:name w:val="כניסה בגוף טקסט תו"/>
    <w:basedOn w:val="a2"/>
    <w:link w:val="afffd"/>
    <w:semiHidden/>
    <w:rsid w:val="001E2E5F"/>
    <w:rPr>
      <w:rFonts w:cs="David"/>
      <w:noProof w:val="0"/>
      <w:sz w:val="24"/>
      <w:szCs w:val="24"/>
    </w:rPr>
  </w:style>
  <w:style w:type="paragraph" w:styleId="2f">
    <w:name w:val="Body Text Indent 2"/>
    <w:basedOn w:val="a1"/>
    <w:link w:val="2f0"/>
    <w:semiHidden/>
    <w:unhideWhenUsed/>
    <w:rsid w:val="001E2E5F"/>
    <w:pPr>
      <w:spacing w:after="120" w:line="480" w:lineRule="auto"/>
      <w:ind w:left="283"/>
    </w:pPr>
  </w:style>
  <w:style w:type="character" w:customStyle="1" w:styleId="2f0">
    <w:name w:val="כניסה בגוף טקסט 2 תו"/>
    <w:basedOn w:val="a2"/>
    <w:link w:val="2f"/>
    <w:semiHidden/>
    <w:rsid w:val="001E2E5F"/>
    <w:rPr>
      <w:rFonts w:cs="David"/>
      <w:noProof w:val="0"/>
      <w:sz w:val="24"/>
      <w:szCs w:val="24"/>
    </w:rPr>
  </w:style>
  <w:style w:type="paragraph" w:styleId="3d">
    <w:name w:val="Body Text Indent 3"/>
    <w:basedOn w:val="a1"/>
    <w:link w:val="3e"/>
    <w:semiHidden/>
    <w:unhideWhenUsed/>
    <w:rsid w:val="001E2E5F"/>
    <w:pPr>
      <w:spacing w:after="120"/>
      <w:ind w:left="283"/>
    </w:pPr>
    <w:rPr>
      <w:sz w:val="16"/>
      <w:szCs w:val="16"/>
    </w:rPr>
  </w:style>
  <w:style w:type="character" w:customStyle="1" w:styleId="3e">
    <w:name w:val="כניסה בגוף טקסט 3 תו"/>
    <w:basedOn w:val="a2"/>
    <w:link w:val="3d"/>
    <w:semiHidden/>
    <w:rsid w:val="001E2E5F"/>
    <w:rPr>
      <w:rFonts w:cs="David"/>
      <w:noProof w:val="0"/>
      <w:sz w:val="16"/>
      <w:szCs w:val="16"/>
    </w:rPr>
  </w:style>
  <w:style w:type="paragraph" w:styleId="affff">
    <w:name w:val="Normal Indent"/>
    <w:basedOn w:val="a1"/>
    <w:semiHidden/>
    <w:unhideWhenUsed/>
    <w:rsid w:val="001E2E5F"/>
    <w:pPr>
      <w:ind w:left="720"/>
    </w:pPr>
  </w:style>
  <w:style w:type="paragraph" w:styleId="affff0">
    <w:name w:val="Body Text First Indent"/>
    <w:basedOn w:val="af3"/>
    <w:link w:val="affff1"/>
    <w:rsid w:val="001E2E5F"/>
    <w:pPr>
      <w:spacing w:after="0"/>
      <w:ind w:firstLine="360"/>
    </w:pPr>
  </w:style>
  <w:style w:type="character" w:customStyle="1" w:styleId="affff1">
    <w:name w:val="כניסת שורה ראשונה בגוף טקסט תו"/>
    <w:basedOn w:val="af4"/>
    <w:link w:val="affff0"/>
    <w:rsid w:val="001E2E5F"/>
    <w:rPr>
      <w:rFonts w:cs="David"/>
      <w:noProof w:val="0"/>
      <w:sz w:val="24"/>
      <w:szCs w:val="24"/>
    </w:rPr>
  </w:style>
  <w:style w:type="paragraph" w:styleId="2f1">
    <w:name w:val="Body Text First Indent 2"/>
    <w:basedOn w:val="afffd"/>
    <w:link w:val="2f2"/>
    <w:semiHidden/>
    <w:unhideWhenUsed/>
    <w:rsid w:val="001E2E5F"/>
    <w:pPr>
      <w:spacing w:after="0"/>
      <w:ind w:left="360" w:firstLine="360"/>
    </w:pPr>
  </w:style>
  <w:style w:type="character" w:customStyle="1" w:styleId="2f2">
    <w:name w:val="כניסת שורה ראשונה בגוף טקסט 2 תו"/>
    <w:basedOn w:val="afffe"/>
    <w:link w:val="2f1"/>
    <w:semiHidden/>
    <w:rsid w:val="001E2E5F"/>
    <w:rPr>
      <w:rFonts w:cs="David"/>
      <w:noProof w:val="0"/>
      <w:sz w:val="24"/>
      <w:szCs w:val="24"/>
    </w:rPr>
  </w:style>
  <w:style w:type="paragraph" w:styleId="HTML2">
    <w:name w:val="HTML Address"/>
    <w:basedOn w:val="a1"/>
    <w:link w:val="HTML3"/>
    <w:semiHidden/>
    <w:unhideWhenUsed/>
    <w:rsid w:val="001E2E5F"/>
    <w:rPr>
      <w:i/>
      <w:iCs/>
    </w:rPr>
  </w:style>
  <w:style w:type="character" w:customStyle="1" w:styleId="HTML3">
    <w:name w:val="כתובת HTML תו"/>
    <w:basedOn w:val="a2"/>
    <w:link w:val="HTML2"/>
    <w:semiHidden/>
    <w:rsid w:val="001E2E5F"/>
    <w:rPr>
      <w:rFonts w:cs="David"/>
      <w:i/>
      <w:iCs/>
      <w:noProof w:val="0"/>
      <w:sz w:val="24"/>
      <w:szCs w:val="24"/>
    </w:rPr>
  </w:style>
  <w:style w:type="paragraph" w:styleId="affff2">
    <w:name w:val="envelope address"/>
    <w:basedOn w:val="a1"/>
    <w:semiHidden/>
    <w:unhideWhenUsed/>
    <w:rsid w:val="001E2E5F"/>
    <w:pPr>
      <w:framePr w:w="7920" w:h="1980" w:hRule="exact" w:hSpace="180" w:wrap="auto" w:hAnchor="page" w:xAlign="center" w:yAlign="bottom"/>
      <w:ind w:left="2880"/>
    </w:pPr>
    <w:rPr>
      <w:rFonts w:asciiTheme="majorHAnsi" w:eastAsiaTheme="majorEastAsia" w:hAnsiTheme="majorHAnsi" w:cstheme="majorBidi"/>
    </w:rPr>
  </w:style>
  <w:style w:type="paragraph" w:styleId="affff3">
    <w:name w:val="envelope return"/>
    <w:basedOn w:val="a1"/>
    <w:semiHidden/>
    <w:unhideWhenUsed/>
    <w:rsid w:val="001E2E5F"/>
    <w:rPr>
      <w:rFonts w:asciiTheme="majorHAnsi" w:eastAsiaTheme="majorEastAsia" w:hAnsiTheme="majorHAnsi" w:cstheme="majorBidi"/>
      <w:sz w:val="20"/>
      <w:szCs w:val="20"/>
    </w:rPr>
  </w:style>
  <w:style w:type="paragraph" w:styleId="affff4">
    <w:name w:val="No Spacing"/>
    <w:uiPriority w:val="1"/>
    <w:qFormat/>
    <w:rsid w:val="001E2E5F"/>
    <w:pPr>
      <w:bidi/>
    </w:pPr>
    <w:rPr>
      <w:rFonts w:cs="David"/>
      <w:sz w:val="24"/>
      <w:szCs w:val="24"/>
    </w:rPr>
  </w:style>
  <w:style w:type="character" w:styleId="HTML4">
    <w:name w:val="HTML Typewriter"/>
    <w:basedOn w:val="a2"/>
    <w:semiHidden/>
    <w:unhideWhenUsed/>
    <w:rsid w:val="001E2E5F"/>
    <w:rPr>
      <w:rFonts w:ascii="Consolas" w:hAnsi="Consolas"/>
      <w:noProof w:val="0"/>
      <w:sz w:val="20"/>
      <w:szCs w:val="20"/>
    </w:rPr>
  </w:style>
  <w:style w:type="paragraph" w:styleId="affff5">
    <w:name w:val="Document Map"/>
    <w:basedOn w:val="a1"/>
    <w:link w:val="affff6"/>
    <w:semiHidden/>
    <w:unhideWhenUsed/>
    <w:rsid w:val="001E2E5F"/>
    <w:rPr>
      <w:rFonts w:ascii="Tahoma" w:hAnsi="Tahoma" w:cs="Tahoma"/>
      <w:sz w:val="16"/>
      <w:szCs w:val="16"/>
    </w:rPr>
  </w:style>
  <w:style w:type="character" w:customStyle="1" w:styleId="affff6">
    <w:name w:val="מפת מסמך תו"/>
    <w:basedOn w:val="a2"/>
    <w:link w:val="affff5"/>
    <w:semiHidden/>
    <w:rsid w:val="001E2E5F"/>
    <w:rPr>
      <w:rFonts w:ascii="Tahoma" w:hAnsi="Tahoma" w:cs="Tahoma"/>
      <w:noProof w:val="0"/>
      <w:sz w:val="16"/>
      <w:szCs w:val="16"/>
    </w:rPr>
  </w:style>
  <w:style w:type="character" w:styleId="HTML5">
    <w:name w:val="HTML Keyboard"/>
    <w:basedOn w:val="a2"/>
    <w:semiHidden/>
    <w:unhideWhenUsed/>
    <w:rsid w:val="001E2E5F"/>
    <w:rPr>
      <w:rFonts w:ascii="Consolas" w:hAnsi="Consolas"/>
      <w:noProof w:val="0"/>
      <w:sz w:val="20"/>
      <w:szCs w:val="20"/>
    </w:rPr>
  </w:style>
  <w:style w:type="paragraph" w:styleId="affff7">
    <w:name w:val="annotation subject"/>
    <w:basedOn w:val="a8"/>
    <w:next w:val="a8"/>
    <w:link w:val="affff8"/>
    <w:semiHidden/>
    <w:unhideWhenUsed/>
    <w:rsid w:val="001E2E5F"/>
    <w:rPr>
      <w:rFonts w:cs="David"/>
      <w:b/>
      <w:bCs/>
      <w:sz w:val="20"/>
      <w:szCs w:val="20"/>
    </w:rPr>
  </w:style>
  <w:style w:type="character" w:customStyle="1" w:styleId="a9">
    <w:name w:val="טקסט הערה תו"/>
    <w:basedOn w:val="a2"/>
    <w:link w:val="a8"/>
    <w:semiHidden/>
    <w:rsid w:val="001E2E5F"/>
    <w:rPr>
      <w:noProof w:val="0"/>
      <w:sz w:val="24"/>
      <w:szCs w:val="24"/>
    </w:rPr>
  </w:style>
  <w:style w:type="character" w:customStyle="1" w:styleId="affff8">
    <w:name w:val="נושא הערה תו"/>
    <w:basedOn w:val="a9"/>
    <w:link w:val="affff7"/>
    <w:semiHidden/>
    <w:rsid w:val="001E2E5F"/>
    <w:rPr>
      <w:rFonts w:cs="David"/>
      <w:b/>
      <w:bCs/>
      <w:noProof w:val="0"/>
      <w:sz w:val="24"/>
      <w:szCs w:val="24"/>
    </w:rPr>
  </w:style>
  <w:style w:type="table" w:styleId="affff9">
    <w:name w:val="Table Theme"/>
    <w:basedOn w:val="a3"/>
    <w:semiHidden/>
    <w:unhideWhenUsed/>
    <w:rsid w:val="001E2E5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Closing"/>
    <w:basedOn w:val="a1"/>
    <w:link w:val="affffb"/>
    <w:semiHidden/>
    <w:unhideWhenUsed/>
    <w:rsid w:val="001E2E5F"/>
    <w:pPr>
      <w:ind w:left="4252"/>
    </w:pPr>
  </w:style>
  <w:style w:type="character" w:customStyle="1" w:styleId="affffb">
    <w:name w:val="סיום תו"/>
    <w:basedOn w:val="a2"/>
    <w:link w:val="affffa"/>
    <w:semiHidden/>
    <w:rsid w:val="001E2E5F"/>
    <w:rPr>
      <w:rFonts w:cs="David"/>
      <w:noProof w:val="0"/>
      <w:sz w:val="24"/>
      <w:szCs w:val="24"/>
    </w:rPr>
  </w:style>
  <w:style w:type="table" w:styleId="1b">
    <w:name w:val="Table Columns 1"/>
    <w:basedOn w:val="a3"/>
    <w:semiHidden/>
    <w:unhideWhenUsed/>
    <w:rsid w:val="001E2E5F"/>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3"/>
    <w:semiHidden/>
    <w:unhideWhenUsed/>
    <w:rsid w:val="001E2E5F"/>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unhideWhenUsed/>
    <w:rsid w:val="001E2E5F"/>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1E2E5F"/>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1E2E5F"/>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c">
    <w:name w:val="List Paragraph"/>
    <w:basedOn w:val="a1"/>
    <w:uiPriority w:val="34"/>
    <w:qFormat/>
    <w:rsid w:val="001E2E5F"/>
    <w:pPr>
      <w:ind w:left="720"/>
      <w:contextualSpacing/>
    </w:pPr>
  </w:style>
  <w:style w:type="paragraph" w:styleId="affffd">
    <w:name w:val="Quote"/>
    <w:basedOn w:val="a1"/>
    <w:next w:val="a1"/>
    <w:link w:val="affffe"/>
    <w:uiPriority w:val="29"/>
    <w:qFormat/>
    <w:rsid w:val="001E2E5F"/>
    <w:pPr>
      <w:spacing w:before="200" w:after="160"/>
      <w:ind w:left="864" w:right="864"/>
      <w:jc w:val="center"/>
    </w:pPr>
    <w:rPr>
      <w:i/>
      <w:iCs/>
      <w:color w:val="404040" w:themeColor="text1" w:themeTint="BF"/>
    </w:rPr>
  </w:style>
  <w:style w:type="character" w:customStyle="1" w:styleId="affffe">
    <w:name w:val="ציטוט תו"/>
    <w:basedOn w:val="a2"/>
    <w:link w:val="affffd"/>
    <w:uiPriority w:val="29"/>
    <w:rsid w:val="001E2E5F"/>
    <w:rPr>
      <w:rFonts w:cs="David"/>
      <w:i/>
      <w:iCs/>
      <w:noProof w:val="0"/>
      <w:color w:val="404040" w:themeColor="text1" w:themeTint="BF"/>
      <w:sz w:val="24"/>
      <w:szCs w:val="24"/>
    </w:rPr>
  </w:style>
  <w:style w:type="paragraph" w:styleId="afffff">
    <w:name w:val="Intense Quote"/>
    <w:basedOn w:val="a1"/>
    <w:next w:val="a1"/>
    <w:link w:val="afffff0"/>
    <w:uiPriority w:val="30"/>
    <w:qFormat/>
    <w:rsid w:val="001E2E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0">
    <w:name w:val="ציטוט חזק תו"/>
    <w:basedOn w:val="a2"/>
    <w:link w:val="afffff"/>
    <w:uiPriority w:val="30"/>
    <w:rsid w:val="001E2E5F"/>
    <w:rPr>
      <w:rFonts w:cs="David"/>
      <w:i/>
      <w:iCs/>
      <w:noProof w:val="0"/>
      <w:color w:val="4F81BD" w:themeColor="accent1"/>
      <w:sz w:val="24"/>
      <w:szCs w:val="24"/>
    </w:rPr>
  </w:style>
  <w:style w:type="character" w:styleId="HTML6">
    <w:name w:val="HTML Acronym"/>
    <w:basedOn w:val="a2"/>
    <w:semiHidden/>
    <w:unhideWhenUsed/>
    <w:rsid w:val="001E2E5F"/>
    <w:rPr>
      <w:noProof w:val="0"/>
    </w:rPr>
  </w:style>
  <w:style w:type="paragraph" w:styleId="afffff1">
    <w:name w:val="List"/>
    <w:basedOn w:val="a1"/>
    <w:semiHidden/>
    <w:unhideWhenUsed/>
    <w:rsid w:val="001E2E5F"/>
    <w:pPr>
      <w:ind w:left="283" w:hanging="283"/>
      <w:contextualSpacing/>
    </w:pPr>
  </w:style>
  <w:style w:type="paragraph" w:styleId="2f4">
    <w:name w:val="List 2"/>
    <w:basedOn w:val="a1"/>
    <w:semiHidden/>
    <w:unhideWhenUsed/>
    <w:rsid w:val="001E2E5F"/>
    <w:pPr>
      <w:ind w:left="566" w:hanging="283"/>
      <w:contextualSpacing/>
    </w:pPr>
  </w:style>
  <w:style w:type="paragraph" w:styleId="3f0">
    <w:name w:val="List 3"/>
    <w:basedOn w:val="a1"/>
    <w:semiHidden/>
    <w:unhideWhenUsed/>
    <w:rsid w:val="001E2E5F"/>
    <w:pPr>
      <w:ind w:left="849" w:hanging="283"/>
      <w:contextualSpacing/>
    </w:pPr>
  </w:style>
  <w:style w:type="paragraph" w:styleId="48">
    <w:name w:val="List 4"/>
    <w:basedOn w:val="a1"/>
    <w:rsid w:val="001E2E5F"/>
    <w:pPr>
      <w:ind w:left="1132" w:hanging="283"/>
      <w:contextualSpacing/>
    </w:pPr>
  </w:style>
  <w:style w:type="paragraph" w:styleId="58">
    <w:name w:val="List 5"/>
    <w:basedOn w:val="a1"/>
    <w:rsid w:val="001E2E5F"/>
    <w:pPr>
      <w:ind w:left="1415" w:hanging="283"/>
      <w:contextualSpacing/>
    </w:pPr>
  </w:style>
  <w:style w:type="table" w:styleId="afffff2">
    <w:name w:val="Light List"/>
    <w:basedOn w:val="a3"/>
    <w:uiPriority w:val="61"/>
    <w:semiHidden/>
    <w:unhideWhenUsed/>
    <w:rsid w:val="001E2E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1E2E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1E2E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1E2E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1E2E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1E2E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1E2E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c">
    <w:name w:val="Table List 1"/>
    <w:basedOn w:val="a3"/>
    <w:semiHidden/>
    <w:unhideWhenUsed/>
    <w:rsid w:val="001E2E5F"/>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3"/>
    <w:semiHidden/>
    <w:unhideWhenUsed/>
    <w:rsid w:val="001E2E5F"/>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3"/>
    <w:semiHidden/>
    <w:unhideWhenUsed/>
    <w:rsid w:val="001E2E5F"/>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unhideWhenUsed/>
    <w:rsid w:val="001E2E5F"/>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1E2E5F"/>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1E2E5F"/>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1E2E5F"/>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unhideWhenUsed/>
    <w:rsid w:val="001E2E5F"/>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d">
    <w:name w:val="Medium List 1"/>
    <w:basedOn w:val="a3"/>
    <w:uiPriority w:val="65"/>
    <w:semiHidden/>
    <w:unhideWhenUsed/>
    <w:rsid w:val="001E2E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1E2E5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1E2E5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1E2E5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1E2E5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1E2E5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1E2E5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3">
    <w:name w:val="Dark List"/>
    <w:basedOn w:val="a3"/>
    <w:uiPriority w:val="70"/>
    <w:semiHidden/>
    <w:unhideWhenUsed/>
    <w:rsid w:val="001E2E5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1E2E5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1E2E5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1E2E5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1E2E5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1E2E5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1E2E5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1E2E5F"/>
    <w:pPr>
      <w:numPr>
        <w:numId w:val="2"/>
      </w:numPr>
      <w:contextualSpacing/>
    </w:pPr>
  </w:style>
  <w:style w:type="paragraph" w:styleId="2">
    <w:name w:val="List Number 2"/>
    <w:basedOn w:val="a1"/>
    <w:semiHidden/>
    <w:unhideWhenUsed/>
    <w:rsid w:val="001E2E5F"/>
    <w:pPr>
      <w:numPr>
        <w:numId w:val="3"/>
      </w:numPr>
      <w:contextualSpacing/>
    </w:pPr>
  </w:style>
  <w:style w:type="paragraph" w:styleId="3">
    <w:name w:val="List Number 3"/>
    <w:basedOn w:val="a1"/>
    <w:semiHidden/>
    <w:unhideWhenUsed/>
    <w:rsid w:val="001E2E5F"/>
    <w:pPr>
      <w:numPr>
        <w:numId w:val="4"/>
      </w:numPr>
      <w:contextualSpacing/>
    </w:pPr>
  </w:style>
  <w:style w:type="paragraph" w:styleId="4">
    <w:name w:val="List Number 4"/>
    <w:basedOn w:val="a1"/>
    <w:semiHidden/>
    <w:unhideWhenUsed/>
    <w:rsid w:val="001E2E5F"/>
    <w:pPr>
      <w:numPr>
        <w:numId w:val="5"/>
      </w:numPr>
      <w:contextualSpacing/>
    </w:pPr>
  </w:style>
  <w:style w:type="paragraph" w:styleId="5">
    <w:name w:val="List Number 5"/>
    <w:basedOn w:val="a1"/>
    <w:semiHidden/>
    <w:unhideWhenUsed/>
    <w:rsid w:val="001E2E5F"/>
    <w:pPr>
      <w:numPr>
        <w:numId w:val="6"/>
      </w:numPr>
      <w:contextualSpacing/>
    </w:pPr>
  </w:style>
  <w:style w:type="paragraph" w:styleId="a0">
    <w:name w:val="List Bullet"/>
    <w:basedOn w:val="a1"/>
    <w:semiHidden/>
    <w:unhideWhenUsed/>
    <w:rsid w:val="001E2E5F"/>
    <w:pPr>
      <w:numPr>
        <w:numId w:val="7"/>
      </w:numPr>
      <w:contextualSpacing/>
    </w:pPr>
  </w:style>
  <w:style w:type="paragraph" w:styleId="20">
    <w:name w:val="List Bullet 2"/>
    <w:basedOn w:val="a1"/>
    <w:semiHidden/>
    <w:unhideWhenUsed/>
    <w:rsid w:val="001E2E5F"/>
    <w:pPr>
      <w:numPr>
        <w:numId w:val="8"/>
      </w:numPr>
      <w:contextualSpacing/>
    </w:pPr>
  </w:style>
  <w:style w:type="paragraph" w:styleId="30">
    <w:name w:val="List Bullet 3"/>
    <w:basedOn w:val="a1"/>
    <w:semiHidden/>
    <w:unhideWhenUsed/>
    <w:rsid w:val="001E2E5F"/>
    <w:pPr>
      <w:numPr>
        <w:numId w:val="9"/>
      </w:numPr>
      <w:contextualSpacing/>
    </w:pPr>
  </w:style>
  <w:style w:type="paragraph" w:styleId="40">
    <w:name w:val="List Bullet 4"/>
    <w:basedOn w:val="a1"/>
    <w:semiHidden/>
    <w:unhideWhenUsed/>
    <w:rsid w:val="001E2E5F"/>
    <w:pPr>
      <w:numPr>
        <w:numId w:val="10"/>
      </w:numPr>
      <w:contextualSpacing/>
    </w:pPr>
  </w:style>
  <w:style w:type="paragraph" w:styleId="50">
    <w:name w:val="List Bullet 5"/>
    <w:basedOn w:val="a1"/>
    <w:semiHidden/>
    <w:unhideWhenUsed/>
    <w:rsid w:val="001E2E5F"/>
    <w:pPr>
      <w:numPr>
        <w:numId w:val="11"/>
      </w:numPr>
      <w:contextualSpacing/>
    </w:pPr>
  </w:style>
  <w:style w:type="table" w:styleId="afffff4">
    <w:name w:val="Colorful List"/>
    <w:basedOn w:val="a3"/>
    <w:uiPriority w:val="72"/>
    <w:semiHidden/>
    <w:unhideWhenUsed/>
    <w:rsid w:val="001E2E5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1E2E5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1E2E5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1E2E5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1E2E5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1E2E5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1E2E5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5">
    <w:name w:val="table of figures"/>
    <w:basedOn w:val="a1"/>
    <w:next w:val="a1"/>
    <w:semiHidden/>
    <w:unhideWhenUsed/>
    <w:rsid w:val="001E2E5F"/>
  </w:style>
  <w:style w:type="paragraph" w:styleId="afffff6">
    <w:name w:val="table of authorities"/>
    <w:basedOn w:val="a1"/>
    <w:next w:val="a1"/>
    <w:semiHidden/>
    <w:unhideWhenUsed/>
    <w:rsid w:val="001E2E5F"/>
    <w:pPr>
      <w:ind w:left="240" w:hanging="240"/>
    </w:pPr>
  </w:style>
  <w:style w:type="table" w:styleId="afffff7">
    <w:name w:val="Light Grid"/>
    <w:basedOn w:val="a3"/>
    <w:uiPriority w:val="62"/>
    <w:semiHidden/>
    <w:unhideWhenUsed/>
    <w:rsid w:val="001E2E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1E2E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1E2E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1E2E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1E2E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1E2E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1E2E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1E2E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e">
    <w:name w:val="Medium Grid 1"/>
    <w:basedOn w:val="a3"/>
    <w:uiPriority w:val="67"/>
    <w:semiHidden/>
    <w:unhideWhenUsed/>
    <w:rsid w:val="001E2E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1E2E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1E2E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1E2E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1E2E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1E2E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7">
    <w:name w:val="Medium Grid 2"/>
    <w:basedOn w:val="a3"/>
    <w:uiPriority w:val="68"/>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1E2E5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rsid w:val="001E2E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1E2E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1E2E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1E2E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1E2E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1E2E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1E2E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f">
    <w:name w:val="Table Grid 1"/>
    <w:basedOn w:val="a3"/>
    <w:semiHidden/>
    <w:unhideWhenUsed/>
    <w:rsid w:val="001E2E5F"/>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3"/>
    <w:semiHidden/>
    <w:unhideWhenUsed/>
    <w:rsid w:val="001E2E5F"/>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1E2E5F"/>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semiHidden/>
    <w:unhideWhenUsed/>
    <w:rsid w:val="001E2E5F"/>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1E2E5F"/>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1E2E5F"/>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1E2E5F"/>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1E2E5F"/>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8">
    <w:name w:val="Grid Table Light"/>
    <w:basedOn w:val="a3"/>
    <w:uiPriority w:val="40"/>
    <w:rsid w:val="001E2E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9">
    <w:name w:val="Colorful Grid"/>
    <w:basedOn w:val="a3"/>
    <w:uiPriority w:val="73"/>
    <w:semiHidden/>
    <w:unhideWhenUsed/>
    <w:rsid w:val="001E2E5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1E2E5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1E2E5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1E2E5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1E2E5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1E2E5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1E2E5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a">
    <w:name w:val="Date"/>
    <w:basedOn w:val="a1"/>
    <w:next w:val="a1"/>
    <w:link w:val="afffffb"/>
    <w:rsid w:val="001E2E5F"/>
  </w:style>
  <w:style w:type="character" w:customStyle="1" w:styleId="afffffb">
    <w:name w:val="תאריך תו"/>
    <w:basedOn w:val="a2"/>
    <w:link w:val="afffffa"/>
    <w:rsid w:val="001E2E5F"/>
    <w:rPr>
      <w:rFonts w:cs="David"/>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3977">
      <w:bodyDiv w:val="1"/>
      <w:marLeft w:val="0"/>
      <w:marRight w:val="0"/>
      <w:marTop w:val="0"/>
      <w:marBottom w:val="0"/>
      <w:divBdr>
        <w:top w:val="none" w:sz="0" w:space="0" w:color="auto"/>
        <w:left w:val="none" w:sz="0" w:space="0" w:color="auto"/>
        <w:bottom w:val="none" w:sz="0" w:space="0" w:color="auto"/>
        <w:right w:val="none" w:sz="0" w:space="0" w:color="auto"/>
      </w:divBdr>
    </w:div>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68034451">
      <w:bodyDiv w:val="1"/>
      <w:marLeft w:val="0"/>
      <w:marRight w:val="0"/>
      <w:marTop w:val="0"/>
      <w:marBottom w:val="0"/>
      <w:divBdr>
        <w:top w:val="none" w:sz="0" w:space="0" w:color="auto"/>
        <w:left w:val="none" w:sz="0" w:space="0" w:color="auto"/>
        <w:bottom w:val="none" w:sz="0" w:space="0" w:color="auto"/>
        <w:right w:val="none" w:sz="0" w:space="0" w:color="auto"/>
      </w:divBdr>
    </w:div>
    <w:div w:id="18373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3387</Words>
  <Characters>16937</Characters>
  <Application>Microsoft Office Word</Application>
  <DocSecurity>4</DocSecurity>
  <Lines>141</Lines>
  <Paragraphs>40</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הדס לרנר</cp:lastModifiedBy>
  <cp:revision>2</cp:revision>
  <dcterms:created xsi:type="dcterms:W3CDTF">2023-01-22T17:48:00Z</dcterms:created>
  <dcterms:modified xsi:type="dcterms:W3CDTF">2023-01-22T17:48:00Z</dcterms:modified>
</cp:coreProperties>
</file>