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26C6" w:rsidRPr="00C06276" w:rsidRDefault="00F80D79" w:rsidP="003A6E41">
      <w:pPr>
        <w:tabs>
          <w:tab w:val="left" w:pos="800"/>
        </w:tabs>
        <w:spacing w:line="360" w:lineRule="auto"/>
        <w:jc w:val="center"/>
        <w:rPr>
          <w:rFonts w:ascii="Arial TUR" w:hAnsi="Arial TUR" w:cs="David"/>
          <w:b/>
          <w:bCs/>
          <w:color w:val="000080"/>
          <w:sz w:val="28"/>
          <w:szCs w:val="32"/>
          <w:rtl/>
        </w:rPr>
      </w:pPr>
      <w:bookmarkStart w:id="0" w:name="_GoBack"/>
      <w:bookmarkEnd w:id="0"/>
      <w:r w:rsidRPr="00C06276">
        <w:rPr>
          <w:rFonts w:ascii="Arial TUR" w:hAnsi="Arial TUR" w:cs="David" w:hint="cs"/>
          <w:b/>
          <w:bCs/>
          <w:color w:val="000080"/>
          <w:sz w:val="28"/>
          <w:szCs w:val="32"/>
          <w:rtl/>
        </w:rPr>
        <w:t>בית המשפט העליון</w:t>
      </w:r>
    </w:p>
    <w:p w:rsidR="008D71CB" w:rsidRDefault="00900312" w:rsidP="008D71CB">
      <w:pPr>
        <w:pStyle w:val="Ruller4"/>
        <w:numPr>
          <w:ilvl w:val="0"/>
          <w:numId w:val="0"/>
        </w:numPr>
        <w:ind w:left="141"/>
        <w:jc w:val="center"/>
        <w:rPr>
          <w:rFonts w:ascii="Arial TUR" w:hAnsi="Arial TUR" w:cs="David"/>
          <w:b/>
          <w:bCs/>
          <w:szCs w:val="24"/>
          <w:u w:val="single"/>
          <w:rtl/>
        </w:rPr>
      </w:pPr>
      <w:r>
        <w:rPr>
          <w:rFonts w:ascii="Arial TUR" w:hAnsi="Arial TUR" w:cs="David" w:hint="cs"/>
          <w:b/>
          <w:bCs/>
          <w:szCs w:val="24"/>
          <w:u w:val="single"/>
          <w:rtl/>
        </w:rPr>
        <w:t xml:space="preserve">בג"ץ </w:t>
      </w:r>
      <w:r w:rsidRPr="00900312">
        <w:rPr>
          <w:rFonts w:ascii="Arial TUR" w:hAnsi="Arial TUR" w:cs="David" w:hint="cs"/>
          <w:b/>
          <w:bCs/>
          <w:szCs w:val="24"/>
          <w:u w:val="single"/>
          <w:rtl/>
        </w:rPr>
        <w:t>7841/19;</w:t>
      </w:r>
      <w:r>
        <w:rPr>
          <w:rFonts w:ascii="Arial TUR" w:hAnsi="Arial TUR" w:cs="David" w:hint="cs"/>
          <w:b/>
          <w:bCs/>
          <w:szCs w:val="24"/>
          <w:u w:val="single"/>
          <w:rtl/>
        </w:rPr>
        <w:t xml:space="preserve"> בג"ץ</w:t>
      </w:r>
      <w:r w:rsidRPr="00900312">
        <w:rPr>
          <w:rFonts w:ascii="Arial TUR" w:hAnsi="Arial TUR" w:cs="David" w:hint="cs"/>
          <w:b/>
          <w:bCs/>
          <w:szCs w:val="24"/>
          <w:u w:val="single"/>
          <w:rtl/>
        </w:rPr>
        <w:t xml:space="preserve"> 8435/19;</w:t>
      </w:r>
      <w:r>
        <w:rPr>
          <w:rFonts w:ascii="Arial TUR" w:hAnsi="Arial TUR" w:cs="David" w:hint="cs"/>
          <w:b/>
          <w:bCs/>
          <w:szCs w:val="24"/>
          <w:u w:val="single"/>
          <w:rtl/>
        </w:rPr>
        <w:t xml:space="preserve"> בג"ץ</w:t>
      </w:r>
      <w:r w:rsidRPr="00900312">
        <w:rPr>
          <w:rFonts w:ascii="Arial TUR" w:hAnsi="Arial TUR" w:cs="David" w:hint="cs"/>
          <w:b/>
          <w:bCs/>
          <w:szCs w:val="24"/>
          <w:u w:val="single"/>
          <w:rtl/>
        </w:rPr>
        <w:t xml:space="preserve"> 811/20;</w:t>
      </w:r>
      <w:r>
        <w:rPr>
          <w:rFonts w:ascii="Arial TUR" w:hAnsi="Arial TUR" w:cs="David" w:hint="cs"/>
          <w:b/>
          <w:bCs/>
          <w:szCs w:val="24"/>
          <w:u w:val="single"/>
          <w:rtl/>
        </w:rPr>
        <w:t xml:space="preserve"> בג"ץ</w:t>
      </w:r>
      <w:r w:rsidRPr="00900312">
        <w:rPr>
          <w:rFonts w:ascii="Arial TUR" w:hAnsi="Arial TUR" w:cs="David" w:hint="cs"/>
          <w:b/>
          <w:bCs/>
          <w:szCs w:val="24"/>
          <w:u w:val="single"/>
          <w:rtl/>
        </w:rPr>
        <w:t xml:space="preserve"> 1881/20</w:t>
      </w:r>
    </w:p>
    <w:p w:rsidR="00745B38" w:rsidRPr="00AB33B7" w:rsidRDefault="00900312" w:rsidP="008D71CB">
      <w:pPr>
        <w:pStyle w:val="Ruller4"/>
        <w:numPr>
          <w:ilvl w:val="0"/>
          <w:numId w:val="0"/>
        </w:numPr>
        <w:ind w:left="141"/>
        <w:jc w:val="center"/>
        <w:rPr>
          <w:rFonts w:ascii="Arial TUR" w:hAnsi="Arial TUR" w:cs="David"/>
          <w:b/>
          <w:bCs/>
          <w:szCs w:val="24"/>
          <w:u w:val="single"/>
          <w:rtl/>
        </w:rPr>
      </w:pPr>
      <w:r>
        <w:rPr>
          <w:rFonts w:ascii="Arial TUR" w:hAnsi="Arial TUR" w:cs="David" w:hint="cs"/>
          <w:b/>
          <w:bCs/>
          <w:szCs w:val="24"/>
          <w:u w:val="single"/>
          <w:rtl/>
        </w:rPr>
        <w:t xml:space="preserve">רכבל לעיר העתיקה בירושלים </w:t>
      </w:r>
    </w:p>
    <w:p w:rsidR="00645F66" w:rsidRDefault="00645F66" w:rsidP="003A6E41">
      <w:pPr>
        <w:pStyle w:val="Ruller41"/>
        <w:rPr>
          <w:rFonts w:cs="David"/>
          <w:b/>
          <w:bCs/>
          <w:sz w:val="24"/>
          <w:szCs w:val="24"/>
          <w:u w:val="single"/>
          <w:rtl/>
        </w:rPr>
      </w:pPr>
    </w:p>
    <w:p w:rsidR="00DE3727" w:rsidRPr="003233C7" w:rsidRDefault="00DE3727" w:rsidP="008D71CB">
      <w:pPr>
        <w:pStyle w:val="Ruller41"/>
        <w:rPr>
          <w:rFonts w:cs="David"/>
          <w:sz w:val="24"/>
          <w:szCs w:val="24"/>
          <w:rtl/>
        </w:rPr>
      </w:pPr>
      <w:r w:rsidRPr="003233C7">
        <w:rPr>
          <w:rFonts w:cs="David" w:hint="cs"/>
          <w:b/>
          <w:bCs/>
          <w:sz w:val="24"/>
          <w:szCs w:val="24"/>
          <w:u w:val="single"/>
          <w:rtl/>
        </w:rPr>
        <w:t>תאריך מתן פסק הדין</w:t>
      </w:r>
      <w:r w:rsidR="00AB33B7" w:rsidRPr="009E697F">
        <w:rPr>
          <w:rFonts w:cs="David" w:hint="cs"/>
          <w:b/>
          <w:bCs/>
          <w:sz w:val="24"/>
          <w:szCs w:val="24"/>
          <w:rtl/>
        </w:rPr>
        <w:t>:</w:t>
      </w:r>
      <w:r w:rsidRPr="00AB33B7">
        <w:rPr>
          <w:rFonts w:ascii="Calibri" w:eastAsia="Calibri" w:hAnsi="Calibri" w:cs="David" w:hint="cs"/>
          <w:spacing w:val="0"/>
          <w:sz w:val="24"/>
          <w:szCs w:val="24"/>
          <w:rtl/>
        </w:rPr>
        <w:t xml:space="preserve"> </w:t>
      </w:r>
      <w:r w:rsidR="008D71CB">
        <w:rPr>
          <w:rFonts w:ascii="Calibri" w:eastAsia="Calibri" w:hAnsi="Calibri" w:cs="David" w:hint="cs"/>
          <w:spacing w:val="0"/>
          <w:sz w:val="24"/>
          <w:szCs w:val="24"/>
          <w:rtl/>
        </w:rPr>
        <w:t>15.5.2022</w:t>
      </w:r>
    </w:p>
    <w:p w:rsidR="00DE3727" w:rsidRPr="00AB33B7" w:rsidRDefault="00DE3727" w:rsidP="003A6E41">
      <w:pPr>
        <w:pStyle w:val="Ruller41"/>
        <w:rPr>
          <w:rFonts w:ascii="Calibri" w:eastAsia="Calibri" w:hAnsi="Calibri" w:cs="David"/>
          <w:spacing w:val="0"/>
          <w:sz w:val="24"/>
          <w:szCs w:val="24"/>
          <w:rtl/>
        </w:rPr>
      </w:pPr>
    </w:p>
    <w:p w:rsidR="00DE3727" w:rsidRPr="00AB33B7" w:rsidRDefault="00DE3727" w:rsidP="00AB33B7">
      <w:pPr>
        <w:pStyle w:val="Ruller41"/>
        <w:rPr>
          <w:rFonts w:ascii="Calibri" w:eastAsia="Calibri" w:hAnsi="Calibri" w:cs="David"/>
          <w:spacing w:val="0"/>
          <w:sz w:val="24"/>
          <w:szCs w:val="24"/>
          <w:rtl/>
        </w:rPr>
      </w:pPr>
      <w:r w:rsidRPr="00AB33B7">
        <w:rPr>
          <w:rFonts w:cs="David" w:hint="cs"/>
          <w:b/>
          <w:bCs/>
          <w:sz w:val="24"/>
          <w:szCs w:val="24"/>
          <w:u w:val="single"/>
          <w:rtl/>
        </w:rPr>
        <w:t>הרכב השופטים:</w:t>
      </w:r>
      <w:r w:rsidRPr="00AB33B7">
        <w:rPr>
          <w:rFonts w:ascii="Calibri" w:eastAsia="Calibri" w:hAnsi="Calibri" w:cs="David" w:hint="cs"/>
          <w:spacing w:val="0"/>
          <w:sz w:val="24"/>
          <w:szCs w:val="24"/>
          <w:rtl/>
        </w:rPr>
        <w:t xml:space="preserve"> </w:t>
      </w:r>
      <w:r w:rsidR="00AB33B7" w:rsidRPr="00AB33B7">
        <w:rPr>
          <w:rFonts w:ascii="Calibri" w:eastAsia="Calibri" w:hAnsi="Calibri" w:cs="David" w:hint="cs"/>
          <w:spacing w:val="0"/>
          <w:sz w:val="24"/>
          <w:szCs w:val="24"/>
          <w:rtl/>
        </w:rPr>
        <w:t>השופט</w:t>
      </w:r>
      <w:r w:rsidR="00900312">
        <w:rPr>
          <w:rFonts w:ascii="Calibri" w:eastAsia="Calibri" w:hAnsi="Calibri" w:cs="David" w:hint="cs"/>
          <w:spacing w:val="0"/>
          <w:sz w:val="24"/>
          <w:szCs w:val="24"/>
          <w:rtl/>
        </w:rPr>
        <w:t xml:space="preserve">ת ע' ברון, השופט י' אלרון והשופט א' </w:t>
      </w:r>
      <w:r w:rsidR="008D71CB">
        <w:rPr>
          <w:rFonts w:ascii="Calibri" w:eastAsia="Calibri" w:hAnsi="Calibri" w:cs="David" w:hint="cs"/>
          <w:spacing w:val="0"/>
          <w:sz w:val="24"/>
          <w:szCs w:val="24"/>
          <w:rtl/>
        </w:rPr>
        <w:t>שטיין</w:t>
      </w:r>
    </w:p>
    <w:p w:rsidR="00900312" w:rsidRDefault="00900312" w:rsidP="00610950">
      <w:pPr>
        <w:pStyle w:val="Ruller4"/>
        <w:numPr>
          <w:ilvl w:val="0"/>
          <w:numId w:val="0"/>
        </w:numPr>
        <w:rPr>
          <w:rFonts w:ascii="Calibri" w:eastAsia="Calibri" w:hAnsi="Calibri" w:cs="David"/>
          <w:spacing w:val="0"/>
          <w:szCs w:val="24"/>
          <w:rtl/>
        </w:rPr>
      </w:pPr>
    </w:p>
    <w:p w:rsidR="00900312" w:rsidRPr="00B21DAE" w:rsidRDefault="00362F53" w:rsidP="0066476A">
      <w:pPr>
        <w:pStyle w:val="Ruller41"/>
        <w:rPr>
          <w:rFonts w:ascii="Calibri" w:eastAsia="Calibri" w:hAnsi="Calibri" w:cs="David"/>
          <w:b/>
          <w:bCs/>
          <w:spacing w:val="0"/>
          <w:szCs w:val="24"/>
          <w:rtl/>
        </w:rPr>
      </w:pPr>
      <w:r>
        <w:rPr>
          <w:rFonts w:ascii="Calibri" w:eastAsia="Calibri" w:hAnsi="Calibri" w:cs="David" w:hint="cs"/>
          <w:b/>
          <w:bCs/>
          <w:spacing w:val="0"/>
          <w:szCs w:val="24"/>
          <w:rtl/>
        </w:rPr>
        <w:t>בית המש</w:t>
      </w:r>
      <w:r w:rsidR="00DF7EEC">
        <w:rPr>
          <w:rFonts w:ascii="Calibri" w:eastAsia="Calibri" w:hAnsi="Calibri" w:cs="David" w:hint="cs"/>
          <w:b/>
          <w:bCs/>
          <w:spacing w:val="0"/>
          <w:szCs w:val="24"/>
          <w:rtl/>
        </w:rPr>
        <w:t xml:space="preserve">פט העליון, מפי השופט </w:t>
      </w:r>
      <w:r w:rsidR="0014519E">
        <w:rPr>
          <w:rFonts w:ascii="Calibri" w:eastAsia="Calibri" w:hAnsi="Calibri" w:cs="David" w:hint="cs"/>
          <w:b/>
          <w:bCs/>
          <w:spacing w:val="0"/>
          <w:szCs w:val="24"/>
          <w:rtl/>
        </w:rPr>
        <w:t xml:space="preserve">יוסף </w:t>
      </w:r>
      <w:r w:rsidR="00DF7EEC">
        <w:rPr>
          <w:rFonts w:ascii="Calibri" w:eastAsia="Calibri" w:hAnsi="Calibri" w:cs="David" w:hint="cs"/>
          <w:b/>
          <w:bCs/>
          <w:spacing w:val="0"/>
          <w:szCs w:val="24"/>
          <w:rtl/>
        </w:rPr>
        <w:t xml:space="preserve">אלרון ובהסכמת השופטת </w:t>
      </w:r>
      <w:r w:rsidR="0014519E">
        <w:rPr>
          <w:rFonts w:ascii="Calibri" w:eastAsia="Calibri" w:hAnsi="Calibri" w:cs="David" w:hint="cs"/>
          <w:b/>
          <w:bCs/>
          <w:spacing w:val="0"/>
          <w:szCs w:val="24"/>
          <w:rtl/>
        </w:rPr>
        <w:t xml:space="preserve">ענת </w:t>
      </w:r>
      <w:r w:rsidR="00DF7EEC">
        <w:rPr>
          <w:rFonts w:ascii="Calibri" w:eastAsia="Calibri" w:hAnsi="Calibri" w:cs="David" w:hint="cs"/>
          <w:b/>
          <w:bCs/>
          <w:spacing w:val="0"/>
          <w:szCs w:val="24"/>
          <w:rtl/>
        </w:rPr>
        <w:t xml:space="preserve">ברון והשופט </w:t>
      </w:r>
      <w:r w:rsidR="0014519E">
        <w:rPr>
          <w:rFonts w:ascii="Calibri" w:eastAsia="Calibri" w:hAnsi="Calibri" w:cs="David" w:hint="cs"/>
          <w:b/>
          <w:bCs/>
          <w:spacing w:val="0"/>
          <w:szCs w:val="24"/>
          <w:rtl/>
        </w:rPr>
        <w:t xml:space="preserve">אלכס </w:t>
      </w:r>
      <w:r w:rsidR="00DF7EEC">
        <w:rPr>
          <w:rFonts w:ascii="Calibri" w:eastAsia="Calibri" w:hAnsi="Calibri" w:cs="David" w:hint="cs"/>
          <w:b/>
          <w:bCs/>
          <w:spacing w:val="0"/>
          <w:szCs w:val="24"/>
          <w:rtl/>
        </w:rPr>
        <w:t>שטיין,</w:t>
      </w:r>
      <w:r>
        <w:rPr>
          <w:rFonts w:ascii="Calibri" w:eastAsia="Calibri" w:hAnsi="Calibri" w:cs="David" w:hint="cs"/>
          <w:b/>
          <w:bCs/>
          <w:spacing w:val="0"/>
          <w:szCs w:val="24"/>
          <w:rtl/>
        </w:rPr>
        <w:t xml:space="preserve"> דחה</w:t>
      </w:r>
      <w:r w:rsidR="00900312">
        <w:rPr>
          <w:rFonts w:ascii="Calibri" w:eastAsia="Calibri" w:hAnsi="Calibri" w:cs="David" w:hint="cs"/>
          <w:b/>
          <w:bCs/>
          <w:spacing w:val="0"/>
          <w:szCs w:val="24"/>
          <w:rtl/>
        </w:rPr>
        <w:t xml:space="preserve"> </w:t>
      </w:r>
      <w:r>
        <w:rPr>
          <w:rFonts w:ascii="Calibri" w:eastAsia="Calibri" w:hAnsi="Calibri" w:cs="David" w:hint="cs"/>
          <w:b/>
          <w:bCs/>
          <w:spacing w:val="0"/>
          <w:szCs w:val="24"/>
          <w:rtl/>
        </w:rPr>
        <w:t xml:space="preserve">ארבע </w:t>
      </w:r>
      <w:r w:rsidR="00900312">
        <w:rPr>
          <w:rFonts w:ascii="Calibri" w:eastAsia="Calibri" w:hAnsi="Calibri" w:cs="David" w:hint="cs"/>
          <w:b/>
          <w:bCs/>
          <w:spacing w:val="0"/>
          <w:szCs w:val="24"/>
          <w:rtl/>
        </w:rPr>
        <w:t xml:space="preserve">עתירות </w:t>
      </w:r>
      <w:r w:rsidR="00A127CC">
        <w:rPr>
          <w:rFonts w:ascii="Calibri" w:eastAsia="Calibri" w:hAnsi="Calibri" w:cs="David" w:hint="cs"/>
          <w:b/>
          <w:bCs/>
          <w:spacing w:val="0"/>
          <w:szCs w:val="24"/>
          <w:rtl/>
        </w:rPr>
        <w:t xml:space="preserve">שהוגשו </w:t>
      </w:r>
      <w:r w:rsidR="00900312">
        <w:rPr>
          <w:rFonts w:ascii="Calibri" w:eastAsia="Calibri" w:hAnsi="Calibri" w:cs="David" w:hint="cs"/>
          <w:b/>
          <w:bCs/>
          <w:spacing w:val="0"/>
          <w:szCs w:val="24"/>
          <w:rtl/>
        </w:rPr>
        <w:t xml:space="preserve">נגד </w:t>
      </w:r>
      <w:r w:rsidR="00854B2E">
        <w:rPr>
          <w:rFonts w:ascii="Calibri" w:eastAsia="Calibri" w:hAnsi="Calibri" w:cs="David" w:hint="cs"/>
          <w:b/>
          <w:bCs/>
          <w:spacing w:val="0"/>
          <w:szCs w:val="24"/>
          <w:rtl/>
        </w:rPr>
        <w:t>ה</w:t>
      </w:r>
      <w:r w:rsidR="00900312" w:rsidRPr="00900312">
        <w:rPr>
          <w:rFonts w:ascii="Calibri" w:eastAsia="Calibri" w:hAnsi="Calibri" w:cs="David" w:hint="cs"/>
          <w:b/>
          <w:bCs/>
          <w:spacing w:val="0"/>
          <w:szCs w:val="24"/>
          <w:rtl/>
        </w:rPr>
        <w:t>תוכנית</w:t>
      </w:r>
      <w:r w:rsidR="00A127CC">
        <w:rPr>
          <w:rFonts w:ascii="Calibri" w:eastAsia="Calibri" w:hAnsi="Calibri" w:cs="David" w:hint="cs"/>
          <w:b/>
          <w:bCs/>
          <w:spacing w:val="0"/>
          <w:szCs w:val="24"/>
          <w:rtl/>
        </w:rPr>
        <w:t xml:space="preserve"> </w:t>
      </w:r>
      <w:r w:rsidR="00DB4012">
        <w:rPr>
          <w:rFonts w:ascii="Calibri" w:eastAsia="Calibri" w:hAnsi="Calibri" w:cs="David" w:hint="cs"/>
          <w:b/>
          <w:bCs/>
          <w:spacing w:val="0"/>
          <w:szCs w:val="24"/>
          <w:rtl/>
        </w:rPr>
        <w:t>להקמת</w:t>
      </w:r>
      <w:r w:rsidR="00A127CC" w:rsidRPr="00A127CC">
        <w:rPr>
          <w:rFonts w:ascii="Calibri" w:eastAsia="Calibri" w:hAnsi="Calibri" w:cs="David" w:hint="eastAsia"/>
          <w:b/>
          <w:bCs/>
          <w:spacing w:val="0"/>
          <w:szCs w:val="24"/>
          <w:rtl/>
        </w:rPr>
        <w:t xml:space="preserve"> </w:t>
      </w:r>
      <w:r w:rsidR="00A127CC" w:rsidRPr="00900312">
        <w:rPr>
          <w:rFonts w:ascii="Calibri" w:eastAsia="Calibri" w:hAnsi="Calibri" w:cs="David" w:hint="eastAsia"/>
          <w:b/>
          <w:bCs/>
          <w:spacing w:val="0"/>
          <w:szCs w:val="24"/>
          <w:rtl/>
        </w:rPr>
        <w:t>רַכֶּבֶל</w:t>
      </w:r>
      <w:r w:rsidR="00A127CC" w:rsidRPr="00900312">
        <w:rPr>
          <w:rFonts w:ascii="Calibri" w:eastAsia="Calibri" w:hAnsi="Calibri" w:cs="David" w:hint="cs"/>
          <w:b/>
          <w:bCs/>
          <w:spacing w:val="0"/>
          <w:szCs w:val="24"/>
          <w:rtl/>
        </w:rPr>
        <w:t xml:space="preserve"> </w:t>
      </w:r>
      <w:r w:rsidR="00DB4012">
        <w:rPr>
          <w:rFonts w:ascii="Calibri" w:eastAsia="Calibri" w:hAnsi="Calibri" w:cs="David" w:hint="cs"/>
          <w:b/>
          <w:bCs/>
          <w:spacing w:val="0"/>
          <w:szCs w:val="24"/>
          <w:rtl/>
        </w:rPr>
        <w:t>לעיר העתיקה בירושלים</w:t>
      </w:r>
      <w:r w:rsidR="00B21DAE">
        <w:rPr>
          <w:rFonts w:ascii="Calibri" w:eastAsia="Calibri" w:hAnsi="Calibri" w:cs="David" w:hint="cs"/>
          <w:b/>
          <w:bCs/>
          <w:spacing w:val="0"/>
          <w:szCs w:val="24"/>
          <w:rtl/>
        </w:rPr>
        <w:t xml:space="preserve">, שתחילת </w:t>
      </w:r>
      <w:r w:rsidR="00900312" w:rsidRPr="00900312">
        <w:rPr>
          <w:rFonts w:ascii="Calibri" w:eastAsia="Calibri" w:hAnsi="Calibri" w:cs="David" w:hint="cs"/>
          <w:b/>
          <w:bCs/>
          <w:spacing w:val="0"/>
          <w:szCs w:val="24"/>
          <w:rtl/>
        </w:rPr>
        <w:t>מסלולו במתחם הרכבת הישנה וסופו בתחנה הסמוכה לשער האשפות.</w:t>
      </w:r>
      <w:r w:rsidR="00900312" w:rsidRPr="00B21DAE">
        <w:rPr>
          <w:rFonts w:ascii="Calibri" w:eastAsia="Calibri" w:hAnsi="Calibri" w:cs="David" w:hint="cs"/>
          <w:b/>
          <w:bCs/>
          <w:spacing w:val="0"/>
          <w:szCs w:val="24"/>
          <w:rtl/>
        </w:rPr>
        <w:t xml:space="preserve"> </w:t>
      </w:r>
      <w:r w:rsidR="00B21DAE" w:rsidRPr="00B21DAE">
        <w:rPr>
          <w:rFonts w:ascii="Calibri" w:eastAsia="Calibri" w:hAnsi="Calibri" w:cs="David" w:hint="cs"/>
          <w:b/>
          <w:bCs/>
          <w:spacing w:val="0"/>
          <w:szCs w:val="24"/>
          <w:rtl/>
        </w:rPr>
        <w:t xml:space="preserve">בעיקרו של דבר, בעתירות </w:t>
      </w:r>
      <w:r w:rsidR="00DB4012">
        <w:rPr>
          <w:rFonts w:ascii="Calibri" w:eastAsia="Calibri" w:hAnsi="Calibri" w:cs="David" w:hint="cs"/>
          <w:b/>
          <w:bCs/>
          <w:spacing w:val="0"/>
          <w:szCs w:val="24"/>
          <w:rtl/>
        </w:rPr>
        <w:t>התבקש</w:t>
      </w:r>
      <w:r w:rsidR="00B21DAE" w:rsidRPr="00B21DAE">
        <w:rPr>
          <w:rFonts w:ascii="Calibri" w:eastAsia="Calibri" w:hAnsi="Calibri" w:cs="David" w:hint="cs"/>
          <w:b/>
          <w:bCs/>
          <w:spacing w:val="0"/>
          <w:szCs w:val="24"/>
          <w:rtl/>
        </w:rPr>
        <w:t xml:space="preserve"> ביטולן של החלטות הממשלה, ועדת השרים לענ</w:t>
      </w:r>
      <w:r w:rsidR="007C5C1F">
        <w:rPr>
          <w:rFonts w:ascii="Calibri" w:eastAsia="Calibri" w:hAnsi="Calibri" w:cs="David" w:hint="cs"/>
          <w:b/>
          <w:bCs/>
          <w:spacing w:val="0"/>
          <w:szCs w:val="24"/>
          <w:rtl/>
        </w:rPr>
        <w:t>ייני תכנון, בנייה מקרקעין ודיור</w:t>
      </w:r>
      <w:r w:rsidR="00B21DAE" w:rsidRPr="00B21DAE">
        <w:rPr>
          <w:rFonts w:ascii="Calibri" w:eastAsia="Calibri" w:hAnsi="Calibri" w:cs="David" w:hint="cs"/>
          <w:b/>
          <w:bCs/>
          <w:spacing w:val="0"/>
          <w:szCs w:val="24"/>
          <w:rtl/>
        </w:rPr>
        <w:t xml:space="preserve"> והות"ל, </w:t>
      </w:r>
      <w:r w:rsidR="00DB4012">
        <w:rPr>
          <w:rFonts w:ascii="Calibri" w:eastAsia="Calibri" w:hAnsi="Calibri" w:cs="David" w:hint="cs"/>
          <w:b/>
          <w:bCs/>
          <w:spacing w:val="0"/>
          <w:szCs w:val="24"/>
          <w:rtl/>
        </w:rPr>
        <w:t xml:space="preserve">שהתקבלו בעניינה של התוכנית. </w:t>
      </w:r>
    </w:p>
    <w:p w:rsidR="00AB33B7" w:rsidRDefault="00AB33B7" w:rsidP="00AB33B7">
      <w:pPr>
        <w:pStyle w:val="Ruller4"/>
        <w:numPr>
          <w:ilvl w:val="0"/>
          <w:numId w:val="0"/>
        </w:numPr>
        <w:rPr>
          <w:rFonts w:ascii="Calibri" w:eastAsia="Calibri" w:hAnsi="Calibri" w:cs="David"/>
          <w:spacing w:val="0"/>
          <w:szCs w:val="24"/>
          <w:rtl/>
        </w:rPr>
      </w:pPr>
    </w:p>
    <w:p w:rsidR="00A127CC" w:rsidRPr="00A127CC" w:rsidRDefault="007C5C1F" w:rsidP="0014519E">
      <w:pPr>
        <w:pStyle w:val="Ruller4"/>
        <w:numPr>
          <w:ilvl w:val="0"/>
          <w:numId w:val="0"/>
        </w:numPr>
        <w:rPr>
          <w:rFonts w:ascii="Calibri" w:eastAsia="Calibri" w:hAnsi="Calibri" w:cs="David"/>
          <w:spacing w:val="0"/>
          <w:szCs w:val="24"/>
          <w:rtl/>
        </w:rPr>
      </w:pPr>
      <w:r>
        <w:rPr>
          <w:rFonts w:ascii="Calibri" w:eastAsia="Calibri" w:hAnsi="Calibri" w:cs="David" w:hint="cs"/>
          <w:spacing w:val="0"/>
          <w:szCs w:val="24"/>
          <w:rtl/>
        </w:rPr>
        <w:t xml:space="preserve">השופט אלרון </w:t>
      </w:r>
      <w:r w:rsidR="0066476A">
        <w:rPr>
          <w:rFonts w:ascii="Calibri" w:eastAsia="Calibri" w:hAnsi="Calibri" w:cs="David" w:hint="cs"/>
          <w:spacing w:val="0"/>
          <w:szCs w:val="24"/>
          <w:rtl/>
        </w:rPr>
        <w:t>ציין</w:t>
      </w:r>
      <w:r w:rsidR="00361F37">
        <w:rPr>
          <w:rFonts w:ascii="Calibri" w:eastAsia="Calibri" w:hAnsi="Calibri" w:cs="David" w:hint="cs"/>
          <w:spacing w:val="0"/>
          <w:szCs w:val="24"/>
          <w:rtl/>
        </w:rPr>
        <w:t>,</w:t>
      </w:r>
      <w:r>
        <w:rPr>
          <w:rFonts w:ascii="Calibri" w:eastAsia="Calibri" w:hAnsi="Calibri" w:cs="David" w:hint="cs"/>
          <w:spacing w:val="0"/>
          <w:szCs w:val="24"/>
          <w:rtl/>
        </w:rPr>
        <w:t xml:space="preserve"> </w:t>
      </w:r>
      <w:r w:rsidR="0066476A">
        <w:rPr>
          <w:rFonts w:ascii="Calibri" w:eastAsia="Calibri" w:hAnsi="Calibri" w:cs="David" w:hint="cs"/>
          <w:spacing w:val="0"/>
          <w:szCs w:val="24"/>
          <w:rtl/>
        </w:rPr>
        <w:t xml:space="preserve">כי </w:t>
      </w:r>
      <w:r w:rsidR="00A127CC" w:rsidRPr="00A127CC">
        <w:rPr>
          <w:rFonts w:ascii="Calibri" w:eastAsia="Calibri" w:hAnsi="Calibri" w:cs="David" w:hint="cs"/>
          <w:spacing w:val="0"/>
          <w:szCs w:val="24"/>
          <w:rtl/>
        </w:rPr>
        <w:t xml:space="preserve">לב ליבו של הטיעון </w:t>
      </w:r>
      <w:r w:rsidR="004062C3">
        <w:rPr>
          <w:rFonts w:ascii="Calibri" w:eastAsia="Calibri" w:hAnsi="Calibri" w:cs="David" w:hint="cs"/>
          <w:spacing w:val="0"/>
          <w:szCs w:val="24"/>
          <w:rtl/>
        </w:rPr>
        <w:t>ש</w:t>
      </w:r>
      <w:r w:rsidR="00A127CC" w:rsidRPr="00A127CC">
        <w:rPr>
          <w:rFonts w:ascii="Calibri" w:eastAsia="Calibri" w:hAnsi="Calibri" w:cs="David" w:hint="cs"/>
          <w:spacing w:val="0"/>
          <w:szCs w:val="24"/>
          <w:rtl/>
        </w:rPr>
        <w:t xml:space="preserve">במרבית </w:t>
      </w:r>
      <w:r w:rsidR="00FE7828">
        <w:rPr>
          <w:rFonts w:ascii="Calibri" w:eastAsia="Calibri" w:hAnsi="Calibri" w:cs="David" w:hint="cs"/>
          <w:spacing w:val="0"/>
          <w:szCs w:val="24"/>
          <w:rtl/>
        </w:rPr>
        <w:t>העתירות</w:t>
      </w:r>
      <w:r w:rsidR="00A127CC" w:rsidRPr="00A127CC">
        <w:rPr>
          <w:rFonts w:ascii="Calibri" w:eastAsia="Calibri" w:hAnsi="Calibri" w:cs="David" w:hint="cs"/>
          <w:spacing w:val="0"/>
          <w:szCs w:val="24"/>
          <w:rtl/>
        </w:rPr>
        <w:t xml:space="preserve"> </w:t>
      </w:r>
      <w:r w:rsidR="00854B2E">
        <w:rPr>
          <w:rFonts w:ascii="Calibri" w:eastAsia="Calibri" w:hAnsi="Calibri" w:cs="David" w:hint="cs"/>
          <w:spacing w:val="0"/>
          <w:szCs w:val="24"/>
          <w:rtl/>
        </w:rPr>
        <w:t>נגע</w:t>
      </w:r>
      <w:r w:rsidR="00A127CC" w:rsidRPr="00A127CC">
        <w:rPr>
          <w:rFonts w:ascii="Calibri" w:eastAsia="Calibri" w:hAnsi="Calibri" w:cs="David" w:hint="cs"/>
          <w:spacing w:val="0"/>
          <w:szCs w:val="24"/>
          <w:rtl/>
        </w:rPr>
        <w:t xml:space="preserve"> ל"אי התאמ</w:t>
      </w:r>
      <w:r w:rsidR="0066476A">
        <w:rPr>
          <w:rFonts w:ascii="Calibri" w:eastAsia="Calibri" w:hAnsi="Calibri" w:cs="David" w:hint="cs"/>
          <w:spacing w:val="0"/>
          <w:szCs w:val="24"/>
          <w:rtl/>
        </w:rPr>
        <w:t>תו" של הרכבל לסביבת העיר העתיקה</w:t>
      </w:r>
      <w:r w:rsidR="00A127CC" w:rsidRPr="00A127CC">
        <w:rPr>
          <w:rFonts w:ascii="Calibri" w:eastAsia="Calibri" w:hAnsi="Calibri" w:cs="David" w:hint="cs"/>
          <w:spacing w:val="0"/>
          <w:szCs w:val="24"/>
          <w:rtl/>
        </w:rPr>
        <w:t xml:space="preserve"> והפגיעה הנופית שהוא יסב </w:t>
      </w:r>
      <w:r>
        <w:rPr>
          <w:rFonts w:ascii="Calibri" w:eastAsia="Calibri" w:hAnsi="Calibri" w:cs="David" w:hint="cs"/>
          <w:spacing w:val="0"/>
          <w:szCs w:val="24"/>
          <w:rtl/>
        </w:rPr>
        <w:t>לשיטת העותרים</w:t>
      </w:r>
      <w:r w:rsidR="0066476A">
        <w:rPr>
          <w:rFonts w:ascii="Calibri" w:eastAsia="Calibri" w:hAnsi="Calibri" w:cs="David" w:hint="cs"/>
          <w:spacing w:val="0"/>
          <w:szCs w:val="24"/>
          <w:rtl/>
        </w:rPr>
        <w:t xml:space="preserve">, </w:t>
      </w:r>
      <w:r w:rsidR="00155DBA">
        <w:rPr>
          <w:rFonts w:ascii="Calibri" w:eastAsia="Calibri" w:hAnsi="Calibri" w:cs="David" w:hint="cs"/>
          <w:spacing w:val="0"/>
          <w:szCs w:val="24"/>
          <w:rtl/>
        </w:rPr>
        <w:t>וקבע ש</w:t>
      </w:r>
      <w:r w:rsidR="0066476A">
        <w:rPr>
          <w:rFonts w:ascii="Calibri" w:eastAsia="Calibri" w:hAnsi="Calibri" w:cs="David" w:hint="cs"/>
          <w:spacing w:val="0"/>
          <w:szCs w:val="24"/>
          <w:rtl/>
        </w:rPr>
        <w:t>אין מקום להתערבות שיפוטית באופן בו בחרו מוסדות התכנון לאזן בין השיקולים הרבים הנוגעים לעניין</w:t>
      </w:r>
      <w:r w:rsidR="00A127CC" w:rsidRPr="00A127CC">
        <w:rPr>
          <w:rFonts w:ascii="Calibri" w:eastAsia="Calibri" w:hAnsi="Calibri" w:cs="David" w:hint="cs"/>
          <w:spacing w:val="0"/>
          <w:szCs w:val="24"/>
          <w:rtl/>
        </w:rPr>
        <w:t xml:space="preserve">, </w:t>
      </w:r>
      <w:r w:rsidR="0066476A">
        <w:rPr>
          <w:rFonts w:ascii="Calibri" w:eastAsia="Calibri" w:hAnsi="Calibri" w:cs="David" w:hint="cs"/>
          <w:spacing w:val="0"/>
          <w:szCs w:val="24"/>
          <w:rtl/>
        </w:rPr>
        <w:t>ובכלל זה</w:t>
      </w:r>
      <w:r w:rsidR="00A127CC" w:rsidRPr="00A127CC">
        <w:rPr>
          <w:rFonts w:ascii="Calibri" w:eastAsia="Calibri" w:hAnsi="Calibri" w:cs="David" w:hint="cs"/>
          <w:spacing w:val="0"/>
          <w:szCs w:val="24"/>
          <w:rtl/>
        </w:rPr>
        <w:t xml:space="preserve"> שיקולים תחבורתיים, שיקולים כלכליים,</w:t>
      </w:r>
      <w:r w:rsidR="0014519E">
        <w:rPr>
          <w:rFonts w:ascii="Calibri" w:eastAsia="Calibri" w:hAnsi="Calibri" w:cs="David" w:hint="cs"/>
          <w:spacing w:val="0"/>
          <w:szCs w:val="24"/>
          <w:rtl/>
        </w:rPr>
        <w:t xml:space="preserve"> שיקולי נוף ואיכות הסביבה,</w:t>
      </w:r>
      <w:r w:rsidR="00A127CC" w:rsidRPr="00A127CC">
        <w:rPr>
          <w:rFonts w:ascii="Calibri" w:eastAsia="Calibri" w:hAnsi="Calibri" w:cs="David" w:hint="cs"/>
          <w:spacing w:val="0"/>
          <w:szCs w:val="24"/>
          <w:rtl/>
        </w:rPr>
        <w:t xml:space="preserve"> שיקולים הנוגעים לרווחת חייהם של התושבים המתגוררים באזור התוכנית ואף שיקולים הלכתיים. </w:t>
      </w:r>
      <w:r w:rsidR="0066476A">
        <w:rPr>
          <w:rFonts w:ascii="Calibri" w:eastAsia="Calibri" w:hAnsi="Calibri" w:cs="David" w:hint="cs"/>
          <w:spacing w:val="0"/>
          <w:szCs w:val="24"/>
          <w:rtl/>
        </w:rPr>
        <w:t>השופט אלרון הדגיש ש</w:t>
      </w:r>
      <w:r w:rsidR="0066476A" w:rsidRPr="00A127CC">
        <w:rPr>
          <w:rFonts w:ascii="Calibri" w:eastAsia="Calibri" w:hAnsi="Calibri" w:cs="David"/>
          <w:spacing w:val="0"/>
          <w:szCs w:val="24"/>
          <w:rtl/>
        </w:rPr>
        <w:t>ההכרעה בין ההשקפות התכנוניות השונות ובין האידיאולוג</w:t>
      </w:r>
      <w:r w:rsidR="0066476A">
        <w:rPr>
          <w:rFonts w:ascii="Calibri" w:eastAsia="Calibri" w:hAnsi="Calibri" w:cs="David"/>
          <w:spacing w:val="0"/>
          <w:szCs w:val="24"/>
          <w:rtl/>
        </w:rPr>
        <w:t>יות החברתיות השונות המפעמות בהן</w:t>
      </w:r>
      <w:r w:rsidR="0066476A" w:rsidRPr="00A127CC">
        <w:rPr>
          <w:rFonts w:ascii="Calibri" w:eastAsia="Calibri" w:hAnsi="Calibri" w:cs="David"/>
          <w:spacing w:val="0"/>
          <w:szCs w:val="24"/>
          <w:rtl/>
        </w:rPr>
        <w:t xml:space="preserve"> מסורה לגופי התכ</w:t>
      </w:r>
      <w:r w:rsidR="0066476A">
        <w:rPr>
          <w:rFonts w:ascii="Calibri" w:eastAsia="Calibri" w:hAnsi="Calibri" w:cs="David"/>
          <w:spacing w:val="0"/>
          <w:szCs w:val="24"/>
          <w:rtl/>
        </w:rPr>
        <w:t>נון שנקבעו לשם כך על ידי המחוקק</w:t>
      </w:r>
      <w:r w:rsidR="0066476A">
        <w:rPr>
          <w:rFonts w:ascii="Calibri" w:eastAsia="Calibri" w:hAnsi="Calibri" w:cs="David" w:hint="cs"/>
          <w:spacing w:val="0"/>
          <w:szCs w:val="24"/>
          <w:rtl/>
        </w:rPr>
        <w:t xml:space="preserve">. </w:t>
      </w:r>
    </w:p>
    <w:p w:rsidR="00A127CC" w:rsidRPr="00A127CC" w:rsidRDefault="00A127CC" w:rsidP="00A127CC">
      <w:pPr>
        <w:rPr>
          <w:rtl/>
        </w:rPr>
      </w:pPr>
    </w:p>
    <w:p w:rsidR="00362F53" w:rsidRDefault="00CA1B7A" w:rsidP="0015304E">
      <w:pPr>
        <w:pStyle w:val="Ruller4"/>
        <w:numPr>
          <w:ilvl w:val="0"/>
          <w:numId w:val="0"/>
        </w:numPr>
        <w:rPr>
          <w:rFonts w:ascii="Calibri" w:eastAsia="Calibri" w:hAnsi="Calibri" w:cs="David"/>
          <w:spacing w:val="0"/>
          <w:szCs w:val="24"/>
          <w:rtl/>
        </w:rPr>
      </w:pPr>
      <w:r>
        <w:rPr>
          <w:rFonts w:ascii="Calibri" w:eastAsia="Calibri" w:hAnsi="Calibri" w:cs="David" w:hint="cs"/>
          <w:spacing w:val="0"/>
          <w:szCs w:val="24"/>
          <w:rtl/>
        </w:rPr>
        <w:t xml:space="preserve">עוד קבע השופט אלרון, </w:t>
      </w:r>
      <w:r w:rsidR="00362F53">
        <w:rPr>
          <w:rFonts w:ascii="Calibri" w:eastAsia="Calibri" w:hAnsi="Calibri" w:cs="David" w:hint="cs"/>
          <w:spacing w:val="0"/>
          <w:szCs w:val="24"/>
          <w:rtl/>
        </w:rPr>
        <w:t xml:space="preserve">כי יש לדחות את טענות העותרים ביחס לסמכות שר התיירות </w:t>
      </w:r>
      <w:r w:rsidR="00362F53" w:rsidRPr="00A127CC">
        <w:rPr>
          <w:rFonts w:ascii="Calibri" w:eastAsia="Calibri" w:hAnsi="Calibri" w:cs="David" w:hint="cs"/>
          <w:spacing w:val="0"/>
          <w:szCs w:val="24"/>
          <w:rtl/>
        </w:rPr>
        <w:t>והות"ל</w:t>
      </w:r>
      <w:r w:rsidR="00A127CC" w:rsidRPr="00A127CC">
        <w:rPr>
          <w:rFonts w:ascii="Calibri" w:eastAsia="Calibri" w:hAnsi="Calibri" w:cs="David" w:hint="cs"/>
          <w:spacing w:val="0"/>
          <w:szCs w:val="24"/>
          <w:rtl/>
        </w:rPr>
        <w:t>.</w:t>
      </w:r>
      <w:r w:rsidR="00362F53" w:rsidRPr="00A127CC">
        <w:rPr>
          <w:rFonts w:ascii="Calibri" w:eastAsia="Calibri" w:hAnsi="Calibri" w:cs="David" w:hint="cs"/>
          <w:spacing w:val="0"/>
          <w:szCs w:val="24"/>
          <w:rtl/>
        </w:rPr>
        <w:t xml:space="preserve"> זאת נ</w:t>
      </w:r>
      <w:r w:rsidR="00A127CC" w:rsidRPr="00A127CC">
        <w:rPr>
          <w:rFonts w:ascii="Calibri" w:eastAsia="Calibri" w:hAnsi="Calibri" w:cs="David" w:hint="cs"/>
          <w:spacing w:val="0"/>
          <w:szCs w:val="24"/>
          <w:rtl/>
        </w:rPr>
        <w:t xml:space="preserve">וכח הבסיס העובדתי שהונח לפניהם </w:t>
      </w:r>
      <w:r w:rsidR="00362F53" w:rsidRPr="00A127CC">
        <w:rPr>
          <w:rFonts w:ascii="Calibri" w:eastAsia="Calibri" w:hAnsi="Calibri" w:cs="David" w:hint="cs"/>
          <w:spacing w:val="0"/>
          <w:szCs w:val="24"/>
          <w:rtl/>
        </w:rPr>
        <w:t xml:space="preserve">ממנו </w:t>
      </w:r>
      <w:r w:rsidR="00355602">
        <w:rPr>
          <w:rFonts w:ascii="Calibri" w:eastAsia="Calibri" w:hAnsi="Calibri" w:cs="David" w:hint="cs"/>
          <w:spacing w:val="0"/>
          <w:szCs w:val="24"/>
          <w:rtl/>
        </w:rPr>
        <w:t>עלה</w:t>
      </w:r>
      <w:r w:rsidR="00362F53" w:rsidRPr="00A127CC">
        <w:rPr>
          <w:rFonts w:ascii="Calibri" w:eastAsia="Calibri" w:hAnsi="Calibri" w:cs="David" w:hint="cs"/>
          <w:spacing w:val="0"/>
          <w:szCs w:val="24"/>
          <w:rtl/>
        </w:rPr>
        <w:t xml:space="preserve"> הצורך המובהק שבשיפור תשתיות התיירות באזור; התחזיות לגידול </w:t>
      </w:r>
      <w:r w:rsidR="00355602">
        <w:rPr>
          <w:rFonts w:ascii="Calibri" w:eastAsia="Calibri" w:hAnsi="Calibri" w:cs="David" w:hint="cs"/>
          <w:spacing w:val="0"/>
          <w:szCs w:val="24"/>
          <w:rtl/>
        </w:rPr>
        <w:t xml:space="preserve">בהיקף המבקרים </w:t>
      </w:r>
      <w:r w:rsidR="00362F53" w:rsidRPr="00A127CC">
        <w:rPr>
          <w:rFonts w:ascii="Calibri" w:eastAsia="Calibri" w:hAnsi="Calibri" w:cs="David" w:hint="cs"/>
          <w:spacing w:val="0"/>
          <w:szCs w:val="24"/>
          <w:rtl/>
        </w:rPr>
        <w:t>באתרי התיירות באזור התוכנית; הרצון לנצל את ה</w:t>
      </w:r>
      <w:r w:rsidR="004062C3">
        <w:rPr>
          <w:rFonts w:ascii="Calibri" w:eastAsia="Calibri" w:hAnsi="Calibri" w:cs="David" w:hint="cs"/>
          <w:spacing w:val="0"/>
          <w:szCs w:val="24"/>
          <w:rtl/>
        </w:rPr>
        <w:t>"</w:t>
      </w:r>
      <w:r w:rsidR="00362F53" w:rsidRPr="00A127CC">
        <w:rPr>
          <w:rFonts w:ascii="Calibri" w:eastAsia="Calibri" w:hAnsi="Calibri" w:cs="David" w:hint="cs"/>
          <w:spacing w:val="0"/>
          <w:szCs w:val="24"/>
          <w:rtl/>
        </w:rPr>
        <w:t>תווך העילי</w:t>
      </w:r>
      <w:r w:rsidR="00B21DAE">
        <w:rPr>
          <w:rFonts w:ascii="Calibri" w:eastAsia="Calibri" w:hAnsi="Calibri" w:cs="David" w:hint="cs"/>
          <w:spacing w:val="0"/>
          <w:szCs w:val="24"/>
          <w:rtl/>
        </w:rPr>
        <w:t>"</w:t>
      </w:r>
      <w:r w:rsidR="00355602">
        <w:rPr>
          <w:rFonts w:ascii="Calibri" w:eastAsia="Calibri" w:hAnsi="Calibri" w:cs="David" w:hint="cs"/>
          <w:spacing w:val="0"/>
          <w:szCs w:val="24"/>
          <w:rtl/>
        </w:rPr>
        <w:t xml:space="preserve"> </w:t>
      </w:r>
      <w:r w:rsidR="00362F53" w:rsidRPr="00A127CC">
        <w:rPr>
          <w:rFonts w:ascii="Calibri" w:eastAsia="Calibri" w:hAnsi="Calibri" w:cs="David" w:hint="cs"/>
          <w:spacing w:val="0"/>
          <w:szCs w:val="24"/>
          <w:rtl/>
        </w:rPr>
        <w:t>בשל מגבלות טופוגרפיות וסביבתיות; כמו גם האפשרות לשנע באמצעות הרכבל כמות גדולה של מבקרים בפרק זמן קצר בשעת שיא. השופט אלרון</w:t>
      </w:r>
      <w:r w:rsidR="00EE2E76">
        <w:rPr>
          <w:rFonts w:ascii="Calibri" w:eastAsia="Calibri" w:hAnsi="Calibri" w:cs="David" w:hint="cs"/>
          <w:spacing w:val="0"/>
          <w:szCs w:val="24"/>
          <w:rtl/>
        </w:rPr>
        <w:t xml:space="preserve"> הוסיף</w:t>
      </w:r>
      <w:r w:rsidR="00362F53" w:rsidRPr="00A127CC">
        <w:rPr>
          <w:rFonts w:ascii="Calibri" w:eastAsia="Calibri" w:hAnsi="Calibri" w:cs="David" w:hint="cs"/>
          <w:spacing w:val="0"/>
          <w:szCs w:val="24"/>
          <w:rtl/>
        </w:rPr>
        <w:t xml:space="preserve">, כי </w:t>
      </w:r>
      <w:r w:rsidR="0015304E">
        <w:rPr>
          <w:rFonts w:ascii="Calibri" w:eastAsia="Calibri" w:hAnsi="Calibri" w:cs="David" w:hint="cs"/>
          <w:spacing w:val="0"/>
          <w:szCs w:val="24"/>
          <w:rtl/>
        </w:rPr>
        <w:t xml:space="preserve">גם </w:t>
      </w:r>
      <w:r w:rsidR="00362F53" w:rsidRPr="00A127CC">
        <w:rPr>
          <w:rFonts w:ascii="Calibri" w:eastAsia="Calibri" w:hAnsi="Calibri" w:cs="David" w:hint="cs"/>
          <w:spacing w:val="0"/>
          <w:szCs w:val="24"/>
          <w:rtl/>
        </w:rPr>
        <w:t xml:space="preserve">לפני הות"ל הונחה </w:t>
      </w:r>
      <w:r w:rsidR="00DB4012">
        <w:rPr>
          <w:rFonts w:ascii="Calibri" w:eastAsia="Calibri" w:hAnsi="Calibri" w:cs="David" w:hint="cs"/>
          <w:spacing w:val="0"/>
          <w:szCs w:val="24"/>
          <w:rtl/>
        </w:rPr>
        <w:t xml:space="preserve">תשתית עובדתית ראויה </w:t>
      </w:r>
      <w:r w:rsidR="00362F53" w:rsidRPr="00A127CC">
        <w:rPr>
          <w:rFonts w:ascii="Calibri" w:eastAsia="Calibri" w:hAnsi="Calibri" w:cs="David" w:hint="cs"/>
          <w:spacing w:val="0"/>
          <w:szCs w:val="24"/>
          <w:rtl/>
        </w:rPr>
        <w:t xml:space="preserve">גם </w:t>
      </w:r>
      <w:r w:rsidR="00854B2E">
        <w:rPr>
          <w:rFonts w:ascii="Calibri" w:eastAsia="Calibri" w:hAnsi="Calibri" w:cs="David" w:hint="cs"/>
          <w:spacing w:val="0"/>
          <w:szCs w:val="24"/>
          <w:rtl/>
        </w:rPr>
        <w:t>ביחס</w:t>
      </w:r>
      <w:r w:rsidR="00DB4012">
        <w:rPr>
          <w:rFonts w:ascii="Calibri" w:eastAsia="Calibri" w:hAnsi="Calibri" w:cs="David" w:hint="cs"/>
          <w:spacing w:val="0"/>
          <w:szCs w:val="24"/>
          <w:rtl/>
        </w:rPr>
        <w:t xml:space="preserve"> להיבטים התחבורתיים שבתוכנית</w:t>
      </w:r>
      <w:r w:rsidR="00EE2E76">
        <w:rPr>
          <w:rFonts w:ascii="Calibri" w:eastAsia="Calibri" w:hAnsi="Calibri" w:cs="David" w:hint="cs"/>
          <w:spacing w:val="0"/>
          <w:szCs w:val="24"/>
          <w:rtl/>
        </w:rPr>
        <w:t xml:space="preserve">, </w:t>
      </w:r>
      <w:r w:rsidR="00DB4012">
        <w:rPr>
          <w:rFonts w:ascii="Calibri" w:eastAsia="Calibri" w:hAnsi="Calibri" w:cs="David" w:hint="cs"/>
          <w:spacing w:val="0"/>
          <w:szCs w:val="24"/>
          <w:rtl/>
        </w:rPr>
        <w:t>במסגרתה הוצגו</w:t>
      </w:r>
      <w:r w:rsidR="00685AE4">
        <w:rPr>
          <w:rFonts w:ascii="Calibri" w:eastAsia="Calibri" w:hAnsi="Calibri" w:cs="David" w:hint="cs"/>
          <w:spacing w:val="0"/>
          <w:szCs w:val="24"/>
          <w:rtl/>
        </w:rPr>
        <w:t xml:space="preserve"> גם</w:t>
      </w:r>
      <w:r w:rsidR="00362F53" w:rsidRPr="00A127CC">
        <w:rPr>
          <w:rFonts w:ascii="Calibri" w:eastAsia="Calibri" w:hAnsi="Calibri" w:cs="David" w:hint="cs"/>
          <w:spacing w:val="0"/>
          <w:szCs w:val="24"/>
          <w:rtl/>
        </w:rPr>
        <w:t xml:space="preserve"> יתרונותיה וחס</w:t>
      </w:r>
      <w:r>
        <w:rPr>
          <w:rFonts w:ascii="Calibri" w:eastAsia="Calibri" w:hAnsi="Calibri" w:cs="David" w:hint="cs"/>
          <w:spacing w:val="0"/>
          <w:szCs w:val="24"/>
          <w:rtl/>
        </w:rPr>
        <w:t xml:space="preserve">רונותיה </w:t>
      </w:r>
      <w:r w:rsidR="0015304E">
        <w:rPr>
          <w:rFonts w:ascii="Calibri" w:eastAsia="Calibri" w:hAnsi="Calibri" w:cs="David" w:hint="cs"/>
          <w:spacing w:val="0"/>
          <w:szCs w:val="24"/>
          <w:rtl/>
        </w:rPr>
        <w:t xml:space="preserve">והקשיים האפשריים </w:t>
      </w:r>
      <w:r>
        <w:rPr>
          <w:rFonts w:ascii="Calibri" w:eastAsia="Calibri" w:hAnsi="Calibri" w:cs="David" w:hint="cs"/>
          <w:spacing w:val="0"/>
          <w:szCs w:val="24"/>
          <w:rtl/>
        </w:rPr>
        <w:t>בה</w:t>
      </w:r>
      <w:r w:rsidR="00362F53" w:rsidRPr="00A127CC">
        <w:rPr>
          <w:rFonts w:ascii="Calibri" w:eastAsia="Calibri" w:hAnsi="Calibri" w:cs="David" w:hint="cs"/>
          <w:spacing w:val="0"/>
          <w:szCs w:val="24"/>
          <w:rtl/>
        </w:rPr>
        <w:t xml:space="preserve">. </w:t>
      </w:r>
    </w:p>
    <w:p w:rsidR="00A127CC" w:rsidRPr="00A127CC" w:rsidRDefault="00A127CC" w:rsidP="00A127CC">
      <w:pPr>
        <w:rPr>
          <w:rtl/>
        </w:rPr>
      </w:pPr>
    </w:p>
    <w:p w:rsidR="00625309" w:rsidRDefault="00854B2E" w:rsidP="0015304E">
      <w:pPr>
        <w:pStyle w:val="Ruller4"/>
        <w:numPr>
          <w:ilvl w:val="0"/>
          <w:numId w:val="0"/>
        </w:numPr>
        <w:rPr>
          <w:rFonts w:ascii="Calibri" w:eastAsia="Calibri" w:hAnsi="Calibri" w:cs="David"/>
          <w:spacing w:val="0"/>
          <w:szCs w:val="24"/>
          <w:rtl/>
        </w:rPr>
      </w:pPr>
      <w:r>
        <w:rPr>
          <w:rFonts w:ascii="Calibri" w:eastAsia="Calibri" w:hAnsi="Calibri" w:cs="David" w:hint="cs"/>
          <w:spacing w:val="0"/>
          <w:szCs w:val="24"/>
          <w:rtl/>
        </w:rPr>
        <w:t>אשר</w:t>
      </w:r>
      <w:r w:rsidR="00362F53" w:rsidRPr="00A127CC">
        <w:rPr>
          <w:rFonts w:ascii="Calibri" w:eastAsia="Calibri" w:hAnsi="Calibri" w:cs="David" w:hint="cs"/>
          <w:spacing w:val="0"/>
          <w:szCs w:val="24"/>
          <w:rtl/>
        </w:rPr>
        <w:t xml:space="preserve"> לטענות שהועלו </w:t>
      </w:r>
      <w:r w:rsidR="004062C3">
        <w:rPr>
          <w:rFonts w:ascii="Calibri" w:eastAsia="Calibri" w:hAnsi="Calibri" w:cs="David" w:hint="cs"/>
          <w:spacing w:val="0"/>
          <w:szCs w:val="24"/>
          <w:rtl/>
        </w:rPr>
        <w:t xml:space="preserve">על ידי נציגי עדת היהדות הקראית </w:t>
      </w:r>
      <w:r w:rsidR="00CA1B7A">
        <w:rPr>
          <w:rFonts w:ascii="Calibri" w:eastAsia="Calibri" w:hAnsi="Calibri" w:cs="David" w:hint="cs"/>
          <w:spacing w:val="0"/>
          <w:szCs w:val="24"/>
          <w:rtl/>
        </w:rPr>
        <w:t>מאחר</w:t>
      </w:r>
      <w:r w:rsidR="00362F53" w:rsidRPr="00A127CC">
        <w:rPr>
          <w:rFonts w:ascii="Calibri" w:eastAsia="Calibri" w:hAnsi="Calibri" w:cs="David" w:hint="cs"/>
          <w:spacing w:val="0"/>
          <w:szCs w:val="24"/>
          <w:rtl/>
        </w:rPr>
        <w:t xml:space="preserve"> </w:t>
      </w:r>
      <w:r w:rsidR="00CA1B7A">
        <w:rPr>
          <w:rFonts w:ascii="Calibri" w:eastAsia="Calibri" w:hAnsi="Calibri" w:cs="David" w:hint="cs"/>
          <w:spacing w:val="0"/>
          <w:szCs w:val="24"/>
          <w:rtl/>
        </w:rPr>
        <w:t>ש</w:t>
      </w:r>
      <w:r w:rsidR="00362F53" w:rsidRPr="00A127CC">
        <w:rPr>
          <w:rFonts w:ascii="Calibri" w:eastAsia="Calibri" w:hAnsi="Calibri" w:cs="David" w:hint="cs"/>
          <w:spacing w:val="0"/>
          <w:szCs w:val="24"/>
          <w:rtl/>
        </w:rPr>
        <w:t>נתיב הרכבל עובר</w:t>
      </w:r>
      <w:r w:rsidR="004062C3">
        <w:rPr>
          <w:rFonts w:ascii="Calibri" w:eastAsia="Calibri" w:hAnsi="Calibri" w:cs="David" w:hint="cs"/>
          <w:spacing w:val="0"/>
          <w:szCs w:val="24"/>
          <w:rtl/>
        </w:rPr>
        <w:t xml:space="preserve"> באופן חלקי מעל בית עלמין קראי </w:t>
      </w:r>
      <w:r w:rsidR="004062C3">
        <w:rPr>
          <w:rFonts w:ascii="Calibri" w:eastAsia="Calibri" w:hAnsi="Calibri" w:cs="David"/>
          <w:spacing w:val="0"/>
          <w:szCs w:val="24"/>
          <w:rtl/>
        </w:rPr>
        <w:t>–</w:t>
      </w:r>
      <w:r w:rsidR="0066476A">
        <w:rPr>
          <w:rFonts w:ascii="Calibri" w:eastAsia="Calibri" w:hAnsi="Calibri" w:cs="David" w:hint="cs"/>
          <w:spacing w:val="0"/>
          <w:szCs w:val="24"/>
          <w:rtl/>
        </w:rPr>
        <w:t xml:space="preserve"> </w:t>
      </w:r>
      <w:r w:rsidR="00DB4012">
        <w:rPr>
          <w:rFonts w:ascii="Calibri" w:eastAsia="Calibri" w:hAnsi="Calibri" w:cs="David" w:hint="cs"/>
          <w:spacing w:val="0"/>
          <w:szCs w:val="24"/>
          <w:rtl/>
        </w:rPr>
        <w:t>השופט אלרון</w:t>
      </w:r>
      <w:r w:rsidR="00362F53" w:rsidRPr="00A127CC">
        <w:rPr>
          <w:rFonts w:ascii="Calibri" w:eastAsia="Calibri" w:hAnsi="Calibri" w:cs="David" w:hint="cs"/>
          <w:spacing w:val="0"/>
          <w:szCs w:val="24"/>
          <w:rtl/>
        </w:rPr>
        <w:t xml:space="preserve"> </w:t>
      </w:r>
      <w:r w:rsidR="0015304E">
        <w:rPr>
          <w:rFonts w:ascii="Calibri" w:eastAsia="Calibri" w:hAnsi="Calibri" w:cs="David" w:hint="cs"/>
          <w:spacing w:val="0"/>
          <w:szCs w:val="24"/>
          <w:rtl/>
        </w:rPr>
        <w:t xml:space="preserve">קבע </w:t>
      </w:r>
      <w:r w:rsidR="00362F53" w:rsidRPr="00A127CC">
        <w:rPr>
          <w:rFonts w:ascii="Calibri" w:eastAsia="Calibri" w:hAnsi="Calibri" w:cs="David" w:hint="cs"/>
          <w:spacing w:val="0"/>
          <w:szCs w:val="24"/>
          <w:rtl/>
        </w:rPr>
        <w:t xml:space="preserve">כי </w:t>
      </w:r>
      <w:r w:rsidR="00A127CC" w:rsidRPr="00A127CC">
        <w:rPr>
          <w:rFonts w:ascii="Calibri" w:eastAsia="Calibri" w:hAnsi="Calibri" w:cs="David" w:hint="cs"/>
          <w:spacing w:val="0"/>
          <w:szCs w:val="24"/>
          <w:rtl/>
        </w:rPr>
        <w:t xml:space="preserve">גם מקום בו </w:t>
      </w:r>
      <w:r w:rsidR="00362F53" w:rsidRPr="00A127CC">
        <w:rPr>
          <w:rFonts w:ascii="Calibri" w:eastAsia="Calibri" w:hAnsi="Calibri" w:cs="David" w:hint="cs"/>
          <w:spacing w:val="0"/>
          <w:szCs w:val="24"/>
          <w:rtl/>
        </w:rPr>
        <w:t xml:space="preserve">הפגיעה הנטענת </w:t>
      </w:r>
      <w:r w:rsidR="00A127CC" w:rsidRPr="00A127CC">
        <w:rPr>
          <w:rFonts w:ascii="Calibri" w:eastAsia="Calibri" w:hAnsi="Calibri" w:cs="David" w:hint="cs"/>
          <w:spacing w:val="0"/>
          <w:szCs w:val="24"/>
          <w:rtl/>
        </w:rPr>
        <w:t xml:space="preserve">מסווגת </w:t>
      </w:r>
      <w:r w:rsidR="00362F53" w:rsidRPr="00A127CC">
        <w:rPr>
          <w:rFonts w:ascii="Calibri" w:eastAsia="Calibri" w:hAnsi="Calibri" w:cs="David" w:hint="cs"/>
          <w:spacing w:val="0"/>
          <w:szCs w:val="24"/>
          <w:rtl/>
        </w:rPr>
        <w:t>כפגיעה בכבוד המת העולה כדי פגיעה בזכות חוקתית</w:t>
      </w:r>
      <w:r w:rsidR="00A127CC" w:rsidRPr="00A127CC">
        <w:rPr>
          <w:rFonts w:ascii="Calibri" w:eastAsia="Calibri" w:hAnsi="Calibri" w:cs="David" w:hint="cs"/>
          <w:spacing w:val="0"/>
          <w:szCs w:val="24"/>
          <w:rtl/>
        </w:rPr>
        <w:t>, הרי שהאיזון שבוצע על ידי הות"ל, ואומץ בהחלטת הממשלה, הוא ראוי ומידתי. בכל זאת העיר השופט אלרון, כי טוב יעשו נציגי המדינה והעדה הקראית אם ייפגשו בניסיון נוסף לגבש הסכמות אשר יהיה בהן כדי להפחית עוד יותר מן הפגיעה שתיגרם לבי</w:t>
      </w:r>
      <w:r w:rsidR="0015304E">
        <w:rPr>
          <w:rFonts w:ascii="Calibri" w:eastAsia="Calibri" w:hAnsi="Calibri" w:cs="David" w:hint="cs"/>
          <w:spacing w:val="0"/>
          <w:szCs w:val="24"/>
          <w:rtl/>
        </w:rPr>
        <w:t>ת הקברות הקראי ול</w:t>
      </w:r>
      <w:r w:rsidR="00A127CC" w:rsidRPr="00A127CC">
        <w:rPr>
          <w:rFonts w:ascii="Calibri" w:eastAsia="Calibri" w:hAnsi="Calibri" w:cs="David" w:hint="cs"/>
          <w:spacing w:val="0"/>
          <w:szCs w:val="24"/>
          <w:rtl/>
        </w:rPr>
        <w:t>מבקרים בו.</w:t>
      </w:r>
    </w:p>
    <w:p w:rsidR="008A0B7B" w:rsidRDefault="008A0B7B" w:rsidP="008A0B7B">
      <w:pPr>
        <w:rPr>
          <w:rtl/>
        </w:rPr>
      </w:pPr>
    </w:p>
    <w:p w:rsidR="008A0B7B" w:rsidRPr="008A0B7B" w:rsidRDefault="008A0B7B" w:rsidP="008A0B7B">
      <w:pPr>
        <w:pStyle w:val="Ruller4"/>
        <w:numPr>
          <w:ilvl w:val="0"/>
          <w:numId w:val="0"/>
        </w:numPr>
        <w:rPr>
          <w:rFonts w:ascii="Calibri" w:eastAsia="Calibri" w:hAnsi="Calibri" w:cs="David"/>
          <w:spacing w:val="0"/>
          <w:szCs w:val="24"/>
          <w:rtl/>
        </w:rPr>
      </w:pPr>
      <w:r w:rsidRPr="008A0B7B">
        <w:rPr>
          <w:rFonts w:ascii="Calibri" w:eastAsia="Calibri" w:hAnsi="Calibri" w:cs="David" w:hint="cs"/>
          <w:spacing w:val="0"/>
          <w:szCs w:val="24"/>
          <w:rtl/>
        </w:rPr>
        <w:t>סופו של דבר ארבעת העתירות שהוגשו נגד הת</w:t>
      </w:r>
      <w:r>
        <w:rPr>
          <w:rFonts w:ascii="Calibri" w:eastAsia="Calibri" w:hAnsi="Calibri" w:cs="David" w:hint="cs"/>
          <w:spacing w:val="0"/>
          <w:szCs w:val="24"/>
          <w:rtl/>
        </w:rPr>
        <w:t>ו</w:t>
      </w:r>
      <w:r w:rsidRPr="008A0B7B">
        <w:rPr>
          <w:rFonts w:ascii="Calibri" w:eastAsia="Calibri" w:hAnsi="Calibri" w:cs="David" w:hint="cs"/>
          <w:spacing w:val="0"/>
          <w:szCs w:val="24"/>
          <w:rtl/>
        </w:rPr>
        <w:t xml:space="preserve">כנית להקמת </w:t>
      </w:r>
      <w:r w:rsidRPr="008A0B7B">
        <w:rPr>
          <w:rFonts w:ascii="Calibri" w:eastAsia="Calibri" w:hAnsi="Calibri" w:cs="David" w:hint="eastAsia"/>
          <w:spacing w:val="0"/>
          <w:szCs w:val="24"/>
          <w:rtl/>
        </w:rPr>
        <w:t>רַכֶּבֶל</w:t>
      </w:r>
      <w:r w:rsidRPr="00900312">
        <w:rPr>
          <w:rFonts w:ascii="Calibri" w:eastAsia="Calibri" w:hAnsi="Calibri" w:cs="David" w:hint="cs"/>
          <w:b/>
          <w:bCs/>
          <w:spacing w:val="0"/>
          <w:szCs w:val="24"/>
          <w:rtl/>
        </w:rPr>
        <w:t xml:space="preserve"> </w:t>
      </w:r>
      <w:r w:rsidRPr="008A0B7B">
        <w:rPr>
          <w:rFonts w:ascii="Calibri" w:eastAsia="Calibri" w:hAnsi="Calibri" w:cs="David" w:hint="cs"/>
          <w:spacing w:val="0"/>
          <w:szCs w:val="24"/>
          <w:rtl/>
        </w:rPr>
        <w:t xml:space="preserve">בעיר העתיקה בירושלים נדחו כאמור בפסק דינו של השופט אלרון. </w:t>
      </w:r>
    </w:p>
    <w:p w:rsidR="00DF7EEC" w:rsidRDefault="00DF7EEC" w:rsidP="00DF7EEC">
      <w:pPr>
        <w:rPr>
          <w:rtl/>
        </w:rPr>
      </w:pPr>
    </w:p>
    <w:sectPr w:rsidR="00DF7EEC" w:rsidSect="008A0B7B">
      <w:headerReference w:type="default" r:id="rId8"/>
      <w:pgSz w:w="11906" w:h="16838"/>
      <w:pgMar w:top="1440" w:right="1800" w:bottom="284"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F0553" w:rsidRDefault="007F0553" w:rsidP="00A964EC">
      <w:pPr>
        <w:spacing w:after="0" w:line="240" w:lineRule="auto"/>
      </w:pPr>
      <w:r>
        <w:separator/>
      </w:r>
    </w:p>
  </w:endnote>
  <w:endnote w:type="continuationSeparator" w:id="0">
    <w:p w:rsidR="007F0553" w:rsidRDefault="007F0553" w:rsidP="00A964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TUR">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B1"/>
    <w:family w:val="swiss"/>
    <w:pitch w:val="variable"/>
    <w:sig w:usb0="00000801" w:usb1="00000000" w:usb2="00000000" w:usb3="00000000" w:csb0="0000002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F0553" w:rsidRDefault="007F0553" w:rsidP="00A964EC">
      <w:pPr>
        <w:spacing w:after="0" w:line="240" w:lineRule="auto"/>
      </w:pPr>
      <w:r>
        <w:separator/>
      </w:r>
    </w:p>
  </w:footnote>
  <w:footnote w:type="continuationSeparator" w:id="0">
    <w:p w:rsidR="007F0553" w:rsidRDefault="007F0553" w:rsidP="00A964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1C76" w:rsidRDefault="006D1C76">
    <w:pPr>
      <w:pStyle w:val="a5"/>
    </w:pPr>
    <w:r w:rsidRPr="00C06276">
      <w:rPr>
        <w:rFonts w:cs="David"/>
        <w:noProof/>
      </w:rPr>
      <w:drawing>
        <wp:anchor distT="0" distB="0" distL="114300" distR="114300" simplePos="0" relativeHeight="251658240" behindDoc="1" locked="0" layoutInCell="1" allowOverlap="1">
          <wp:simplePos x="0" y="0"/>
          <wp:positionH relativeFrom="column">
            <wp:posOffset>2353310</wp:posOffset>
          </wp:positionH>
          <wp:positionV relativeFrom="paragraph">
            <wp:posOffset>-216362</wp:posOffset>
          </wp:positionV>
          <wp:extent cx="525145" cy="621030"/>
          <wp:effectExtent l="0" t="0" r="8255" b="7620"/>
          <wp:wrapTight wrapText="bothSides">
            <wp:wrapPolygon edited="0">
              <wp:start x="0" y="0"/>
              <wp:lineTo x="0" y="21202"/>
              <wp:lineTo x="21156" y="21202"/>
              <wp:lineTo x="21156" y="0"/>
              <wp:lineTo x="0" y="0"/>
            </wp:wrapPolygon>
          </wp:wrapTight>
          <wp:docPr id="6" name="תמונה 6" descr="sem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seme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5145" cy="62103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A6001B"/>
    <w:multiLevelType w:val="hybridMultilevel"/>
    <w:tmpl w:val="D3E0B4EE"/>
    <w:lvl w:ilvl="0" w:tplc="7654F14C">
      <w:start w:val="1"/>
      <w:numFmt w:val="decimal"/>
      <w:pStyle w:val="Ruller4"/>
      <w:lvlText w:val="%1."/>
      <w:lvlJc w:val="left"/>
      <w:pPr>
        <w:tabs>
          <w:tab w:val="num" w:pos="907"/>
        </w:tabs>
        <w:ind w:left="0" w:firstLine="0"/>
      </w:pPr>
      <w:rPr>
        <w:rFonts w:hint="default"/>
      </w:rPr>
    </w:lvl>
    <w:lvl w:ilvl="1" w:tplc="7ADCB122">
      <w:start w:val="1"/>
      <w:numFmt w:val="lowerLetter"/>
      <w:lvlText w:val="%2."/>
      <w:lvlJc w:val="left"/>
      <w:pPr>
        <w:tabs>
          <w:tab w:val="num" w:pos="1440"/>
        </w:tabs>
        <w:ind w:left="1440" w:hanging="360"/>
      </w:pPr>
    </w:lvl>
    <w:lvl w:ilvl="2" w:tplc="09C675A0" w:tentative="1">
      <w:start w:val="1"/>
      <w:numFmt w:val="lowerRoman"/>
      <w:lvlText w:val="%3."/>
      <w:lvlJc w:val="right"/>
      <w:pPr>
        <w:tabs>
          <w:tab w:val="num" w:pos="2160"/>
        </w:tabs>
        <w:ind w:left="2160" w:hanging="180"/>
      </w:pPr>
    </w:lvl>
    <w:lvl w:ilvl="3" w:tplc="0C8470CA" w:tentative="1">
      <w:start w:val="1"/>
      <w:numFmt w:val="decimal"/>
      <w:lvlText w:val="%4."/>
      <w:lvlJc w:val="left"/>
      <w:pPr>
        <w:tabs>
          <w:tab w:val="num" w:pos="2880"/>
        </w:tabs>
        <w:ind w:left="2880" w:hanging="360"/>
      </w:pPr>
    </w:lvl>
    <w:lvl w:ilvl="4" w:tplc="62CEE652" w:tentative="1">
      <w:start w:val="1"/>
      <w:numFmt w:val="lowerLetter"/>
      <w:lvlText w:val="%5."/>
      <w:lvlJc w:val="left"/>
      <w:pPr>
        <w:tabs>
          <w:tab w:val="num" w:pos="3600"/>
        </w:tabs>
        <w:ind w:left="3600" w:hanging="360"/>
      </w:pPr>
    </w:lvl>
    <w:lvl w:ilvl="5" w:tplc="6B6A2BA2" w:tentative="1">
      <w:start w:val="1"/>
      <w:numFmt w:val="lowerRoman"/>
      <w:lvlText w:val="%6."/>
      <w:lvlJc w:val="right"/>
      <w:pPr>
        <w:tabs>
          <w:tab w:val="num" w:pos="4320"/>
        </w:tabs>
        <w:ind w:left="4320" w:hanging="180"/>
      </w:pPr>
    </w:lvl>
    <w:lvl w:ilvl="6" w:tplc="631CB45E" w:tentative="1">
      <w:start w:val="1"/>
      <w:numFmt w:val="decimal"/>
      <w:lvlText w:val="%7."/>
      <w:lvlJc w:val="left"/>
      <w:pPr>
        <w:tabs>
          <w:tab w:val="num" w:pos="5040"/>
        </w:tabs>
        <w:ind w:left="5040" w:hanging="360"/>
      </w:pPr>
    </w:lvl>
    <w:lvl w:ilvl="7" w:tplc="201E92C6" w:tentative="1">
      <w:start w:val="1"/>
      <w:numFmt w:val="lowerLetter"/>
      <w:lvlText w:val="%8."/>
      <w:lvlJc w:val="left"/>
      <w:pPr>
        <w:tabs>
          <w:tab w:val="num" w:pos="5760"/>
        </w:tabs>
        <w:ind w:left="5760" w:hanging="360"/>
      </w:pPr>
    </w:lvl>
    <w:lvl w:ilvl="8" w:tplc="64928E24" w:tentative="1">
      <w:start w:val="1"/>
      <w:numFmt w:val="lowerRoman"/>
      <w:lvlText w:val="%9."/>
      <w:lvlJc w:val="right"/>
      <w:pPr>
        <w:tabs>
          <w:tab w:val="num" w:pos="6480"/>
        </w:tabs>
        <w:ind w:left="6480" w:hanging="180"/>
      </w:pPr>
    </w:lvl>
  </w:abstractNum>
  <w:abstractNum w:abstractNumId="1" w15:restartNumberingAfterBreak="0">
    <w:nsid w:val="1D447BA8"/>
    <w:multiLevelType w:val="hybridMultilevel"/>
    <w:tmpl w:val="393C0002"/>
    <w:lvl w:ilvl="0" w:tplc="19FC526A">
      <w:start w:val="1"/>
      <w:numFmt w:val="decimal"/>
      <w:lvlText w:val="%1."/>
      <w:lvlJc w:val="left"/>
      <w:pPr>
        <w:ind w:left="720" w:hanging="360"/>
      </w:pPr>
      <w:rPr>
        <w:rFonts w:hint="default"/>
      </w:rPr>
    </w:lvl>
    <w:lvl w:ilvl="1" w:tplc="30F6C222" w:tentative="1">
      <w:start w:val="1"/>
      <w:numFmt w:val="lowerLetter"/>
      <w:lvlText w:val="%2."/>
      <w:lvlJc w:val="left"/>
      <w:pPr>
        <w:ind w:left="1440" w:hanging="360"/>
      </w:pPr>
    </w:lvl>
    <w:lvl w:ilvl="2" w:tplc="1AA0CCDE" w:tentative="1">
      <w:start w:val="1"/>
      <w:numFmt w:val="lowerRoman"/>
      <w:lvlText w:val="%3."/>
      <w:lvlJc w:val="right"/>
      <w:pPr>
        <w:ind w:left="2160" w:hanging="180"/>
      </w:pPr>
    </w:lvl>
    <w:lvl w:ilvl="3" w:tplc="F7647056" w:tentative="1">
      <w:start w:val="1"/>
      <w:numFmt w:val="decimal"/>
      <w:lvlText w:val="%4."/>
      <w:lvlJc w:val="left"/>
      <w:pPr>
        <w:ind w:left="2880" w:hanging="360"/>
      </w:pPr>
    </w:lvl>
    <w:lvl w:ilvl="4" w:tplc="EE3C1D68" w:tentative="1">
      <w:start w:val="1"/>
      <w:numFmt w:val="lowerLetter"/>
      <w:lvlText w:val="%5."/>
      <w:lvlJc w:val="left"/>
      <w:pPr>
        <w:ind w:left="3600" w:hanging="360"/>
      </w:pPr>
    </w:lvl>
    <w:lvl w:ilvl="5" w:tplc="9734217A" w:tentative="1">
      <w:start w:val="1"/>
      <w:numFmt w:val="lowerRoman"/>
      <w:lvlText w:val="%6."/>
      <w:lvlJc w:val="right"/>
      <w:pPr>
        <w:ind w:left="4320" w:hanging="180"/>
      </w:pPr>
    </w:lvl>
    <w:lvl w:ilvl="6" w:tplc="A792FB16" w:tentative="1">
      <w:start w:val="1"/>
      <w:numFmt w:val="decimal"/>
      <w:lvlText w:val="%7."/>
      <w:lvlJc w:val="left"/>
      <w:pPr>
        <w:ind w:left="5040" w:hanging="360"/>
      </w:pPr>
    </w:lvl>
    <w:lvl w:ilvl="7" w:tplc="FC722538" w:tentative="1">
      <w:start w:val="1"/>
      <w:numFmt w:val="lowerLetter"/>
      <w:lvlText w:val="%8."/>
      <w:lvlJc w:val="left"/>
      <w:pPr>
        <w:ind w:left="5760" w:hanging="360"/>
      </w:pPr>
    </w:lvl>
    <w:lvl w:ilvl="8" w:tplc="3C92F6FA" w:tentative="1">
      <w:start w:val="1"/>
      <w:numFmt w:val="lowerRoman"/>
      <w:lvlText w:val="%9."/>
      <w:lvlJc w:val="right"/>
      <w:pPr>
        <w:ind w:left="6480" w:hanging="180"/>
      </w:pPr>
    </w:lvl>
  </w:abstractNum>
  <w:abstractNum w:abstractNumId="2" w15:restartNumberingAfterBreak="0">
    <w:nsid w:val="405F4482"/>
    <w:multiLevelType w:val="hybridMultilevel"/>
    <w:tmpl w:val="A84C0436"/>
    <w:lvl w:ilvl="0" w:tplc="2D0EBA6E">
      <w:start w:val="1"/>
      <w:numFmt w:val="hebrew1"/>
      <w:lvlText w:val="(%1)"/>
      <w:lvlJc w:val="left"/>
      <w:pPr>
        <w:ind w:left="720" w:hanging="360"/>
      </w:pPr>
      <w:rPr>
        <w:rFonts w:ascii="Arial TUR" w:hAnsi="Arial TUR"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D8B21E9"/>
    <w:multiLevelType w:val="hybridMultilevel"/>
    <w:tmpl w:val="0BC871CE"/>
    <w:lvl w:ilvl="0" w:tplc="709C714A">
      <w:start w:val="1"/>
      <w:numFmt w:val="decimal"/>
      <w:lvlText w:val="%1."/>
      <w:lvlJc w:val="left"/>
      <w:pPr>
        <w:ind w:left="360" w:hanging="360"/>
      </w:pPr>
      <w:rPr>
        <w:rFonts w:hint="default"/>
        <w:sz w:val="28"/>
      </w:rPr>
    </w:lvl>
    <w:lvl w:ilvl="1" w:tplc="9D4AC7B0" w:tentative="1">
      <w:start w:val="1"/>
      <w:numFmt w:val="lowerLetter"/>
      <w:lvlText w:val="%2."/>
      <w:lvlJc w:val="left"/>
      <w:pPr>
        <w:ind w:left="1440" w:hanging="360"/>
      </w:pPr>
    </w:lvl>
    <w:lvl w:ilvl="2" w:tplc="529A5ACE" w:tentative="1">
      <w:start w:val="1"/>
      <w:numFmt w:val="lowerRoman"/>
      <w:lvlText w:val="%3."/>
      <w:lvlJc w:val="right"/>
      <w:pPr>
        <w:ind w:left="2160" w:hanging="180"/>
      </w:pPr>
    </w:lvl>
    <w:lvl w:ilvl="3" w:tplc="F34AE2A6" w:tentative="1">
      <w:start w:val="1"/>
      <w:numFmt w:val="decimal"/>
      <w:lvlText w:val="%4."/>
      <w:lvlJc w:val="left"/>
      <w:pPr>
        <w:ind w:left="2880" w:hanging="360"/>
      </w:pPr>
    </w:lvl>
    <w:lvl w:ilvl="4" w:tplc="B61A8AC4" w:tentative="1">
      <w:start w:val="1"/>
      <w:numFmt w:val="lowerLetter"/>
      <w:lvlText w:val="%5."/>
      <w:lvlJc w:val="left"/>
      <w:pPr>
        <w:ind w:left="3600" w:hanging="360"/>
      </w:pPr>
    </w:lvl>
    <w:lvl w:ilvl="5" w:tplc="F6D604B0" w:tentative="1">
      <w:start w:val="1"/>
      <w:numFmt w:val="lowerRoman"/>
      <w:lvlText w:val="%6."/>
      <w:lvlJc w:val="right"/>
      <w:pPr>
        <w:ind w:left="4320" w:hanging="180"/>
      </w:pPr>
    </w:lvl>
    <w:lvl w:ilvl="6" w:tplc="48346C9E" w:tentative="1">
      <w:start w:val="1"/>
      <w:numFmt w:val="decimal"/>
      <w:lvlText w:val="%7."/>
      <w:lvlJc w:val="left"/>
      <w:pPr>
        <w:ind w:left="5040" w:hanging="360"/>
      </w:pPr>
    </w:lvl>
    <w:lvl w:ilvl="7" w:tplc="73A4DB0C" w:tentative="1">
      <w:start w:val="1"/>
      <w:numFmt w:val="lowerLetter"/>
      <w:lvlText w:val="%8."/>
      <w:lvlJc w:val="left"/>
      <w:pPr>
        <w:ind w:left="5760" w:hanging="360"/>
      </w:pPr>
    </w:lvl>
    <w:lvl w:ilvl="8" w:tplc="E57C59FC" w:tentative="1">
      <w:start w:val="1"/>
      <w:numFmt w:val="lowerRoman"/>
      <w:lvlText w:val="%9."/>
      <w:lvlJc w:val="right"/>
      <w:pPr>
        <w:ind w:left="6480" w:hanging="180"/>
      </w:pPr>
    </w:lvl>
  </w:abstractNum>
  <w:num w:numId="1">
    <w:abstractNumId w:val="0"/>
  </w:num>
  <w:num w:numId="2">
    <w:abstractNumId w:val="0"/>
  </w:num>
  <w:num w:numId="3">
    <w:abstractNumId w:val="0"/>
  </w:num>
  <w:num w:numId="4">
    <w:abstractNumId w:val="0"/>
  </w:num>
  <w:num w:numId="5">
    <w:abstractNumId w:val="1"/>
  </w:num>
  <w:num w:numId="6">
    <w:abstractNumId w:val="0"/>
  </w:num>
  <w:num w:numId="7">
    <w:abstractNumId w:val="2"/>
  </w:num>
  <w:num w:numId="8">
    <w:abstractNumId w:val="0"/>
  </w:num>
  <w:num w:numId="9">
    <w:abstractNumId w:val="0"/>
  </w:num>
  <w:num w:numId="10">
    <w:abstractNumId w:val="3"/>
  </w:num>
  <w:num w:numId="11">
    <w:abstractNumId w:val="0"/>
  </w:num>
  <w:num w:numId="12">
    <w:abstractNumId w:val="0"/>
  </w:num>
  <w:num w:numId="13">
    <w:abstractNumId w:val="0"/>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movePersonalInformation/>
  <w:removeDateAndTime/>
  <w:revisionView w:inkAnnotations="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2FBE"/>
    <w:rsid w:val="00004BF5"/>
    <w:rsid w:val="00010B10"/>
    <w:rsid w:val="00021AAF"/>
    <w:rsid w:val="000269F2"/>
    <w:rsid w:val="00035CCA"/>
    <w:rsid w:val="0004475F"/>
    <w:rsid w:val="000529A1"/>
    <w:rsid w:val="00053EF8"/>
    <w:rsid w:val="0005491C"/>
    <w:rsid w:val="000659B6"/>
    <w:rsid w:val="0008602F"/>
    <w:rsid w:val="000953BD"/>
    <w:rsid w:val="000A00D4"/>
    <w:rsid w:val="000A2EBC"/>
    <w:rsid w:val="000A62A8"/>
    <w:rsid w:val="000B47C1"/>
    <w:rsid w:val="000D2D95"/>
    <w:rsid w:val="000D30EF"/>
    <w:rsid w:val="000F48C3"/>
    <w:rsid w:val="000F5D29"/>
    <w:rsid w:val="000F7F9E"/>
    <w:rsid w:val="00101113"/>
    <w:rsid w:val="00103316"/>
    <w:rsid w:val="00111DE0"/>
    <w:rsid w:val="0012049E"/>
    <w:rsid w:val="00125D9B"/>
    <w:rsid w:val="00125F4B"/>
    <w:rsid w:val="001436C2"/>
    <w:rsid w:val="00143994"/>
    <w:rsid w:val="0014519E"/>
    <w:rsid w:val="00146AB1"/>
    <w:rsid w:val="0015104F"/>
    <w:rsid w:val="0015304E"/>
    <w:rsid w:val="001548CA"/>
    <w:rsid w:val="001559C6"/>
    <w:rsid w:val="00155DBA"/>
    <w:rsid w:val="001728CE"/>
    <w:rsid w:val="00173A72"/>
    <w:rsid w:val="00177A77"/>
    <w:rsid w:val="0018693E"/>
    <w:rsid w:val="0018768B"/>
    <w:rsid w:val="00193890"/>
    <w:rsid w:val="001A4DDB"/>
    <w:rsid w:val="001A5CCA"/>
    <w:rsid w:val="001A71A0"/>
    <w:rsid w:val="001B37D6"/>
    <w:rsid w:val="001B7068"/>
    <w:rsid w:val="001C0C3F"/>
    <w:rsid w:val="001C2D0A"/>
    <w:rsid w:val="001C3C6F"/>
    <w:rsid w:val="001D0E81"/>
    <w:rsid w:val="001D4CBB"/>
    <w:rsid w:val="001E0D8D"/>
    <w:rsid w:val="001E11C9"/>
    <w:rsid w:val="00214B92"/>
    <w:rsid w:val="00214CFE"/>
    <w:rsid w:val="0022236E"/>
    <w:rsid w:val="002246DD"/>
    <w:rsid w:val="0022611B"/>
    <w:rsid w:val="002326AF"/>
    <w:rsid w:val="002454E3"/>
    <w:rsid w:val="0025029A"/>
    <w:rsid w:val="0025111D"/>
    <w:rsid w:val="002554E8"/>
    <w:rsid w:val="0025669F"/>
    <w:rsid w:val="00260AD1"/>
    <w:rsid w:val="00264A63"/>
    <w:rsid w:val="00272FDD"/>
    <w:rsid w:val="00274B97"/>
    <w:rsid w:val="00275B91"/>
    <w:rsid w:val="00276081"/>
    <w:rsid w:val="00277455"/>
    <w:rsid w:val="002B595E"/>
    <w:rsid w:val="002B7D45"/>
    <w:rsid w:val="002C1028"/>
    <w:rsid w:val="002C720D"/>
    <w:rsid w:val="002E7B77"/>
    <w:rsid w:val="002F0CCB"/>
    <w:rsid w:val="002F1737"/>
    <w:rsid w:val="002F1CF5"/>
    <w:rsid w:val="002F38F4"/>
    <w:rsid w:val="00301A9E"/>
    <w:rsid w:val="00313D2A"/>
    <w:rsid w:val="00317033"/>
    <w:rsid w:val="00320639"/>
    <w:rsid w:val="003275B3"/>
    <w:rsid w:val="00334FC8"/>
    <w:rsid w:val="00337FF9"/>
    <w:rsid w:val="00355602"/>
    <w:rsid w:val="00361F37"/>
    <w:rsid w:val="00362F53"/>
    <w:rsid w:val="00367985"/>
    <w:rsid w:val="0037280D"/>
    <w:rsid w:val="00372B9F"/>
    <w:rsid w:val="00381FCB"/>
    <w:rsid w:val="00395E1B"/>
    <w:rsid w:val="00396AC3"/>
    <w:rsid w:val="003A3ADC"/>
    <w:rsid w:val="003A6E41"/>
    <w:rsid w:val="003B14D3"/>
    <w:rsid w:val="003B1514"/>
    <w:rsid w:val="003B39F4"/>
    <w:rsid w:val="003D556D"/>
    <w:rsid w:val="003E6ABE"/>
    <w:rsid w:val="003E7C20"/>
    <w:rsid w:val="003F5FDF"/>
    <w:rsid w:val="003F6CE8"/>
    <w:rsid w:val="003F7ADF"/>
    <w:rsid w:val="004027D5"/>
    <w:rsid w:val="00404446"/>
    <w:rsid w:val="004062C3"/>
    <w:rsid w:val="00407F6B"/>
    <w:rsid w:val="00415C92"/>
    <w:rsid w:val="004166E4"/>
    <w:rsid w:val="004313B5"/>
    <w:rsid w:val="0044184D"/>
    <w:rsid w:val="00445637"/>
    <w:rsid w:val="0045090E"/>
    <w:rsid w:val="00461921"/>
    <w:rsid w:val="0046373F"/>
    <w:rsid w:val="00471EA5"/>
    <w:rsid w:val="004918F3"/>
    <w:rsid w:val="00495873"/>
    <w:rsid w:val="004A41B5"/>
    <w:rsid w:val="004B25DC"/>
    <w:rsid w:val="004B5439"/>
    <w:rsid w:val="004C07E1"/>
    <w:rsid w:val="004C18F7"/>
    <w:rsid w:val="004C732A"/>
    <w:rsid w:val="004D26C6"/>
    <w:rsid w:val="004D2866"/>
    <w:rsid w:val="004E78DB"/>
    <w:rsid w:val="004F61B9"/>
    <w:rsid w:val="005318F3"/>
    <w:rsid w:val="00534032"/>
    <w:rsid w:val="00534E37"/>
    <w:rsid w:val="00536A56"/>
    <w:rsid w:val="00540D21"/>
    <w:rsid w:val="005446A7"/>
    <w:rsid w:val="00546AAC"/>
    <w:rsid w:val="00546F91"/>
    <w:rsid w:val="00550A21"/>
    <w:rsid w:val="005577FB"/>
    <w:rsid w:val="005623FC"/>
    <w:rsid w:val="005712D8"/>
    <w:rsid w:val="00571FF1"/>
    <w:rsid w:val="005749CC"/>
    <w:rsid w:val="00575936"/>
    <w:rsid w:val="00585C6D"/>
    <w:rsid w:val="00592BDE"/>
    <w:rsid w:val="00593813"/>
    <w:rsid w:val="00594479"/>
    <w:rsid w:val="005A3BE4"/>
    <w:rsid w:val="005A6C99"/>
    <w:rsid w:val="005B1E3F"/>
    <w:rsid w:val="005B6551"/>
    <w:rsid w:val="005C05AE"/>
    <w:rsid w:val="005C2340"/>
    <w:rsid w:val="005C27B1"/>
    <w:rsid w:val="005C2B77"/>
    <w:rsid w:val="005C35C6"/>
    <w:rsid w:val="005D2F16"/>
    <w:rsid w:val="005D6BE1"/>
    <w:rsid w:val="005E44DC"/>
    <w:rsid w:val="005E4D67"/>
    <w:rsid w:val="005F3AD9"/>
    <w:rsid w:val="00601EDB"/>
    <w:rsid w:val="00603463"/>
    <w:rsid w:val="00604EF9"/>
    <w:rsid w:val="00610950"/>
    <w:rsid w:val="006150DF"/>
    <w:rsid w:val="00625309"/>
    <w:rsid w:val="00634C3B"/>
    <w:rsid w:val="00634ED5"/>
    <w:rsid w:val="00636F2A"/>
    <w:rsid w:val="00645264"/>
    <w:rsid w:val="00645F66"/>
    <w:rsid w:val="006527D4"/>
    <w:rsid w:val="00655806"/>
    <w:rsid w:val="0066096B"/>
    <w:rsid w:val="0066476A"/>
    <w:rsid w:val="006759A9"/>
    <w:rsid w:val="00685AE4"/>
    <w:rsid w:val="006A03E7"/>
    <w:rsid w:val="006A2B81"/>
    <w:rsid w:val="006A4952"/>
    <w:rsid w:val="006A5289"/>
    <w:rsid w:val="006C54F1"/>
    <w:rsid w:val="006C62BB"/>
    <w:rsid w:val="006D1C76"/>
    <w:rsid w:val="006D77DB"/>
    <w:rsid w:val="006E4F7E"/>
    <w:rsid w:val="00700D7D"/>
    <w:rsid w:val="00710A93"/>
    <w:rsid w:val="0071328E"/>
    <w:rsid w:val="007152A0"/>
    <w:rsid w:val="0071771D"/>
    <w:rsid w:val="0072573A"/>
    <w:rsid w:val="00727768"/>
    <w:rsid w:val="00732ED8"/>
    <w:rsid w:val="00745B38"/>
    <w:rsid w:val="0075005E"/>
    <w:rsid w:val="00752626"/>
    <w:rsid w:val="0075339C"/>
    <w:rsid w:val="00755B9B"/>
    <w:rsid w:val="00756BB9"/>
    <w:rsid w:val="00760F72"/>
    <w:rsid w:val="007620D7"/>
    <w:rsid w:val="00772DDB"/>
    <w:rsid w:val="00774258"/>
    <w:rsid w:val="00783ACA"/>
    <w:rsid w:val="00784065"/>
    <w:rsid w:val="00784E9B"/>
    <w:rsid w:val="00791F4F"/>
    <w:rsid w:val="00794047"/>
    <w:rsid w:val="00795D4B"/>
    <w:rsid w:val="007A1906"/>
    <w:rsid w:val="007B349D"/>
    <w:rsid w:val="007C359B"/>
    <w:rsid w:val="007C5C1F"/>
    <w:rsid w:val="007D20F7"/>
    <w:rsid w:val="007D3F73"/>
    <w:rsid w:val="007F0553"/>
    <w:rsid w:val="007F3E7B"/>
    <w:rsid w:val="007F4CE6"/>
    <w:rsid w:val="007F5D93"/>
    <w:rsid w:val="007F6829"/>
    <w:rsid w:val="008013DF"/>
    <w:rsid w:val="00810213"/>
    <w:rsid w:val="00812515"/>
    <w:rsid w:val="00822DB2"/>
    <w:rsid w:val="00827BF5"/>
    <w:rsid w:val="00831E84"/>
    <w:rsid w:val="00834194"/>
    <w:rsid w:val="00854B2E"/>
    <w:rsid w:val="008658E0"/>
    <w:rsid w:val="008676CD"/>
    <w:rsid w:val="008718FA"/>
    <w:rsid w:val="00882634"/>
    <w:rsid w:val="00883393"/>
    <w:rsid w:val="00890BC7"/>
    <w:rsid w:val="00891345"/>
    <w:rsid w:val="00897F0D"/>
    <w:rsid w:val="008A0B7B"/>
    <w:rsid w:val="008A5C29"/>
    <w:rsid w:val="008B036E"/>
    <w:rsid w:val="008B4331"/>
    <w:rsid w:val="008C4DB4"/>
    <w:rsid w:val="008D71CB"/>
    <w:rsid w:val="008E0411"/>
    <w:rsid w:val="008E167F"/>
    <w:rsid w:val="008E458B"/>
    <w:rsid w:val="008E6BD0"/>
    <w:rsid w:val="008F5DB5"/>
    <w:rsid w:val="008F611C"/>
    <w:rsid w:val="00900312"/>
    <w:rsid w:val="00905643"/>
    <w:rsid w:val="00910572"/>
    <w:rsid w:val="00912B1A"/>
    <w:rsid w:val="009178B6"/>
    <w:rsid w:val="009360A5"/>
    <w:rsid w:val="00947F43"/>
    <w:rsid w:val="0096475A"/>
    <w:rsid w:val="0097102F"/>
    <w:rsid w:val="0098447F"/>
    <w:rsid w:val="009862A4"/>
    <w:rsid w:val="00995A2B"/>
    <w:rsid w:val="00997EC7"/>
    <w:rsid w:val="009A25E9"/>
    <w:rsid w:val="009B50C2"/>
    <w:rsid w:val="009B72B9"/>
    <w:rsid w:val="009D779A"/>
    <w:rsid w:val="009E1101"/>
    <w:rsid w:val="009E280B"/>
    <w:rsid w:val="009E697F"/>
    <w:rsid w:val="009F529D"/>
    <w:rsid w:val="00A0634B"/>
    <w:rsid w:val="00A0717F"/>
    <w:rsid w:val="00A118E0"/>
    <w:rsid w:val="00A127CC"/>
    <w:rsid w:val="00A15A0F"/>
    <w:rsid w:val="00A20A54"/>
    <w:rsid w:val="00A31F6C"/>
    <w:rsid w:val="00A40982"/>
    <w:rsid w:val="00A5101A"/>
    <w:rsid w:val="00A65682"/>
    <w:rsid w:val="00A71D38"/>
    <w:rsid w:val="00A7630E"/>
    <w:rsid w:val="00A811CD"/>
    <w:rsid w:val="00A85EC5"/>
    <w:rsid w:val="00A93796"/>
    <w:rsid w:val="00A964EC"/>
    <w:rsid w:val="00AA1927"/>
    <w:rsid w:val="00AA3377"/>
    <w:rsid w:val="00AA5178"/>
    <w:rsid w:val="00AA6FCB"/>
    <w:rsid w:val="00AB33B7"/>
    <w:rsid w:val="00AB55F4"/>
    <w:rsid w:val="00AB79D3"/>
    <w:rsid w:val="00AC39BB"/>
    <w:rsid w:val="00AD2F8C"/>
    <w:rsid w:val="00AD4E0D"/>
    <w:rsid w:val="00AD6A00"/>
    <w:rsid w:val="00B05814"/>
    <w:rsid w:val="00B07286"/>
    <w:rsid w:val="00B13232"/>
    <w:rsid w:val="00B13439"/>
    <w:rsid w:val="00B21DAE"/>
    <w:rsid w:val="00B23B39"/>
    <w:rsid w:val="00B351C5"/>
    <w:rsid w:val="00B43429"/>
    <w:rsid w:val="00B443C1"/>
    <w:rsid w:val="00B467EF"/>
    <w:rsid w:val="00B52250"/>
    <w:rsid w:val="00B56A47"/>
    <w:rsid w:val="00B63D17"/>
    <w:rsid w:val="00B7444F"/>
    <w:rsid w:val="00B7563E"/>
    <w:rsid w:val="00B82C8E"/>
    <w:rsid w:val="00BA02C1"/>
    <w:rsid w:val="00BA0ACA"/>
    <w:rsid w:val="00BB23F5"/>
    <w:rsid w:val="00BB50DE"/>
    <w:rsid w:val="00BB53BD"/>
    <w:rsid w:val="00BB65E2"/>
    <w:rsid w:val="00BC6FDF"/>
    <w:rsid w:val="00BC7B27"/>
    <w:rsid w:val="00BE0013"/>
    <w:rsid w:val="00BE106E"/>
    <w:rsid w:val="00BE423E"/>
    <w:rsid w:val="00BE65EC"/>
    <w:rsid w:val="00BF5901"/>
    <w:rsid w:val="00BF7C3D"/>
    <w:rsid w:val="00C02C9E"/>
    <w:rsid w:val="00C06276"/>
    <w:rsid w:val="00C149D8"/>
    <w:rsid w:val="00C24B07"/>
    <w:rsid w:val="00C26580"/>
    <w:rsid w:val="00C413CF"/>
    <w:rsid w:val="00C50415"/>
    <w:rsid w:val="00C65562"/>
    <w:rsid w:val="00C66314"/>
    <w:rsid w:val="00C70551"/>
    <w:rsid w:val="00C7449D"/>
    <w:rsid w:val="00C809DE"/>
    <w:rsid w:val="00C866A2"/>
    <w:rsid w:val="00C90E1D"/>
    <w:rsid w:val="00C9632D"/>
    <w:rsid w:val="00CA1B7A"/>
    <w:rsid w:val="00CA4142"/>
    <w:rsid w:val="00CA6CE5"/>
    <w:rsid w:val="00CA71FF"/>
    <w:rsid w:val="00CA752F"/>
    <w:rsid w:val="00CB29F2"/>
    <w:rsid w:val="00CB52FD"/>
    <w:rsid w:val="00CC219A"/>
    <w:rsid w:val="00CD6452"/>
    <w:rsid w:val="00CD7D61"/>
    <w:rsid w:val="00CE11C9"/>
    <w:rsid w:val="00CE1FC6"/>
    <w:rsid w:val="00CF2797"/>
    <w:rsid w:val="00CF47A3"/>
    <w:rsid w:val="00CF5BF6"/>
    <w:rsid w:val="00D1250B"/>
    <w:rsid w:val="00D1716E"/>
    <w:rsid w:val="00D21B66"/>
    <w:rsid w:val="00D47B40"/>
    <w:rsid w:val="00D53949"/>
    <w:rsid w:val="00D57BB5"/>
    <w:rsid w:val="00D63725"/>
    <w:rsid w:val="00D6713D"/>
    <w:rsid w:val="00D67903"/>
    <w:rsid w:val="00D70572"/>
    <w:rsid w:val="00D70A25"/>
    <w:rsid w:val="00D715B3"/>
    <w:rsid w:val="00D77E42"/>
    <w:rsid w:val="00D828E8"/>
    <w:rsid w:val="00D86463"/>
    <w:rsid w:val="00D9322D"/>
    <w:rsid w:val="00DA1F17"/>
    <w:rsid w:val="00DB4012"/>
    <w:rsid w:val="00DB5640"/>
    <w:rsid w:val="00DC0FC9"/>
    <w:rsid w:val="00DC2DF3"/>
    <w:rsid w:val="00DC51CE"/>
    <w:rsid w:val="00DC584C"/>
    <w:rsid w:val="00DE051E"/>
    <w:rsid w:val="00DE3421"/>
    <w:rsid w:val="00DE3727"/>
    <w:rsid w:val="00DF52BA"/>
    <w:rsid w:val="00DF7EEC"/>
    <w:rsid w:val="00E0019F"/>
    <w:rsid w:val="00E04CAA"/>
    <w:rsid w:val="00E065E1"/>
    <w:rsid w:val="00E07896"/>
    <w:rsid w:val="00E07B3C"/>
    <w:rsid w:val="00E1470C"/>
    <w:rsid w:val="00E15F63"/>
    <w:rsid w:val="00E33AF7"/>
    <w:rsid w:val="00E42660"/>
    <w:rsid w:val="00E519B8"/>
    <w:rsid w:val="00E611C2"/>
    <w:rsid w:val="00E66278"/>
    <w:rsid w:val="00E664FD"/>
    <w:rsid w:val="00E7530C"/>
    <w:rsid w:val="00E77A38"/>
    <w:rsid w:val="00E80CA4"/>
    <w:rsid w:val="00E86814"/>
    <w:rsid w:val="00E948D1"/>
    <w:rsid w:val="00E94A9A"/>
    <w:rsid w:val="00EB6D9C"/>
    <w:rsid w:val="00EC456F"/>
    <w:rsid w:val="00ED1BE1"/>
    <w:rsid w:val="00ED5C0F"/>
    <w:rsid w:val="00ED7AE9"/>
    <w:rsid w:val="00EE2A4F"/>
    <w:rsid w:val="00EE2E76"/>
    <w:rsid w:val="00EE3826"/>
    <w:rsid w:val="00EE7095"/>
    <w:rsid w:val="00EF01FC"/>
    <w:rsid w:val="00EF27B0"/>
    <w:rsid w:val="00EF4789"/>
    <w:rsid w:val="00F04590"/>
    <w:rsid w:val="00F10A37"/>
    <w:rsid w:val="00F15A71"/>
    <w:rsid w:val="00F213AD"/>
    <w:rsid w:val="00F24F58"/>
    <w:rsid w:val="00F40183"/>
    <w:rsid w:val="00F42F02"/>
    <w:rsid w:val="00F556C7"/>
    <w:rsid w:val="00F55EB1"/>
    <w:rsid w:val="00F632AE"/>
    <w:rsid w:val="00F64947"/>
    <w:rsid w:val="00F64B32"/>
    <w:rsid w:val="00F672F4"/>
    <w:rsid w:val="00F6794D"/>
    <w:rsid w:val="00F71FCA"/>
    <w:rsid w:val="00F72FBE"/>
    <w:rsid w:val="00F75806"/>
    <w:rsid w:val="00F80D79"/>
    <w:rsid w:val="00F8396A"/>
    <w:rsid w:val="00F903AC"/>
    <w:rsid w:val="00FA5AE5"/>
    <w:rsid w:val="00FA6462"/>
    <w:rsid w:val="00FD3CA0"/>
    <w:rsid w:val="00FD562D"/>
    <w:rsid w:val="00FD7235"/>
    <w:rsid w:val="00FE67C8"/>
    <w:rsid w:val="00FE7828"/>
    <w:rsid w:val="00FF2A71"/>
  </w:rsids>
  <m:mathPr>
    <m:mathFont m:val="Cambria Math"/>
    <m:brkBin m:val="before"/>
    <m:brkBinSub m:val="--"/>
    <m:smallFrac m:val="0"/>
    <m:dispDef/>
    <m:lMargin m:val="0"/>
    <m:rMargin m:val="0"/>
    <m:defJc m:val="centerGroup"/>
    <m:wrapRight/>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FrankRuehl"/>
        <w:lang w:val="en-US" w:eastAsia="en-US" w:bidi="he-I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spacing w:after="160" w:line="259" w:lineRule="auto"/>
    </w:pPr>
    <w:rPr>
      <w:sz w:val="22"/>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uller4">
    <w:name w:val="Ruller 4 ממוספר"/>
    <w:basedOn w:val="a"/>
    <w:next w:val="a"/>
    <w:link w:val="Ruller40"/>
    <w:rsid w:val="00F72FBE"/>
    <w:pPr>
      <w:numPr>
        <w:numId w:val="1"/>
      </w:numPr>
      <w:tabs>
        <w:tab w:val="left" w:pos="800"/>
      </w:tabs>
      <w:overflowPunct w:val="0"/>
      <w:autoSpaceDE w:val="0"/>
      <w:autoSpaceDN w:val="0"/>
      <w:adjustRightInd w:val="0"/>
      <w:spacing w:after="0" w:line="360" w:lineRule="auto"/>
      <w:jc w:val="both"/>
      <w:textAlignment w:val="baseline"/>
    </w:pPr>
    <w:rPr>
      <w:rFonts w:ascii="Garamond" w:eastAsia="Times New Roman" w:hAnsi="Garamond"/>
      <w:spacing w:val="10"/>
      <w:sz w:val="24"/>
    </w:rPr>
  </w:style>
  <w:style w:type="character" w:customStyle="1" w:styleId="Ruller40">
    <w:name w:val="Ruller 4 ממוספר תו"/>
    <w:link w:val="Ruller4"/>
    <w:locked/>
    <w:rsid w:val="00F72FBE"/>
    <w:rPr>
      <w:rFonts w:ascii="Garamond" w:eastAsia="Times New Roman" w:hAnsi="Garamond"/>
      <w:spacing w:val="10"/>
      <w:sz w:val="24"/>
      <w:szCs w:val="28"/>
    </w:rPr>
  </w:style>
  <w:style w:type="paragraph" w:customStyle="1" w:styleId="Ruller3">
    <w:name w:val="Ruller 3"/>
    <w:basedOn w:val="a"/>
    <w:rsid w:val="002E7B77"/>
    <w:pPr>
      <w:tabs>
        <w:tab w:val="left" w:pos="3210"/>
        <w:tab w:val="left" w:pos="6753"/>
      </w:tabs>
      <w:overflowPunct w:val="0"/>
      <w:autoSpaceDE w:val="0"/>
      <w:autoSpaceDN w:val="0"/>
      <w:adjustRightInd w:val="0"/>
      <w:spacing w:after="0" w:line="360" w:lineRule="auto"/>
      <w:textAlignment w:val="baseline"/>
    </w:pPr>
    <w:rPr>
      <w:rFonts w:ascii="Times New Roman" w:eastAsia="Times New Roman" w:hAnsi="Times New Roman"/>
      <w:spacing w:val="10"/>
    </w:rPr>
  </w:style>
  <w:style w:type="paragraph" w:customStyle="1" w:styleId="Ruller41">
    <w:name w:val="Ruller4"/>
    <w:basedOn w:val="a"/>
    <w:link w:val="Ruller42"/>
    <w:qFormat/>
    <w:rsid w:val="002E7B77"/>
    <w:pPr>
      <w:tabs>
        <w:tab w:val="left" w:pos="800"/>
      </w:tabs>
      <w:overflowPunct w:val="0"/>
      <w:autoSpaceDE w:val="0"/>
      <w:autoSpaceDN w:val="0"/>
      <w:adjustRightInd w:val="0"/>
      <w:spacing w:after="0" w:line="360" w:lineRule="auto"/>
      <w:jc w:val="both"/>
      <w:textAlignment w:val="baseline"/>
    </w:pPr>
    <w:rPr>
      <w:rFonts w:ascii="Arial TUR" w:eastAsia="Times New Roman" w:hAnsi="Arial TUR"/>
      <w:spacing w:val="10"/>
    </w:rPr>
  </w:style>
  <w:style w:type="character" w:customStyle="1" w:styleId="Ruller42">
    <w:name w:val="Ruller4 תו"/>
    <w:link w:val="Ruller41"/>
    <w:locked/>
    <w:rsid w:val="002E7B77"/>
    <w:rPr>
      <w:rFonts w:ascii="Arial TUR" w:eastAsia="Times New Roman" w:hAnsi="Arial TUR"/>
      <w:spacing w:val="10"/>
      <w:sz w:val="22"/>
      <w:szCs w:val="28"/>
    </w:rPr>
  </w:style>
  <w:style w:type="paragraph" w:styleId="a3">
    <w:name w:val="Balloon Text"/>
    <w:basedOn w:val="a"/>
    <w:link w:val="a4"/>
    <w:uiPriority w:val="99"/>
    <w:semiHidden/>
    <w:unhideWhenUsed/>
    <w:rsid w:val="00947F43"/>
    <w:pPr>
      <w:spacing w:after="0" w:line="240" w:lineRule="auto"/>
    </w:pPr>
    <w:rPr>
      <w:rFonts w:ascii="Tahoma" w:hAnsi="Tahoma" w:cs="Tahoma"/>
      <w:sz w:val="18"/>
      <w:szCs w:val="18"/>
    </w:rPr>
  </w:style>
  <w:style w:type="character" w:customStyle="1" w:styleId="a4">
    <w:name w:val="טקסט בלונים תו"/>
    <w:link w:val="a3"/>
    <w:uiPriority w:val="99"/>
    <w:semiHidden/>
    <w:rsid w:val="00947F43"/>
    <w:rPr>
      <w:rFonts w:ascii="Tahoma" w:hAnsi="Tahoma" w:cs="Tahoma"/>
      <w:sz w:val="18"/>
      <w:szCs w:val="18"/>
    </w:rPr>
  </w:style>
  <w:style w:type="paragraph" w:styleId="a5">
    <w:name w:val="header"/>
    <w:basedOn w:val="a"/>
    <w:link w:val="a6"/>
    <w:uiPriority w:val="99"/>
    <w:unhideWhenUsed/>
    <w:rsid w:val="00A964EC"/>
    <w:pPr>
      <w:tabs>
        <w:tab w:val="center" w:pos="4153"/>
        <w:tab w:val="right" w:pos="8306"/>
      </w:tabs>
      <w:spacing w:after="0" w:line="240" w:lineRule="auto"/>
    </w:pPr>
  </w:style>
  <w:style w:type="character" w:customStyle="1" w:styleId="a6">
    <w:name w:val="כותרת עליונה תו"/>
    <w:basedOn w:val="a0"/>
    <w:link w:val="a5"/>
    <w:uiPriority w:val="99"/>
    <w:rsid w:val="00A964EC"/>
    <w:rPr>
      <w:sz w:val="22"/>
      <w:szCs w:val="28"/>
    </w:rPr>
  </w:style>
  <w:style w:type="paragraph" w:styleId="a7">
    <w:name w:val="footer"/>
    <w:basedOn w:val="a"/>
    <w:link w:val="a8"/>
    <w:uiPriority w:val="99"/>
    <w:unhideWhenUsed/>
    <w:rsid w:val="00A964EC"/>
    <w:pPr>
      <w:tabs>
        <w:tab w:val="center" w:pos="4153"/>
        <w:tab w:val="right" w:pos="8306"/>
      </w:tabs>
      <w:spacing w:after="0" w:line="240" w:lineRule="auto"/>
    </w:pPr>
  </w:style>
  <w:style w:type="character" w:customStyle="1" w:styleId="a8">
    <w:name w:val="כותרת תחתונה תו"/>
    <w:basedOn w:val="a0"/>
    <w:link w:val="a7"/>
    <w:uiPriority w:val="99"/>
    <w:rsid w:val="00A964EC"/>
    <w:rPr>
      <w:sz w:val="22"/>
      <w:szCs w:val="28"/>
    </w:rPr>
  </w:style>
  <w:style w:type="character" w:styleId="a9">
    <w:name w:val="annotation reference"/>
    <w:basedOn w:val="a0"/>
    <w:uiPriority w:val="99"/>
    <w:semiHidden/>
    <w:unhideWhenUsed/>
    <w:rsid w:val="005623FC"/>
    <w:rPr>
      <w:sz w:val="16"/>
      <w:szCs w:val="16"/>
    </w:rPr>
  </w:style>
  <w:style w:type="paragraph" w:styleId="aa">
    <w:name w:val="annotation text"/>
    <w:basedOn w:val="a"/>
    <w:link w:val="ab"/>
    <w:uiPriority w:val="99"/>
    <w:semiHidden/>
    <w:unhideWhenUsed/>
    <w:rsid w:val="005623FC"/>
    <w:pPr>
      <w:spacing w:line="240" w:lineRule="auto"/>
    </w:pPr>
    <w:rPr>
      <w:sz w:val="20"/>
      <w:szCs w:val="20"/>
    </w:rPr>
  </w:style>
  <w:style w:type="character" w:customStyle="1" w:styleId="ab">
    <w:name w:val="טקסט הערה תו"/>
    <w:basedOn w:val="a0"/>
    <w:link w:val="aa"/>
    <w:uiPriority w:val="99"/>
    <w:semiHidden/>
    <w:rsid w:val="005623FC"/>
  </w:style>
  <w:style w:type="paragraph" w:styleId="ac">
    <w:name w:val="annotation subject"/>
    <w:basedOn w:val="aa"/>
    <w:next w:val="aa"/>
    <w:link w:val="ad"/>
    <w:uiPriority w:val="99"/>
    <w:semiHidden/>
    <w:unhideWhenUsed/>
    <w:rsid w:val="005623FC"/>
    <w:rPr>
      <w:b/>
      <w:bCs/>
    </w:rPr>
  </w:style>
  <w:style w:type="character" w:customStyle="1" w:styleId="ad">
    <w:name w:val="נושא הערה תו"/>
    <w:basedOn w:val="ab"/>
    <w:link w:val="ac"/>
    <w:uiPriority w:val="99"/>
    <w:semiHidden/>
    <w:rsid w:val="005623FC"/>
    <w:rPr>
      <w:b/>
      <w:bCs/>
    </w:rPr>
  </w:style>
  <w:style w:type="paragraph" w:customStyle="1" w:styleId="FirstpagestylePsakdin">
    <w:name w:val="First page style Psak din"/>
    <w:basedOn w:val="Ruller3"/>
    <w:rsid w:val="006C62BB"/>
    <w:pPr>
      <w:tabs>
        <w:tab w:val="clear" w:pos="3210"/>
        <w:tab w:val="left" w:pos="3209"/>
      </w:tabs>
    </w:pPr>
    <w:rPr>
      <w:bCs/>
    </w:rPr>
  </w:style>
  <w:style w:type="character" w:styleId="Hyperlink">
    <w:name w:val="Hyperlink"/>
    <w:uiPriority w:val="99"/>
    <w:rsid w:val="006C62BB"/>
    <w:rPr>
      <w:color w:val="0000FF"/>
      <w:u w:val="single"/>
    </w:rPr>
  </w:style>
  <w:style w:type="paragraph" w:styleId="ae">
    <w:name w:val="Plain Text"/>
    <w:basedOn w:val="a"/>
    <w:link w:val="af"/>
    <w:uiPriority w:val="99"/>
    <w:semiHidden/>
    <w:unhideWhenUsed/>
    <w:rsid w:val="009178B6"/>
    <w:pPr>
      <w:spacing w:after="0" w:line="240" w:lineRule="auto"/>
    </w:pPr>
    <w:rPr>
      <w:rFonts w:eastAsiaTheme="minorHAnsi" w:cstheme="minorBidi"/>
      <w:szCs w:val="21"/>
    </w:rPr>
  </w:style>
  <w:style w:type="character" w:customStyle="1" w:styleId="af">
    <w:name w:val="טקסט רגיל תו"/>
    <w:basedOn w:val="a0"/>
    <w:link w:val="ae"/>
    <w:uiPriority w:val="99"/>
    <w:semiHidden/>
    <w:rsid w:val="009178B6"/>
    <w:rPr>
      <w:rFonts w:eastAsiaTheme="minorHAnsi" w:cstheme="minorBidi"/>
      <w:sz w:val="22"/>
      <w:szCs w:val="21"/>
    </w:rPr>
  </w:style>
  <w:style w:type="paragraph" w:customStyle="1" w:styleId="Ruller5">
    <w:name w:val="Ruller5"/>
    <w:basedOn w:val="a"/>
    <w:link w:val="Ruller50"/>
    <w:rsid w:val="00F213AD"/>
    <w:pPr>
      <w:overflowPunct w:val="0"/>
      <w:autoSpaceDE w:val="0"/>
      <w:autoSpaceDN w:val="0"/>
      <w:adjustRightInd w:val="0"/>
      <w:spacing w:after="0" w:line="240" w:lineRule="auto"/>
      <w:ind w:left="1642" w:right="1282"/>
      <w:jc w:val="both"/>
      <w:textAlignment w:val="baseline"/>
    </w:pPr>
    <w:rPr>
      <w:rFonts w:ascii="Arial TUR" w:eastAsia="Times New Roman" w:hAnsi="Arial TUR"/>
      <w:spacing w:val="10"/>
    </w:rPr>
  </w:style>
  <w:style w:type="character" w:customStyle="1" w:styleId="Ruller50">
    <w:name w:val="Ruller5 תו"/>
    <w:link w:val="Ruller5"/>
    <w:rsid w:val="00A7630E"/>
    <w:rPr>
      <w:rFonts w:ascii="Arial TUR" w:eastAsia="Times New Roman" w:hAnsi="Arial TUR"/>
      <w:spacing w:val="10"/>
      <w:sz w:val="22"/>
      <w:szCs w:val="28"/>
    </w:rPr>
  </w:style>
  <w:style w:type="paragraph" w:customStyle="1" w:styleId="BodyRuller">
    <w:name w:val="Body Ruller"/>
    <w:basedOn w:val="a"/>
    <w:rsid w:val="006527D4"/>
    <w:pPr>
      <w:overflowPunct w:val="0"/>
      <w:autoSpaceDE w:val="0"/>
      <w:autoSpaceDN w:val="0"/>
      <w:adjustRightInd w:val="0"/>
      <w:spacing w:after="0" w:line="240" w:lineRule="auto"/>
      <w:textAlignment w:val="baseline"/>
    </w:pPr>
    <w:rPr>
      <w:rFonts w:ascii="Times New Roman" w:eastAsia="Times New Roman" w:hAnsi="Times New Roman" w:cs="Dav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9591238">
      <w:bodyDiv w:val="1"/>
      <w:marLeft w:val="0"/>
      <w:marRight w:val="0"/>
      <w:marTop w:val="0"/>
      <w:marBottom w:val="0"/>
      <w:divBdr>
        <w:top w:val="none" w:sz="0" w:space="0" w:color="auto"/>
        <w:left w:val="none" w:sz="0" w:space="0" w:color="auto"/>
        <w:bottom w:val="none" w:sz="0" w:space="0" w:color="auto"/>
        <w:right w:val="none" w:sz="0" w:space="0" w:color="auto"/>
      </w:divBdr>
    </w:div>
    <w:div w:id="1143697076">
      <w:bodyDiv w:val="1"/>
      <w:marLeft w:val="0"/>
      <w:marRight w:val="0"/>
      <w:marTop w:val="0"/>
      <w:marBottom w:val="0"/>
      <w:divBdr>
        <w:top w:val="none" w:sz="0" w:space="0" w:color="auto"/>
        <w:left w:val="none" w:sz="0" w:space="0" w:color="auto"/>
        <w:bottom w:val="none" w:sz="0" w:space="0" w:color="auto"/>
        <w:right w:val="none" w:sz="0" w:space="0" w:color="auto"/>
      </w:divBdr>
    </w:div>
    <w:div w:id="1280066259">
      <w:bodyDiv w:val="1"/>
      <w:marLeft w:val="0"/>
      <w:marRight w:val="0"/>
      <w:marTop w:val="0"/>
      <w:marBottom w:val="0"/>
      <w:divBdr>
        <w:top w:val="none" w:sz="0" w:space="0" w:color="auto"/>
        <w:left w:val="none" w:sz="0" w:space="0" w:color="auto"/>
        <w:bottom w:val="none" w:sz="0" w:space="0" w:color="auto"/>
        <w:right w:val="none" w:sz="0" w:space="0" w:color="auto"/>
      </w:divBdr>
    </w:div>
    <w:div w:id="1362243086">
      <w:bodyDiv w:val="1"/>
      <w:marLeft w:val="0"/>
      <w:marRight w:val="0"/>
      <w:marTop w:val="0"/>
      <w:marBottom w:val="0"/>
      <w:divBdr>
        <w:top w:val="none" w:sz="0" w:space="0" w:color="auto"/>
        <w:left w:val="none" w:sz="0" w:space="0" w:color="auto"/>
        <w:bottom w:val="none" w:sz="0" w:space="0" w:color="auto"/>
        <w:right w:val="none" w:sz="0" w:space="0" w:color="auto"/>
      </w:divBdr>
    </w:div>
    <w:div w:id="1772047811">
      <w:bodyDiv w:val="1"/>
      <w:marLeft w:val="0"/>
      <w:marRight w:val="0"/>
      <w:marTop w:val="0"/>
      <w:marBottom w:val="0"/>
      <w:divBdr>
        <w:top w:val="none" w:sz="0" w:space="0" w:color="auto"/>
        <w:left w:val="none" w:sz="0" w:space="0" w:color="auto"/>
        <w:bottom w:val="none" w:sz="0" w:space="0" w:color="auto"/>
        <w:right w:val="none" w:sz="0" w:space="0" w:color="auto"/>
      </w:divBdr>
    </w:div>
    <w:div w:id="1837719088">
      <w:bodyDiv w:val="1"/>
      <w:marLeft w:val="0"/>
      <w:marRight w:val="0"/>
      <w:marTop w:val="0"/>
      <w:marBottom w:val="0"/>
      <w:divBdr>
        <w:top w:val="none" w:sz="0" w:space="0" w:color="auto"/>
        <w:left w:val="none" w:sz="0" w:space="0" w:color="auto"/>
        <w:bottom w:val="none" w:sz="0" w:space="0" w:color="auto"/>
        <w:right w:val="none" w:sz="0" w:space="0" w:color="auto"/>
      </w:divBdr>
      <w:divsChild>
        <w:div w:id="1824201249">
          <w:marLeft w:val="0"/>
          <w:marRight w:val="0"/>
          <w:marTop w:val="0"/>
          <w:marBottom w:val="0"/>
          <w:divBdr>
            <w:top w:val="none" w:sz="0" w:space="0" w:color="auto"/>
            <w:left w:val="none" w:sz="0" w:space="0" w:color="auto"/>
            <w:bottom w:val="none" w:sz="0" w:space="0" w:color="auto"/>
            <w:right w:val="none" w:sz="0" w:space="0" w:color="auto"/>
          </w:divBdr>
          <w:divsChild>
            <w:div w:id="1500467112">
              <w:marLeft w:val="0"/>
              <w:marRight w:val="0"/>
              <w:marTop w:val="0"/>
              <w:marBottom w:val="0"/>
              <w:divBdr>
                <w:top w:val="none" w:sz="0" w:space="0" w:color="auto"/>
                <w:left w:val="none" w:sz="0" w:space="0" w:color="auto"/>
                <w:bottom w:val="none" w:sz="0" w:space="0" w:color="auto"/>
                <w:right w:val="none" w:sz="0" w:space="0" w:color="auto"/>
              </w:divBdr>
              <w:divsChild>
                <w:div w:id="1310675769">
                  <w:marLeft w:val="0"/>
                  <w:marRight w:val="0"/>
                  <w:marTop w:val="120"/>
                  <w:marBottom w:val="0"/>
                  <w:divBdr>
                    <w:top w:val="none" w:sz="0" w:space="0" w:color="auto"/>
                    <w:left w:val="none" w:sz="0" w:space="0" w:color="auto"/>
                    <w:bottom w:val="none" w:sz="0" w:space="0" w:color="auto"/>
                    <w:right w:val="none" w:sz="0" w:space="0" w:color="auto"/>
                  </w:divBdr>
                  <w:divsChild>
                    <w:div w:id="1622610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887321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59CBCF-6B09-49E2-BCF7-CB12D59EE6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365</Words>
  <Characters>1828</Characters>
  <Application>Microsoft Office Word</Application>
  <DocSecurity>4</DocSecurity>
  <Lines>15</Lines>
  <Paragraphs>4</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2189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2022-05-17T10:07:00Z</dcterms:created>
  <dcterms:modified xsi:type="dcterms:W3CDTF">2022-05-17T10:07:00Z</dcterms:modified>
</cp:coreProperties>
</file>