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6C6" w:rsidRPr="008110BA" w:rsidRDefault="00F80D79" w:rsidP="003A6E41">
      <w:pPr>
        <w:tabs>
          <w:tab w:val="left" w:pos="800"/>
        </w:tabs>
        <w:spacing w:line="360" w:lineRule="auto"/>
        <w:jc w:val="center"/>
        <w:rPr>
          <w:rFonts w:ascii="Arial TUR" w:hAnsi="Arial TUR" w:cs="David"/>
          <w:b/>
          <w:bCs/>
          <w:color w:val="000080"/>
          <w:sz w:val="28"/>
          <w:szCs w:val="32"/>
          <w:rtl/>
        </w:rPr>
      </w:pPr>
      <w:r w:rsidRPr="008110BA">
        <w:rPr>
          <w:rFonts w:ascii="Arial TUR" w:hAnsi="Arial TUR" w:cs="David" w:hint="cs"/>
          <w:b/>
          <w:bCs/>
          <w:color w:val="000080"/>
          <w:sz w:val="28"/>
          <w:szCs w:val="32"/>
          <w:rtl/>
        </w:rPr>
        <w:t>בית המשפט העליון</w:t>
      </w:r>
    </w:p>
    <w:p w:rsidR="005147C2" w:rsidRDefault="005147C2" w:rsidP="005147C2">
      <w:pPr>
        <w:tabs>
          <w:tab w:val="left" w:pos="800"/>
        </w:tabs>
        <w:spacing w:line="360" w:lineRule="auto"/>
        <w:jc w:val="center"/>
        <w:rPr>
          <w:rFonts w:ascii="FrankRuehl" w:hAnsi="FrankRuehl"/>
          <w:bCs/>
          <w:color w:val="44546A" w:themeColor="text2"/>
          <w:sz w:val="32"/>
          <w:szCs w:val="32"/>
          <w:u w:val="single"/>
          <w:rtl/>
        </w:rPr>
      </w:pPr>
    </w:p>
    <w:p w:rsidR="005147C2" w:rsidRPr="005147C2" w:rsidRDefault="005147C2" w:rsidP="005147C2">
      <w:pPr>
        <w:tabs>
          <w:tab w:val="left" w:pos="800"/>
        </w:tabs>
        <w:spacing w:line="360" w:lineRule="auto"/>
        <w:jc w:val="center"/>
        <w:rPr>
          <w:rFonts w:ascii="FrankRuehl" w:hAnsi="FrankRuehl"/>
          <w:bCs/>
          <w:color w:val="44546A" w:themeColor="text2"/>
          <w:sz w:val="32"/>
          <w:szCs w:val="32"/>
          <w:u w:val="single"/>
          <w:rtl/>
        </w:rPr>
      </w:pPr>
      <w:r w:rsidRPr="005147C2">
        <w:rPr>
          <w:rFonts w:ascii="FrankRuehl" w:hAnsi="FrankRuehl"/>
          <w:bCs/>
          <w:color w:val="44546A" w:themeColor="text2"/>
          <w:sz w:val="32"/>
          <w:szCs w:val="32"/>
          <w:u w:val="single"/>
          <w:rtl/>
        </w:rPr>
        <w:t>תקציר</w:t>
      </w:r>
      <w:r>
        <w:rPr>
          <w:rFonts w:ascii="FrankRuehl" w:hAnsi="FrankRuehl" w:hint="cs"/>
          <w:bCs/>
          <w:color w:val="44546A" w:themeColor="text2"/>
          <w:sz w:val="32"/>
          <w:szCs w:val="32"/>
          <w:u w:val="single"/>
          <w:rtl/>
        </w:rPr>
        <w:t xml:space="preserve"> </w:t>
      </w:r>
      <w:r w:rsidRPr="005147C2">
        <w:rPr>
          <w:rFonts w:ascii="FrankRuehl" w:hAnsi="FrankRuehl"/>
          <w:bCs/>
          <w:color w:val="44546A" w:themeColor="text2"/>
          <w:sz w:val="32"/>
          <w:szCs w:val="32"/>
          <w:u w:val="single"/>
          <w:rtl/>
        </w:rPr>
        <w:t>בג"ץ</w:t>
      </w:r>
      <w:r w:rsidR="002733CA" w:rsidRPr="005147C2">
        <w:rPr>
          <w:rFonts w:ascii="FrankRuehl" w:hAnsi="FrankRuehl"/>
          <w:bCs/>
          <w:color w:val="44546A" w:themeColor="text2"/>
          <w:sz w:val="32"/>
          <w:szCs w:val="32"/>
          <w:u w:val="single"/>
          <w:rtl/>
        </w:rPr>
        <w:t xml:space="preserve"> </w:t>
      </w:r>
      <w:r w:rsidRPr="005147C2">
        <w:rPr>
          <w:rFonts w:ascii="FrankRuehl" w:hAnsi="FrankRuehl"/>
          <w:bCs/>
          <w:color w:val="44546A" w:themeColor="text2"/>
          <w:sz w:val="32"/>
          <w:szCs w:val="32"/>
          <w:u w:val="single"/>
          <w:rtl/>
        </w:rPr>
        <w:t>7583</w:t>
      </w:r>
      <w:r w:rsidR="002733CA" w:rsidRPr="005147C2">
        <w:rPr>
          <w:rFonts w:ascii="FrankRuehl" w:hAnsi="FrankRuehl"/>
          <w:bCs/>
          <w:color w:val="44546A" w:themeColor="text2"/>
          <w:sz w:val="32"/>
          <w:szCs w:val="32"/>
          <w:u w:val="single"/>
          <w:rtl/>
        </w:rPr>
        <w:t xml:space="preserve">/22 </w:t>
      </w:r>
    </w:p>
    <w:p w:rsidR="00745B38" w:rsidRPr="005147C2" w:rsidRDefault="005147C2" w:rsidP="005147C2">
      <w:pPr>
        <w:tabs>
          <w:tab w:val="left" w:pos="800"/>
        </w:tabs>
        <w:spacing w:line="360" w:lineRule="auto"/>
        <w:jc w:val="center"/>
        <w:rPr>
          <w:rFonts w:ascii="FrankRuehl" w:hAnsi="FrankRuehl"/>
          <w:color w:val="44546A" w:themeColor="text2"/>
          <w:sz w:val="28"/>
          <w:u w:val="single"/>
          <w:rtl/>
        </w:rPr>
      </w:pPr>
      <w:r w:rsidRPr="005147C2">
        <w:rPr>
          <w:rFonts w:ascii="FrankRuehl" w:hAnsi="FrankRuehl"/>
          <w:color w:val="44546A" w:themeColor="text2"/>
          <w:sz w:val="28"/>
          <w:u w:val="single"/>
          <w:rtl/>
        </w:rPr>
        <w:t>המרכז לקידום מעמד האישה ע"ש רות ועמנואל רקמן באוני נ. הרבנים</w:t>
      </w:r>
      <w:r w:rsidRPr="005147C2">
        <w:rPr>
          <w:rFonts w:ascii="FrankRuehl" w:hAnsi="FrankRuehl"/>
          <w:color w:val="44546A" w:themeColor="text2"/>
          <w:sz w:val="28"/>
          <w:u w:val="single"/>
          <w:rtl/>
        </w:rPr>
        <w:t xml:space="preserve"> הראשיים לישראל</w:t>
      </w:r>
    </w:p>
    <w:p w:rsidR="005147C2" w:rsidRDefault="005147C2" w:rsidP="005147C2">
      <w:pPr>
        <w:pStyle w:val="Ruller41"/>
        <w:rPr>
          <w:rFonts w:ascii="FrankRuehl" w:hAnsi="FrankRuehl"/>
          <w:b/>
          <w:bCs/>
          <w:color w:val="44546A" w:themeColor="text2"/>
          <w:sz w:val="28"/>
          <w:u w:val="single"/>
          <w:rtl/>
        </w:rPr>
      </w:pPr>
    </w:p>
    <w:p w:rsidR="00DE3727" w:rsidRPr="005147C2" w:rsidRDefault="00DE3727" w:rsidP="005147C2">
      <w:pPr>
        <w:pStyle w:val="Ruller41"/>
        <w:rPr>
          <w:rFonts w:ascii="FrankRuehl" w:hAnsi="FrankRuehl"/>
          <w:color w:val="44546A" w:themeColor="text2"/>
          <w:sz w:val="28"/>
          <w:rtl/>
        </w:rPr>
      </w:pPr>
      <w:r w:rsidRPr="005147C2">
        <w:rPr>
          <w:rFonts w:ascii="FrankRuehl" w:hAnsi="FrankRuehl"/>
          <w:b/>
          <w:bCs/>
          <w:color w:val="44546A" w:themeColor="text2"/>
          <w:sz w:val="28"/>
          <w:u w:val="single"/>
          <w:rtl/>
        </w:rPr>
        <w:t>תאריך מתן פסק הדין</w:t>
      </w:r>
      <w:r w:rsidRPr="005147C2">
        <w:rPr>
          <w:rFonts w:ascii="FrankRuehl" w:hAnsi="FrankRuehl"/>
          <w:b/>
          <w:bCs/>
          <w:color w:val="44546A" w:themeColor="text2"/>
          <w:sz w:val="28"/>
          <w:rtl/>
        </w:rPr>
        <w:t>:</w:t>
      </w:r>
      <w:r w:rsidRPr="005147C2">
        <w:rPr>
          <w:rFonts w:ascii="FrankRuehl" w:hAnsi="FrankRuehl"/>
          <w:color w:val="44546A" w:themeColor="text2"/>
          <w:sz w:val="28"/>
          <w:rtl/>
        </w:rPr>
        <w:t xml:space="preserve"> </w:t>
      </w:r>
      <w:r w:rsidR="00504BD3" w:rsidRPr="005147C2">
        <w:rPr>
          <w:rFonts w:ascii="FrankRuehl" w:hAnsi="FrankRuehl"/>
          <w:color w:val="44546A" w:themeColor="text2"/>
          <w:sz w:val="28"/>
          <w:rtl/>
        </w:rPr>
        <w:t>ד ב</w:t>
      </w:r>
      <w:r w:rsidR="005147C2" w:rsidRPr="005147C2">
        <w:rPr>
          <w:rFonts w:ascii="FrankRuehl" w:hAnsi="FrankRuehl"/>
          <w:color w:val="44546A" w:themeColor="text2"/>
          <w:sz w:val="28"/>
          <w:rtl/>
        </w:rPr>
        <w:t xml:space="preserve">שבט </w:t>
      </w:r>
      <w:proofErr w:type="spellStart"/>
      <w:r w:rsidR="005147C2" w:rsidRPr="005147C2">
        <w:rPr>
          <w:rFonts w:ascii="FrankRuehl" w:hAnsi="FrankRuehl"/>
          <w:color w:val="44546A" w:themeColor="text2"/>
          <w:sz w:val="28"/>
          <w:rtl/>
        </w:rPr>
        <w:t>התשפ"ד</w:t>
      </w:r>
      <w:proofErr w:type="spellEnd"/>
      <w:r w:rsidR="00504BD3" w:rsidRPr="005147C2">
        <w:rPr>
          <w:rFonts w:ascii="FrankRuehl" w:hAnsi="FrankRuehl"/>
          <w:color w:val="44546A" w:themeColor="text2"/>
          <w:sz w:val="28"/>
          <w:rtl/>
        </w:rPr>
        <w:t xml:space="preserve"> (</w:t>
      </w:r>
      <w:r w:rsidR="005147C2" w:rsidRPr="005147C2">
        <w:rPr>
          <w:rFonts w:ascii="FrankRuehl" w:hAnsi="FrankRuehl"/>
          <w:color w:val="44546A" w:themeColor="text2"/>
          <w:sz w:val="28"/>
          <w:rtl/>
        </w:rPr>
        <w:t>14.01.2024</w:t>
      </w:r>
      <w:r w:rsidR="00504BD3" w:rsidRPr="005147C2">
        <w:rPr>
          <w:rFonts w:ascii="FrankRuehl" w:hAnsi="FrankRuehl"/>
          <w:color w:val="44546A" w:themeColor="text2"/>
          <w:sz w:val="28"/>
          <w:rtl/>
        </w:rPr>
        <w:t>)</w:t>
      </w:r>
    </w:p>
    <w:p w:rsidR="00DE3727" w:rsidRPr="005147C2" w:rsidRDefault="00DE3727" w:rsidP="003A6E41">
      <w:pPr>
        <w:pStyle w:val="Ruller41"/>
        <w:rPr>
          <w:rFonts w:ascii="FrankRuehl" w:hAnsi="FrankRuehl"/>
          <w:b/>
          <w:bCs/>
          <w:color w:val="44546A" w:themeColor="text2"/>
          <w:sz w:val="28"/>
          <w:u w:val="single"/>
          <w:rtl/>
        </w:rPr>
      </w:pPr>
    </w:p>
    <w:p w:rsidR="00DE3727" w:rsidRPr="005147C2" w:rsidRDefault="00DE3727" w:rsidP="005147C2">
      <w:pPr>
        <w:pStyle w:val="Ruller41"/>
        <w:rPr>
          <w:rFonts w:ascii="FrankRuehl" w:hAnsi="FrankRuehl"/>
          <w:color w:val="44546A" w:themeColor="text2"/>
          <w:sz w:val="28"/>
          <w:rtl/>
        </w:rPr>
      </w:pPr>
      <w:r w:rsidRPr="005147C2">
        <w:rPr>
          <w:rFonts w:ascii="FrankRuehl" w:hAnsi="FrankRuehl"/>
          <w:b/>
          <w:bCs/>
          <w:color w:val="44546A" w:themeColor="text2"/>
          <w:sz w:val="28"/>
          <w:u w:val="single"/>
          <w:rtl/>
        </w:rPr>
        <w:t>הרכב השופטים</w:t>
      </w:r>
      <w:r w:rsidRPr="005147C2">
        <w:rPr>
          <w:rFonts w:ascii="FrankRuehl" w:hAnsi="FrankRuehl"/>
          <w:b/>
          <w:bCs/>
          <w:color w:val="44546A" w:themeColor="text2"/>
          <w:sz w:val="28"/>
          <w:rtl/>
        </w:rPr>
        <w:t xml:space="preserve">: </w:t>
      </w:r>
      <w:r w:rsidR="005147C2" w:rsidRPr="005147C2">
        <w:rPr>
          <w:rFonts w:ascii="FrankRuehl" w:hAnsi="FrankRuehl" w:hint="cs"/>
          <w:color w:val="44546A" w:themeColor="text2"/>
          <w:sz w:val="28"/>
          <w:rtl/>
        </w:rPr>
        <w:t>אב"ד</w:t>
      </w:r>
      <w:r w:rsidR="005147C2">
        <w:rPr>
          <w:rFonts w:ascii="FrankRuehl" w:hAnsi="FrankRuehl" w:hint="cs"/>
          <w:b/>
          <w:bCs/>
          <w:color w:val="44546A" w:themeColor="text2"/>
          <w:sz w:val="28"/>
          <w:rtl/>
        </w:rPr>
        <w:t xml:space="preserve"> </w:t>
      </w:r>
      <w:r w:rsidR="005147C2">
        <w:rPr>
          <w:rFonts w:ascii="FrankRuehl" w:hAnsi="FrankRuehl" w:hint="cs"/>
          <w:color w:val="44546A" w:themeColor="text2"/>
          <w:sz w:val="28"/>
          <w:rtl/>
        </w:rPr>
        <w:t>השופט יצחק עמית, השופטת דפנה ברק-ארז, השופט דוד מינץ</w:t>
      </w:r>
      <w:r w:rsidR="006832B8" w:rsidRPr="005147C2">
        <w:rPr>
          <w:rFonts w:ascii="FrankRuehl" w:hAnsi="FrankRuehl"/>
          <w:color w:val="44546A" w:themeColor="text2"/>
          <w:sz w:val="28"/>
          <w:rtl/>
        </w:rPr>
        <w:t xml:space="preserve">. </w:t>
      </w:r>
    </w:p>
    <w:p w:rsidR="006527D4" w:rsidRPr="005147C2" w:rsidRDefault="006527D4" w:rsidP="003A6E41">
      <w:pPr>
        <w:spacing w:line="360" w:lineRule="auto"/>
        <w:rPr>
          <w:rFonts w:ascii="FrankRuehl" w:hAnsi="FrankRuehl"/>
          <w:color w:val="44546A" w:themeColor="text2"/>
          <w:sz w:val="28"/>
          <w:rtl/>
        </w:rPr>
      </w:pPr>
    </w:p>
    <w:p w:rsidR="005147C2" w:rsidRPr="005147C2" w:rsidRDefault="005147C2" w:rsidP="005147C2">
      <w:pPr>
        <w:pStyle w:val="Ruller41"/>
        <w:jc w:val="center"/>
        <w:rPr>
          <w:rFonts w:ascii="FrankRuehl" w:hAnsi="FrankRuehl"/>
          <w:b/>
          <w:bCs/>
          <w:color w:val="44546A" w:themeColor="text2"/>
          <w:u w:val="single"/>
          <w:rtl/>
        </w:rPr>
      </w:pPr>
      <w:r w:rsidRPr="005147C2">
        <w:rPr>
          <w:rFonts w:ascii="FrankRuehl" w:hAnsi="FrankRuehl"/>
          <w:b/>
          <w:bCs/>
          <w:color w:val="44546A" w:themeColor="text2"/>
          <w:u w:val="single"/>
          <w:rtl/>
        </w:rPr>
        <w:t xml:space="preserve">מינוי נשים לאסיפה הבוחרת כ"רבנים" </w:t>
      </w:r>
    </w:p>
    <w:p w:rsidR="005147C2" w:rsidRPr="005147C2" w:rsidRDefault="005147C2" w:rsidP="005147C2">
      <w:pPr>
        <w:pStyle w:val="Ruller41"/>
        <w:rPr>
          <w:rFonts w:ascii="FrankRuehl" w:hAnsi="FrankRuehl"/>
          <w:color w:val="44546A" w:themeColor="text2"/>
          <w:rtl/>
        </w:rPr>
      </w:pPr>
    </w:p>
    <w:p w:rsidR="005147C2" w:rsidRPr="005147C2" w:rsidRDefault="005147C2" w:rsidP="005147C2">
      <w:pPr>
        <w:pStyle w:val="aa"/>
        <w:spacing w:line="360" w:lineRule="auto"/>
        <w:jc w:val="both"/>
        <w:rPr>
          <w:rFonts w:ascii="FrankRuehl" w:hAnsi="FrankRuehl"/>
          <w:color w:val="44546A" w:themeColor="text2"/>
          <w:sz w:val="28"/>
          <w:szCs w:val="28"/>
        </w:rPr>
      </w:pPr>
      <w:r w:rsidRPr="005147C2">
        <w:rPr>
          <w:rFonts w:ascii="FrankRuehl" w:hAnsi="FrankRuehl"/>
          <w:color w:val="44546A" w:themeColor="text2"/>
          <w:sz w:val="28"/>
          <w:szCs w:val="28"/>
          <w:rtl/>
        </w:rPr>
        <w:t xml:space="preserve">פסק הדין דן בפרשנותו של סעיף 7(8) לחוק הרבנות הראשית לישראל, התש"ם-1980 המסמיך למנות עשרה "רבנים" (שאינם בעלי תפקידים רשמיים המפורטים בסעיפים 7(1)-7(7) לחוק) לאסיפה הבוחרת את הרבנים הראשיים ואת מועצת הרבנות הראשית. באופן ספציפי השאלה שהתעוררה הייתה האם המונח "רבנים" מכוון רק למי שקיבלו סמיכה לרבנות מהרבנות הראשית לישראל או לכל מי שהם בעלי השכלה תורנית והלכתית מתאימה, ועל כן אין מניעה לשקול גם מינוי של נשים הממלאות תנאי זה. בית המשפט העליון בדעת רוב (השופטת </w:t>
      </w:r>
      <w:r w:rsidRPr="005147C2">
        <w:rPr>
          <w:rFonts w:ascii="FrankRuehl" w:hAnsi="FrankRuehl"/>
          <w:color w:val="44546A" w:themeColor="text2"/>
          <w:sz w:val="24"/>
          <w:szCs w:val="24"/>
          <w:rtl/>
        </w:rPr>
        <w:t>ד' ברק-ארז</w:t>
      </w:r>
      <w:r w:rsidRPr="005147C2">
        <w:rPr>
          <w:rFonts w:ascii="FrankRuehl" w:hAnsi="FrankRuehl"/>
          <w:color w:val="44546A" w:themeColor="text2"/>
          <w:sz w:val="28"/>
          <w:szCs w:val="28"/>
          <w:rtl/>
        </w:rPr>
        <w:t xml:space="preserve">, בהסכמת השופט </w:t>
      </w:r>
      <w:r w:rsidRPr="005147C2">
        <w:rPr>
          <w:rFonts w:ascii="FrankRuehl" w:hAnsi="FrankRuehl"/>
          <w:color w:val="44546A" w:themeColor="text2"/>
          <w:sz w:val="24"/>
          <w:szCs w:val="24"/>
          <w:rtl/>
        </w:rPr>
        <w:t>י' עמית</w:t>
      </w:r>
      <w:r w:rsidRPr="005147C2">
        <w:rPr>
          <w:rFonts w:ascii="FrankRuehl" w:hAnsi="FrankRuehl"/>
          <w:color w:val="44546A" w:themeColor="text2"/>
          <w:sz w:val="28"/>
          <w:szCs w:val="28"/>
          <w:rtl/>
        </w:rPr>
        <w:t xml:space="preserve">)  השיב על שאלה זו בחיוב, כנגד דעתו החולקת של השופט </w:t>
      </w:r>
      <w:r w:rsidRPr="005147C2">
        <w:rPr>
          <w:rFonts w:ascii="FrankRuehl" w:hAnsi="FrankRuehl"/>
          <w:color w:val="44546A" w:themeColor="text2"/>
          <w:sz w:val="24"/>
          <w:szCs w:val="24"/>
          <w:rtl/>
        </w:rPr>
        <w:t>ד' מינץ</w:t>
      </w:r>
      <w:r w:rsidRPr="005147C2">
        <w:rPr>
          <w:rFonts w:ascii="FrankRuehl" w:hAnsi="FrankRuehl"/>
          <w:color w:val="44546A" w:themeColor="text2"/>
          <w:sz w:val="28"/>
          <w:szCs w:val="28"/>
          <w:rtl/>
        </w:rPr>
        <w:t>.</w:t>
      </w:r>
    </w:p>
    <w:p w:rsidR="005147C2" w:rsidRPr="005147C2" w:rsidRDefault="005147C2" w:rsidP="005147C2">
      <w:pPr>
        <w:pStyle w:val="aa"/>
        <w:spacing w:line="360" w:lineRule="auto"/>
        <w:jc w:val="both"/>
        <w:rPr>
          <w:rFonts w:ascii="FrankRuehl" w:hAnsi="FrankRuehl"/>
          <w:color w:val="44546A" w:themeColor="text2"/>
          <w:sz w:val="28"/>
          <w:szCs w:val="28"/>
          <w:rtl/>
        </w:rPr>
      </w:pPr>
    </w:p>
    <w:p w:rsidR="005147C2" w:rsidRPr="00460FA3" w:rsidRDefault="005147C2" w:rsidP="005147C2">
      <w:pPr>
        <w:spacing w:after="120" w:line="360" w:lineRule="auto"/>
        <w:jc w:val="both"/>
        <w:rPr>
          <w:rFonts w:ascii="FrankRuehl" w:hAnsi="FrankRuehl"/>
          <w:color w:val="323E4F" w:themeColor="text2" w:themeShade="BF"/>
          <w:sz w:val="26"/>
          <w:szCs w:val="26"/>
          <w:rtl/>
        </w:rPr>
      </w:pPr>
    </w:p>
    <w:p w:rsidR="005147C2" w:rsidRPr="00460FA3" w:rsidRDefault="005147C2" w:rsidP="005147C2">
      <w:pPr>
        <w:pStyle w:val="af0"/>
        <w:numPr>
          <w:ilvl w:val="0"/>
          <w:numId w:val="11"/>
        </w:numPr>
        <w:spacing w:after="120" w:line="360" w:lineRule="auto"/>
        <w:jc w:val="both"/>
        <w:rPr>
          <w:rFonts w:ascii="FrankRuehl" w:hAnsi="FrankRuehl" w:cs="FrankRuehl"/>
          <w:color w:val="323E4F" w:themeColor="text2" w:themeShade="BF"/>
          <w:sz w:val="26"/>
          <w:szCs w:val="26"/>
        </w:rPr>
      </w:pPr>
      <w:r w:rsidRPr="00460FA3">
        <w:rPr>
          <w:rFonts w:ascii="FrankRuehl" w:hAnsi="FrankRuehl" w:cs="FrankRuehl"/>
          <w:color w:val="323E4F" w:themeColor="text2" w:themeShade="BF"/>
          <w:sz w:val="26"/>
          <w:szCs w:val="26"/>
          <w:rtl/>
        </w:rPr>
        <w:t>התקציר אינו בא להחליף את פסק</w:t>
      </w:r>
      <w:r w:rsidRPr="00460FA3">
        <w:rPr>
          <w:rFonts w:ascii="FrankRuehl" w:hAnsi="FrankRuehl" w:cs="FrankRuehl" w:hint="cs"/>
          <w:color w:val="323E4F" w:themeColor="text2" w:themeShade="BF"/>
          <w:sz w:val="26"/>
          <w:szCs w:val="26"/>
          <w:rtl/>
        </w:rPr>
        <w:t>-</w:t>
      </w:r>
      <w:r w:rsidRPr="00460FA3">
        <w:rPr>
          <w:rFonts w:ascii="FrankRuehl" w:hAnsi="FrankRuehl" w:cs="FrankRuehl"/>
          <w:color w:val="323E4F" w:themeColor="text2" w:themeShade="BF"/>
          <w:sz w:val="26"/>
          <w:szCs w:val="26"/>
          <w:rtl/>
        </w:rPr>
        <w:t>הדין, הנוסח המחייב הוא זה של פסק-הדין המלא.</w:t>
      </w:r>
    </w:p>
    <w:p w:rsidR="00C738A5" w:rsidRPr="005147C2" w:rsidRDefault="00C738A5" w:rsidP="00C94534">
      <w:pPr>
        <w:pStyle w:val="Ruller41"/>
        <w:rPr>
          <w:rFonts w:ascii="Calibri" w:eastAsia="Calibri" w:hAnsi="Calibri" w:cs="David"/>
          <w:spacing w:val="0"/>
          <w:sz w:val="24"/>
          <w:szCs w:val="24"/>
          <w:rtl/>
        </w:rPr>
      </w:pPr>
    </w:p>
    <w:sectPr w:rsidR="00C738A5" w:rsidRPr="005147C2" w:rsidSect="00603463">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4E8" w:rsidRDefault="005724E8" w:rsidP="00A964EC">
      <w:pPr>
        <w:spacing w:after="0" w:line="240" w:lineRule="auto"/>
      </w:pPr>
      <w:r>
        <w:separator/>
      </w:r>
    </w:p>
  </w:endnote>
  <w:endnote w:type="continuationSeparator" w:id="0">
    <w:p w:rsidR="005724E8" w:rsidRDefault="005724E8" w:rsidP="00A96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TUR">
    <w:altName w:val="Arial"/>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4E8" w:rsidRDefault="005724E8" w:rsidP="00A964EC">
      <w:pPr>
        <w:spacing w:after="0" w:line="240" w:lineRule="auto"/>
      </w:pPr>
      <w:r>
        <w:separator/>
      </w:r>
    </w:p>
  </w:footnote>
  <w:footnote w:type="continuationSeparator" w:id="0">
    <w:p w:rsidR="005724E8" w:rsidRDefault="005724E8" w:rsidP="00A96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C76" w:rsidRDefault="006D1C76">
    <w:pPr>
      <w:pStyle w:val="a5"/>
    </w:pPr>
    <w:r w:rsidRPr="00C06276">
      <w:rPr>
        <w:rFonts w:cs="David"/>
        <w:noProof/>
      </w:rPr>
      <w:drawing>
        <wp:anchor distT="0" distB="0" distL="114300" distR="114300" simplePos="0" relativeHeight="251658240" behindDoc="1" locked="0" layoutInCell="1" allowOverlap="1" wp14:anchorId="1401E79D" wp14:editId="281F4116">
          <wp:simplePos x="0" y="0"/>
          <wp:positionH relativeFrom="column">
            <wp:posOffset>2353310</wp:posOffset>
          </wp:positionH>
          <wp:positionV relativeFrom="paragraph">
            <wp:posOffset>-216362</wp:posOffset>
          </wp:positionV>
          <wp:extent cx="525145" cy="621030"/>
          <wp:effectExtent l="0" t="0" r="8255" b="7620"/>
          <wp:wrapTight wrapText="bothSides">
            <wp:wrapPolygon edited="0">
              <wp:start x="0" y="0"/>
              <wp:lineTo x="0" y="21202"/>
              <wp:lineTo x="21156" y="21202"/>
              <wp:lineTo x="21156" y="0"/>
              <wp:lineTo x="0" y="0"/>
            </wp:wrapPolygon>
          </wp:wrapTight>
          <wp:docPr id="2" name="תמונה 2"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145" cy="62103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6001B"/>
    <w:multiLevelType w:val="hybridMultilevel"/>
    <w:tmpl w:val="D3E0B4EE"/>
    <w:lvl w:ilvl="0" w:tplc="7654F14C">
      <w:start w:val="1"/>
      <w:numFmt w:val="decimal"/>
      <w:pStyle w:val="Ruller4"/>
      <w:lvlText w:val="%1."/>
      <w:lvlJc w:val="left"/>
      <w:pPr>
        <w:tabs>
          <w:tab w:val="num" w:pos="907"/>
        </w:tabs>
        <w:ind w:left="0" w:firstLine="0"/>
      </w:pPr>
      <w:rPr>
        <w:rFonts w:hint="default"/>
      </w:rPr>
    </w:lvl>
    <w:lvl w:ilvl="1" w:tplc="7ADCB122">
      <w:start w:val="1"/>
      <w:numFmt w:val="lowerLetter"/>
      <w:lvlText w:val="%2."/>
      <w:lvlJc w:val="left"/>
      <w:pPr>
        <w:tabs>
          <w:tab w:val="num" w:pos="1440"/>
        </w:tabs>
        <w:ind w:left="1440" w:hanging="360"/>
      </w:pPr>
    </w:lvl>
    <w:lvl w:ilvl="2" w:tplc="09C675A0" w:tentative="1">
      <w:start w:val="1"/>
      <w:numFmt w:val="lowerRoman"/>
      <w:lvlText w:val="%3."/>
      <w:lvlJc w:val="right"/>
      <w:pPr>
        <w:tabs>
          <w:tab w:val="num" w:pos="2160"/>
        </w:tabs>
        <w:ind w:left="2160" w:hanging="180"/>
      </w:pPr>
    </w:lvl>
    <w:lvl w:ilvl="3" w:tplc="0C8470CA" w:tentative="1">
      <w:start w:val="1"/>
      <w:numFmt w:val="decimal"/>
      <w:lvlText w:val="%4."/>
      <w:lvlJc w:val="left"/>
      <w:pPr>
        <w:tabs>
          <w:tab w:val="num" w:pos="2880"/>
        </w:tabs>
        <w:ind w:left="2880" w:hanging="360"/>
      </w:pPr>
    </w:lvl>
    <w:lvl w:ilvl="4" w:tplc="62CEE652" w:tentative="1">
      <w:start w:val="1"/>
      <w:numFmt w:val="lowerLetter"/>
      <w:lvlText w:val="%5."/>
      <w:lvlJc w:val="left"/>
      <w:pPr>
        <w:tabs>
          <w:tab w:val="num" w:pos="3600"/>
        </w:tabs>
        <w:ind w:left="3600" w:hanging="360"/>
      </w:pPr>
    </w:lvl>
    <w:lvl w:ilvl="5" w:tplc="6B6A2BA2" w:tentative="1">
      <w:start w:val="1"/>
      <w:numFmt w:val="lowerRoman"/>
      <w:lvlText w:val="%6."/>
      <w:lvlJc w:val="right"/>
      <w:pPr>
        <w:tabs>
          <w:tab w:val="num" w:pos="4320"/>
        </w:tabs>
        <w:ind w:left="4320" w:hanging="180"/>
      </w:pPr>
    </w:lvl>
    <w:lvl w:ilvl="6" w:tplc="631CB45E" w:tentative="1">
      <w:start w:val="1"/>
      <w:numFmt w:val="decimal"/>
      <w:lvlText w:val="%7."/>
      <w:lvlJc w:val="left"/>
      <w:pPr>
        <w:tabs>
          <w:tab w:val="num" w:pos="5040"/>
        </w:tabs>
        <w:ind w:left="5040" w:hanging="360"/>
      </w:pPr>
    </w:lvl>
    <w:lvl w:ilvl="7" w:tplc="201E92C6" w:tentative="1">
      <w:start w:val="1"/>
      <w:numFmt w:val="lowerLetter"/>
      <w:lvlText w:val="%8."/>
      <w:lvlJc w:val="left"/>
      <w:pPr>
        <w:tabs>
          <w:tab w:val="num" w:pos="5760"/>
        </w:tabs>
        <w:ind w:left="5760" w:hanging="360"/>
      </w:pPr>
    </w:lvl>
    <w:lvl w:ilvl="8" w:tplc="64928E24" w:tentative="1">
      <w:start w:val="1"/>
      <w:numFmt w:val="lowerRoman"/>
      <w:lvlText w:val="%9."/>
      <w:lvlJc w:val="right"/>
      <w:pPr>
        <w:tabs>
          <w:tab w:val="num" w:pos="6480"/>
        </w:tabs>
        <w:ind w:left="6480" w:hanging="180"/>
      </w:pPr>
    </w:lvl>
  </w:abstractNum>
  <w:abstractNum w:abstractNumId="1" w15:restartNumberingAfterBreak="0">
    <w:nsid w:val="17BE19DB"/>
    <w:multiLevelType w:val="hybridMultilevel"/>
    <w:tmpl w:val="F9ACFB78"/>
    <w:lvl w:ilvl="0" w:tplc="19A65FC8">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447BA8"/>
    <w:multiLevelType w:val="hybridMultilevel"/>
    <w:tmpl w:val="393C0002"/>
    <w:lvl w:ilvl="0" w:tplc="19FC526A">
      <w:start w:val="1"/>
      <w:numFmt w:val="decimal"/>
      <w:lvlText w:val="%1."/>
      <w:lvlJc w:val="left"/>
      <w:pPr>
        <w:ind w:left="720" w:hanging="360"/>
      </w:pPr>
      <w:rPr>
        <w:rFonts w:hint="default"/>
      </w:rPr>
    </w:lvl>
    <w:lvl w:ilvl="1" w:tplc="30F6C222" w:tentative="1">
      <w:start w:val="1"/>
      <w:numFmt w:val="lowerLetter"/>
      <w:lvlText w:val="%2."/>
      <w:lvlJc w:val="left"/>
      <w:pPr>
        <w:ind w:left="1440" w:hanging="360"/>
      </w:pPr>
    </w:lvl>
    <w:lvl w:ilvl="2" w:tplc="1AA0CCDE" w:tentative="1">
      <w:start w:val="1"/>
      <w:numFmt w:val="lowerRoman"/>
      <w:lvlText w:val="%3."/>
      <w:lvlJc w:val="right"/>
      <w:pPr>
        <w:ind w:left="2160" w:hanging="180"/>
      </w:pPr>
    </w:lvl>
    <w:lvl w:ilvl="3" w:tplc="F7647056" w:tentative="1">
      <w:start w:val="1"/>
      <w:numFmt w:val="decimal"/>
      <w:lvlText w:val="%4."/>
      <w:lvlJc w:val="left"/>
      <w:pPr>
        <w:ind w:left="2880" w:hanging="360"/>
      </w:pPr>
    </w:lvl>
    <w:lvl w:ilvl="4" w:tplc="EE3C1D68" w:tentative="1">
      <w:start w:val="1"/>
      <w:numFmt w:val="lowerLetter"/>
      <w:lvlText w:val="%5."/>
      <w:lvlJc w:val="left"/>
      <w:pPr>
        <w:ind w:left="3600" w:hanging="360"/>
      </w:pPr>
    </w:lvl>
    <w:lvl w:ilvl="5" w:tplc="9734217A" w:tentative="1">
      <w:start w:val="1"/>
      <w:numFmt w:val="lowerRoman"/>
      <w:lvlText w:val="%6."/>
      <w:lvlJc w:val="right"/>
      <w:pPr>
        <w:ind w:left="4320" w:hanging="180"/>
      </w:pPr>
    </w:lvl>
    <w:lvl w:ilvl="6" w:tplc="A792FB16" w:tentative="1">
      <w:start w:val="1"/>
      <w:numFmt w:val="decimal"/>
      <w:lvlText w:val="%7."/>
      <w:lvlJc w:val="left"/>
      <w:pPr>
        <w:ind w:left="5040" w:hanging="360"/>
      </w:pPr>
    </w:lvl>
    <w:lvl w:ilvl="7" w:tplc="FC722538" w:tentative="1">
      <w:start w:val="1"/>
      <w:numFmt w:val="lowerLetter"/>
      <w:lvlText w:val="%8."/>
      <w:lvlJc w:val="left"/>
      <w:pPr>
        <w:ind w:left="5760" w:hanging="360"/>
      </w:pPr>
    </w:lvl>
    <w:lvl w:ilvl="8" w:tplc="3C92F6FA" w:tentative="1">
      <w:start w:val="1"/>
      <w:numFmt w:val="lowerRoman"/>
      <w:lvlText w:val="%9."/>
      <w:lvlJc w:val="right"/>
      <w:pPr>
        <w:ind w:left="6480" w:hanging="180"/>
      </w:pPr>
    </w:lvl>
  </w:abstractNum>
  <w:abstractNum w:abstractNumId="3" w15:restartNumberingAfterBreak="0">
    <w:nsid w:val="405F4482"/>
    <w:multiLevelType w:val="hybridMultilevel"/>
    <w:tmpl w:val="A84C0436"/>
    <w:lvl w:ilvl="0" w:tplc="2D0EBA6E">
      <w:start w:val="1"/>
      <w:numFmt w:val="hebrew1"/>
      <w:lvlText w:val="(%1)"/>
      <w:lvlJc w:val="left"/>
      <w:pPr>
        <w:ind w:left="720" w:hanging="360"/>
      </w:pPr>
      <w:rPr>
        <w:rFonts w:ascii="Arial TUR" w:hAnsi="Arial TU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8B21E9"/>
    <w:multiLevelType w:val="hybridMultilevel"/>
    <w:tmpl w:val="0BC871CE"/>
    <w:lvl w:ilvl="0" w:tplc="709C714A">
      <w:start w:val="1"/>
      <w:numFmt w:val="decimal"/>
      <w:lvlText w:val="%1."/>
      <w:lvlJc w:val="left"/>
      <w:pPr>
        <w:ind w:left="360" w:hanging="360"/>
      </w:pPr>
      <w:rPr>
        <w:rFonts w:hint="default"/>
        <w:sz w:val="28"/>
      </w:rPr>
    </w:lvl>
    <w:lvl w:ilvl="1" w:tplc="9D4AC7B0" w:tentative="1">
      <w:start w:val="1"/>
      <w:numFmt w:val="lowerLetter"/>
      <w:lvlText w:val="%2."/>
      <w:lvlJc w:val="left"/>
      <w:pPr>
        <w:ind w:left="1440" w:hanging="360"/>
      </w:pPr>
    </w:lvl>
    <w:lvl w:ilvl="2" w:tplc="529A5ACE" w:tentative="1">
      <w:start w:val="1"/>
      <w:numFmt w:val="lowerRoman"/>
      <w:lvlText w:val="%3."/>
      <w:lvlJc w:val="right"/>
      <w:pPr>
        <w:ind w:left="2160" w:hanging="180"/>
      </w:pPr>
    </w:lvl>
    <w:lvl w:ilvl="3" w:tplc="F34AE2A6" w:tentative="1">
      <w:start w:val="1"/>
      <w:numFmt w:val="decimal"/>
      <w:lvlText w:val="%4."/>
      <w:lvlJc w:val="left"/>
      <w:pPr>
        <w:ind w:left="2880" w:hanging="360"/>
      </w:pPr>
    </w:lvl>
    <w:lvl w:ilvl="4" w:tplc="B61A8AC4" w:tentative="1">
      <w:start w:val="1"/>
      <w:numFmt w:val="lowerLetter"/>
      <w:lvlText w:val="%5."/>
      <w:lvlJc w:val="left"/>
      <w:pPr>
        <w:ind w:left="3600" w:hanging="360"/>
      </w:pPr>
    </w:lvl>
    <w:lvl w:ilvl="5" w:tplc="F6D604B0" w:tentative="1">
      <w:start w:val="1"/>
      <w:numFmt w:val="lowerRoman"/>
      <w:lvlText w:val="%6."/>
      <w:lvlJc w:val="right"/>
      <w:pPr>
        <w:ind w:left="4320" w:hanging="180"/>
      </w:pPr>
    </w:lvl>
    <w:lvl w:ilvl="6" w:tplc="48346C9E" w:tentative="1">
      <w:start w:val="1"/>
      <w:numFmt w:val="decimal"/>
      <w:lvlText w:val="%7."/>
      <w:lvlJc w:val="left"/>
      <w:pPr>
        <w:ind w:left="5040" w:hanging="360"/>
      </w:pPr>
    </w:lvl>
    <w:lvl w:ilvl="7" w:tplc="73A4DB0C" w:tentative="1">
      <w:start w:val="1"/>
      <w:numFmt w:val="lowerLetter"/>
      <w:lvlText w:val="%8."/>
      <w:lvlJc w:val="left"/>
      <w:pPr>
        <w:ind w:left="5760" w:hanging="360"/>
      </w:pPr>
    </w:lvl>
    <w:lvl w:ilvl="8" w:tplc="E57C59FC"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2"/>
  </w:num>
  <w:num w:numId="6">
    <w:abstractNumId w:val="0"/>
  </w:num>
  <w:num w:numId="7">
    <w:abstractNumId w:val="3"/>
  </w:num>
  <w:num w:numId="8">
    <w:abstractNumId w:val="0"/>
  </w:num>
  <w:num w:numId="9">
    <w:abstractNumId w:val="0"/>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FBE"/>
    <w:rsid w:val="00004BF5"/>
    <w:rsid w:val="00010B10"/>
    <w:rsid w:val="00021AAF"/>
    <w:rsid w:val="00031AA4"/>
    <w:rsid w:val="00035CCA"/>
    <w:rsid w:val="0004475F"/>
    <w:rsid w:val="000529A1"/>
    <w:rsid w:val="00053EF8"/>
    <w:rsid w:val="0005491C"/>
    <w:rsid w:val="00064B6B"/>
    <w:rsid w:val="000659B6"/>
    <w:rsid w:val="00070C21"/>
    <w:rsid w:val="000953BD"/>
    <w:rsid w:val="000A00D4"/>
    <w:rsid w:val="000A183D"/>
    <w:rsid w:val="000A2EBC"/>
    <w:rsid w:val="000A54EA"/>
    <w:rsid w:val="000A62A8"/>
    <w:rsid w:val="000D2D95"/>
    <w:rsid w:val="000D30EF"/>
    <w:rsid w:val="000F48C3"/>
    <w:rsid w:val="000F752A"/>
    <w:rsid w:val="000F7F9E"/>
    <w:rsid w:val="00101113"/>
    <w:rsid w:val="00103316"/>
    <w:rsid w:val="00111DE0"/>
    <w:rsid w:val="0012049E"/>
    <w:rsid w:val="00125D9B"/>
    <w:rsid w:val="00127877"/>
    <w:rsid w:val="001318F9"/>
    <w:rsid w:val="001436C2"/>
    <w:rsid w:val="00143994"/>
    <w:rsid w:val="00146AB1"/>
    <w:rsid w:val="0015104F"/>
    <w:rsid w:val="001559C6"/>
    <w:rsid w:val="00162E29"/>
    <w:rsid w:val="00172269"/>
    <w:rsid w:val="001728CE"/>
    <w:rsid w:val="00173A72"/>
    <w:rsid w:val="00177A77"/>
    <w:rsid w:val="0018693E"/>
    <w:rsid w:val="0018768B"/>
    <w:rsid w:val="00193890"/>
    <w:rsid w:val="001A4DDB"/>
    <w:rsid w:val="001A5CCA"/>
    <w:rsid w:val="001A71A0"/>
    <w:rsid w:val="001B27A9"/>
    <w:rsid w:val="001B37D6"/>
    <w:rsid w:val="001B7068"/>
    <w:rsid w:val="001C0C3F"/>
    <w:rsid w:val="001C2D0A"/>
    <w:rsid w:val="001C2DFC"/>
    <w:rsid w:val="001C3C6F"/>
    <w:rsid w:val="001D0E81"/>
    <w:rsid w:val="001D2736"/>
    <w:rsid w:val="001D4CBB"/>
    <w:rsid w:val="001E0D8D"/>
    <w:rsid w:val="001E11C9"/>
    <w:rsid w:val="001E2735"/>
    <w:rsid w:val="00200A5A"/>
    <w:rsid w:val="00204E9F"/>
    <w:rsid w:val="0021303A"/>
    <w:rsid w:val="00214B92"/>
    <w:rsid w:val="0022236E"/>
    <w:rsid w:val="00223FE9"/>
    <w:rsid w:val="002246DD"/>
    <w:rsid w:val="00225E27"/>
    <w:rsid w:val="0022611B"/>
    <w:rsid w:val="0023129D"/>
    <w:rsid w:val="002326AF"/>
    <w:rsid w:val="00233051"/>
    <w:rsid w:val="00233A80"/>
    <w:rsid w:val="00236227"/>
    <w:rsid w:val="002454E3"/>
    <w:rsid w:val="0025029A"/>
    <w:rsid w:val="0025111D"/>
    <w:rsid w:val="002554E8"/>
    <w:rsid w:val="0025669F"/>
    <w:rsid w:val="00260AD1"/>
    <w:rsid w:val="00262B28"/>
    <w:rsid w:val="00264A63"/>
    <w:rsid w:val="00272FDD"/>
    <w:rsid w:val="002733CA"/>
    <w:rsid w:val="00275B91"/>
    <w:rsid w:val="00276081"/>
    <w:rsid w:val="00277323"/>
    <w:rsid w:val="00277455"/>
    <w:rsid w:val="00283D8F"/>
    <w:rsid w:val="00286A6A"/>
    <w:rsid w:val="002A0CCF"/>
    <w:rsid w:val="002B595E"/>
    <w:rsid w:val="002B7024"/>
    <w:rsid w:val="002B7D45"/>
    <w:rsid w:val="002C1028"/>
    <w:rsid w:val="002C720D"/>
    <w:rsid w:val="002D1693"/>
    <w:rsid w:val="002D490F"/>
    <w:rsid w:val="002D5EEF"/>
    <w:rsid w:val="002E2E98"/>
    <w:rsid w:val="002E7B77"/>
    <w:rsid w:val="002F0CCB"/>
    <w:rsid w:val="002F1737"/>
    <w:rsid w:val="002F1CF5"/>
    <w:rsid w:val="002F38F4"/>
    <w:rsid w:val="00301A9E"/>
    <w:rsid w:val="00304769"/>
    <w:rsid w:val="003137CD"/>
    <w:rsid w:val="00320639"/>
    <w:rsid w:val="00320CA7"/>
    <w:rsid w:val="003275B3"/>
    <w:rsid w:val="00333647"/>
    <w:rsid w:val="00334FC8"/>
    <w:rsid w:val="0033554D"/>
    <w:rsid w:val="0035063A"/>
    <w:rsid w:val="00353B10"/>
    <w:rsid w:val="00354139"/>
    <w:rsid w:val="00367985"/>
    <w:rsid w:val="00372C3C"/>
    <w:rsid w:val="00381FCB"/>
    <w:rsid w:val="003854F3"/>
    <w:rsid w:val="00395E1B"/>
    <w:rsid w:val="00396AC3"/>
    <w:rsid w:val="003A23BB"/>
    <w:rsid w:val="003A6E41"/>
    <w:rsid w:val="003B14D3"/>
    <w:rsid w:val="003B1514"/>
    <w:rsid w:val="003B39F4"/>
    <w:rsid w:val="003E2384"/>
    <w:rsid w:val="003E6ABE"/>
    <w:rsid w:val="003E7C20"/>
    <w:rsid w:val="003F25A8"/>
    <w:rsid w:val="003F62AE"/>
    <w:rsid w:val="003F6CE8"/>
    <w:rsid w:val="003F7ADF"/>
    <w:rsid w:val="004027D5"/>
    <w:rsid w:val="00403ED9"/>
    <w:rsid w:val="00407F6B"/>
    <w:rsid w:val="00414149"/>
    <w:rsid w:val="00414C15"/>
    <w:rsid w:val="00415C92"/>
    <w:rsid w:val="004313B5"/>
    <w:rsid w:val="00431F3B"/>
    <w:rsid w:val="0044184D"/>
    <w:rsid w:val="00445637"/>
    <w:rsid w:val="0045090E"/>
    <w:rsid w:val="00451D18"/>
    <w:rsid w:val="00461921"/>
    <w:rsid w:val="0046373F"/>
    <w:rsid w:val="00471EA5"/>
    <w:rsid w:val="004918F3"/>
    <w:rsid w:val="004A41B5"/>
    <w:rsid w:val="004A553E"/>
    <w:rsid w:val="004B25DC"/>
    <w:rsid w:val="004B5439"/>
    <w:rsid w:val="004C07E1"/>
    <w:rsid w:val="004C18F7"/>
    <w:rsid w:val="004C732A"/>
    <w:rsid w:val="004D26C6"/>
    <w:rsid w:val="004D2866"/>
    <w:rsid w:val="004D4ABF"/>
    <w:rsid w:val="004F61B9"/>
    <w:rsid w:val="00504BD3"/>
    <w:rsid w:val="0050648E"/>
    <w:rsid w:val="00507A54"/>
    <w:rsid w:val="005120E2"/>
    <w:rsid w:val="005147C2"/>
    <w:rsid w:val="00517490"/>
    <w:rsid w:val="00530321"/>
    <w:rsid w:val="005318F3"/>
    <w:rsid w:val="00534032"/>
    <w:rsid w:val="00534E37"/>
    <w:rsid w:val="005356DB"/>
    <w:rsid w:val="00536A56"/>
    <w:rsid w:val="00540D21"/>
    <w:rsid w:val="0054147A"/>
    <w:rsid w:val="00541A58"/>
    <w:rsid w:val="0054456E"/>
    <w:rsid w:val="005446A7"/>
    <w:rsid w:val="00546AAC"/>
    <w:rsid w:val="00546F91"/>
    <w:rsid w:val="00550A21"/>
    <w:rsid w:val="0056063B"/>
    <w:rsid w:val="005623FC"/>
    <w:rsid w:val="00570811"/>
    <w:rsid w:val="00570B2D"/>
    <w:rsid w:val="005712D8"/>
    <w:rsid w:val="00571FF1"/>
    <w:rsid w:val="005724E8"/>
    <w:rsid w:val="005749CC"/>
    <w:rsid w:val="00575936"/>
    <w:rsid w:val="00585C6D"/>
    <w:rsid w:val="00592BDE"/>
    <w:rsid w:val="00594479"/>
    <w:rsid w:val="0059654E"/>
    <w:rsid w:val="005A3BE4"/>
    <w:rsid w:val="005B1E3F"/>
    <w:rsid w:val="005B6551"/>
    <w:rsid w:val="005C05AE"/>
    <w:rsid w:val="005C2340"/>
    <w:rsid w:val="005C27B1"/>
    <w:rsid w:val="005C2B77"/>
    <w:rsid w:val="005C35C6"/>
    <w:rsid w:val="005D2F16"/>
    <w:rsid w:val="005F3AD9"/>
    <w:rsid w:val="006008A7"/>
    <w:rsid w:val="00601EDB"/>
    <w:rsid w:val="00603463"/>
    <w:rsid w:val="00604EF9"/>
    <w:rsid w:val="006150DF"/>
    <w:rsid w:val="006169B8"/>
    <w:rsid w:val="00624E4D"/>
    <w:rsid w:val="00625309"/>
    <w:rsid w:val="00634C3B"/>
    <w:rsid w:val="00634ED5"/>
    <w:rsid w:val="006356B8"/>
    <w:rsid w:val="00636F2A"/>
    <w:rsid w:val="00645264"/>
    <w:rsid w:val="006527D4"/>
    <w:rsid w:val="00655806"/>
    <w:rsid w:val="0066096B"/>
    <w:rsid w:val="00672517"/>
    <w:rsid w:val="006759A9"/>
    <w:rsid w:val="006832B8"/>
    <w:rsid w:val="00693F80"/>
    <w:rsid w:val="0069762C"/>
    <w:rsid w:val="006A03E7"/>
    <w:rsid w:val="006A5289"/>
    <w:rsid w:val="006B294C"/>
    <w:rsid w:val="006B3F9C"/>
    <w:rsid w:val="006C62BB"/>
    <w:rsid w:val="006D1C76"/>
    <w:rsid w:val="006D5DD8"/>
    <w:rsid w:val="006D77DB"/>
    <w:rsid w:val="00700D7D"/>
    <w:rsid w:val="00701A35"/>
    <w:rsid w:val="00710A93"/>
    <w:rsid w:val="007152A0"/>
    <w:rsid w:val="0071771D"/>
    <w:rsid w:val="00723BA8"/>
    <w:rsid w:val="0072573A"/>
    <w:rsid w:val="00727375"/>
    <w:rsid w:val="00732ED8"/>
    <w:rsid w:val="007419E8"/>
    <w:rsid w:val="00745B38"/>
    <w:rsid w:val="00752626"/>
    <w:rsid w:val="00753800"/>
    <w:rsid w:val="00755B9B"/>
    <w:rsid w:val="00756B9C"/>
    <w:rsid w:val="00756BB9"/>
    <w:rsid w:val="00760F72"/>
    <w:rsid w:val="007620D7"/>
    <w:rsid w:val="00766614"/>
    <w:rsid w:val="00772DDB"/>
    <w:rsid w:val="00774258"/>
    <w:rsid w:val="007760A4"/>
    <w:rsid w:val="00777861"/>
    <w:rsid w:val="00777CB8"/>
    <w:rsid w:val="00783ACA"/>
    <w:rsid w:val="00784065"/>
    <w:rsid w:val="00791F4F"/>
    <w:rsid w:val="00794047"/>
    <w:rsid w:val="00795D4B"/>
    <w:rsid w:val="007A15CC"/>
    <w:rsid w:val="007A1906"/>
    <w:rsid w:val="007A4755"/>
    <w:rsid w:val="007B349D"/>
    <w:rsid w:val="007D20F7"/>
    <w:rsid w:val="007D3F73"/>
    <w:rsid w:val="007F0122"/>
    <w:rsid w:val="007F3E7B"/>
    <w:rsid w:val="007F4CE6"/>
    <w:rsid w:val="007F5D93"/>
    <w:rsid w:val="007F6829"/>
    <w:rsid w:val="008013DF"/>
    <w:rsid w:val="00803DE9"/>
    <w:rsid w:val="00810213"/>
    <w:rsid w:val="008110BA"/>
    <w:rsid w:val="00812515"/>
    <w:rsid w:val="00827BF5"/>
    <w:rsid w:val="00831E84"/>
    <w:rsid w:val="00834194"/>
    <w:rsid w:val="008658E0"/>
    <w:rsid w:val="008676CD"/>
    <w:rsid w:val="008718FA"/>
    <w:rsid w:val="00876EFC"/>
    <w:rsid w:val="00882634"/>
    <w:rsid w:val="00883393"/>
    <w:rsid w:val="00885BAF"/>
    <w:rsid w:val="00890BC7"/>
    <w:rsid w:val="00891345"/>
    <w:rsid w:val="00897F0D"/>
    <w:rsid w:val="008B4331"/>
    <w:rsid w:val="008C4A9A"/>
    <w:rsid w:val="008C4DB4"/>
    <w:rsid w:val="008D7D20"/>
    <w:rsid w:val="008E167F"/>
    <w:rsid w:val="008E458B"/>
    <w:rsid w:val="008E6BD0"/>
    <w:rsid w:val="008F5DB5"/>
    <w:rsid w:val="008F611C"/>
    <w:rsid w:val="00905266"/>
    <w:rsid w:val="00905643"/>
    <w:rsid w:val="00907561"/>
    <w:rsid w:val="00911F77"/>
    <w:rsid w:val="00912927"/>
    <w:rsid w:val="00912B1A"/>
    <w:rsid w:val="009178B6"/>
    <w:rsid w:val="00927D87"/>
    <w:rsid w:val="00932A47"/>
    <w:rsid w:val="009360A5"/>
    <w:rsid w:val="00947F43"/>
    <w:rsid w:val="0096475A"/>
    <w:rsid w:val="0097102F"/>
    <w:rsid w:val="00971281"/>
    <w:rsid w:val="0098447F"/>
    <w:rsid w:val="009862A4"/>
    <w:rsid w:val="00995A2B"/>
    <w:rsid w:val="00997EC7"/>
    <w:rsid w:val="009A25E9"/>
    <w:rsid w:val="009B0244"/>
    <w:rsid w:val="009B50C2"/>
    <w:rsid w:val="009B6A10"/>
    <w:rsid w:val="009B72B9"/>
    <w:rsid w:val="009C35FF"/>
    <w:rsid w:val="009D4C80"/>
    <w:rsid w:val="009D779A"/>
    <w:rsid w:val="009E1101"/>
    <w:rsid w:val="009E280B"/>
    <w:rsid w:val="009E697F"/>
    <w:rsid w:val="009F529D"/>
    <w:rsid w:val="00A04821"/>
    <w:rsid w:val="00A0634B"/>
    <w:rsid w:val="00A06E7C"/>
    <w:rsid w:val="00A0717F"/>
    <w:rsid w:val="00A118E0"/>
    <w:rsid w:val="00A15A0F"/>
    <w:rsid w:val="00A20A54"/>
    <w:rsid w:val="00A2648F"/>
    <w:rsid w:val="00A31F6C"/>
    <w:rsid w:val="00A32EFC"/>
    <w:rsid w:val="00A4227E"/>
    <w:rsid w:val="00A4429B"/>
    <w:rsid w:val="00A468AE"/>
    <w:rsid w:val="00A5101A"/>
    <w:rsid w:val="00A71D38"/>
    <w:rsid w:val="00A72C1B"/>
    <w:rsid w:val="00A7630E"/>
    <w:rsid w:val="00A7715D"/>
    <w:rsid w:val="00A811CD"/>
    <w:rsid w:val="00A85EC5"/>
    <w:rsid w:val="00A93796"/>
    <w:rsid w:val="00A964EC"/>
    <w:rsid w:val="00AA1927"/>
    <w:rsid w:val="00AA2973"/>
    <w:rsid w:val="00AA3377"/>
    <w:rsid w:val="00AA5178"/>
    <w:rsid w:val="00AA6FCB"/>
    <w:rsid w:val="00AB55F4"/>
    <w:rsid w:val="00AB79D3"/>
    <w:rsid w:val="00AC39BB"/>
    <w:rsid w:val="00AD2F8C"/>
    <w:rsid w:val="00AD4E0D"/>
    <w:rsid w:val="00AD6A00"/>
    <w:rsid w:val="00AF60E1"/>
    <w:rsid w:val="00B03CD9"/>
    <w:rsid w:val="00B05814"/>
    <w:rsid w:val="00B13439"/>
    <w:rsid w:val="00B23B39"/>
    <w:rsid w:val="00B351C5"/>
    <w:rsid w:val="00B41DFB"/>
    <w:rsid w:val="00B43429"/>
    <w:rsid w:val="00B443C1"/>
    <w:rsid w:val="00B467EF"/>
    <w:rsid w:val="00B56A47"/>
    <w:rsid w:val="00B63D17"/>
    <w:rsid w:val="00B7563E"/>
    <w:rsid w:val="00B82C8E"/>
    <w:rsid w:val="00B933F5"/>
    <w:rsid w:val="00B95A14"/>
    <w:rsid w:val="00BA02C1"/>
    <w:rsid w:val="00BA0ACA"/>
    <w:rsid w:val="00BB50DE"/>
    <w:rsid w:val="00BB53BD"/>
    <w:rsid w:val="00BB65E2"/>
    <w:rsid w:val="00BC7B27"/>
    <w:rsid w:val="00BE0013"/>
    <w:rsid w:val="00BE423E"/>
    <w:rsid w:val="00BE747A"/>
    <w:rsid w:val="00BF5901"/>
    <w:rsid w:val="00BF6D9C"/>
    <w:rsid w:val="00C04BD7"/>
    <w:rsid w:val="00C06276"/>
    <w:rsid w:val="00C149D8"/>
    <w:rsid w:val="00C24B07"/>
    <w:rsid w:val="00C50415"/>
    <w:rsid w:val="00C66314"/>
    <w:rsid w:val="00C70551"/>
    <w:rsid w:val="00C7343A"/>
    <w:rsid w:val="00C738A5"/>
    <w:rsid w:val="00C74199"/>
    <w:rsid w:val="00C7449D"/>
    <w:rsid w:val="00C76BC6"/>
    <w:rsid w:val="00C809DE"/>
    <w:rsid w:val="00C8535C"/>
    <w:rsid w:val="00C866A2"/>
    <w:rsid w:val="00C90E1D"/>
    <w:rsid w:val="00C94534"/>
    <w:rsid w:val="00C95C10"/>
    <w:rsid w:val="00C9632D"/>
    <w:rsid w:val="00CA4142"/>
    <w:rsid w:val="00CA4E62"/>
    <w:rsid w:val="00CA6CE5"/>
    <w:rsid w:val="00CA71FF"/>
    <w:rsid w:val="00CA752F"/>
    <w:rsid w:val="00CB29F2"/>
    <w:rsid w:val="00CB51D1"/>
    <w:rsid w:val="00CB52FD"/>
    <w:rsid w:val="00CC219A"/>
    <w:rsid w:val="00CD4BC2"/>
    <w:rsid w:val="00CD6452"/>
    <w:rsid w:val="00CD7D61"/>
    <w:rsid w:val="00CE11C9"/>
    <w:rsid w:val="00CE1244"/>
    <w:rsid w:val="00CE1FC6"/>
    <w:rsid w:val="00CF2797"/>
    <w:rsid w:val="00CF47A3"/>
    <w:rsid w:val="00CF5BF6"/>
    <w:rsid w:val="00D126F5"/>
    <w:rsid w:val="00D1716E"/>
    <w:rsid w:val="00D21B66"/>
    <w:rsid w:val="00D43886"/>
    <w:rsid w:val="00D47B40"/>
    <w:rsid w:val="00D53949"/>
    <w:rsid w:val="00D57BB5"/>
    <w:rsid w:val="00D63725"/>
    <w:rsid w:val="00D6713D"/>
    <w:rsid w:val="00D70572"/>
    <w:rsid w:val="00D70A25"/>
    <w:rsid w:val="00D715B3"/>
    <w:rsid w:val="00D777DE"/>
    <w:rsid w:val="00D77E2A"/>
    <w:rsid w:val="00D77E42"/>
    <w:rsid w:val="00D828E8"/>
    <w:rsid w:val="00D83B32"/>
    <w:rsid w:val="00D84FD6"/>
    <w:rsid w:val="00D86463"/>
    <w:rsid w:val="00D9322D"/>
    <w:rsid w:val="00DA1F17"/>
    <w:rsid w:val="00DB1AE1"/>
    <w:rsid w:val="00DC0FC9"/>
    <w:rsid w:val="00DC2DF3"/>
    <w:rsid w:val="00DC51CE"/>
    <w:rsid w:val="00DE3421"/>
    <w:rsid w:val="00DE3727"/>
    <w:rsid w:val="00DF6CDC"/>
    <w:rsid w:val="00E0019F"/>
    <w:rsid w:val="00E00A0F"/>
    <w:rsid w:val="00E04CAA"/>
    <w:rsid w:val="00E05616"/>
    <w:rsid w:val="00E065E1"/>
    <w:rsid w:val="00E07896"/>
    <w:rsid w:val="00E07B3C"/>
    <w:rsid w:val="00E1470C"/>
    <w:rsid w:val="00E15F63"/>
    <w:rsid w:val="00E22D35"/>
    <w:rsid w:val="00E322C2"/>
    <w:rsid w:val="00E32589"/>
    <w:rsid w:val="00E33AF7"/>
    <w:rsid w:val="00E42660"/>
    <w:rsid w:val="00E50C5A"/>
    <w:rsid w:val="00E60BC3"/>
    <w:rsid w:val="00E65277"/>
    <w:rsid w:val="00E66278"/>
    <w:rsid w:val="00E664FD"/>
    <w:rsid w:val="00E70394"/>
    <w:rsid w:val="00E7530C"/>
    <w:rsid w:val="00E77A38"/>
    <w:rsid w:val="00E80CA4"/>
    <w:rsid w:val="00E86814"/>
    <w:rsid w:val="00E948D1"/>
    <w:rsid w:val="00E94A9A"/>
    <w:rsid w:val="00EB6D9C"/>
    <w:rsid w:val="00EB74C7"/>
    <w:rsid w:val="00EB766B"/>
    <w:rsid w:val="00EC456F"/>
    <w:rsid w:val="00ED1BE1"/>
    <w:rsid w:val="00ED5C0F"/>
    <w:rsid w:val="00ED77B6"/>
    <w:rsid w:val="00ED7AE9"/>
    <w:rsid w:val="00EE2F3B"/>
    <w:rsid w:val="00EE7095"/>
    <w:rsid w:val="00EE7F73"/>
    <w:rsid w:val="00EF27B0"/>
    <w:rsid w:val="00EF4789"/>
    <w:rsid w:val="00EF7395"/>
    <w:rsid w:val="00F10A37"/>
    <w:rsid w:val="00F1447F"/>
    <w:rsid w:val="00F15A71"/>
    <w:rsid w:val="00F213AD"/>
    <w:rsid w:val="00F35BA4"/>
    <w:rsid w:val="00F40183"/>
    <w:rsid w:val="00F427FD"/>
    <w:rsid w:val="00F42F02"/>
    <w:rsid w:val="00F556C7"/>
    <w:rsid w:val="00F55EB1"/>
    <w:rsid w:val="00F632AE"/>
    <w:rsid w:val="00F64947"/>
    <w:rsid w:val="00F64B32"/>
    <w:rsid w:val="00F672F4"/>
    <w:rsid w:val="00F6794D"/>
    <w:rsid w:val="00F72FBE"/>
    <w:rsid w:val="00F80D79"/>
    <w:rsid w:val="00F8396A"/>
    <w:rsid w:val="00F903AC"/>
    <w:rsid w:val="00F931D6"/>
    <w:rsid w:val="00F9548C"/>
    <w:rsid w:val="00F96CCD"/>
    <w:rsid w:val="00FA5AE5"/>
    <w:rsid w:val="00FA6462"/>
    <w:rsid w:val="00FA6A91"/>
    <w:rsid w:val="00FA7F34"/>
    <w:rsid w:val="00FB71FB"/>
    <w:rsid w:val="00FD3CA0"/>
    <w:rsid w:val="00FD7235"/>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D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FrankRueh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after="160" w:line="259" w:lineRule="auto"/>
    </w:pPr>
    <w:rPr>
      <w:sz w:val="2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uller4">
    <w:name w:val="Ruller 4 ממוספר"/>
    <w:basedOn w:val="a"/>
    <w:next w:val="a"/>
    <w:link w:val="Ruller40"/>
    <w:qFormat/>
    <w:rsid w:val="00F72FBE"/>
    <w:pPr>
      <w:numPr>
        <w:numId w:val="1"/>
      </w:numPr>
      <w:tabs>
        <w:tab w:val="left" w:pos="800"/>
      </w:tabs>
      <w:overflowPunct w:val="0"/>
      <w:autoSpaceDE w:val="0"/>
      <w:autoSpaceDN w:val="0"/>
      <w:adjustRightInd w:val="0"/>
      <w:spacing w:after="0" w:line="360" w:lineRule="auto"/>
      <w:jc w:val="both"/>
      <w:textAlignment w:val="baseline"/>
    </w:pPr>
    <w:rPr>
      <w:rFonts w:ascii="Garamond" w:eastAsia="Times New Roman" w:hAnsi="Garamond"/>
      <w:spacing w:val="10"/>
      <w:sz w:val="24"/>
    </w:rPr>
  </w:style>
  <w:style w:type="character" w:customStyle="1" w:styleId="Ruller40">
    <w:name w:val="Ruller 4 ממוספר תו"/>
    <w:link w:val="Ruller4"/>
    <w:locked/>
    <w:rsid w:val="00F72FBE"/>
    <w:rPr>
      <w:rFonts w:ascii="Garamond" w:eastAsia="Times New Roman" w:hAnsi="Garamond"/>
      <w:spacing w:val="10"/>
      <w:sz w:val="24"/>
      <w:szCs w:val="28"/>
    </w:rPr>
  </w:style>
  <w:style w:type="paragraph" w:customStyle="1" w:styleId="Ruller3">
    <w:name w:val="Ruller 3"/>
    <w:basedOn w:val="a"/>
    <w:rsid w:val="002E7B77"/>
    <w:pPr>
      <w:tabs>
        <w:tab w:val="left" w:pos="3210"/>
        <w:tab w:val="left" w:pos="6753"/>
      </w:tabs>
      <w:overflowPunct w:val="0"/>
      <w:autoSpaceDE w:val="0"/>
      <w:autoSpaceDN w:val="0"/>
      <w:adjustRightInd w:val="0"/>
      <w:spacing w:after="0" w:line="360" w:lineRule="auto"/>
      <w:textAlignment w:val="baseline"/>
    </w:pPr>
    <w:rPr>
      <w:rFonts w:ascii="Times New Roman" w:eastAsia="Times New Roman" w:hAnsi="Times New Roman"/>
      <w:spacing w:val="10"/>
    </w:rPr>
  </w:style>
  <w:style w:type="paragraph" w:customStyle="1" w:styleId="Ruller41">
    <w:name w:val="Ruller4"/>
    <w:basedOn w:val="a"/>
    <w:link w:val="Ruller42"/>
    <w:qFormat/>
    <w:rsid w:val="002E7B77"/>
    <w:pPr>
      <w:tabs>
        <w:tab w:val="left" w:pos="800"/>
      </w:tabs>
      <w:overflowPunct w:val="0"/>
      <w:autoSpaceDE w:val="0"/>
      <w:autoSpaceDN w:val="0"/>
      <w:adjustRightInd w:val="0"/>
      <w:spacing w:after="0" w:line="360" w:lineRule="auto"/>
      <w:jc w:val="both"/>
      <w:textAlignment w:val="baseline"/>
    </w:pPr>
    <w:rPr>
      <w:rFonts w:ascii="Arial TUR" w:eastAsia="Times New Roman" w:hAnsi="Arial TUR"/>
      <w:spacing w:val="10"/>
    </w:rPr>
  </w:style>
  <w:style w:type="character" w:customStyle="1" w:styleId="Ruller42">
    <w:name w:val="Ruller4 תו"/>
    <w:link w:val="Ruller41"/>
    <w:locked/>
    <w:rsid w:val="002E7B77"/>
    <w:rPr>
      <w:rFonts w:ascii="Arial TUR" w:eastAsia="Times New Roman" w:hAnsi="Arial TUR"/>
      <w:spacing w:val="10"/>
      <w:sz w:val="22"/>
      <w:szCs w:val="28"/>
    </w:rPr>
  </w:style>
  <w:style w:type="paragraph" w:styleId="a3">
    <w:name w:val="Balloon Text"/>
    <w:basedOn w:val="a"/>
    <w:link w:val="a4"/>
    <w:uiPriority w:val="99"/>
    <w:semiHidden/>
    <w:unhideWhenUsed/>
    <w:rsid w:val="00947F43"/>
    <w:pPr>
      <w:spacing w:after="0" w:line="240" w:lineRule="auto"/>
    </w:pPr>
    <w:rPr>
      <w:rFonts w:ascii="Tahoma" w:hAnsi="Tahoma" w:cs="Tahoma"/>
      <w:sz w:val="18"/>
      <w:szCs w:val="18"/>
    </w:rPr>
  </w:style>
  <w:style w:type="character" w:customStyle="1" w:styleId="a4">
    <w:name w:val="טקסט בלונים תו"/>
    <w:link w:val="a3"/>
    <w:uiPriority w:val="99"/>
    <w:semiHidden/>
    <w:rsid w:val="00947F43"/>
    <w:rPr>
      <w:rFonts w:ascii="Tahoma" w:hAnsi="Tahoma" w:cs="Tahoma"/>
      <w:sz w:val="18"/>
      <w:szCs w:val="18"/>
    </w:rPr>
  </w:style>
  <w:style w:type="paragraph" w:styleId="a5">
    <w:name w:val="header"/>
    <w:basedOn w:val="a"/>
    <w:link w:val="a6"/>
    <w:uiPriority w:val="99"/>
    <w:unhideWhenUsed/>
    <w:rsid w:val="00A964EC"/>
    <w:pPr>
      <w:tabs>
        <w:tab w:val="center" w:pos="4153"/>
        <w:tab w:val="right" w:pos="8306"/>
      </w:tabs>
      <w:spacing w:after="0" w:line="240" w:lineRule="auto"/>
    </w:pPr>
  </w:style>
  <w:style w:type="character" w:customStyle="1" w:styleId="a6">
    <w:name w:val="כותרת עליונה תו"/>
    <w:basedOn w:val="a0"/>
    <w:link w:val="a5"/>
    <w:uiPriority w:val="99"/>
    <w:rsid w:val="00A964EC"/>
    <w:rPr>
      <w:sz w:val="22"/>
      <w:szCs w:val="28"/>
    </w:rPr>
  </w:style>
  <w:style w:type="paragraph" w:styleId="a7">
    <w:name w:val="footer"/>
    <w:basedOn w:val="a"/>
    <w:link w:val="a8"/>
    <w:uiPriority w:val="99"/>
    <w:unhideWhenUsed/>
    <w:rsid w:val="00A964EC"/>
    <w:pPr>
      <w:tabs>
        <w:tab w:val="center" w:pos="4153"/>
        <w:tab w:val="right" w:pos="8306"/>
      </w:tabs>
      <w:spacing w:after="0" w:line="240" w:lineRule="auto"/>
    </w:pPr>
  </w:style>
  <w:style w:type="character" w:customStyle="1" w:styleId="a8">
    <w:name w:val="כותרת תחתונה תו"/>
    <w:basedOn w:val="a0"/>
    <w:link w:val="a7"/>
    <w:uiPriority w:val="99"/>
    <w:rsid w:val="00A964EC"/>
    <w:rPr>
      <w:sz w:val="22"/>
      <w:szCs w:val="28"/>
    </w:rPr>
  </w:style>
  <w:style w:type="character" w:styleId="a9">
    <w:name w:val="annotation reference"/>
    <w:basedOn w:val="a0"/>
    <w:semiHidden/>
    <w:unhideWhenUsed/>
    <w:rsid w:val="005623FC"/>
    <w:rPr>
      <w:sz w:val="16"/>
      <w:szCs w:val="16"/>
    </w:rPr>
  </w:style>
  <w:style w:type="paragraph" w:styleId="aa">
    <w:name w:val="annotation text"/>
    <w:basedOn w:val="a"/>
    <w:link w:val="ab"/>
    <w:uiPriority w:val="99"/>
    <w:unhideWhenUsed/>
    <w:rsid w:val="005623FC"/>
    <w:pPr>
      <w:spacing w:line="240" w:lineRule="auto"/>
    </w:pPr>
    <w:rPr>
      <w:sz w:val="20"/>
      <w:szCs w:val="20"/>
    </w:rPr>
  </w:style>
  <w:style w:type="character" w:customStyle="1" w:styleId="ab">
    <w:name w:val="טקסט הערה תו"/>
    <w:basedOn w:val="a0"/>
    <w:link w:val="aa"/>
    <w:uiPriority w:val="99"/>
    <w:rsid w:val="005623FC"/>
  </w:style>
  <w:style w:type="paragraph" w:styleId="ac">
    <w:name w:val="annotation subject"/>
    <w:basedOn w:val="aa"/>
    <w:next w:val="aa"/>
    <w:link w:val="ad"/>
    <w:uiPriority w:val="99"/>
    <w:semiHidden/>
    <w:unhideWhenUsed/>
    <w:rsid w:val="005623FC"/>
    <w:rPr>
      <w:b/>
      <w:bCs/>
    </w:rPr>
  </w:style>
  <w:style w:type="character" w:customStyle="1" w:styleId="ad">
    <w:name w:val="נושא הערה תו"/>
    <w:basedOn w:val="ab"/>
    <w:link w:val="ac"/>
    <w:uiPriority w:val="99"/>
    <w:semiHidden/>
    <w:rsid w:val="005623FC"/>
    <w:rPr>
      <w:b/>
      <w:bCs/>
    </w:rPr>
  </w:style>
  <w:style w:type="paragraph" w:customStyle="1" w:styleId="FirstpagestylePsakdin">
    <w:name w:val="First page style Psak din"/>
    <w:basedOn w:val="Ruller3"/>
    <w:rsid w:val="006C62BB"/>
    <w:pPr>
      <w:tabs>
        <w:tab w:val="clear" w:pos="3210"/>
        <w:tab w:val="left" w:pos="3209"/>
      </w:tabs>
    </w:pPr>
    <w:rPr>
      <w:bCs/>
    </w:rPr>
  </w:style>
  <w:style w:type="character" w:styleId="Hyperlink">
    <w:name w:val="Hyperlink"/>
    <w:uiPriority w:val="99"/>
    <w:rsid w:val="006C62BB"/>
    <w:rPr>
      <w:color w:val="0000FF"/>
      <w:u w:val="single"/>
    </w:rPr>
  </w:style>
  <w:style w:type="paragraph" w:styleId="ae">
    <w:name w:val="Plain Text"/>
    <w:basedOn w:val="a"/>
    <w:link w:val="af"/>
    <w:uiPriority w:val="99"/>
    <w:semiHidden/>
    <w:unhideWhenUsed/>
    <w:rsid w:val="009178B6"/>
    <w:pPr>
      <w:spacing w:after="0" w:line="240" w:lineRule="auto"/>
    </w:pPr>
    <w:rPr>
      <w:rFonts w:eastAsiaTheme="minorHAnsi" w:cstheme="minorBidi"/>
      <w:szCs w:val="21"/>
    </w:rPr>
  </w:style>
  <w:style w:type="character" w:customStyle="1" w:styleId="af">
    <w:name w:val="טקסט רגיל תו"/>
    <w:basedOn w:val="a0"/>
    <w:link w:val="ae"/>
    <w:uiPriority w:val="99"/>
    <w:semiHidden/>
    <w:rsid w:val="009178B6"/>
    <w:rPr>
      <w:rFonts w:eastAsiaTheme="minorHAnsi" w:cstheme="minorBidi"/>
      <w:sz w:val="22"/>
      <w:szCs w:val="21"/>
    </w:rPr>
  </w:style>
  <w:style w:type="paragraph" w:customStyle="1" w:styleId="Ruller5">
    <w:name w:val="Ruller5"/>
    <w:basedOn w:val="a"/>
    <w:link w:val="Ruller50"/>
    <w:rsid w:val="00F213AD"/>
    <w:pPr>
      <w:overflowPunct w:val="0"/>
      <w:autoSpaceDE w:val="0"/>
      <w:autoSpaceDN w:val="0"/>
      <w:adjustRightInd w:val="0"/>
      <w:spacing w:after="0" w:line="240" w:lineRule="auto"/>
      <w:ind w:left="1642" w:right="1282"/>
      <w:jc w:val="both"/>
      <w:textAlignment w:val="baseline"/>
    </w:pPr>
    <w:rPr>
      <w:rFonts w:ascii="Arial TUR" w:eastAsia="Times New Roman" w:hAnsi="Arial TUR"/>
      <w:spacing w:val="10"/>
    </w:rPr>
  </w:style>
  <w:style w:type="character" w:customStyle="1" w:styleId="Ruller50">
    <w:name w:val="Ruller5 תו"/>
    <w:link w:val="Ruller5"/>
    <w:rsid w:val="00A7630E"/>
    <w:rPr>
      <w:rFonts w:ascii="Arial TUR" w:eastAsia="Times New Roman" w:hAnsi="Arial TUR"/>
      <w:spacing w:val="10"/>
      <w:sz w:val="22"/>
      <w:szCs w:val="28"/>
    </w:rPr>
  </w:style>
  <w:style w:type="paragraph" w:customStyle="1" w:styleId="BodyRuller">
    <w:name w:val="Body Ruller"/>
    <w:basedOn w:val="a"/>
    <w:rsid w:val="006527D4"/>
    <w:pPr>
      <w:overflowPunct w:val="0"/>
      <w:autoSpaceDE w:val="0"/>
      <w:autoSpaceDN w:val="0"/>
      <w:adjustRightInd w:val="0"/>
      <w:spacing w:after="0" w:line="240" w:lineRule="auto"/>
      <w:textAlignment w:val="baseline"/>
    </w:pPr>
    <w:rPr>
      <w:rFonts w:ascii="Times New Roman" w:eastAsia="Times New Roman" w:hAnsi="Times New Roman" w:cs="David"/>
    </w:rPr>
  </w:style>
  <w:style w:type="paragraph" w:styleId="af0">
    <w:name w:val="List Paragraph"/>
    <w:basedOn w:val="a"/>
    <w:uiPriority w:val="34"/>
    <w:qFormat/>
    <w:rsid w:val="005147C2"/>
    <w:pPr>
      <w:spacing w:after="0" w:line="240" w:lineRule="auto"/>
      <w:ind w:left="720"/>
      <w:contextualSpacing/>
    </w:pPr>
    <w:rPr>
      <w:rFonts w:ascii="Times New Roman" w:eastAsia="Times New Roman" w:hAnsi="Times New Roman"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591238">
      <w:bodyDiv w:val="1"/>
      <w:marLeft w:val="0"/>
      <w:marRight w:val="0"/>
      <w:marTop w:val="0"/>
      <w:marBottom w:val="0"/>
      <w:divBdr>
        <w:top w:val="none" w:sz="0" w:space="0" w:color="auto"/>
        <w:left w:val="none" w:sz="0" w:space="0" w:color="auto"/>
        <w:bottom w:val="none" w:sz="0" w:space="0" w:color="auto"/>
        <w:right w:val="none" w:sz="0" w:space="0" w:color="auto"/>
      </w:divBdr>
    </w:div>
    <w:div w:id="1143697076">
      <w:bodyDiv w:val="1"/>
      <w:marLeft w:val="0"/>
      <w:marRight w:val="0"/>
      <w:marTop w:val="0"/>
      <w:marBottom w:val="0"/>
      <w:divBdr>
        <w:top w:val="none" w:sz="0" w:space="0" w:color="auto"/>
        <w:left w:val="none" w:sz="0" w:space="0" w:color="auto"/>
        <w:bottom w:val="none" w:sz="0" w:space="0" w:color="auto"/>
        <w:right w:val="none" w:sz="0" w:space="0" w:color="auto"/>
      </w:divBdr>
    </w:div>
    <w:div w:id="1280066259">
      <w:bodyDiv w:val="1"/>
      <w:marLeft w:val="0"/>
      <w:marRight w:val="0"/>
      <w:marTop w:val="0"/>
      <w:marBottom w:val="0"/>
      <w:divBdr>
        <w:top w:val="none" w:sz="0" w:space="0" w:color="auto"/>
        <w:left w:val="none" w:sz="0" w:space="0" w:color="auto"/>
        <w:bottom w:val="none" w:sz="0" w:space="0" w:color="auto"/>
        <w:right w:val="none" w:sz="0" w:space="0" w:color="auto"/>
      </w:divBdr>
    </w:div>
    <w:div w:id="1362243086">
      <w:bodyDiv w:val="1"/>
      <w:marLeft w:val="0"/>
      <w:marRight w:val="0"/>
      <w:marTop w:val="0"/>
      <w:marBottom w:val="0"/>
      <w:divBdr>
        <w:top w:val="none" w:sz="0" w:space="0" w:color="auto"/>
        <w:left w:val="none" w:sz="0" w:space="0" w:color="auto"/>
        <w:bottom w:val="none" w:sz="0" w:space="0" w:color="auto"/>
        <w:right w:val="none" w:sz="0" w:space="0" w:color="auto"/>
      </w:divBdr>
    </w:div>
    <w:div w:id="1772047811">
      <w:bodyDiv w:val="1"/>
      <w:marLeft w:val="0"/>
      <w:marRight w:val="0"/>
      <w:marTop w:val="0"/>
      <w:marBottom w:val="0"/>
      <w:divBdr>
        <w:top w:val="none" w:sz="0" w:space="0" w:color="auto"/>
        <w:left w:val="none" w:sz="0" w:space="0" w:color="auto"/>
        <w:bottom w:val="none" w:sz="0" w:space="0" w:color="auto"/>
        <w:right w:val="none" w:sz="0" w:space="0" w:color="auto"/>
      </w:divBdr>
    </w:div>
    <w:div w:id="1837719088">
      <w:bodyDiv w:val="1"/>
      <w:marLeft w:val="0"/>
      <w:marRight w:val="0"/>
      <w:marTop w:val="0"/>
      <w:marBottom w:val="0"/>
      <w:divBdr>
        <w:top w:val="none" w:sz="0" w:space="0" w:color="auto"/>
        <w:left w:val="none" w:sz="0" w:space="0" w:color="auto"/>
        <w:bottom w:val="none" w:sz="0" w:space="0" w:color="auto"/>
        <w:right w:val="none" w:sz="0" w:space="0" w:color="auto"/>
      </w:divBdr>
      <w:divsChild>
        <w:div w:id="1824201249">
          <w:marLeft w:val="0"/>
          <w:marRight w:val="0"/>
          <w:marTop w:val="0"/>
          <w:marBottom w:val="0"/>
          <w:divBdr>
            <w:top w:val="none" w:sz="0" w:space="0" w:color="auto"/>
            <w:left w:val="none" w:sz="0" w:space="0" w:color="auto"/>
            <w:bottom w:val="none" w:sz="0" w:space="0" w:color="auto"/>
            <w:right w:val="none" w:sz="0" w:space="0" w:color="auto"/>
          </w:divBdr>
          <w:divsChild>
            <w:div w:id="1500467112">
              <w:marLeft w:val="0"/>
              <w:marRight w:val="0"/>
              <w:marTop w:val="0"/>
              <w:marBottom w:val="0"/>
              <w:divBdr>
                <w:top w:val="none" w:sz="0" w:space="0" w:color="auto"/>
                <w:left w:val="none" w:sz="0" w:space="0" w:color="auto"/>
                <w:bottom w:val="none" w:sz="0" w:space="0" w:color="auto"/>
                <w:right w:val="none" w:sz="0" w:space="0" w:color="auto"/>
              </w:divBdr>
              <w:divsChild>
                <w:div w:id="1310675769">
                  <w:marLeft w:val="0"/>
                  <w:marRight w:val="0"/>
                  <w:marTop w:val="120"/>
                  <w:marBottom w:val="0"/>
                  <w:divBdr>
                    <w:top w:val="none" w:sz="0" w:space="0" w:color="auto"/>
                    <w:left w:val="none" w:sz="0" w:space="0" w:color="auto"/>
                    <w:bottom w:val="none" w:sz="0" w:space="0" w:color="auto"/>
                    <w:right w:val="none" w:sz="0" w:space="0" w:color="auto"/>
                  </w:divBdr>
                  <w:divsChild>
                    <w:div w:id="162261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8732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754</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2024-01-14T13:39:00Z</dcterms:created>
  <dcterms:modified xsi:type="dcterms:W3CDTF">2024-01-14T13:39:00Z</dcterms:modified>
</cp:coreProperties>
</file>