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sidRPr="00730465">
              <w:rPr>
                <w:rFonts w:hint="cs"/>
                <w:b/>
                <w:bCs/>
                <w:sz w:val="30"/>
                <w:szCs w:val="30"/>
                <w:rtl/>
              </w:rPr>
              <w:t xml:space="preserve">לפני </w:t>
            </w:r>
            <w:r w:rsidRPr="00730465">
              <w:rPr>
                <w:rFonts w:ascii="Arial" w:hAnsi="Arial" w:hint="cs"/>
                <w:b/>
                <w:bCs/>
                <w:sz w:val="30"/>
                <w:szCs w:val="30"/>
                <w:rtl/>
              </w:rPr>
              <w:t>כבוד ה</w:t>
            </w:r>
            <w:sdt>
              <w:sdtPr>
                <w:rPr>
                  <w:sz w:val="30"/>
                  <w:szCs w:val="30"/>
                  <w:rtl/>
                </w:rPr>
                <w:alias w:val="1574"/>
                <w:tag w:val="1574"/>
                <w:id w:val="-868990752"/>
                <w:text w:multiLine="1"/>
              </w:sdtPr>
              <w:sdtEndPr/>
              <w:sdtContent>
                <w:r w:rsidRPr="00730465">
                  <w:rPr>
                    <w:rFonts w:ascii="Arial" w:hAnsi="Arial"/>
                    <w:b/>
                    <w:bCs/>
                    <w:sz w:val="30"/>
                    <w:szCs w:val="30"/>
                    <w:rtl/>
                  </w:rPr>
                  <w:t>שופט</w:t>
                </w:r>
              </w:sdtContent>
            </w:sdt>
            <w:r w:rsidRPr="00730465">
              <w:rPr>
                <w:rFonts w:ascii="Arial" w:hAnsi="Arial" w:hint="cs"/>
                <w:b/>
                <w:bCs/>
                <w:sz w:val="30"/>
                <w:szCs w:val="30"/>
                <w:rtl/>
              </w:rPr>
              <w:t xml:space="preserve"> </w:t>
            </w:r>
            <w:sdt>
              <w:sdtPr>
                <w:rPr>
                  <w:sz w:val="30"/>
                  <w:szCs w:val="30"/>
                  <w:rtl/>
                </w:rPr>
                <w:alias w:val="1573"/>
                <w:tag w:val="1573"/>
                <w:id w:val="407734867"/>
                <w:text w:multiLine="1"/>
              </w:sdtPr>
              <w:sdtEndPr/>
              <w:sdtContent>
                <w:r w:rsidRPr="00730465">
                  <w:rPr>
                    <w:rFonts w:ascii="Arial" w:hAnsi="Arial"/>
                    <w:b/>
                    <w:bCs/>
                    <w:sz w:val="30"/>
                    <w:szCs w:val="30"/>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730465">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730465">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מיטל אזולאי</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נתבעים</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E53D2A"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שרי קרני</w:t>
                </w:r>
              </w:sdtContent>
            </w:sdt>
          </w:p>
          <w:p w:rsidR="00590BFF" w:rsidRDefault="00E53D2A" w:rsidP="00590BFF">
            <w:pPr>
              <w:suppressLineNumbers/>
            </w:pPr>
            <w:sdt>
              <w:sdtPr>
                <w:rPr>
                  <w:rtl/>
                </w:rPr>
                <w:alias w:val="1571"/>
                <w:tag w:val="1571"/>
                <w:id w:val="1150400737"/>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564877593"/>
                <w:placeholder>
                  <w:docPart w:val="194E34B33324450F97AD1D486216FCF5"/>
                </w:placeholder>
                <w:text w:multiLine="1"/>
              </w:sdtPr>
              <w:sdtEndPr/>
              <w:sdtContent>
                <w:r w:rsidR="00590BFF">
                  <w:rPr>
                    <w:rFonts w:ascii="Arial" w:hAnsi="Arial"/>
                    <w:b/>
                    <w:bCs/>
                    <w:noProof w:val="0"/>
                    <w:sz w:val="26"/>
                    <w:szCs w:val="26"/>
                    <w:rtl/>
                  </w:rPr>
                  <w:t>בועז קרני</w:t>
                </w:r>
              </w:sdtContent>
            </w:sdt>
          </w:p>
          <w:p w:rsidR="00590BFF" w:rsidRDefault="00E53D2A" w:rsidP="00590BFF">
            <w:pPr>
              <w:suppressLineNumbers/>
            </w:pPr>
            <w:sdt>
              <w:sdtPr>
                <w:rPr>
                  <w:rtl/>
                </w:rPr>
                <w:alias w:val="1571"/>
                <w:tag w:val="1571"/>
                <w:id w:val="-810401807"/>
                <w:text w:multiLine="1"/>
              </w:sdtPr>
              <w:sdtEndPr/>
              <w:sdtContent>
                <w:r w:rsidR="00590BFF">
                  <w:rPr>
                    <w:rFonts w:ascii="Arial" w:hAnsi="Arial"/>
                    <w:b/>
                    <w:bCs/>
                    <w:noProof w:val="0"/>
                    <w:sz w:val="26"/>
                    <w:szCs w:val="26"/>
                    <w:rtl/>
                  </w:rPr>
                  <w:t>3</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884364197"/>
                <w:placeholder>
                  <w:docPart w:val="194E34B33324450F97AD1D486216FCF5"/>
                </w:placeholder>
                <w:text w:multiLine="1"/>
              </w:sdtPr>
              <w:sdtEndPr/>
              <w:sdtContent>
                <w:r w:rsidR="00590BFF">
                  <w:rPr>
                    <w:rFonts w:ascii="Arial" w:hAnsi="Arial"/>
                    <w:b/>
                    <w:bCs/>
                    <w:noProof w:val="0"/>
                    <w:sz w:val="26"/>
                    <w:szCs w:val="26"/>
                    <w:rtl/>
                  </w:rPr>
                  <w:t>שביט רביבו</w:t>
                </w:r>
                <w:r w:rsidR="00730465">
                  <w:rPr>
                    <w:rFonts w:ascii="Arial" w:hAnsi="Arial"/>
                    <w:b/>
                    <w:bCs/>
                    <w:noProof w:val="0"/>
                    <w:sz w:val="26"/>
                    <w:szCs w:val="26"/>
                    <w:rtl/>
                  </w:rPr>
                  <w:br/>
                </w:r>
                <w:r w:rsidR="00730465">
                  <w:rPr>
                    <w:rFonts w:ascii="Arial" w:hAnsi="Arial" w:hint="cs"/>
                    <w:b/>
                    <w:bCs/>
                    <w:noProof w:val="0"/>
                    <w:sz w:val="26"/>
                    <w:szCs w:val="26"/>
                    <w:rtl/>
                  </w:rPr>
                  <w:t>4. נמחקה</w:t>
                </w:r>
              </w:sdtContent>
            </w:sdt>
          </w:p>
        </w:tc>
      </w:tr>
    </w:tbl>
    <w:p w:rsidR="006816EC" w:rsidRDefault="006816EC" w:rsidP="00E13360">
      <w:pPr>
        <w:suppressLineNumbers/>
        <w:rPr>
          <w:rFonts w:ascii="Arial (W1)" w:hAnsi="Arial (W1)"/>
          <w:rtl/>
        </w:rPr>
      </w:pPr>
    </w:p>
    <w:p w:rsidR="00730465" w:rsidRPr="00730465" w:rsidRDefault="00730465" w:rsidP="00E13360">
      <w:pPr>
        <w:suppressLineNumbers/>
        <w:rPr>
          <w:rFonts w:ascii="Arial (W1)" w:hAnsi="Arial (W1)"/>
          <w:rtl/>
        </w:rPr>
      </w:pPr>
    </w:p>
    <w:p w:rsidR="00730465" w:rsidRPr="00730465" w:rsidRDefault="00730465" w:rsidP="00730465">
      <w:pPr>
        <w:suppressLineNumbers/>
        <w:ind w:left="-765"/>
        <w:rPr>
          <w:rFonts w:ascii="Arial (W1)" w:hAnsi="Arial (W1)"/>
          <w:rtl/>
        </w:rPr>
      </w:pPr>
      <w:r w:rsidRPr="00730465">
        <w:rPr>
          <w:rFonts w:ascii="Arial (W1)" w:hAnsi="Arial (W1)" w:hint="cs"/>
          <w:rtl/>
        </w:rPr>
        <w:t>ב"כ התובעת:</w:t>
      </w:r>
      <w:r w:rsidRPr="00730465">
        <w:rPr>
          <w:rFonts w:ascii="Arial (W1)" w:hAnsi="Arial (W1)"/>
          <w:rtl/>
        </w:rPr>
        <w:tab/>
      </w:r>
      <w:r>
        <w:rPr>
          <w:rFonts w:ascii="Arial (W1)" w:hAnsi="Arial (W1)"/>
          <w:rtl/>
        </w:rPr>
        <w:tab/>
      </w:r>
      <w:r w:rsidRPr="00730465">
        <w:rPr>
          <w:rFonts w:ascii="Arial (W1)" w:hAnsi="Arial (W1)" w:hint="cs"/>
          <w:rtl/>
        </w:rPr>
        <w:t xml:space="preserve">עו"ד גליה מלוברוצקי </w:t>
      </w:r>
      <w:r w:rsidRPr="00730465">
        <w:rPr>
          <w:rFonts w:ascii="Arial (W1)" w:hAnsi="Arial (W1)"/>
          <w:rtl/>
        </w:rPr>
        <w:t>–</w:t>
      </w:r>
      <w:r w:rsidRPr="00730465">
        <w:rPr>
          <w:rFonts w:ascii="Arial (W1)" w:hAnsi="Arial (W1)" w:hint="cs"/>
          <w:rtl/>
        </w:rPr>
        <w:t xml:space="preserve"> לוי</w:t>
      </w:r>
    </w:p>
    <w:p w:rsidR="00730465" w:rsidRPr="00730465" w:rsidRDefault="00730465" w:rsidP="00730465">
      <w:pPr>
        <w:suppressLineNumbers/>
        <w:ind w:left="-765"/>
        <w:rPr>
          <w:rFonts w:ascii="Arial (W1)" w:hAnsi="Arial (W1)"/>
          <w:rtl/>
        </w:rPr>
      </w:pPr>
      <w:r w:rsidRPr="00730465">
        <w:rPr>
          <w:rFonts w:ascii="Arial (W1)" w:hAnsi="Arial (W1)" w:hint="cs"/>
          <w:rtl/>
        </w:rPr>
        <w:t>ב"כ הנתבעים 1-2:</w:t>
      </w:r>
      <w:r w:rsidRPr="00730465">
        <w:rPr>
          <w:rFonts w:ascii="Arial (W1)" w:hAnsi="Arial (W1)"/>
          <w:rtl/>
        </w:rPr>
        <w:tab/>
      </w:r>
      <w:r w:rsidRPr="00730465">
        <w:rPr>
          <w:rFonts w:ascii="Arial (W1)" w:hAnsi="Arial (W1)" w:hint="cs"/>
          <w:rtl/>
        </w:rPr>
        <w:t>עו"ד מאשה לוי רז</w:t>
      </w:r>
    </w:p>
    <w:p w:rsidR="00730465" w:rsidRDefault="00730465" w:rsidP="00730465">
      <w:pPr>
        <w:suppressLineNumbers/>
        <w:ind w:left="-765"/>
        <w:rPr>
          <w:rFonts w:ascii="Arial (W1)" w:hAnsi="Arial (W1)"/>
          <w:sz w:val="32"/>
          <w:szCs w:val="32"/>
          <w:rtl/>
        </w:rPr>
      </w:pPr>
      <w:r w:rsidRPr="00730465">
        <w:rPr>
          <w:rFonts w:ascii="Arial (W1)" w:hAnsi="Arial (W1)" w:hint="cs"/>
          <w:rtl/>
        </w:rPr>
        <w:t>ב"כ הנתבעת 3:</w:t>
      </w:r>
      <w:r w:rsidRPr="00730465">
        <w:rPr>
          <w:rFonts w:ascii="Arial (W1)" w:hAnsi="Arial (W1)"/>
          <w:rtl/>
        </w:rPr>
        <w:tab/>
      </w:r>
      <w:r w:rsidRPr="00730465">
        <w:rPr>
          <w:rFonts w:ascii="Arial (W1)" w:hAnsi="Arial (W1)"/>
          <w:rtl/>
        </w:rPr>
        <w:tab/>
      </w:r>
      <w:r w:rsidRPr="00730465">
        <w:rPr>
          <w:rFonts w:ascii="Arial (W1)" w:hAnsi="Arial (W1)" w:hint="cs"/>
          <w:rtl/>
        </w:rPr>
        <w:t>עו"ד יוסף ויור</w:t>
      </w:r>
    </w:p>
    <w:p w:rsidR="00730465" w:rsidRPr="00730465" w:rsidRDefault="00730465" w:rsidP="00E13360">
      <w:pPr>
        <w:suppressLineNumbers/>
        <w:rPr>
          <w:rFonts w:ascii="Arial (W1)" w:hAnsi="Arial (W1)"/>
          <w:sz w:val="32"/>
          <w:szCs w:val="32"/>
        </w:rPr>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730465">
        <w:trPr>
          <w:jc w:val="center"/>
        </w:trPr>
        <w:tc>
          <w:tcPr>
            <w:tcW w:w="8820" w:type="dxa"/>
          </w:tcPr>
          <w:p w:rsidR="00694556" w:rsidRPr="00730465" w:rsidRDefault="00005C8B">
            <w:pPr>
              <w:bidi w:val="0"/>
              <w:jc w:val="center"/>
              <w:rPr>
                <w:rFonts w:ascii="Arial" w:hAnsi="Arial"/>
                <w:b/>
                <w:bCs/>
                <w:noProof w:val="0"/>
                <w:sz w:val="32"/>
                <w:szCs w:val="32"/>
                <w:u w:val="single"/>
              </w:rPr>
            </w:pPr>
            <w:r w:rsidRPr="00730465">
              <w:rPr>
                <w:rFonts w:ascii="Arial" w:hAnsi="Arial"/>
                <w:b/>
                <w:bCs/>
                <w:noProof w:val="0"/>
                <w:sz w:val="32"/>
                <w:szCs w:val="32"/>
                <w:u w:val="single"/>
                <w:rtl/>
              </w:rPr>
              <w:t>פסק דין</w:t>
            </w:r>
          </w:p>
        </w:tc>
      </w:tr>
    </w:tbl>
    <w:p w:rsidR="00694556" w:rsidRDefault="00694556">
      <w:pPr>
        <w:spacing w:line="360" w:lineRule="auto"/>
        <w:jc w:val="both"/>
        <w:rPr>
          <w:rFonts w:ascii="Arial" w:hAnsi="Arial"/>
          <w:noProof w:val="0"/>
          <w:rtl/>
        </w:rPr>
      </w:pPr>
    </w:p>
    <w:p w:rsidR="00730465" w:rsidRDefault="00730465" w:rsidP="00730465">
      <w:pPr>
        <w:pStyle w:val="af0"/>
        <w:spacing w:line="360" w:lineRule="auto"/>
        <w:ind w:left="-739"/>
        <w:jc w:val="both"/>
        <w:rPr>
          <w:rFonts w:ascii="David" w:hAnsi="David" w:cs="David"/>
          <w:b/>
          <w:bCs/>
          <w:sz w:val="28"/>
          <w:szCs w:val="28"/>
          <w:u w:val="single"/>
        </w:rPr>
      </w:pPr>
      <w:r>
        <w:rPr>
          <w:rFonts w:ascii="David" w:hAnsi="David" w:cs="David"/>
          <w:b/>
          <w:bCs/>
          <w:sz w:val="28"/>
          <w:szCs w:val="28"/>
          <w:u w:val="single"/>
          <w:rtl/>
        </w:rPr>
        <w:t xml:space="preserve">חלק ראשון – פתח דבר – מהות פסק הדין ומהות המחלוקת שהוכרעה; ארבעת העדים שנשמעו; תמצית טענות הצדדים </w:t>
      </w:r>
    </w:p>
    <w:p w:rsidR="00730465" w:rsidRDefault="00730465" w:rsidP="00730465">
      <w:pPr>
        <w:pStyle w:val="af0"/>
        <w:spacing w:line="360" w:lineRule="auto"/>
        <w:ind w:left="-739"/>
        <w:jc w:val="both"/>
        <w:rPr>
          <w:rFonts w:ascii="David" w:hAnsi="David" w:cs="David"/>
          <w:sz w:val="28"/>
          <w:szCs w:val="28"/>
          <w:rtl/>
        </w:rPr>
      </w:pPr>
    </w:p>
    <w:p w:rsidR="00730465" w:rsidRDefault="00730465" w:rsidP="00730465">
      <w:pPr>
        <w:pStyle w:val="af0"/>
        <w:numPr>
          <w:ilvl w:val="0"/>
          <w:numId w:val="1"/>
        </w:numPr>
        <w:spacing w:line="360" w:lineRule="auto"/>
        <w:ind w:left="-172" w:hanging="284"/>
        <w:jc w:val="both"/>
        <w:rPr>
          <w:rFonts w:ascii="David" w:hAnsi="David" w:cs="David"/>
          <w:sz w:val="26"/>
          <w:szCs w:val="26"/>
        </w:rPr>
      </w:pPr>
      <w:r>
        <w:rPr>
          <w:rFonts w:ascii="David" w:eastAsia="Calibri" w:hAnsi="David" w:cs="David"/>
          <w:b/>
          <w:bCs/>
          <w:sz w:val="26"/>
          <w:szCs w:val="26"/>
          <w:u w:val="single"/>
          <w:rtl/>
        </w:rPr>
        <w:t>מהות פסק הדין ומהות המחלוקת שהוכרעה</w:t>
      </w: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עניינה של פסק דין זה הוא תביעה על סך של 150,000 ₪ שהוגשה בגין הפרת זכויות יוצרים של התובעת. </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בתמצית ייאמר שהתובעת, צלמת מקצועית, צילמה וערכה סדרה של צילומים שהתייחסו לשימוש ומשחק ב"סליים" – שהוא עיסה בצקית וצמיגית. הצילומים שבוצעו היו של נערה שהתפרסמה בזכות כישוריה בתחום הסליים ואף כונתה, בחלק מהפרסומים כ"מלכת הסליים". אותה נערה הייתה בת כ- 16 שנים בשנת 2018 - מועד הצילומים. הנערה  שאינה קטינה כעת היא ביתם של הנתבעים 1 ו-2 ויוצגה על ידי הנתבעת 3.</w:t>
      </w:r>
    </w:p>
    <w:p w:rsidR="00730465" w:rsidRDefault="00730465" w:rsidP="00730465">
      <w:pPr>
        <w:pStyle w:val="af0"/>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הצילומים יועדו לפרסום במגזין בשם </w:t>
      </w:r>
      <w:r>
        <w:rPr>
          <w:rFonts w:ascii="David" w:hAnsi="David" w:cs="David"/>
          <w:sz w:val="24"/>
          <w:szCs w:val="24"/>
        </w:rPr>
        <w:t>EFIFO</w:t>
      </w:r>
      <w:r>
        <w:rPr>
          <w:rFonts w:ascii="David" w:hAnsi="David" w:cs="David"/>
          <w:sz w:val="24"/>
          <w:szCs w:val="24"/>
          <w:rtl/>
        </w:rPr>
        <w:t xml:space="preserve"> וכן הותרו לפרסום בדף האינסטגרם של הנערה אשר צולמה. בפועל הוצגו הפרסומים במסגרת אירועים שהתנהלו ב</w:t>
      </w:r>
      <w:r>
        <w:rPr>
          <w:rFonts w:ascii="David" w:hAnsi="David" w:cs="David"/>
          <w:sz w:val="24"/>
          <w:szCs w:val="24"/>
          <w:u w:val="single"/>
          <w:rtl/>
        </w:rPr>
        <w:t>ארבעה קניונים ומרכזים שונים</w:t>
      </w:r>
      <w:r>
        <w:rPr>
          <w:rFonts w:ascii="David" w:hAnsi="David" w:cs="David"/>
          <w:sz w:val="24"/>
          <w:szCs w:val="24"/>
          <w:rtl/>
        </w:rPr>
        <w:t xml:space="preserve"> – קניון רננים ברעננה, קניון העמקים, מתנ"ס חצור, קניון חוצות המפרץ. </w:t>
      </w:r>
      <w:r>
        <w:rPr>
          <w:rFonts w:ascii="David" w:hAnsi="David" w:cs="David"/>
          <w:sz w:val="24"/>
          <w:szCs w:val="24"/>
          <w:u w:val="single"/>
          <w:rtl/>
        </w:rPr>
        <w:t>עוד</w:t>
      </w:r>
      <w:r>
        <w:rPr>
          <w:rFonts w:ascii="David" w:hAnsi="David" w:cs="David"/>
          <w:sz w:val="24"/>
          <w:szCs w:val="24"/>
          <w:rtl/>
        </w:rPr>
        <w:t xml:space="preserve"> הוצגו צילומים בפרסום ב – </w:t>
      </w:r>
      <w:r>
        <w:rPr>
          <w:rFonts w:ascii="David" w:hAnsi="David" w:cs="David"/>
          <w:sz w:val="24"/>
          <w:szCs w:val="24"/>
        </w:rPr>
        <w:t>Ynet</w:t>
      </w:r>
      <w:r>
        <w:rPr>
          <w:rFonts w:ascii="David" w:hAnsi="David" w:cs="David"/>
          <w:sz w:val="24"/>
          <w:szCs w:val="24"/>
          <w:rtl/>
        </w:rPr>
        <w:t xml:space="preserve">; ובנוסף הוצגו בפרסום בגלי צה"ל אשר הופיעו בסרטון שהעלתה נתבעת 4 לרשת האינטרנט באמצעות ה – </w:t>
      </w:r>
      <w:r>
        <w:rPr>
          <w:rFonts w:ascii="David" w:hAnsi="David" w:cs="David"/>
          <w:sz w:val="24"/>
          <w:szCs w:val="24"/>
        </w:rPr>
        <w:t>Youtube</w:t>
      </w:r>
      <w:r>
        <w:rPr>
          <w:rFonts w:ascii="David" w:hAnsi="David" w:cs="David"/>
          <w:sz w:val="24"/>
          <w:szCs w:val="24"/>
          <w:rtl/>
        </w:rPr>
        <w:t>.</w:t>
      </w:r>
    </w:p>
    <w:p w:rsidR="00730465" w:rsidRDefault="00730465" w:rsidP="00730465">
      <w:pPr>
        <w:pStyle w:val="af0"/>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התביעה כנגד הנתבעת 4 נדחתה בהתאם להודעה על הסכם פשרה אליו הגיעו הצדדים מחוץ לכתלי בית המשפט, ומכאן נותרה התביעה כנגד הנתבעים 1-3.</w:t>
      </w:r>
    </w:p>
    <w:p w:rsidR="00730465" w:rsidRDefault="00730465" w:rsidP="00730465">
      <w:pPr>
        <w:pStyle w:val="af0"/>
        <w:rPr>
          <w:rFonts w:ascii="David" w:hAnsi="David" w:cs="David"/>
          <w:sz w:val="24"/>
          <w:szCs w:val="24"/>
          <w:rtl/>
        </w:rPr>
      </w:pPr>
    </w:p>
    <w:p w:rsidR="00730465" w:rsidRDefault="00730465" w:rsidP="00730465">
      <w:pPr>
        <w:pStyle w:val="af0"/>
        <w:numPr>
          <w:ilvl w:val="0"/>
          <w:numId w:val="1"/>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ארבעת העדים שנשמעו וכן תמצית טענות הצדדים</w:t>
      </w:r>
    </w:p>
    <w:p w:rsidR="00730465" w:rsidRDefault="00730465" w:rsidP="00730465">
      <w:pPr>
        <w:pStyle w:val="af0"/>
        <w:numPr>
          <w:ilvl w:val="1"/>
          <w:numId w:val="1"/>
        </w:numPr>
        <w:spacing w:line="360" w:lineRule="auto"/>
        <w:ind w:left="395" w:hanging="567"/>
        <w:jc w:val="both"/>
        <w:rPr>
          <w:rFonts w:ascii="David" w:hAnsi="David" w:cs="David"/>
          <w:b/>
          <w:bCs/>
          <w:sz w:val="24"/>
          <w:szCs w:val="24"/>
          <w:u w:val="single"/>
        </w:rPr>
      </w:pPr>
      <w:r>
        <w:rPr>
          <w:rFonts w:ascii="David" w:hAnsi="David" w:cs="David"/>
          <w:b/>
          <w:bCs/>
          <w:sz w:val="24"/>
          <w:szCs w:val="24"/>
          <w:u w:val="single"/>
          <w:rtl/>
        </w:rPr>
        <w:t>ארבעת העדים שנשמעו</w:t>
      </w:r>
    </w:p>
    <w:p w:rsidR="00730465" w:rsidRDefault="00730465" w:rsidP="00730465">
      <w:pPr>
        <w:pStyle w:val="af0"/>
        <w:spacing w:line="360" w:lineRule="auto"/>
        <w:ind w:left="395"/>
        <w:jc w:val="both"/>
        <w:rPr>
          <w:rFonts w:ascii="David" w:hAnsi="David" w:cs="David"/>
          <w:sz w:val="24"/>
          <w:szCs w:val="24"/>
        </w:rPr>
      </w:pPr>
      <w:r>
        <w:rPr>
          <w:rFonts w:ascii="David" w:hAnsi="David" w:cs="David"/>
          <w:sz w:val="24"/>
          <w:szCs w:val="24"/>
          <w:rtl/>
        </w:rPr>
        <w:t>במסגרת ההליך נשמעו העדים הבאים:</w:t>
      </w:r>
    </w:p>
    <w:p w:rsidR="00730465" w:rsidRDefault="00730465" w:rsidP="00730465">
      <w:pPr>
        <w:pStyle w:val="af0"/>
        <w:numPr>
          <w:ilvl w:val="0"/>
          <w:numId w:val="2"/>
        </w:numPr>
        <w:spacing w:line="360" w:lineRule="auto"/>
        <w:jc w:val="both"/>
        <w:rPr>
          <w:rFonts w:ascii="David" w:hAnsi="David" w:cs="David"/>
          <w:sz w:val="24"/>
          <w:szCs w:val="24"/>
          <w:rtl/>
        </w:rPr>
      </w:pPr>
      <w:r>
        <w:rPr>
          <w:rFonts w:ascii="David" w:hAnsi="David" w:cs="David"/>
          <w:sz w:val="24"/>
          <w:szCs w:val="24"/>
          <w:rtl/>
        </w:rPr>
        <w:t xml:space="preserve">מטעם התובעת העידו התובעת עצמה וכן מר אפי אליסי, מנהל המגזין </w:t>
      </w:r>
      <w:r>
        <w:rPr>
          <w:rFonts w:ascii="David" w:hAnsi="David" w:cs="David"/>
          <w:sz w:val="24"/>
          <w:szCs w:val="24"/>
        </w:rPr>
        <w:t>EFIFO</w:t>
      </w:r>
      <w:r>
        <w:rPr>
          <w:rFonts w:ascii="David" w:hAnsi="David" w:cs="David"/>
          <w:sz w:val="24"/>
          <w:szCs w:val="24"/>
          <w:rtl/>
        </w:rPr>
        <w:t xml:space="preserve">; </w:t>
      </w:r>
    </w:p>
    <w:p w:rsidR="00730465" w:rsidRDefault="00730465" w:rsidP="00730465">
      <w:pPr>
        <w:pStyle w:val="af0"/>
        <w:numPr>
          <w:ilvl w:val="0"/>
          <w:numId w:val="2"/>
        </w:numPr>
        <w:spacing w:line="360" w:lineRule="auto"/>
        <w:jc w:val="both"/>
        <w:rPr>
          <w:rFonts w:ascii="David" w:hAnsi="David" w:cs="David"/>
          <w:sz w:val="24"/>
          <w:szCs w:val="24"/>
        </w:rPr>
      </w:pPr>
      <w:r>
        <w:rPr>
          <w:rFonts w:ascii="David" w:hAnsi="David" w:cs="David"/>
          <w:sz w:val="24"/>
          <w:szCs w:val="24"/>
          <w:rtl/>
        </w:rPr>
        <w:t>מטעם הנתבעים 1 ו-2, העידו הנתבעת 1 אימה של הנערה שצולמה וכן העידה הנערה עצמה אשר כבר הייתה בגירה בעת ההליך המשפטי;</w:t>
      </w:r>
    </w:p>
    <w:p w:rsidR="00730465" w:rsidRDefault="00730465" w:rsidP="00730465">
      <w:pPr>
        <w:pStyle w:val="af0"/>
        <w:numPr>
          <w:ilvl w:val="0"/>
          <w:numId w:val="2"/>
        </w:numPr>
        <w:spacing w:line="360" w:lineRule="auto"/>
        <w:jc w:val="both"/>
        <w:rPr>
          <w:rFonts w:ascii="David" w:hAnsi="David" w:cs="David"/>
          <w:sz w:val="24"/>
          <w:szCs w:val="24"/>
        </w:rPr>
      </w:pPr>
      <w:r>
        <w:rPr>
          <w:rFonts w:ascii="David" w:hAnsi="David" w:cs="David"/>
          <w:sz w:val="24"/>
          <w:szCs w:val="24"/>
          <w:rtl/>
        </w:rPr>
        <w:t xml:space="preserve">מטעם הנתבעת 3, העידה הנתבעת 3 עצמה.  </w:t>
      </w:r>
    </w:p>
    <w:p w:rsidR="00730465" w:rsidRDefault="00730465" w:rsidP="00730465">
      <w:pPr>
        <w:pStyle w:val="af0"/>
        <w:spacing w:line="360" w:lineRule="auto"/>
        <w:ind w:left="395"/>
        <w:jc w:val="both"/>
        <w:rPr>
          <w:rFonts w:ascii="David" w:hAnsi="David" w:cs="David"/>
          <w:b/>
          <w:bCs/>
          <w:sz w:val="24"/>
          <w:szCs w:val="24"/>
          <w:u w:val="single"/>
        </w:rPr>
      </w:pPr>
    </w:p>
    <w:p w:rsidR="00730465" w:rsidRDefault="00730465" w:rsidP="00730465">
      <w:pPr>
        <w:pStyle w:val="af0"/>
        <w:numPr>
          <w:ilvl w:val="1"/>
          <w:numId w:val="1"/>
        </w:numPr>
        <w:spacing w:line="360" w:lineRule="auto"/>
        <w:ind w:left="395" w:hanging="567"/>
        <w:jc w:val="both"/>
        <w:rPr>
          <w:rFonts w:ascii="David" w:hAnsi="David" w:cs="David"/>
          <w:b/>
          <w:bCs/>
          <w:sz w:val="24"/>
          <w:szCs w:val="24"/>
          <w:u w:val="single"/>
        </w:rPr>
      </w:pPr>
      <w:r>
        <w:rPr>
          <w:rFonts w:ascii="David" w:hAnsi="David" w:cs="David"/>
          <w:b/>
          <w:bCs/>
          <w:sz w:val="24"/>
          <w:szCs w:val="24"/>
          <w:u w:val="single"/>
          <w:rtl/>
        </w:rPr>
        <w:t>תמצית טענות התובעת</w:t>
      </w:r>
    </w:p>
    <w:p w:rsidR="00730465" w:rsidRDefault="00730465" w:rsidP="00730465">
      <w:pPr>
        <w:pStyle w:val="af0"/>
        <w:numPr>
          <w:ilvl w:val="0"/>
          <w:numId w:val="3"/>
        </w:numPr>
        <w:spacing w:line="360" w:lineRule="auto"/>
        <w:jc w:val="both"/>
        <w:rPr>
          <w:rFonts w:ascii="David" w:hAnsi="David" w:cs="David"/>
          <w:sz w:val="24"/>
          <w:szCs w:val="24"/>
          <w:u w:val="single"/>
        </w:rPr>
      </w:pPr>
      <w:r>
        <w:rPr>
          <w:rFonts w:ascii="David" w:hAnsi="David" w:cs="David"/>
          <w:sz w:val="24"/>
          <w:szCs w:val="24"/>
          <w:rtl/>
        </w:rPr>
        <w:t xml:space="preserve">התובעת ציינה בתביעתה כי ביום 23/12/2017 פנה אליה מנהל מגזין </w:t>
      </w:r>
      <w:r>
        <w:rPr>
          <w:rFonts w:ascii="David" w:hAnsi="David" w:cs="David"/>
          <w:sz w:val="24"/>
          <w:szCs w:val="24"/>
        </w:rPr>
        <w:t>EFIFO</w:t>
      </w:r>
      <w:r>
        <w:rPr>
          <w:rFonts w:ascii="David" w:hAnsi="David" w:cs="David"/>
          <w:sz w:val="24"/>
          <w:szCs w:val="24"/>
          <w:rtl/>
        </w:rPr>
        <w:t xml:space="preserve"> </w:t>
      </w:r>
      <w:r>
        <w:rPr>
          <w:rFonts w:ascii="David" w:hAnsi="David" w:cs="David" w:hint="cs"/>
          <w:sz w:val="24"/>
          <w:szCs w:val="24"/>
          <w:rtl/>
        </w:rPr>
        <w:t xml:space="preserve">(להלן: "המגזין") בהצעה להיות חלק מצוות המערכת של מגזין אופנה אלקטרוני. התובעת הסכימה להצעה והחלה לשתף פעולה עם המגזין. להשלמה ייאמר ששמו של המגזין, נכון ליום הגשת כתב התביעה, הוא  </w:t>
      </w:r>
      <w:r>
        <w:rPr>
          <w:rFonts w:ascii="David" w:hAnsi="David" w:cs="David"/>
          <w:sz w:val="24"/>
          <w:szCs w:val="24"/>
        </w:rPr>
        <w:t>fashion- Israel</w:t>
      </w:r>
      <w:r>
        <w:rPr>
          <w:rFonts w:ascii="David" w:hAnsi="David" w:cs="David"/>
          <w:color w:val="000000"/>
          <w:sz w:val="24"/>
          <w:szCs w:val="24"/>
          <w:rtl/>
        </w:rPr>
        <w:t>.</w:t>
      </w:r>
    </w:p>
    <w:p w:rsidR="00730465" w:rsidRDefault="00730465" w:rsidP="00730465">
      <w:pPr>
        <w:pStyle w:val="af0"/>
        <w:spacing w:line="360" w:lineRule="auto"/>
        <w:ind w:left="1080"/>
        <w:jc w:val="both"/>
        <w:rPr>
          <w:rFonts w:ascii="David" w:hAnsi="David" w:cs="David"/>
          <w:sz w:val="24"/>
          <w:szCs w:val="24"/>
          <w:rtl/>
        </w:rPr>
      </w:pPr>
    </w:p>
    <w:p w:rsidR="00730465" w:rsidRDefault="00730465" w:rsidP="00730465">
      <w:pPr>
        <w:pStyle w:val="af0"/>
        <w:numPr>
          <w:ilvl w:val="0"/>
          <w:numId w:val="3"/>
        </w:numPr>
        <w:spacing w:line="360" w:lineRule="auto"/>
        <w:jc w:val="both"/>
        <w:rPr>
          <w:rFonts w:ascii="David" w:hAnsi="David" w:cs="David"/>
          <w:sz w:val="24"/>
          <w:szCs w:val="24"/>
        </w:rPr>
      </w:pPr>
      <w:r>
        <w:rPr>
          <w:rFonts w:ascii="David" w:hAnsi="David" w:cs="David"/>
          <w:sz w:val="24"/>
          <w:szCs w:val="24"/>
          <w:rtl/>
        </w:rPr>
        <w:t>לאחר</w:t>
      </w:r>
      <w:r>
        <w:rPr>
          <w:rFonts w:ascii="David" w:hAnsi="David" w:cs="David"/>
          <w:sz w:val="24"/>
          <w:szCs w:val="24"/>
        </w:rPr>
        <w:t xml:space="preserve"> </w:t>
      </w:r>
      <w:r>
        <w:rPr>
          <w:rFonts w:ascii="David" w:hAnsi="David" w:cs="David"/>
          <w:sz w:val="24"/>
          <w:szCs w:val="24"/>
          <w:rtl/>
        </w:rPr>
        <w:t>מספר</w:t>
      </w:r>
      <w:r>
        <w:rPr>
          <w:rFonts w:ascii="David" w:hAnsi="David" w:cs="David"/>
          <w:sz w:val="24"/>
          <w:szCs w:val="24"/>
        </w:rPr>
        <w:t xml:space="preserve"> </w:t>
      </w:r>
      <w:r>
        <w:rPr>
          <w:rFonts w:ascii="David" w:hAnsi="David" w:cs="David"/>
          <w:sz w:val="24"/>
          <w:szCs w:val="24"/>
          <w:rtl/>
        </w:rPr>
        <w:t>חודשים</w:t>
      </w:r>
      <w:r>
        <w:rPr>
          <w:rFonts w:ascii="David" w:hAnsi="David" w:cs="David"/>
          <w:sz w:val="24"/>
          <w:szCs w:val="24"/>
        </w:rPr>
        <w:t xml:space="preserve"> </w:t>
      </w:r>
      <w:r>
        <w:rPr>
          <w:rFonts w:ascii="David" w:hAnsi="David" w:cs="David"/>
          <w:sz w:val="24"/>
          <w:szCs w:val="24"/>
          <w:rtl/>
        </w:rPr>
        <w:t>של שיתוף פעולה, הסכימה התובעת לצלם את ביתם של הנתבעים 1 ו-2 (להלן: "הנערה") לכתבת</w:t>
      </w:r>
      <w:r>
        <w:rPr>
          <w:rFonts w:ascii="David" w:hAnsi="David" w:cs="David"/>
          <w:sz w:val="24"/>
          <w:szCs w:val="24"/>
        </w:rPr>
        <w:t xml:space="preserve"> </w:t>
      </w:r>
      <w:r>
        <w:rPr>
          <w:rFonts w:ascii="David" w:hAnsi="David" w:cs="David"/>
          <w:sz w:val="24"/>
          <w:szCs w:val="24"/>
          <w:rtl/>
        </w:rPr>
        <w:t>אופנה</w:t>
      </w:r>
      <w:r>
        <w:rPr>
          <w:rFonts w:ascii="David" w:hAnsi="David" w:cs="David"/>
          <w:sz w:val="24"/>
          <w:szCs w:val="24"/>
        </w:rPr>
        <w:t xml:space="preserve"> </w:t>
      </w:r>
      <w:r>
        <w:rPr>
          <w:rFonts w:ascii="David" w:hAnsi="David" w:cs="David"/>
          <w:sz w:val="24"/>
          <w:szCs w:val="24"/>
          <w:rtl/>
        </w:rPr>
        <w:t>למגזין וזאת במצבים</w:t>
      </w:r>
      <w:r>
        <w:rPr>
          <w:rFonts w:ascii="David" w:hAnsi="David" w:cs="David"/>
          <w:sz w:val="24"/>
          <w:szCs w:val="24"/>
        </w:rPr>
        <w:t xml:space="preserve"> </w:t>
      </w:r>
      <w:r>
        <w:rPr>
          <w:rFonts w:ascii="David" w:hAnsi="David" w:cs="David"/>
          <w:sz w:val="24"/>
          <w:szCs w:val="24"/>
          <w:rtl/>
        </w:rPr>
        <w:t>שונים</w:t>
      </w:r>
      <w:r>
        <w:rPr>
          <w:rFonts w:ascii="David" w:hAnsi="David" w:cs="David"/>
          <w:sz w:val="24"/>
          <w:szCs w:val="24"/>
        </w:rPr>
        <w:t xml:space="preserve"> </w:t>
      </w:r>
      <w:r>
        <w:rPr>
          <w:rFonts w:ascii="David" w:hAnsi="David" w:cs="David"/>
          <w:sz w:val="24"/>
          <w:szCs w:val="24"/>
          <w:rtl/>
        </w:rPr>
        <w:t>עם</w:t>
      </w:r>
      <w:r>
        <w:rPr>
          <w:rFonts w:ascii="David" w:hAnsi="David" w:cs="David"/>
          <w:sz w:val="24"/>
          <w:szCs w:val="24"/>
        </w:rPr>
        <w:t xml:space="preserve"> </w:t>
      </w:r>
      <w:r>
        <w:rPr>
          <w:rFonts w:ascii="David" w:hAnsi="David" w:cs="David"/>
          <w:sz w:val="24"/>
          <w:szCs w:val="24"/>
          <w:rtl/>
        </w:rPr>
        <w:t>דגמי</w:t>
      </w:r>
      <w:r>
        <w:rPr>
          <w:rFonts w:ascii="David" w:hAnsi="David" w:cs="David"/>
          <w:sz w:val="24"/>
          <w:szCs w:val="24"/>
        </w:rPr>
        <w:t xml:space="preserve"> </w:t>
      </w:r>
      <w:r>
        <w:rPr>
          <w:rFonts w:ascii="David" w:hAnsi="David" w:cs="David"/>
          <w:sz w:val="24"/>
          <w:szCs w:val="24"/>
          <w:rtl/>
        </w:rPr>
        <w:t>סליים. התובעת ציינה שאותה נערה הפכה</w:t>
      </w:r>
      <w:r>
        <w:rPr>
          <w:rFonts w:ascii="David" w:hAnsi="David" w:cs="David"/>
          <w:sz w:val="24"/>
          <w:szCs w:val="24"/>
        </w:rPr>
        <w:t xml:space="preserve"> </w:t>
      </w:r>
      <w:r>
        <w:rPr>
          <w:rFonts w:ascii="David" w:hAnsi="David" w:cs="David"/>
          <w:sz w:val="24"/>
          <w:szCs w:val="24"/>
          <w:rtl/>
        </w:rPr>
        <w:t>לאושיית</w:t>
      </w:r>
      <w:r>
        <w:rPr>
          <w:rFonts w:ascii="David" w:hAnsi="David" w:cs="David"/>
          <w:sz w:val="24"/>
          <w:szCs w:val="24"/>
        </w:rPr>
        <w:t xml:space="preserve"> </w:t>
      </w:r>
      <w:r>
        <w:rPr>
          <w:rFonts w:ascii="David" w:hAnsi="David" w:cs="David"/>
          <w:sz w:val="24"/>
          <w:szCs w:val="24"/>
          <w:rtl/>
        </w:rPr>
        <w:t>רשת</w:t>
      </w:r>
      <w:r>
        <w:rPr>
          <w:rFonts w:ascii="David" w:hAnsi="David" w:cs="David"/>
          <w:sz w:val="24"/>
          <w:szCs w:val="24"/>
        </w:rPr>
        <w:t xml:space="preserve"> </w:t>
      </w:r>
      <w:r>
        <w:rPr>
          <w:rFonts w:ascii="David" w:hAnsi="David" w:cs="David"/>
          <w:sz w:val="24"/>
          <w:szCs w:val="24"/>
          <w:rtl/>
        </w:rPr>
        <w:t>בשל</w:t>
      </w:r>
      <w:r>
        <w:rPr>
          <w:rFonts w:ascii="David" w:hAnsi="David" w:cs="David"/>
          <w:sz w:val="24"/>
          <w:szCs w:val="24"/>
        </w:rPr>
        <w:t xml:space="preserve"> </w:t>
      </w:r>
      <w:r>
        <w:rPr>
          <w:rFonts w:ascii="David" w:hAnsi="David" w:cs="David"/>
          <w:sz w:val="24"/>
          <w:szCs w:val="24"/>
          <w:rtl/>
        </w:rPr>
        <w:t>היותה</w:t>
      </w:r>
      <w:r>
        <w:rPr>
          <w:rFonts w:ascii="David" w:hAnsi="David" w:cs="David"/>
          <w:sz w:val="24"/>
          <w:szCs w:val="24"/>
        </w:rPr>
        <w:t xml:space="preserve"> </w:t>
      </w:r>
      <w:r>
        <w:rPr>
          <w:rFonts w:ascii="David" w:hAnsi="David" w:cs="David"/>
          <w:sz w:val="24"/>
          <w:szCs w:val="24"/>
          <w:rtl/>
        </w:rPr>
        <w:t>אומנית סליים.</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t xml:space="preserve">הוסכם והיה ידוע שייתכן והנערה תפרסם את התמונות באינסטגרם שלה בו מעל 100,000 עוקבים. התובעת ציינה כי הסכימה להשתתף בפרויקט ללא תמורה וזאת תוך ידיעה כי הצילומים שתיצור יופיעו במגזין ואולי גם באינסטגרם של הנערה ובהם בלבד. </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t>התובעת תיאמה יום צילומים, לאחר שפנתה אליה הסוכנת של הנערה, הנתבעת 3. לדברי התובעת, היא הכינה במשך יותר משבועיים את הקונספט של הצילומים, בנוסף, טענה כי תכננה את העיצוב של התלבושות, הרקע והפרופס הנלווים ואף רכשה מוצרי ארט, תפאורה וציוד על חשבונה. לדבריה, "כל צילום מתוכנן מראש בקפידה ורבה מכיוון שיום הצילומים הוא הפקה יקרה מאוד, ואין מקום לטעויות ולפיכך כל התכנון צריך להיות מדויק מאוד".</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t>ביום 7/8/2018 ערכה התובעת יום צילומים במסגרתו יצרה 23 תמונות שפורסמו אף בכתבה באתר המגזין ביום 20/8/2018.</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t>התובעת מציינת שהיום 8/8/2018 פנתה אליה הנתבעת 3 בבקשה לקבל עותקים של הצילומים על מנת לפרסם אותם כפי שסוכם בעמוד האינסטגרם. לטענתה, כשהצילומים היו מוכנים לאחר עריכה היא הזכירה לנתבעת 3 שיש לתייג אותה קרי לכלול בפרסום קרדיט שמפנה לאינסטגרם העסקי שלה.</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lastRenderedPageBreak/>
        <w:t>בנוסף פנתה הנתבעת 3 אל התובעת ביום 29/10/2018 וביקשה לקבל עותקים של הצילומים לצורך כתבת יח"צ בקשר לאירוע סליים ספציפי שאת פרטיו שלחה אליה מיד עם שליחת הבקשה. לדברי התובעת, התחייבה הנתבעת 3 למתן קרדיט ולאחר מכן העבירה אליה התובעת את הצילומים</w:t>
      </w:r>
      <w:r>
        <w:rPr>
          <w:rtl/>
        </w:rPr>
        <w:t>.</w:t>
      </w:r>
    </w:p>
    <w:p w:rsidR="00730465" w:rsidRDefault="00730465" w:rsidP="00730465">
      <w:pPr>
        <w:pStyle w:val="af0"/>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rtl/>
        </w:rPr>
        <w:t>התובעת מתארת כיצד הגיעה דרך מקרה לקניון רננים בעיר רעננה וגילתה שאחד הצילומים שלה מתנוסס על גבי רול -אפ שמפרסם אירוע סליים. עוד גילתה התובעת פרסומים נוספים שכללו צילום ברול -אפים, בשלט ניאון, בפוסטרים ועוד.</w:t>
      </w:r>
    </w:p>
    <w:p w:rsidR="00730465" w:rsidRDefault="00730465" w:rsidP="00730465">
      <w:pPr>
        <w:pStyle w:val="af0"/>
        <w:spacing w:line="360" w:lineRule="auto"/>
        <w:ind w:left="755"/>
        <w:jc w:val="both"/>
        <w:rPr>
          <w:rFonts w:ascii="David" w:hAnsi="David" w:cs="David"/>
          <w:sz w:val="24"/>
          <w:szCs w:val="24"/>
        </w:rPr>
      </w:pPr>
      <w:r>
        <w:rPr>
          <w:rFonts w:ascii="David" w:hAnsi="David" w:cs="David"/>
          <w:sz w:val="24"/>
          <w:szCs w:val="24"/>
          <w:rtl/>
        </w:rPr>
        <w:t>התובעת ציינה שהצילום עוות, סולף ונעשו בו פעולות פוגעניות, הכול לצורך התאמתו לפוסטר ברוח מכירות הקניון וכי לא נשמרה בו הרוח האמנותית שלה.</w:t>
      </w:r>
    </w:p>
    <w:p w:rsidR="00730465" w:rsidRDefault="00730465" w:rsidP="00730465">
      <w:pPr>
        <w:pStyle w:val="af0"/>
        <w:spacing w:line="360" w:lineRule="auto"/>
        <w:ind w:left="755"/>
        <w:jc w:val="both"/>
        <w:rPr>
          <w:rFonts w:ascii="David" w:hAnsi="David" w:cs="David"/>
          <w:sz w:val="24"/>
          <w:szCs w:val="24"/>
          <w:rtl/>
        </w:rPr>
      </w:pPr>
      <w:r>
        <w:rPr>
          <w:rFonts w:ascii="David" w:hAnsi="David" w:cs="David"/>
          <w:sz w:val="24"/>
          <w:szCs w:val="24"/>
          <w:rtl/>
        </w:rPr>
        <w:t>התובעת הוסיפה שנדהמה לגלות לא פחות משלושה מרכזים נוספים אשר פרסמו את הצילומים שלה וכן פרסומים במדיה הדיגיטלית, ושימושים בכתבות יח"צ נוספות שעליהן לא ידעה לא אישרה, וגם לא קיבלה קרדיט כדין.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jc w:val="both"/>
        <w:rPr>
          <w:rFonts w:ascii="David" w:hAnsi="David" w:cs="David"/>
          <w:sz w:val="24"/>
          <w:szCs w:val="24"/>
          <w:rtl/>
        </w:rPr>
      </w:pPr>
      <w:r>
        <w:rPr>
          <w:rFonts w:ascii="David" w:hAnsi="David" w:cs="David"/>
          <w:sz w:val="24"/>
          <w:szCs w:val="24"/>
          <w:u w:val="single"/>
          <w:rtl/>
        </w:rPr>
        <w:t>התובעת הפנתה בתביעתה להפרות</w:t>
      </w:r>
      <w:r>
        <w:rPr>
          <w:rFonts w:ascii="David" w:hAnsi="David" w:cs="David"/>
          <w:sz w:val="24"/>
          <w:szCs w:val="24"/>
          <w:u w:val="single"/>
        </w:rPr>
        <w:t xml:space="preserve"> </w:t>
      </w:r>
      <w:r>
        <w:rPr>
          <w:rFonts w:ascii="David" w:hAnsi="David" w:cs="David"/>
          <w:sz w:val="24"/>
          <w:szCs w:val="24"/>
          <w:u w:val="single"/>
          <w:rtl/>
        </w:rPr>
        <w:t>שלהלן</w:t>
      </w:r>
      <w:r>
        <w:rPr>
          <w:rFonts w:ascii="David" w:hAnsi="David" w:cs="David"/>
          <w:sz w:val="24"/>
          <w:szCs w:val="24"/>
          <w:rtl/>
        </w:rPr>
        <w:t>:</w:t>
      </w:r>
    </w:p>
    <w:p w:rsidR="00730465" w:rsidRDefault="00730465" w:rsidP="0074535B">
      <w:pPr>
        <w:pStyle w:val="af0"/>
        <w:numPr>
          <w:ilvl w:val="0"/>
          <w:numId w:val="4"/>
        </w:numPr>
        <w:spacing w:line="360" w:lineRule="auto"/>
        <w:ind w:left="934" w:hanging="141"/>
        <w:jc w:val="both"/>
        <w:rPr>
          <w:rFonts w:ascii="David" w:hAnsi="David" w:cs="David"/>
          <w:sz w:val="24"/>
          <w:szCs w:val="24"/>
          <w:rtl/>
        </w:rPr>
      </w:pPr>
      <w:r>
        <w:rPr>
          <w:rFonts w:ascii="David" w:hAnsi="David" w:cs="David"/>
          <w:sz w:val="24"/>
          <w:szCs w:val="24"/>
          <w:u w:val="single"/>
          <w:rtl/>
        </w:rPr>
        <w:t>קניון</w:t>
      </w:r>
      <w:r>
        <w:rPr>
          <w:rFonts w:ascii="David" w:hAnsi="David" w:cs="David"/>
          <w:sz w:val="24"/>
          <w:szCs w:val="24"/>
          <w:u w:val="single"/>
        </w:rPr>
        <w:t xml:space="preserve"> </w:t>
      </w:r>
      <w:r>
        <w:rPr>
          <w:rFonts w:ascii="David" w:hAnsi="David" w:cs="David"/>
          <w:sz w:val="24"/>
          <w:szCs w:val="24"/>
          <w:u w:val="single"/>
          <w:rtl/>
        </w:rPr>
        <w:t xml:space="preserve">רננים (ניהול) </w:t>
      </w:r>
      <w:r>
        <w:rPr>
          <w:rFonts w:ascii="David" w:hAnsi="David" w:cs="David"/>
          <w:sz w:val="24"/>
          <w:szCs w:val="24"/>
          <w:u w:val="single"/>
        </w:rPr>
        <w:t xml:space="preserve"> </w:t>
      </w:r>
      <w:r>
        <w:rPr>
          <w:rFonts w:ascii="David" w:hAnsi="David" w:cs="David"/>
          <w:sz w:val="24"/>
          <w:szCs w:val="24"/>
          <w:u w:val="single"/>
          <w:rtl/>
        </w:rPr>
        <w:t>בע</w:t>
      </w:r>
      <w:r>
        <w:rPr>
          <w:rFonts w:ascii="David" w:hAnsi="David" w:cs="David"/>
          <w:sz w:val="24"/>
          <w:szCs w:val="24"/>
          <w:u w:val="single"/>
        </w:rPr>
        <w:t>"</w:t>
      </w:r>
      <w:r>
        <w:rPr>
          <w:rFonts w:ascii="David" w:hAnsi="David" w:cs="David"/>
          <w:sz w:val="24"/>
          <w:szCs w:val="24"/>
          <w:u w:val="single"/>
          <w:rtl/>
        </w:rPr>
        <w:t>מ</w:t>
      </w:r>
      <w:r>
        <w:rPr>
          <w:rFonts w:ascii="David" w:hAnsi="David" w:cs="David"/>
          <w:sz w:val="24"/>
          <w:szCs w:val="24"/>
          <w:rtl/>
        </w:rPr>
        <w:t>- קניון רננים עשה שימוש ביצירה אחת שפורסמה בדף הפייסבוק, באינסטגרם ובאתר האינטרנט של הקניון, וברול-אפים שהוצבו בקניון ולפחות ב - 6 מוקדים שונים ובאמצעים שונים.</w:t>
      </w:r>
    </w:p>
    <w:p w:rsidR="00730465" w:rsidRDefault="00730465" w:rsidP="0074535B">
      <w:pPr>
        <w:pStyle w:val="af0"/>
        <w:numPr>
          <w:ilvl w:val="0"/>
          <w:numId w:val="4"/>
        </w:numPr>
        <w:spacing w:line="360" w:lineRule="auto"/>
        <w:ind w:left="934" w:hanging="141"/>
        <w:jc w:val="both"/>
        <w:rPr>
          <w:rFonts w:ascii="David" w:hAnsi="David" w:cs="David"/>
          <w:sz w:val="24"/>
          <w:szCs w:val="24"/>
          <w:u w:val="single"/>
        </w:rPr>
      </w:pPr>
      <w:r>
        <w:rPr>
          <w:rFonts w:ascii="David" w:hAnsi="David" w:cs="David"/>
          <w:sz w:val="24"/>
          <w:szCs w:val="24"/>
          <w:u w:val="single"/>
          <w:rtl/>
        </w:rPr>
        <w:t>קניון העמקים ניהול ואחזקה בע"מ-</w:t>
      </w:r>
      <w:r>
        <w:rPr>
          <w:rFonts w:ascii="David" w:hAnsi="David" w:cs="David"/>
          <w:sz w:val="24"/>
          <w:szCs w:val="24"/>
          <w:rtl/>
        </w:rPr>
        <w:t xml:space="preserve"> קניון העמקים עשה שימוש ביצירה אחת שפורסמה בדף הפייסבוק ובאתר האינטרנט של הקניון.</w:t>
      </w:r>
    </w:p>
    <w:p w:rsidR="00730465" w:rsidRDefault="00730465" w:rsidP="0074535B">
      <w:pPr>
        <w:pStyle w:val="af0"/>
        <w:numPr>
          <w:ilvl w:val="0"/>
          <w:numId w:val="4"/>
        </w:numPr>
        <w:spacing w:line="360" w:lineRule="auto"/>
        <w:ind w:left="934" w:hanging="141"/>
        <w:jc w:val="both"/>
        <w:rPr>
          <w:rFonts w:ascii="David" w:hAnsi="David" w:cs="David"/>
          <w:sz w:val="24"/>
          <w:szCs w:val="24"/>
          <w:u w:val="single"/>
        </w:rPr>
      </w:pPr>
      <w:r>
        <w:rPr>
          <w:rFonts w:ascii="David" w:hAnsi="David" w:cs="David"/>
          <w:sz w:val="24"/>
          <w:szCs w:val="24"/>
          <w:u w:val="single"/>
          <w:rtl/>
        </w:rPr>
        <w:t>מתנ"ס חצור</w:t>
      </w:r>
      <w:r>
        <w:rPr>
          <w:rFonts w:ascii="David" w:hAnsi="David" w:cs="David"/>
          <w:sz w:val="24"/>
          <w:szCs w:val="24"/>
          <w:rtl/>
        </w:rPr>
        <w:t>- מתנ"ס חצור עשה שימוש מפר בשתי יצירות. באחת מהיצירות נעשו שימושים בלא פחות משבעה מקומות שונים בדף הפייסבוק, באינסטגרם ובאתר האינטרנט של המתנ"ס, וכן באמצעי מדיה אחרים. ובתצלום נוסף באחד מעמודי האינסטגרם הרלוונטיים.</w:t>
      </w:r>
    </w:p>
    <w:p w:rsidR="00730465" w:rsidRDefault="00730465" w:rsidP="0074535B">
      <w:pPr>
        <w:pStyle w:val="af0"/>
        <w:numPr>
          <w:ilvl w:val="0"/>
          <w:numId w:val="4"/>
        </w:numPr>
        <w:spacing w:line="360" w:lineRule="auto"/>
        <w:ind w:left="934" w:hanging="141"/>
        <w:jc w:val="both"/>
        <w:rPr>
          <w:rFonts w:ascii="David" w:hAnsi="David" w:cs="David"/>
          <w:sz w:val="24"/>
          <w:szCs w:val="24"/>
          <w:u w:val="single"/>
        </w:rPr>
      </w:pPr>
      <w:r>
        <w:rPr>
          <w:rFonts w:ascii="David" w:hAnsi="David" w:cs="David"/>
          <w:sz w:val="24"/>
          <w:szCs w:val="24"/>
          <w:u w:val="single"/>
          <w:rtl/>
        </w:rPr>
        <w:t>חוצות המפרץ – חברת ניהול בע"מ</w:t>
      </w:r>
      <w:r>
        <w:rPr>
          <w:rFonts w:ascii="David" w:hAnsi="David" w:cs="David"/>
          <w:sz w:val="24"/>
          <w:szCs w:val="24"/>
          <w:rtl/>
        </w:rPr>
        <w:t>- קניון חוצות המפרץ עשה שימוש ביצירה אחת שפורסמה בדף הפייסבוק ובאינסטגרם של הקניון.</w:t>
      </w:r>
    </w:p>
    <w:p w:rsidR="00730465" w:rsidRDefault="00730465" w:rsidP="0074535B">
      <w:pPr>
        <w:pStyle w:val="af0"/>
        <w:numPr>
          <w:ilvl w:val="0"/>
          <w:numId w:val="4"/>
        </w:numPr>
        <w:spacing w:line="360" w:lineRule="auto"/>
        <w:ind w:left="934" w:hanging="141"/>
        <w:jc w:val="both"/>
        <w:rPr>
          <w:rFonts w:ascii="David" w:hAnsi="David" w:cs="David"/>
          <w:sz w:val="24"/>
          <w:szCs w:val="24"/>
          <w:u w:val="single"/>
        </w:rPr>
      </w:pPr>
      <w:r>
        <w:rPr>
          <w:rFonts w:ascii="David" w:hAnsi="David" w:cs="David"/>
          <w:sz w:val="24"/>
          <w:szCs w:val="24"/>
          <w:u w:val="single"/>
          <w:rtl/>
        </w:rPr>
        <w:t xml:space="preserve"> </w:t>
      </w:r>
      <w:r>
        <w:rPr>
          <w:rFonts w:ascii="Times New Roman" w:hAnsi="Times New Roman" w:cs="Times New Roman"/>
          <w:sz w:val="24"/>
          <w:szCs w:val="24"/>
          <w:u w:val="single"/>
        </w:rPr>
        <w:t>YNET</w:t>
      </w:r>
      <w:r>
        <w:rPr>
          <w:rFonts w:ascii="David" w:hAnsi="David" w:cs="David"/>
          <w:sz w:val="24"/>
          <w:szCs w:val="24"/>
          <w:u w:val="single"/>
          <w:rtl/>
        </w:rPr>
        <w:t xml:space="preserve"> ידיעות אינטרנט בע"מ </w:t>
      </w:r>
      <w:r>
        <w:rPr>
          <w:rFonts w:ascii="David" w:hAnsi="David" w:cs="David"/>
          <w:sz w:val="24"/>
          <w:szCs w:val="24"/>
          <w:rtl/>
        </w:rPr>
        <w:t>–</w:t>
      </w:r>
      <w:r>
        <w:rPr>
          <w:rFonts w:ascii="David" w:hAnsi="David" w:cs="David"/>
          <w:sz w:val="24"/>
          <w:szCs w:val="24"/>
        </w:rPr>
        <w:t>Ynet</w:t>
      </w:r>
      <w:r>
        <w:rPr>
          <w:rFonts w:ascii="David" w:hAnsi="David" w:cs="David"/>
          <w:sz w:val="24"/>
          <w:szCs w:val="24"/>
          <w:rtl/>
        </w:rPr>
        <w:t xml:space="preserve"> </w:t>
      </w:r>
      <w:r>
        <w:rPr>
          <w:rFonts w:ascii="David" w:hAnsi="David" w:cs="David" w:hint="cs"/>
          <w:sz w:val="24"/>
          <w:szCs w:val="24"/>
          <w:rtl/>
        </w:rPr>
        <w:t>ביצעה שימוש מפר ביצירה אחת, אך נעשו בה שתי הפרות: העלאת היצירה לרשות הציבור ואי מתן קרדיט.</w:t>
      </w:r>
      <w:r>
        <w:rPr>
          <w:rFonts w:ascii="David" w:hAnsi="David" w:cs="David" w:hint="cs"/>
          <w:sz w:val="24"/>
          <w:szCs w:val="24"/>
          <w:u w:val="single"/>
          <w:rtl/>
        </w:rPr>
        <w:t xml:space="preserve"> </w:t>
      </w:r>
    </w:p>
    <w:p w:rsidR="00730465" w:rsidRDefault="00730465" w:rsidP="0074535B">
      <w:pPr>
        <w:pStyle w:val="af0"/>
        <w:numPr>
          <w:ilvl w:val="0"/>
          <w:numId w:val="4"/>
        </w:numPr>
        <w:spacing w:line="360" w:lineRule="auto"/>
        <w:ind w:left="934" w:hanging="141"/>
        <w:jc w:val="both"/>
        <w:rPr>
          <w:rFonts w:ascii="David" w:hAnsi="David" w:cs="David"/>
          <w:sz w:val="24"/>
          <w:szCs w:val="24"/>
        </w:rPr>
      </w:pPr>
      <w:r>
        <w:rPr>
          <w:rFonts w:ascii="David" w:hAnsi="David" w:cs="David"/>
          <w:sz w:val="24"/>
          <w:szCs w:val="24"/>
          <w:u w:val="single"/>
          <w:rtl/>
        </w:rPr>
        <w:t>ראיון</w:t>
      </w:r>
      <w:r>
        <w:rPr>
          <w:rFonts w:ascii="David" w:hAnsi="David" w:cs="David"/>
          <w:sz w:val="24"/>
          <w:szCs w:val="24"/>
          <w:u w:val="single"/>
        </w:rPr>
        <w:t xml:space="preserve"> </w:t>
      </w:r>
      <w:r>
        <w:rPr>
          <w:rFonts w:ascii="David" w:hAnsi="David" w:cs="David"/>
          <w:sz w:val="24"/>
          <w:szCs w:val="24"/>
          <w:u w:val="single"/>
          <w:rtl/>
        </w:rPr>
        <w:t>בגלי</w:t>
      </w:r>
      <w:r>
        <w:rPr>
          <w:rFonts w:ascii="David" w:hAnsi="David" w:cs="David"/>
          <w:sz w:val="24"/>
          <w:szCs w:val="24"/>
          <w:u w:val="single"/>
        </w:rPr>
        <w:t xml:space="preserve"> </w:t>
      </w:r>
      <w:r>
        <w:rPr>
          <w:rFonts w:ascii="David" w:hAnsi="David" w:cs="David"/>
          <w:sz w:val="24"/>
          <w:szCs w:val="24"/>
          <w:u w:val="single"/>
          <w:rtl/>
        </w:rPr>
        <w:t>צה</w:t>
      </w:r>
      <w:r>
        <w:rPr>
          <w:rFonts w:ascii="David" w:hAnsi="David" w:cs="David"/>
          <w:sz w:val="24"/>
          <w:szCs w:val="24"/>
          <w:u w:val="single"/>
        </w:rPr>
        <w:t>"</w:t>
      </w:r>
      <w:r>
        <w:rPr>
          <w:rFonts w:ascii="David" w:hAnsi="David" w:cs="David"/>
          <w:sz w:val="24"/>
          <w:szCs w:val="24"/>
          <w:u w:val="single"/>
          <w:rtl/>
        </w:rPr>
        <w:t>ל</w:t>
      </w:r>
      <w:r>
        <w:rPr>
          <w:rFonts w:ascii="David" w:hAnsi="David" w:cs="David"/>
          <w:sz w:val="24"/>
          <w:szCs w:val="24"/>
          <w:u w:val="single"/>
        </w:rPr>
        <w:t xml:space="preserve"> </w:t>
      </w:r>
      <w:r>
        <w:rPr>
          <w:rFonts w:ascii="David" w:hAnsi="David" w:cs="David"/>
          <w:sz w:val="24"/>
          <w:szCs w:val="24"/>
          <w:u w:val="single"/>
          <w:rtl/>
        </w:rPr>
        <w:t>שפורסם</w:t>
      </w:r>
      <w:r>
        <w:rPr>
          <w:rFonts w:ascii="David" w:hAnsi="David" w:cs="David"/>
          <w:sz w:val="24"/>
          <w:szCs w:val="24"/>
          <w:u w:val="single"/>
        </w:rPr>
        <w:t xml:space="preserve"> </w:t>
      </w:r>
      <w:r>
        <w:rPr>
          <w:rFonts w:ascii="David" w:hAnsi="David" w:cs="David"/>
          <w:sz w:val="24"/>
          <w:szCs w:val="24"/>
          <w:u w:val="single"/>
          <w:rtl/>
        </w:rPr>
        <w:t>בערוץ</w:t>
      </w:r>
      <w:r>
        <w:rPr>
          <w:rFonts w:ascii="David" w:hAnsi="David" w:cs="David"/>
          <w:sz w:val="24"/>
          <w:szCs w:val="24"/>
          <w:u w:val="single"/>
        </w:rPr>
        <w:t xml:space="preserve"> </w:t>
      </w:r>
      <w:r>
        <w:rPr>
          <w:rFonts w:ascii="David" w:hAnsi="David" w:cs="David"/>
          <w:sz w:val="24"/>
          <w:szCs w:val="24"/>
          <w:u w:val="single"/>
          <w:rtl/>
        </w:rPr>
        <w:t>ה-</w:t>
      </w:r>
      <w:r>
        <w:rPr>
          <w:rFonts w:ascii="David" w:hAnsi="David" w:cs="David"/>
          <w:sz w:val="24"/>
          <w:szCs w:val="24"/>
          <w:u w:val="single"/>
        </w:rPr>
        <w:t xml:space="preserve"> You Tube</w:t>
      </w:r>
      <w:r>
        <w:rPr>
          <w:rFonts w:ascii="David" w:hAnsi="David" w:cs="David"/>
          <w:sz w:val="24"/>
          <w:szCs w:val="24"/>
          <w:u w:val="single"/>
          <w:rtl/>
        </w:rPr>
        <w:t xml:space="preserve"> של הנתבעת 4</w:t>
      </w:r>
      <w:r>
        <w:rPr>
          <w:rFonts w:ascii="David" w:hAnsi="David" w:cs="David"/>
          <w:sz w:val="24"/>
          <w:szCs w:val="24"/>
          <w:rtl/>
        </w:rPr>
        <w:t xml:space="preserve">  - עימה הגיעה התובעת לפשרה.</w:t>
      </w:r>
    </w:p>
    <w:p w:rsidR="00730465" w:rsidRDefault="00730465" w:rsidP="00730465">
      <w:pPr>
        <w:pStyle w:val="af0"/>
        <w:spacing w:line="360" w:lineRule="auto"/>
        <w:ind w:left="1080"/>
        <w:jc w:val="both"/>
        <w:rPr>
          <w:rFonts w:ascii="David" w:hAnsi="David" w:cs="David"/>
          <w:sz w:val="24"/>
          <w:szCs w:val="24"/>
        </w:rPr>
      </w:pPr>
    </w:p>
    <w:p w:rsidR="00730465" w:rsidRDefault="00730465" w:rsidP="00730465">
      <w:pPr>
        <w:pStyle w:val="af0"/>
        <w:numPr>
          <w:ilvl w:val="0"/>
          <w:numId w:val="3"/>
        </w:numPr>
        <w:spacing w:line="360" w:lineRule="auto"/>
        <w:ind w:left="820" w:hanging="425"/>
        <w:jc w:val="both"/>
        <w:rPr>
          <w:rFonts w:ascii="David" w:hAnsi="David" w:cs="David"/>
          <w:sz w:val="24"/>
          <w:szCs w:val="24"/>
        </w:rPr>
      </w:pPr>
      <w:r>
        <w:rPr>
          <w:rFonts w:ascii="David" w:hAnsi="David" w:cs="David"/>
          <w:sz w:val="24"/>
          <w:szCs w:val="24"/>
          <w:rtl/>
        </w:rPr>
        <w:t>לטענת התובעת, הנתבעים לא רק השתמשו בכישרונה וכישוריה וניצלו אותה לייצור חינם של קמפיין פרסום מבלי שיידעו אותה על כך מראש ומבלי שביקשו לכך את אישורה - אלא גם גרמו לאחרים להשחית את יצירותיה, לפגום בהן ולסלפן, ובכך לגרום לה נזק למוניטין ולתדמית המקצועית שבנתה ורכשה.</w:t>
      </w:r>
    </w:p>
    <w:p w:rsidR="00730465" w:rsidRDefault="00730465" w:rsidP="00730465">
      <w:pPr>
        <w:pStyle w:val="af0"/>
        <w:rPr>
          <w:rFonts w:ascii="David" w:hAnsi="David" w:cs="David"/>
          <w:sz w:val="24"/>
          <w:szCs w:val="24"/>
        </w:rPr>
      </w:pPr>
    </w:p>
    <w:p w:rsidR="00730465" w:rsidRDefault="00730465" w:rsidP="00730465">
      <w:pPr>
        <w:pStyle w:val="af0"/>
        <w:numPr>
          <w:ilvl w:val="0"/>
          <w:numId w:val="3"/>
        </w:numPr>
        <w:spacing w:line="360" w:lineRule="auto"/>
        <w:ind w:left="820" w:hanging="425"/>
        <w:jc w:val="both"/>
        <w:rPr>
          <w:rFonts w:ascii="David" w:hAnsi="David" w:cs="David"/>
          <w:sz w:val="24"/>
          <w:szCs w:val="24"/>
          <w:rtl/>
        </w:rPr>
      </w:pPr>
      <w:r>
        <w:rPr>
          <w:rFonts w:ascii="David" w:hAnsi="David" w:cs="David"/>
          <w:sz w:val="24"/>
          <w:szCs w:val="24"/>
          <w:rtl/>
        </w:rPr>
        <w:t xml:space="preserve">התובעת סבורה כי מחישוב מספר ההפרות שנעשו בכל ששת הצילומים עולה כי הפיצוי המלא שמגיע לה על פי חוק זכות יוצרים, תשס"ח 2007 מגיע לסך של- 5,000,000 ₪ ואולם היא העמידה התביעה הן לצרכי אגרה והן לאור הנסיבות על הסך של 150,000 ₪. </w:t>
      </w:r>
    </w:p>
    <w:p w:rsidR="00730465" w:rsidRDefault="00730465" w:rsidP="00730465">
      <w:pPr>
        <w:pStyle w:val="af0"/>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תמצית טענות הנתבעים 1 ו- 2</w:t>
      </w:r>
    </w:p>
    <w:p w:rsidR="00730465" w:rsidRDefault="00730465" w:rsidP="00730465">
      <w:pPr>
        <w:pStyle w:val="af0"/>
        <w:numPr>
          <w:ilvl w:val="0"/>
          <w:numId w:val="5"/>
        </w:numPr>
        <w:spacing w:line="360" w:lineRule="auto"/>
        <w:jc w:val="both"/>
        <w:rPr>
          <w:rFonts w:ascii="David" w:hAnsi="David" w:cs="David"/>
          <w:sz w:val="24"/>
          <w:szCs w:val="24"/>
          <w:u w:val="single"/>
        </w:rPr>
      </w:pPr>
      <w:r>
        <w:rPr>
          <w:rFonts w:ascii="David" w:hAnsi="David" w:cs="David"/>
          <w:sz w:val="24"/>
          <w:szCs w:val="24"/>
          <w:rtl/>
        </w:rPr>
        <w:t xml:space="preserve">הנתבעים 1 ו- 2 טענו כי מדובר בתביעת חסרת תום לב שכולה ניסיון עשיית עושר ולא במשפט שעה שלטענתם התובעת איננה בעלת זכויות הקניין בתמונות נשוא התביעה. הנתבעים 1-2 ציינו שככל וקיימת עילת תביעה אזי שזו למגזין מזמין העבודה. לטענתם, עבודתה של התובעת נעשתה במסגרת עבודתה כצלמת מערכת.  </w:t>
      </w:r>
    </w:p>
    <w:p w:rsidR="00730465" w:rsidRDefault="00730465" w:rsidP="00730465">
      <w:pPr>
        <w:pStyle w:val="af0"/>
        <w:spacing w:line="360" w:lineRule="auto"/>
        <w:ind w:left="1080"/>
        <w:jc w:val="both"/>
        <w:rPr>
          <w:rFonts w:ascii="David" w:hAnsi="David" w:cs="David"/>
          <w:sz w:val="24"/>
          <w:szCs w:val="24"/>
          <w:rtl/>
        </w:rPr>
      </w:pPr>
    </w:p>
    <w:p w:rsidR="00730465" w:rsidRDefault="00730465" w:rsidP="00730465">
      <w:pPr>
        <w:pStyle w:val="af0"/>
        <w:numPr>
          <w:ilvl w:val="0"/>
          <w:numId w:val="5"/>
        </w:numPr>
        <w:spacing w:line="360" w:lineRule="auto"/>
        <w:jc w:val="both"/>
        <w:rPr>
          <w:rFonts w:ascii="David" w:hAnsi="David" w:cs="David"/>
          <w:sz w:val="24"/>
          <w:szCs w:val="24"/>
        </w:rPr>
      </w:pPr>
      <w:r>
        <w:rPr>
          <w:rFonts w:ascii="David" w:hAnsi="David" w:cs="David"/>
          <w:sz w:val="24"/>
          <w:szCs w:val="24"/>
          <w:rtl/>
        </w:rPr>
        <w:t xml:space="preserve">לטענת הנתבעים 1-2, אין בינם לבין התובעת יריבות שכן במועדים הרלוונטיים לתובענה הייתה הנערה מיוצגת ע"י הנתבעת 3 -מולה התנהלה התובעת באופן מלא.  </w:t>
      </w:r>
    </w:p>
    <w:p w:rsidR="00730465" w:rsidRDefault="00730465" w:rsidP="00730465">
      <w:pPr>
        <w:pStyle w:val="af0"/>
        <w:rPr>
          <w:rFonts w:ascii="David" w:hAnsi="David" w:cs="David"/>
          <w:sz w:val="24"/>
          <w:szCs w:val="24"/>
        </w:rPr>
      </w:pPr>
    </w:p>
    <w:p w:rsidR="00730465" w:rsidRDefault="00730465" w:rsidP="00730465">
      <w:pPr>
        <w:pStyle w:val="af0"/>
        <w:numPr>
          <w:ilvl w:val="0"/>
          <w:numId w:val="5"/>
        </w:numPr>
        <w:spacing w:line="360" w:lineRule="auto"/>
        <w:jc w:val="both"/>
        <w:rPr>
          <w:rFonts w:ascii="David" w:hAnsi="David" w:cs="David"/>
          <w:sz w:val="24"/>
          <w:szCs w:val="24"/>
          <w:rtl/>
        </w:rPr>
      </w:pPr>
      <w:r>
        <w:rPr>
          <w:rFonts w:ascii="David" w:hAnsi="David" w:cs="David"/>
          <w:sz w:val="24"/>
          <w:szCs w:val="24"/>
          <w:rtl/>
        </w:rPr>
        <w:t>הנתבעים 1 ו-2 טענו כי עומדות להם טענות הגנות משמעותיות וביניהם, העדר יריבות, העדר עילה, תום לב, צילום קטינה בהעדר אישור ההורים ועוד. לטענתם המגזין והתובעת כלל לא קיבלו את הסכמת הוריה של הנערה - דאז קטינה לקיומו של יום הצילומים ואינם היו רשאים לפרסם מטעמם את התמונות. עוד מבלי לגרוע מטענותיהם ציינו כי אילו אכן הופרו זכויותיה של התובעת אז עומדת להם טענת "מפר תמים".</w:t>
      </w:r>
    </w:p>
    <w:p w:rsidR="00730465" w:rsidRDefault="00730465" w:rsidP="00730465">
      <w:pPr>
        <w:pStyle w:val="af0"/>
        <w:rPr>
          <w:rFonts w:ascii="David" w:hAnsi="David" w:cs="David"/>
          <w:sz w:val="24"/>
          <w:szCs w:val="24"/>
        </w:rPr>
      </w:pPr>
    </w:p>
    <w:p w:rsidR="00730465" w:rsidRDefault="00730465" w:rsidP="00730465">
      <w:pPr>
        <w:pStyle w:val="af0"/>
        <w:numPr>
          <w:ilvl w:val="0"/>
          <w:numId w:val="5"/>
        </w:numPr>
        <w:spacing w:line="360" w:lineRule="auto"/>
        <w:jc w:val="both"/>
        <w:rPr>
          <w:rFonts w:ascii="David" w:hAnsi="David" w:cs="David"/>
          <w:sz w:val="24"/>
          <w:szCs w:val="24"/>
          <w:rtl/>
        </w:rPr>
      </w:pPr>
      <w:r>
        <w:rPr>
          <w:rFonts w:ascii="David" w:hAnsi="David" w:cs="David"/>
          <w:sz w:val="24"/>
          <w:szCs w:val="24"/>
          <w:rtl/>
        </w:rPr>
        <w:t>עוד הוסיפו הנתבעים 1 ו-2 שעם קבלת מכתב דרישה מהתובעת הם הסירו את התמונות. עוד הוסיפו  כי לא ברור על מה נסמכת טענתה של התובעת כי התמונות יפורסמו רק במגזין ובאינסטגרם של הנערה שעה שאין שום הסכם בין התובעת לבין הנתבעים ו/או בין האתר לבין הנתבעים. כן טענו כי עד למועד קבלת מכתב ההתראה מהתובעת לא היו מודעים לדרישת התובעת בדבר השימוש המותר מבחינתה.</w:t>
      </w:r>
    </w:p>
    <w:p w:rsidR="00730465" w:rsidRDefault="00730465" w:rsidP="00730465">
      <w:pPr>
        <w:pStyle w:val="af0"/>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b/>
          <w:bCs/>
          <w:sz w:val="24"/>
          <w:szCs w:val="24"/>
          <w:rtl/>
        </w:rPr>
      </w:pPr>
      <w:r>
        <w:rPr>
          <w:rFonts w:ascii="David" w:hAnsi="David" w:cs="David"/>
          <w:b/>
          <w:bCs/>
          <w:sz w:val="24"/>
          <w:szCs w:val="24"/>
          <w:u w:val="single"/>
          <w:rtl/>
        </w:rPr>
        <w:t>תמצית טענות הנתבעת 3</w:t>
      </w:r>
    </w:p>
    <w:p w:rsidR="00730465" w:rsidRDefault="00730465" w:rsidP="00730465">
      <w:pPr>
        <w:pStyle w:val="af0"/>
        <w:numPr>
          <w:ilvl w:val="0"/>
          <w:numId w:val="6"/>
        </w:numPr>
        <w:spacing w:line="360" w:lineRule="auto"/>
        <w:jc w:val="both"/>
        <w:rPr>
          <w:rFonts w:ascii="David" w:hAnsi="David" w:cs="David"/>
          <w:sz w:val="24"/>
          <w:szCs w:val="24"/>
        </w:rPr>
      </w:pPr>
      <w:r>
        <w:rPr>
          <w:rFonts w:ascii="David" w:hAnsi="David" w:cs="David"/>
          <w:sz w:val="24"/>
          <w:szCs w:val="24"/>
          <w:rtl/>
        </w:rPr>
        <w:t>הנתבעת 3 עתרה לדחות את התובענה כנגדה וטעה כי בשלב מסוים הפסיקו הנתבעים 1 ו-2 את ההתקשרות עמה. לדבריה, היא לא פרסמה את התמונות בקניון ולא היה לה קשר לפוסטר שפורסם. עוד טענה כי לא העבירה את הצילומים שפורסמו.</w:t>
      </w:r>
    </w:p>
    <w:p w:rsidR="00730465" w:rsidRDefault="00730465" w:rsidP="00730465">
      <w:pPr>
        <w:pStyle w:val="af0"/>
        <w:spacing w:line="360" w:lineRule="auto"/>
        <w:ind w:left="1080"/>
        <w:jc w:val="both"/>
        <w:rPr>
          <w:rFonts w:ascii="David" w:hAnsi="David" w:cs="David"/>
          <w:sz w:val="24"/>
          <w:szCs w:val="24"/>
        </w:rPr>
      </w:pPr>
    </w:p>
    <w:p w:rsidR="00730465" w:rsidRDefault="00730465" w:rsidP="00730465">
      <w:pPr>
        <w:pStyle w:val="af0"/>
        <w:numPr>
          <w:ilvl w:val="0"/>
          <w:numId w:val="6"/>
        </w:numPr>
        <w:spacing w:line="360" w:lineRule="auto"/>
        <w:jc w:val="both"/>
        <w:rPr>
          <w:rFonts w:ascii="David" w:hAnsi="David" w:cs="David"/>
          <w:sz w:val="24"/>
          <w:szCs w:val="24"/>
        </w:rPr>
      </w:pPr>
      <w:r>
        <w:rPr>
          <w:rFonts w:ascii="David" w:hAnsi="David" w:cs="David"/>
          <w:sz w:val="24"/>
          <w:szCs w:val="24"/>
          <w:rtl/>
        </w:rPr>
        <w:t xml:space="preserve">לחילופין טענה כי הזכויות בצילומים לא שייכות לתובעת אלא למגזין </w:t>
      </w:r>
      <w:r>
        <w:rPr>
          <w:rFonts w:ascii="David" w:hAnsi="David" w:cs="David"/>
          <w:sz w:val="24"/>
          <w:szCs w:val="24"/>
        </w:rPr>
        <w:t>EFIFO</w:t>
      </w:r>
      <w:r>
        <w:rPr>
          <w:rFonts w:ascii="David" w:hAnsi="David" w:cs="David"/>
          <w:sz w:val="24"/>
          <w:szCs w:val="24"/>
          <w:rtl/>
        </w:rPr>
        <w:t xml:space="preserve"> אשר הזמין אותם.</w:t>
      </w:r>
    </w:p>
    <w:p w:rsidR="00730465" w:rsidRDefault="00730465" w:rsidP="00730465">
      <w:pPr>
        <w:pStyle w:val="af0"/>
        <w:rPr>
          <w:rFonts w:ascii="David" w:hAnsi="David" w:cs="David"/>
          <w:sz w:val="24"/>
          <w:szCs w:val="24"/>
        </w:rPr>
      </w:pPr>
    </w:p>
    <w:p w:rsidR="00730465" w:rsidRDefault="00730465" w:rsidP="00730465">
      <w:pPr>
        <w:pStyle w:val="af0"/>
        <w:numPr>
          <w:ilvl w:val="0"/>
          <w:numId w:val="6"/>
        </w:numPr>
        <w:spacing w:line="360" w:lineRule="auto"/>
        <w:jc w:val="both"/>
        <w:rPr>
          <w:rFonts w:ascii="David" w:hAnsi="David" w:cs="David"/>
          <w:sz w:val="24"/>
          <w:szCs w:val="24"/>
          <w:rtl/>
        </w:rPr>
      </w:pPr>
      <w:r>
        <w:rPr>
          <w:rFonts w:ascii="David" w:hAnsi="David" w:cs="David"/>
          <w:sz w:val="24"/>
          <w:szCs w:val="24"/>
          <w:rtl/>
        </w:rPr>
        <w:t xml:space="preserve">עוד טענה הנתבעת 3 שלתובעת לא הייתה שום זכות לצלם את הקטינה וכי היא לא קיבלה את רשות הוריה ולחילופין טענה כי הפרסום נעשה ע"י הקטינה בתום לב ובאי ידיעת הקטינה את חוקי זכויות היוצרים. עוד לחילופין טענה כי מי שאישרה את הפרסום ע"פ טענת הקניונים היא אימה של הקטינה  הגב' שרי קרני ו/או משרד הפרסום של הקניונים. </w:t>
      </w:r>
    </w:p>
    <w:p w:rsidR="00730465" w:rsidRDefault="00730465" w:rsidP="00730465">
      <w:pPr>
        <w:pStyle w:val="af0"/>
        <w:spacing w:line="360" w:lineRule="auto"/>
        <w:ind w:left="755"/>
        <w:jc w:val="both"/>
        <w:rPr>
          <w:rFonts w:ascii="David" w:hAnsi="David" w:cs="David"/>
          <w:sz w:val="24"/>
          <w:szCs w:val="24"/>
        </w:rPr>
      </w:pPr>
    </w:p>
    <w:p w:rsidR="00730465" w:rsidRDefault="00730465" w:rsidP="00730465">
      <w:pPr>
        <w:spacing w:line="360" w:lineRule="auto"/>
        <w:ind w:left="-314"/>
        <w:jc w:val="both"/>
        <w:rPr>
          <w:rFonts w:ascii="David" w:hAnsi="David"/>
          <w:b/>
          <w:bCs/>
        </w:rPr>
      </w:pPr>
      <w:r>
        <w:rPr>
          <w:rFonts w:ascii="David" w:hAnsi="David"/>
          <w:b/>
          <w:bCs/>
          <w:shd w:val="clear" w:color="auto" w:fill="FFFFFF"/>
          <w:rtl/>
        </w:rPr>
        <w:t>אין בכך כדי להביא מלוא טענות הצדדים, אך די בכך כדי להציב המסד להמשך פסק הדין</w:t>
      </w:r>
      <w:r>
        <w:rPr>
          <w:rFonts w:ascii="David" w:hAnsi="David"/>
          <w:b/>
          <w:bCs/>
          <w:rtl/>
        </w:rPr>
        <w:t>.</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spacing w:line="360" w:lineRule="auto"/>
        <w:ind w:left="-739"/>
        <w:jc w:val="both"/>
        <w:rPr>
          <w:rFonts w:ascii="David" w:hAnsi="David" w:cs="David"/>
          <w:b/>
          <w:bCs/>
          <w:sz w:val="28"/>
          <w:szCs w:val="28"/>
          <w:u w:val="single"/>
          <w:rtl/>
        </w:rPr>
      </w:pPr>
      <w:r>
        <w:rPr>
          <w:rFonts w:ascii="David" w:hAnsi="David" w:cs="David"/>
          <w:b/>
          <w:bCs/>
          <w:sz w:val="28"/>
          <w:szCs w:val="28"/>
          <w:u w:val="single"/>
          <w:rtl/>
        </w:rPr>
        <w:lastRenderedPageBreak/>
        <w:t xml:space="preserve">חלק שני – יש לקבל התביעה כנגד הנתבעים 1-2; יש לדחות התביעה בכל הקשור לנתבעת 3 </w:t>
      </w:r>
    </w:p>
    <w:p w:rsidR="00730465" w:rsidRDefault="00730465" w:rsidP="00730465">
      <w:pPr>
        <w:pStyle w:val="af0"/>
        <w:rPr>
          <w:rFonts w:ascii="David" w:hAnsi="David" w:cs="David"/>
          <w:sz w:val="24"/>
          <w:szCs w:val="24"/>
          <w:rtl/>
        </w:rPr>
      </w:pPr>
    </w:p>
    <w:p w:rsidR="00730465" w:rsidRDefault="00730465" w:rsidP="00730465">
      <w:pPr>
        <w:pStyle w:val="af0"/>
        <w:numPr>
          <w:ilvl w:val="0"/>
          <w:numId w:val="1"/>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על קיומן של זכות יוצרים וזכות מוסרית בתמונות אותן צילמה התובעת</w:t>
      </w: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התובעת הרחיבה וציינה אודות התכנון וההשקעה ביחס לצילומי הנערה. עוד הרחיבה ותיארה כיצד למדה את נושא </w:t>
      </w:r>
      <w:r>
        <w:rPr>
          <w:rFonts w:ascii="David" w:hAnsi="David" w:cs="David"/>
          <w:b/>
          <w:bCs/>
          <w:sz w:val="24"/>
          <w:szCs w:val="24"/>
          <w:rtl/>
        </w:rPr>
        <w:t>"שגעון הסליים"</w:t>
      </w:r>
      <w:r>
        <w:rPr>
          <w:rFonts w:ascii="David" w:hAnsi="David" w:cs="David"/>
          <w:sz w:val="24"/>
          <w:szCs w:val="24"/>
          <w:rtl/>
        </w:rPr>
        <w:t xml:space="preserve"> כלשונה (סעיף 24 לתצהיר התובעת), הכינה את </w:t>
      </w:r>
      <w:r>
        <w:rPr>
          <w:rFonts w:ascii="David" w:hAnsi="David" w:cs="David"/>
          <w:b/>
          <w:bCs/>
          <w:sz w:val="24"/>
          <w:szCs w:val="24"/>
          <w:rtl/>
        </w:rPr>
        <w:t>"הקונספט של הצילומים"</w:t>
      </w:r>
      <w:r>
        <w:rPr>
          <w:rFonts w:ascii="David" w:hAnsi="David" w:cs="David"/>
          <w:sz w:val="24"/>
          <w:szCs w:val="24"/>
          <w:rtl/>
        </w:rPr>
        <w:t xml:space="preserve"> וכן תכננה </w:t>
      </w:r>
      <w:r>
        <w:rPr>
          <w:rFonts w:ascii="David" w:hAnsi="David" w:cs="David"/>
          <w:b/>
          <w:bCs/>
          <w:sz w:val="24"/>
          <w:szCs w:val="24"/>
          <w:rtl/>
        </w:rPr>
        <w:t>"לפרויקט את העיצוב של התלבושות, הרקע והפרופס הנלווים"</w:t>
      </w:r>
      <w:r>
        <w:rPr>
          <w:rFonts w:ascii="David" w:hAnsi="David" w:cs="David"/>
          <w:sz w:val="24"/>
          <w:szCs w:val="24"/>
          <w:rtl/>
        </w:rPr>
        <w:t xml:space="preserve"> וכלשונה – </w:t>
      </w:r>
      <w:r>
        <w:rPr>
          <w:rFonts w:ascii="David" w:hAnsi="David" w:cs="David"/>
          <w:b/>
          <w:bCs/>
          <w:sz w:val="24"/>
          <w:szCs w:val="24"/>
          <w:rtl/>
        </w:rPr>
        <w:t>"אף רכשתי מוצרי ארט תפאורה וציוד על חשבוני"</w:t>
      </w:r>
      <w:r>
        <w:rPr>
          <w:rFonts w:ascii="David" w:hAnsi="David" w:cs="David"/>
          <w:sz w:val="24"/>
          <w:szCs w:val="24"/>
          <w:rtl/>
        </w:rPr>
        <w:t xml:space="preserve"> </w:t>
      </w:r>
      <w:r>
        <w:rPr>
          <w:rFonts w:ascii="David" w:hAnsi="David" w:cs="David"/>
          <w:sz w:val="24"/>
          <w:szCs w:val="24"/>
        </w:rPr>
        <w:t>)</w:t>
      </w:r>
      <w:r>
        <w:rPr>
          <w:rFonts w:ascii="David" w:hAnsi="David" w:cs="David"/>
          <w:sz w:val="24"/>
          <w:szCs w:val="24"/>
          <w:rtl/>
        </w:rPr>
        <w:t xml:space="preserve">סעיף 30 לתצהיר התובעת). עוד תיארה התובעת כיצד כל צילום תוכנן מראש בקפידה רבה וכיצד בסיומו של יום הצילומים </w:t>
      </w:r>
      <w:r>
        <w:rPr>
          <w:rFonts w:ascii="David" w:hAnsi="David" w:cs="David"/>
          <w:b/>
          <w:bCs/>
          <w:sz w:val="24"/>
          <w:szCs w:val="24"/>
          <w:rtl/>
        </w:rPr>
        <w:t>"נוצרו 23 תוצרי צילום שפורסמו"</w:t>
      </w:r>
      <w:r>
        <w:rPr>
          <w:rFonts w:ascii="David" w:hAnsi="David" w:cs="David"/>
          <w:sz w:val="24"/>
          <w:szCs w:val="24"/>
          <w:rtl/>
        </w:rPr>
        <w:t>.</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עיון בתמונות השונות שצורפו לתצהיר התובעת מלמד שעל פניו אכן אין מדובר בצילומים אקראיים שנעשו כבדרך אגב. ניתן לראות, אף בעין שאינה מקצועית, שהצילומים חייבו העמדה וביום מראש, הצילומים כללו הבעות פנים ותנועות גוף שונות ונעשו על רקע משטח ורוד, שבאחת התמונות ניכר שהוצב במיוחד – דבר המלמד אף הוא על הכנה מראש (נספח ה-10 לתצהיר התובעת).</w:t>
      </w:r>
    </w:p>
    <w:p w:rsidR="00730465" w:rsidRDefault="00730465" w:rsidP="00730465">
      <w:pPr>
        <w:pStyle w:val="af0"/>
        <w:rPr>
          <w:rFonts w:ascii="David" w:hAnsi="David" w:cs="David"/>
          <w:sz w:val="24"/>
          <w:szCs w:val="24"/>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 xml:space="preserve">ואולם, </w:t>
      </w:r>
      <w:r>
        <w:rPr>
          <w:rFonts w:ascii="David" w:hAnsi="David" w:cs="David"/>
          <w:sz w:val="24"/>
          <w:szCs w:val="24"/>
          <w:u w:val="single"/>
          <w:rtl/>
        </w:rPr>
        <w:t>גם ללא עיון</w:t>
      </w:r>
      <w:r>
        <w:rPr>
          <w:rFonts w:ascii="David" w:hAnsi="David" w:cs="David"/>
          <w:sz w:val="24"/>
          <w:szCs w:val="24"/>
          <w:rtl/>
        </w:rPr>
        <w:t xml:space="preserve"> בכל אחת מהתמונות שהוצגו, הרי החזקה היא שתמונות וצילומים כוללים, מיניה וביה, גם את דרכה האמנותית והשפעתה של הצלמת המפיקה אותן. לעניין זה מתייחס סעיף 1 לחוק זכות יוצרים תשס"ח – 2007 ומגדיר צילום תמונה כ"יצירה אמנותי", ולשון סעיף ההגדרות בחוק (ההדגשה לא במקור): </w:t>
      </w:r>
    </w:p>
    <w:p w:rsidR="00730465" w:rsidRDefault="00730465" w:rsidP="00087418">
      <w:pPr>
        <w:shd w:val="clear" w:color="auto" w:fill="FFFFFF"/>
        <w:spacing w:before="150" w:line="360" w:lineRule="auto"/>
        <w:ind w:left="934"/>
        <w:jc w:val="both"/>
        <w:rPr>
          <w:rFonts w:ascii="David" w:hAnsi="David"/>
          <w:b/>
          <w:bCs/>
        </w:rPr>
      </w:pPr>
      <w:r>
        <w:rPr>
          <w:rFonts w:ascii="David" w:hAnsi="David"/>
          <w:b/>
          <w:bCs/>
          <w:rtl/>
        </w:rPr>
        <w:t xml:space="preserve">"יצירה אמנותית" – לרבות רישום, ציור, יצירת פיסול, תחריט, ליטוגרפיה, מפה, תרשים, יצירה אדריכלית, </w:t>
      </w:r>
      <w:r>
        <w:rPr>
          <w:rFonts w:ascii="David" w:hAnsi="David"/>
          <w:b/>
          <w:bCs/>
          <w:u w:val="single"/>
          <w:rtl/>
        </w:rPr>
        <w:t>יצירת צילום</w:t>
      </w:r>
      <w:r>
        <w:rPr>
          <w:rFonts w:ascii="David" w:hAnsi="David"/>
          <w:b/>
          <w:bCs/>
          <w:rtl/>
        </w:rPr>
        <w:t xml:space="preserve"> ויצירת אמנות שימושית, ובכלל זה גופן (</w:t>
      </w:r>
      <w:r>
        <w:rPr>
          <w:rFonts w:ascii="David" w:hAnsi="David"/>
          <w:b/>
          <w:bCs/>
        </w:rPr>
        <w:t>Typeface</w:t>
      </w:r>
      <w:r>
        <w:rPr>
          <w:rFonts w:ascii="David" w:hAnsi="David"/>
          <w:b/>
          <w:bCs/>
          <w:rtl/>
        </w:rPr>
        <w:t>)</w:t>
      </w: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 xml:space="preserve">פסיקת בתי המשפט הדגישה שכל צילום, וגם הפשוט ביותר, כולל את השפעת הצלם אשר יצר אותו. לעניין זה ר' כבר ברע"א 7774/09, </w:t>
      </w:r>
      <w:r>
        <w:rPr>
          <w:rFonts w:ascii="David" w:hAnsi="David" w:cs="David"/>
          <w:sz w:val="24"/>
          <w:szCs w:val="24"/>
          <w:u w:val="single"/>
          <w:rtl/>
        </w:rPr>
        <w:t>אמיר ויינברג נ' אליעזר ויסהוף</w:t>
      </w:r>
      <w:r>
        <w:rPr>
          <w:rFonts w:ascii="David" w:hAnsi="David" w:cs="David"/>
          <w:sz w:val="24"/>
          <w:szCs w:val="24"/>
          <w:rtl/>
        </w:rPr>
        <w:t xml:space="preserve"> (מיום 28/8/2012, המש' לנ' א' ריבלין, הש' א' רובינשטיין, הש' ח' מלצר) שם בסעיף 11 לפסק הדין נקבע כך:</w:t>
      </w:r>
    </w:p>
    <w:p w:rsidR="00730465" w:rsidRDefault="00730465" w:rsidP="00087418">
      <w:pPr>
        <w:shd w:val="clear" w:color="auto" w:fill="FFFFFF"/>
        <w:spacing w:before="150" w:line="360" w:lineRule="auto"/>
        <w:ind w:left="934"/>
        <w:jc w:val="both"/>
        <w:rPr>
          <w:rFonts w:ascii="David" w:hAnsi="David"/>
          <w:b/>
          <w:bCs/>
          <w:rtl/>
        </w:rPr>
      </w:pPr>
      <w:r>
        <w:rPr>
          <w:rFonts w:ascii="David" w:hAnsi="David"/>
          <w:b/>
          <w:bCs/>
          <w:rtl/>
        </w:rPr>
        <w:t>"גם התמונה הפשוטה ביותר אינה חפה מהשפעתו האישית של היוצר שצילם אותה"</w:t>
      </w: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וכן בהמשך:</w:t>
      </w:r>
    </w:p>
    <w:p w:rsidR="00730465" w:rsidRDefault="00730465" w:rsidP="00087418">
      <w:pPr>
        <w:shd w:val="clear" w:color="auto" w:fill="FFFFFF"/>
        <w:spacing w:before="150" w:line="360" w:lineRule="auto"/>
        <w:ind w:left="934"/>
        <w:jc w:val="both"/>
        <w:rPr>
          <w:rFonts w:ascii="David" w:hAnsi="David"/>
          <w:b/>
          <w:bCs/>
          <w:rtl/>
        </w:rPr>
      </w:pPr>
      <w:r>
        <w:rPr>
          <w:rFonts w:ascii="David" w:hAnsi="David"/>
          <w:b/>
          <w:bCs/>
          <w:rtl/>
        </w:rPr>
        <w:t xml:space="preserve">"ואכן, יותר משיש בו בצילום מן </w:t>
      </w:r>
      <w:r>
        <w:rPr>
          <w:rFonts w:ascii="David" w:hAnsi="David"/>
          <w:b/>
          <w:bCs/>
          <w:u w:val="single"/>
          <w:rtl/>
        </w:rPr>
        <w:t>המצולם</w:t>
      </w:r>
      <w:r>
        <w:rPr>
          <w:rFonts w:ascii="David" w:hAnsi="David"/>
          <w:b/>
          <w:bCs/>
          <w:rtl/>
        </w:rPr>
        <w:t xml:space="preserve"> – יש בו מן </w:t>
      </w:r>
      <w:r>
        <w:rPr>
          <w:rFonts w:ascii="David" w:hAnsi="David"/>
          <w:b/>
          <w:bCs/>
          <w:u w:val="single"/>
          <w:rtl/>
        </w:rPr>
        <w:t>המצלם</w:t>
      </w:r>
      <w:r>
        <w:rPr>
          <w:rFonts w:ascii="David" w:hAnsi="David"/>
          <w:b/>
          <w:bCs/>
          <w:rtl/>
        </w:rPr>
        <w:t xml:space="preserve"> – המשקיע, תכופות, בצילום מרוחו, מטעמו ומכישוריו; המשקיע בתצלום את חושיו ואת נקודת המבט הייחודית שלו על המציאות. התצלום משקף את המציאות כפי שהיא נראית בעיני רוחו של המצלם ולא רק כפי שהיא נתפסת בעין המצלמה. רגע אחד של צילום אוצר בתוכו לעתים יותר מעולם שלם, תמונה אחת – הכל יודעים – שווה יותר מאלף מילים. ההתרחשות אינה נושאת עימה "זכויות" ליוצר כל הארץ אך האספקלריה בה נתפשת המציאות – יוצרת את זכויות היוצרים"</w:t>
      </w: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לבד מזכות היוצרים, עומדת ליוצר ובמקרה זה לתובעת – הזכות המוסרית אליה אתייחס בפסקה הבאה.</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זכותו של אדם ביצירתו מחלוקת לשניים  - לזכות כלכלית ולזכות מוסרית. לעניין זה ניתן להפנות לניתוח המשפטי </w:t>
      </w:r>
      <w:bookmarkStart w:id="0" w:name="LastJudge"/>
      <w:r>
        <w:rPr>
          <w:rFonts w:ascii="David" w:hAnsi="David" w:cs="David"/>
          <w:sz w:val="24"/>
          <w:szCs w:val="24"/>
          <w:rtl/>
        </w:rPr>
        <w:t xml:space="preserve">של הש' א' רובינשטיין ברע"א 12/17, </w:t>
      </w:r>
      <w:r>
        <w:rPr>
          <w:rFonts w:ascii="David" w:hAnsi="David" w:cs="David"/>
          <w:sz w:val="24"/>
          <w:szCs w:val="24"/>
          <w:u w:val="single"/>
          <w:rtl/>
        </w:rPr>
        <w:t>אפרים שריר נ' נירית זרעים בע"מ</w:t>
      </w:r>
      <w:bookmarkEnd w:id="0"/>
      <w:r>
        <w:rPr>
          <w:rFonts w:ascii="David" w:hAnsi="David" w:cs="David"/>
          <w:sz w:val="24"/>
          <w:szCs w:val="24"/>
          <w:rtl/>
        </w:rPr>
        <w:t xml:space="preserve"> (מיום 28/3/2017, המש' לנ' א' רובינשטיין) שם נקבע כך - </w:t>
      </w:r>
    </w:p>
    <w:p w:rsidR="00730465" w:rsidRPr="0074535B" w:rsidRDefault="00730465" w:rsidP="00087418">
      <w:pPr>
        <w:shd w:val="clear" w:color="auto" w:fill="FFFFFF"/>
        <w:spacing w:before="150" w:line="360" w:lineRule="auto"/>
        <w:ind w:left="934"/>
        <w:jc w:val="both"/>
        <w:rPr>
          <w:rFonts w:ascii="David" w:hAnsi="David"/>
          <w:b/>
          <w:bCs/>
          <w:rtl/>
        </w:rPr>
      </w:pPr>
      <w:r>
        <w:rPr>
          <w:rFonts w:ascii="David" w:hAnsi="David"/>
          <w:b/>
          <w:bCs/>
          <w:rtl/>
        </w:rPr>
        <w:t xml:space="preserve">"דיני זכויות היוצרים, שתכליתם להגן על קניינו הרוחני של האדם, מאופיינים, בין השאר, בחלוקה לזכות יוצרים כלכלית ולזכות מוסרית. זכות היוצרים הכלכלית חקוקה </w:t>
      </w:r>
      <w:r w:rsidRPr="0074535B">
        <w:rPr>
          <w:rFonts w:ascii="David" w:hAnsi="David"/>
          <w:b/>
          <w:bCs/>
          <w:rtl/>
        </w:rPr>
        <w:t xml:space="preserve">בעיקרה </w:t>
      </w:r>
      <w:hyperlink r:id="rId8" w:history="1">
        <w:r w:rsidRPr="00087418">
          <w:rPr>
            <w:rStyle w:val="Hyperlink"/>
            <w:rFonts w:ascii="David" w:hAnsi="David"/>
            <w:b/>
            <w:bCs/>
            <w:color w:val="auto"/>
            <w:u w:val="none"/>
            <w:rtl/>
          </w:rPr>
          <w:t>בסעיף 11</w:t>
        </w:r>
      </w:hyperlink>
      <w:r w:rsidRPr="00087418">
        <w:rPr>
          <w:rFonts w:ascii="David" w:hAnsi="David"/>
          <w:b/>
          <w:bCs/>
          <w:rtl/>
        </w:rPr>
        <w:t xml:space="preserve"> ל</w:t>
      </w:r>
      <w:hyperlink r:id="rId9" w:history="1">
        <w:r w:rsidRPr="00087418">
          <w:rPr>
            <w:rStyle w:val="Hyperlink"/>
            <w:rFonts w:ascii="David" w:hAnsi="David"/>
            <w:b/>
            <w:bCs/>
            <w:color w:val="auto"/>
            <w:u w:val="none"/>
            <w:rtl/>
          </w:rPr>
          <w:t>חוק זכות יוצרים</w:t>
        </w:r>
      </w:hyperlink>
      <w:r w:rsidRPr="00087418">
        <w:rPr>
          <w:rFonts w:ascii="David" w:hAnsi="David"/>
          <w:b/>
          <w:bCs/>
          <w:rtl/>
        </w:rPr>
        <w:t>,</w:t>
      </w:r>
      <w:r w:rsidRPr="0074535B">
        <w:rPr>
          <w:rFonts w:ascii="David" w:hAnsi="David"/>
          <w:b/>
          <w:bCs/>
          <w:rtl/>
        </w:rPr>
        <w:t xml:space="preserve"> והיא מקנה לבעליה זכות בלעדית לבצע פעולות מוגדרות ביצירה ולנצלה כנכס כלכלי. לעומתה, הזכות המוסרית, המעוגנת </w:t>
      </w:r>
      <w:hyperlink r:id="rId10" w:history="1">
        <w:r w:rsidRPr="00087418">
          <w:rPr>
            <w:rStyle w:val="Hyperlink"/>
            <w:rFonts w:ascii="David" w:hAnsi="David"/>
            <w:b/>
            <w:bCs/>
            <w:color w:val="auto"/>
            <w:u w:val="none"/>
            <w:rtl/>
          </w:rPr>
          <w:t>בפרק ז'</w:t>
        </w:r>
      </w:hyperlink>
      <w:r w:rsidRPr="0074535B">
        <w:rPr>
          <w:rFonts w:ascii="David" w:hAnsi="David"/>
          <w:b/>
          <w:bCs/>
          <w:rtl/>
        </w:rPr>
        <w:t xml:space="preserve"> לחוק, היא ביטוי להכרת המחוקק בקשר האישי-תרבותי-רוחני הקיים בין היוצר לבין יצירתו והיא מגנה גם על שמו הטוב וכבודו של היוצר ועל המוניטין שלו"</w:t>
      </w:r>
    </w:p>
    <w:p w:rsidR="00730465" w:rsidRPr="0074535B"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spacing w:line="360" w:lineRule="auto"/>
        <w:ind w:left="395"/>
        <w:jc w:val="both"/>
        <w:rPr>
          <w:rFonts w:ascii="David" w:hAnsi="David" w:cs="David"/>
          <w:sz w:val="24"/>
          <w:szCs w:val="24"/>
          <w:rtl/>
        </w:rPr>
      </w:pPr>
      <w:r w:rsidRPr="0074535B">
        <w:rPr>
          <w:rFonts w:ascii="David" w:hAnsi="David" w:cs="David"/>
          <w:sz w:val="24"/>
          <w:szCs w:val="24"/>
          <w:rtl/>
        </w:rPr>
        <w:t xml:space="preserve">להרחבה ביחס לקיומה ומשמעותה של הזכות המוסרית ר' גם ספרו של המלומד תמיר אפורי, </w:t>
      </w:r>
      <w:r w:rsidRPr="0074535B">
        <w:rPr>
          <w:rFonts w:ascii="David" w:hAnsi="David" w:cs="David"/>
          <w:sz w:val="24"/>
          <w:szCs w:val="24"/>
          <w:u w:val="single"/>
          <w:rtl/>
        </w:rPr>
        <w:t>חוק זכות יוצרים</w:t>
      </w:r>
      <w:r w:rsidRPr="0074535B">
        <w:rPr>
          <w:rFonts w:ascii="David" w:hAnsi="David" w:cs="David"/>
          <w:sz w:val="24"/>
          <w:szCs w:val="24"/>
          <w:rtl/>
        </w:rPr>
        <w:t xml:space="preserve"> (2012) בע"מ 222 ואילך; ספרו של המלומד טוני גרינמן, </w:t>
      </w:r>
      <w:r w:rsidRPr="0074535B">
        <w:rPr>
          <w:rFonts w:ascii="David" w:hAnsi="David" w:cs="David"/>
          <w:sz w:val="24"/>
          <w:szCs w:val="24"/>
          <w:u w:val="single"/>
          <w:rtl/>
        </w:rPr>
        <w:t>זכויות יוצרים</w:t>
      </w:r>
      <w:r w:rsidRPr="0074535B">
        <w:rPr>
          <w:rFonts w:ascii="David" w:hAnsi="David" w:cs="David"/>
          <w:sz w:val="24"/>
          <w:szCs w:val="24"/>
          <w:rtl/>
        </w:rPr>
        <w:t xml:space="preserve"> (מהדורת 2008) בע"מ 823 ואילך; וכן טוני גרינמן </w:t>
      </w:r>
      <w:r w:rsidRPr="0074535B">
        <w:rPr>
          <w:rFonts w:ascii="David" w:hAnsi="David" w:cs="David"/>
          <w:sz w:val="24"/>
          <w:szCs w:val="24"/>
          <w:u w:val="single"/>
          <w:rtl/>
        </w:rPr>
        <w:t>"הזכות המוסרית – מ-</w:t>
      </w:r>
      <w:r w:rsidRPr="0074535B">
        <w:rPr>
          <w:rFonts w:ascii="David" w:hAnsi="David" w:cs="David"/>
          <w:sz w:val="24"/>
          <w:szCs w:val="24"/>
          <w:u w:val="single"/>
        </w:rPr>
        <w:t>Moral Droit</w:t>
      </w:r>
      <w:r w:rsidRPr="0074535B">
        <w:rPr>
          <w:rFonts w:ascii="David" w:hAnsi="David" w:cs="David"/>
          <w:sz w:val="24"/>
          <w:szCs w:val="24"/>
          <w:u w:val="single"/>
          <w:rtl/>
        </w:rPr>
        <w:t xml:space="preserve"> ל-</w:t>
      </w:r>
      <w:r w:rsidRPr="0074535B">
        <w:rPr>
          <w:rFonts w:ascii="David" w:hAnsi="David" w:cs="David"/>
          <w:sz w:val="24"/>
          <w:szCs w:val="24"/>
          <w:u w:val="single"/>
        </w:rPr>
        <w:t>Moral Right</w:t>
      </w:r>
      <w:r w:rsidRPr="0074535B">
        <w:rPr>
          <w:rFonts w:ascii="David" w:hAnsi="David" w:cs="David"/>
          <w:sz w:val="24"/>
          <w:szCs w:val="24"/>
          <w:u w:val="single"/>
          <w:rtl/>
        </w:rPr>
        <w:t>"</w:t>
      </w:r>
      <w:r w:rsidRPr="0074535B">
        <w:rPr>
          <w:rFonts w:ascii="David" w:hAnsi="David" w:cs="David"/>
          <w:sz w:val="24"/>
          <w:szCs w:val="24"/>
          <w:rtl/>
        </w:rPr>
        <w:t xml:space="preserve">,  מתוך </w:t>
      </w:r>
      <w:r w:rsidRPr="0074535B">
        <w:rPr>
          <w:rFonts w:ascii="David" w:hAnsi="David" w:cs="David"/>
          <w:sz w:val="24"/>
          <w:szCs w:val="24"/>
          <w:u w:val="single"/>
          <w:rtl/>
        </w:rPr>
        <w:t>יוצרים זכויות: קריאות ב</w:t>
      </w:r>
      <w:hyperlink r:id="rId11" w:history="1">
        <w:r w:rsidRPr="0074535B">
          <w:rPr>
            <w:rStyle w:val="Hyperlink"/>
            <w:rFonts w:ascii="David" w:hAnsi="David" w:cs="David"/>
            <w:color w:val="auto"/>
            <w:sz w:val="24"/>
            <w:szCs w:val="24"/>
            <w:rtl/>
          </w:rPr>
          <w:t>חוק זכות יוצרים</w:t>
        </w:r>
      </w:hyperlink>
      <w:r w:rsidRPr="0074535B">
        <w:rPr>
          <w:rFonts w:ascii="David" w:hAnsi="David" w:cs="David"/>
          <w:sz w:val="24"/>
          <w:szCs w:val="24"/>
          <w:rtl/>
        </w:rPr>
        <w:t xml:space="preserve"> 439, 486 (מיכאל בירנהק וגיא פסח עו</w:t>
      </w:r>
      <w:r>
        <w:rPr>
          <w:rFonts w:ascii="David" w:hAnsi="David" w:cs="David"/>
          <w:sz w:val="24"/>
          <w:szCs w:val="24"/>
          <w:rtl/>
        </w:rPr>
        <w:t>רכים, 2009).</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 xml:space="preserve">הזכויות בתמונות שייכות לתובעת הצלמת, ולא למגזין </w:t>
      </w:r>
      <w:r>
        <w:rPr>
          <w:rFonts w:ascii="David" w:hAnsi="David" w:cs="David"/>
          <w:b/>
          <w:bCs/>
          <w:sz w:val="24"/>
          <w:szCs w:val="24"/>
          <w:u w:val="single"/>
        </w:rPr>
        <w:t>EFIFO</w:t>
      </w:r>
      <w:r>
        <w:rPr>
          <w:rFonts w:ascii="David" w:hAnsi="David" w:cs="David"/>
          <w:b/>
          <w:bCs/>
          <w:sz w:val="24"/>
          <w:szCs w:val="24"/>
          <w:u w:val="single"/>
          <w:rtl/>
        </w:rPr>
        <w:t xml:space="preserve"> כפי שטענו הנתבעים</w:t>
      </w: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הנתבעים טענו שלתובעת ממילא אין כל זכויות בתמונות, שכן אלה שייכות למגזין </w:t>
      </w:r>
      <w:r>
        <w:rPr>
          <w:rFonts w:ascii="David" w:hAnsi="David" w:cs="David"/>
          <w:sz w:val="24"/>
          <w:szCs w:val="24"/>
        </w:rPr>
        <w:t>EFIFO</w:t>
      </w:r>
      <w:r>
        <w:rPr>
          <w:rFonts w:ascii="David" w:hAnsi="David" w:cs="David"/>
          <w:sz w:val="24"/>
          <w:szCs w:val="24"/>
          <w:rtl/>
        </w:rPr>
        <w:t>. המגזין אשר פרסם הכתבה עבורה בוצעו הצילומים. לעניין זה מפנים הנתבעים לסעיף 34 ל</w:t>
      </w:r>
      <w:r>
        <w:rPr>
          <w:rFonts w:ascii="David" w:hAnsi="David" w:cs="David"/>
          <w:sz w:val="24"/>
          <w:szCs w:val="24"/>
          <w:u w:val="single"/>
          <w:rtl/>
        </w:rPr>
        <w:t>חוק זכות יוצרים</w:t>
      </w:r>
      <w:r>
        <w:rPr>
          <w:rFonts w:ascii="David" w:hAnsi="David" w:cs="David"/>
          <w:sz w:val="24"/>
          <w:szCs w:val="24"/>
          <w:rtl/>
        </w:rPr>
        <w:t xml:space="preserve">, תשס"ח – 2007 הקובע כי </w:t>
      </w:r>
      <w:r>
        <w:rPr>
          <w:rFonts w:ascii="David" w:hAnsi="David" w:cs="David"/>
          <w:b/>
          <w:bCs/>
          <w:sz w:val="24"/>
          <w:szCs w:val="24"/>
          <w:rtl/>
        </w:rPr>
        <w:t>"מעביד הוא הבעלים הראשון של זכות היוצרים ביצירה שנוצרה על ידי עובדו לצורך עבודתו ובמהלכה, אלא אם כן הוסכם אחרת"</w:t>
      </w:r>
      <w:r>
        <w:rPr>
          <w:rFonts w:ascii="David" w:hAnsi="David" w:cs="David"/>
          <w:sz w:val="24"/>
          <w:szCs w:val="24"/>
          <w:rtl/>
        </w:rPr>
        <w:t>. במלוא הכבוד, אין לקבל טענה זו וזאת הן לאור סעיף 35 לחוק והן לאור דברי מנהל המגזין עצמו. על כך בפסקאות הבאות.</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מר אפי אליסי, מנהל המגזין העיד ונשאל בחקירה נגדית ביחס לתמונות שצולמו. במסגרת תשובותיו הבהיר מר אליסי שהזכויות בתמונות שייכות אך ורק לצלמת, קרי לתובעת. לעניין זה השיב (ע"מ 8 לפרוטוקול שורות 18-19): </w:t>
      </w:r>
    </w:p>
    <w:p w:rsidR="00730465" w:rsidRDefault="00730465" w:rsidP="00730465">
      <w:pPr>
        <w:pStyle w:val="ae"/>
        <w:shd w:val="clear" w:color="auto" w:fill="auto"/>
        <w:spacing w:line="360" w:lineRule="auto"/>
        <w:ind w:hanging="59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 xml:space="preserve">כל הזכויות של התמונות גם אם זה התפרסם במגזין תמיד התמונות של הצלם זה כלל ידוע. </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תשובה זו של מנהל המגזין אך תואמת את הוראות סעיף 35 לחוק זכות יוצרים לפיו:</w:t>
      </w:r>
    </w:p>
    <w:p w:rsidR="00730465" w:rsidRDefault="00730465" w:rsidP="00AE01B4">
      <w:pPr>
        <w:shd w:val="clear" w:color="auto" w:fill="FFFFFF"/>
        <w:spacing w:before="150" w:line="360" w:lineRule="auto"/>
        <w:ind w:left="934"/>
        <w:jc w:val="both"/>
        <w:rPr>
          <w:rFonts w:ascii="David" w:hAnsi="David"/>
          <w:b/>
          <w:bCs/>
          <w:rtl/>
        </w:rPr>
      </w:pPr>
      <w:r>
        <w:rPr>
          <w:rFonts w:ascii="David" w:hAnsi="David"/>
          <w:b/>
          <w:bCs/>
          <w:rtl/>
        </w:rPr>
        <w:t>"ביצירה שנוצרה לפי הזמנה, הבעלים הראשון של זכות היוצרים בה, כולה או חלקה, הוא היוצר, אלא אם כן הוסכם אחרת בין המזמין והיוצר, במפורש או במשתמע"</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lastRenderedPageBreak/>
        <w:t xml:space="preserve">כלומר, ברירת המחדל היא שהזכויות בצילומים שייכת לצלם – גם אם צילומים אלה הוזמנו על ידי צד שלישי. החריג הוא במקרה בו </w:t>
      </w:r>
      <w:r>
        <w:rPr>
          <w:rFonts w:ascii="David" w:hAnsi="David" w:cs="David"/>
          <w:b/>
          <w:bCs/>
          <w:sz w:val="24"/>
          <w:szCs w:val="24"/>
          <w:rtl/>
        </w:rPr>
        <w:t>"הוסכם אחרת בין המזמין והיוצר"</w:t>
      </w:r>
      <w:r>
        <w:rPr>
          <w:rFonts w:ascii="David" w:hAnsi="David" w:cs="David"/>
          <w:sz w:val="24"/>
          <w:szCs w:val="24"/>
          <w:rtl/>
        </w:rPr>
        <w:t>. חריג זה לא התקיים. לא הייתה שום הסכמה המקנה את הזכויות בתמונות למגזין וגם לעניין זה נשאל והשיב מנהל המגזין כך (ע"מ 7 לפרוטוקול, שורות 25-27):</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האם היה ביניכם איזה שהוא הסכם בכתב או משהו כזה או שאתה מדבר כאן על הסכמות בעל פה?</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לא, כל התכנים שלי הם בשיתופי פעולה ללא תשלום, המגזין הוא לא מסחרי"</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 xml:space="preserve">מכל האמור לעיל עולה תמונה ברורה – התמונות אותן יצרה וצילמה התובעת, נוצרו "לפי הזמנה" ממגזין </w:t>
      </w:r>
      <w:r>
        <w:rPr>
          <w:rFonts w:ascii="David" w:hAnsi="David" w:cs="David"/>
          <w:sz w:val="24"/>
          <w:szCs w:val="24"/>
        </w:rPr>
        <w:t>EFIFO</w:t>
      </w:r>
      <w:r>
        <w:rPr>
          <w:rFonts w:ascii="David" w:hAnsi="David" w:cs="David"/>
          <w:sz w:val="24"/>
          <w:szCs w:val="24"/>
          <w:rtl/>
        </w:rPr>
        <w:t xml:space="preserve"> ומכח סעיף 35 לחוק זכות יוצרים - ברירת המחדל הסטטוטורית היא שהזכויות בהן שייכות לתובעת. על הנתבעים היה להוכיח קיומו של החריג לפיו זכות היוצרים שייכת דווקא למגזין מזמין התמונות. הנתבעים </w:t>
      </w:r>
      <w:r>
        <w:rPr>
          <w:rFonts w:ascii="David" w:hAnsi="David" w:cs="David"/>
          <w:sz w:val="24"/>
          <w:szCs w:val="24"/>
          <w:u w:val="single"/>
          <w:rtl/>
        </w:rPr>
        <w:t>לא</w:t>
      </w:r>
      <w:r>
        <w:rPr>
          <w:rFonts w:ascii="David" w:hAnsi="David" w:cs="David"/>
          <w:sz w:val="24"/>
          <w:szCs w:val="24"/>
          <w:rtl/>
        </w:rPr>
        <w:t xml:space="preserve"> הוכיחו קיומו של החריג, יתירה מכך - במהלך החקירה הנגדית של מנהל המגזין הובהר באופן חד משמעי שלא קיים שום הסכם המקנה זכויות למגזין. ההיפך הוא הנכון – מנהל המגזין הבהיר שהזכויות בתמונות שייכות לתובעת וכלשונו – </w:t>
      </w:r>
      <w:r>
        <w:rPr>
          <w:rFonts w:ascii="Arial" w:hAnsi="Arial" w:cs="David"/>
          <w:b/>
          <w:bCs/>
          <w:sz w:val="24"/>
          <w:szCs w:val="24"/>
          <w:rtl/>
        </w:rPr>
        <w:t>"תמיד התמונות של הצלם זה כלל ידוע".</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הנתבעים 1 ו-2 ולא הנתבעת 3 הם אלה שאחראים להפרה ולפגיעה בזכויות התובעת</w:t>
      </w:r>
    </w:p>
    <w:p w:rsidR="00730465" w:rsidRDefault="00730465" w:rsidP="00730465">
      <w:pPr>
        <w:pStyle w:val="af0"/>
        <w:numPr>
          <w:ilvl w:val="1"/>
          <w:numId w:val="1"/>
        </w:numPr>
        <w:spacing w:line="360" w:lineRule="auto"/>
        <w:ind w:left="395" w:hanging="567"/>
        <w:jc w:val="both"/>
        <w:rPr>
          <w:rFonts w:ascii="David" w:hAnsi="David" w:cs="David"/>
          <w:sz w:val="24"/>
          <w:szCs w:val="24"/>
          <w:u w:val="single"/>
        </w:rPr>
      </w:pPr>
      <w:r>
        <w:rPr>
          <w:rFonts w:ascii="David" w:hAnsi="David" w:cs="David"/>
          <w:sz w:val="24"/>
          <w:szCs w:val="24"/>
          <w:u w:val="single"/>
          <w:rtl/>
        </w:rPr>
        <w:t>באשר לנתבעים 1-2</w:t>
      </w:r>
    </w:p>
    <w:p w:rsidR="00730465" w:rsidRDefault="00730465" w:rsidP="00730465">
      <w:pPr>
        <w:pStyle w:val="af0"/>
        <w:numPr>
          <w:ilvl w:val="0"/>
          <w:numId w:val="7"/>
        </w:numPr>
        <w:spacing w:line="360" w:lineRule="auto"/>
        <w:jc w:val="both"/>
        <w:rPr>
          <w:rFonts w:ascii="David" w:hAnsi="David" w:cs="David"/>
          <w:sz w:val="24"/>
          <w:szCs w:val="24"/>
        </w:rPr>
      </w:pPr>
      <w:r>
        <w:rPr>
          <w:rFonts w:ascii="David" w:hAnsi="David" w:cs="David"/>
          <w:sz w:val="24"/>
          <w:szCs w:val="24"/>
          <w:rtl/>
        </w:rPr>
        <w:t>השאלה מי הביא לפרסום התמונות ולהפרת זכויותיה של התובעת מקבלת תשובה ברורה בתצהירה של הנתבעת 1. האחריות לפרסום רובצת על כתפי הנתבעים 1-2, כך עולה מעדותה הראשית של הנתבעת 1, כפי שהופיעה בתצהיר שהגישה. וכך למשל הצהירה הנתבעת 1 (סעיף 30 לתצהירה, ההדגשות לא במקור):</w:t>
      </w:r>
    </w:p>
    <w:p w:rsidR="00730465" w:rsidRDefault="00730465" w:rsidP="00AE01B4">
      <w:pPr>
        <w:shd w:val="clear" w:color="auto" w:fill="FFFFFF"/>
        <w:spacing w:before="150" w:line="360" w:lineRule="auto"/>
        <w:ind w:left="934"/>
        <w:jc w:val="both"/>
        <w:rPr>
          <w:rFonts w:ascii="David" w:hAnsi="David"/>
          <w:b/>
          <w:bCs/>
        </w:rPr>
      </w:pPr>
      <w:r>
        <w:rPr>
          <w:rFonts w:ascii="David" w:hAnsi="David"/>
          <w:b/>
          <w:bCs/>
          <w:rtl/>
        </w:rPr>
        <w:t xml:space="preserve">"הריני להצהיר כי עם קבלת מכתב ההתראה הראשון פניתי לתובעת באמצעות הפייסבוק וביקשתי את הטלפון הנייד שלה על מנת שנוכל לשוחח וליישב ההדורים, לפתור המחלוקת, זו מסרה לי מספרה וכשהתקשרתי בעודי בוכה הסברתי לה כי </w:t>
      </w:r>
      <w:r>
        <w:rPr>
          <w:rFonts w:ascii="David" w:hAnsi="David"/>
          <w:b/>
          <w:bCs/>
          <w:u w:val="single"/>
          <w:rtl/>
        </w:rPr>
        <w:t>לא ידענו שאסור לפרסם וכי אף אחד מעולם לא אמר לנו דבר בעניין</w:t>
      </w:r>
      <w:r>
        <w:rPr>
          <w:rFonts w:ascii="David" w:hAnsi="David"/>
          <w:b/>
          <w:bCs/>
          <w:rtl/>
        </w:rPr>
        <w:t xml:space="preserve">, אך זו עמדה בשלה וסירבה לכל ניסיון לפתור המחלוקת וציינה בקרירות 'יש לי עו"ד תפני אליה', מיד לאחר מכן הסרנו התמונות" </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0"/>
          <w:numId w:val="7"/>
        </w:numPr>
        <w:spacing w:line="360" w:lineRule="auto"/>
        <w:jc w:val="both"/>
        <w:rPr>
          <w:rFonts w:ascii="David" w:hAnsi="David" w:cs="David"/>
          <w:sz w:val="24"/>
          <w:szCs w:val="24"/>
          <w:rtl/>
        </w:rPr>
      </w:pPr>
      <w:r>
        <w:rPr>
          <w:rFonts w:ascii="David" w:hAnsi="David" w:cs="David"/>
          <w:sz w:val="24"/>
          <w:szCs w:val="24"/>
          <w:rtl/>
        </w:rPr>
        <w:t xml:space="preserve">הנתבעת 1 הכבירה טענות על הנתבעת 3 אשר לא יידעה אותה ביחס לזכויות בתמונות. ואולם תוך כדי התייחסות למחדלי הנתבעת 3, התברר שקיים אף </w:t>
      </w:r>
      <w:r>
        <w:rPr>
          <w:rFonts w:ascii="David" w:hAnsi="David" w:cs="David"/>
          <w:sz w:val="24"/>
          <w:szCs w:val="24"/>
          <w:u w:val="single"/>
          <w:rtl/>
        </w:rPr>
        <w:t>צלם נוסף</w:t>
      </w:r>
      <w:r>
        <w:rPr>
          <w:rFonts w:ascii="David" w:hAnsi="David" w:cs="David"/>
          <w:sz w:val="24"/>
          <w:szCs w:val="24"/>
          <w:rtl/>
        </w:rPr>
        <w:t xml:space="preserve"> אשר צילם את הנערה במסגרת מסכת צילומים אחרת ואשר העלה גם כן טענות בגין פגיעה בזכויותיו. לגופו של ענין, הפנתה הנתבעת 1 את האחריות גם לביתה, וכלשונה (סעיף 40 לתצהיר):</w:t>
      </w:r>
    </w:p>
    <w:p w:rsidR="00730465" w:rsidRDefault="00730465" w:rsidP="00AE01B4">
      <w:pPr>
        <w:shd w:val="clear" w:color="auto" w:fill="FFFFFF"/>
        <w:spacing w:before="150" w:line="360" w:lineRule="auto"/>
        <w:ind w:left="934"/>
        <w:jc w:val="both"/>
        <w:rPr>
          <w:rFonts w:ascii="David" w:hAnsi="David"/>
          <w:b/>
          <w:bCs/>
          <w:rtl/>
        </w:rPr>
      </w:pPr>
      <w:r>
        <w:rPr>
          <w:rFonts w:ascii="David" w:hAnsi="David"/>
          <w:b/>
          <w:bCs/>
          <w:rtl/>
        </w:rPr>
        <w:t>"כבר ממועד קבלת מכתב ההתראה הראשון הבהרנו לתובעת פעם אחר פעם כי לא ידענו ולא יידעו אותנו בדבר צורך במתן קרדיט לתובעת, על אחת כמה וכמה ש"המפר" לכאורה בפועל הייתה _____, בהיותה קטינה אשר שלחה את התמונות למפרסם/המזמין"</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7"/>
        </w:numPr>
        <w:spacing w:line="360" w:lineRule="auto"/>
        <w:jc w:val="both"/>
        <w:rPr>
          <w:rFonts w:ascii="David" w:hAnsi="David" w:cs="David"/>
          <w:sz w:val="24"/>
          <w:szCs w:val="24"/>
          <w:rtl/>
        </w:rPr>
      </w:pPr>
      <w:r>
        <w:rPr>
          <w:rFonts w:ascii="David" w:hAnsi="David" w:cs="David"/>
          <w:sz w:val="24"/>
          <w:szCs w:val="24"/>
          <w:rtl/>
        </w:rPr>
        <w:t>הנתבעת 1 מפרטת כיצד הועברו התמונות המפרות לקניונים ולמרכזים השונים ומצהירה (בסעיף 64 לתצהיר) כדלקמן:</w:t>
      </w:r>
    </w:p>
    <w:p w:rsidR="00730465" w:rsidRDefault="00730465" w:rsidP="00730465">
      <w:pPr>
        <w:pStyle w:val="af0"/>
        <w:spacing w:line="360" w:lineRule="auto"/>
        <w:ind w:left="1440" w:hanging="1045"/>
        <w:jc w:val="both"/>
        <w:rPr>
          <w:rFonts w:ascii="David" w:hAnsi="David" w:cs="David"/>
          <w:b/>
          <w:bCs/>
          <w:sz w:val="24"/>
          <w:szCs w:val="24"/>
          <w:rtl/>
        </w:rPr>
      </w:pPr>
      <w:r>
        <w:rPr>
          <w:rFonts w:ascii="David" w:hAnsi="David" w:cs="David"/>
          <w:sz w:val="24"/>
          <w:szCs w:val="24"/>
          <w:rtl/>
        </w:rPr>
        <w:tab/>
      </w:r>
      <w:r>
        <w:rPr>
          <w:rFonts w:ascii="David" w:hAnsi="David" w:cs="David"/>
          <w:b/>
          <w:bCs/>
          <w:sz w:val="24"/>
          <w:szCs w:val="24"/>
          <w:rtl/>
        </w:rPr>
        <w:t xml:space="preserve">"בהקשר זה ולמען הסדר הטוב הריני להצהיר כי את התמונות שפרסם מתנ"ס חצור – שלחה ______ </w:t>
      </w:r>
      <w:r>
        <w:rPr>
          <w:rFonts w:ascii="David" w:hAnsi="David" w:cs="David"/>
          <w:sz w:val="24"/>
          <w:szCs w:val="24"/>
          <w:rtl/>
        </w:rPr>
        <w:t>[הנערה – א.ב]</w:t>
      </w:r>
      <w:r>
        <w:rPr>
          <w:rFonts w:ascii="David" w:hAnsi="David" w:cs="David"/>
          <w:b/>
          <w:bCs/>
          <w:sz w:val="24"/>
          <w:szCs w:val="24"/>
          <w:rtl/>
        </w:rPr>
        <w:t xml:space="preserve">, את התמונות שפרסם קניון רננים – הורידה נציגתו מהאינטרנט באופן חופשי ולאחר שלא הצלחתי לשלוח לה את התמונות, את התמונות שפרסם קניון חוצות המפרץ – שלחה ______ </w:t>
      </w:r>
      <w:r>
        <w:rPr>
          <w:rFonts w:ascii="David" w:hAnsi="David" w:cs="David"/>
          <w:sz w:val="24"/>
          <w:szCs w:val="24"/>
          <w:rtl/>
        </w:rPr>
        <w:t>[הנערה – א.ב]</w:t>
      </w:r>
      <w:r>
        <w:rPr>
          <w:rFonts w:ascii="David" w:hAnsi="David" w:cs="David"/>
          <w:b/>
          <w:bCs/>
          <w:sz w:val="24"/>
          <w:szCs w:val="24"/>
          <w:rtl/>
        </w:rPr>
        <w:t xml:space="preserve"> ולקניון רננים – שלחתי בעצמי, לו בלבד" </w:t>
      </w:r>
    </w:p>
    <w:p w:rsidR="00730465" w:rsidRDefault="00730465" w:rsidP="00730465">
      <w:pPr>
        <w:pStyle w:val="af0"/>
        <w:spacing w:line="360" w:lineRule="auto"/>
        <w:ind w:left="678"/>
        <w:jc w:val="both"/>
        <w:rPr>
          <w:rFonts w:ascii="David" w:hAnsi="David" w:cs="David"/>
          <w:b/>
          <w:bCs/>
          <w:sz w:val="24"/>
          <w:szCs w:val="24"/>
          <w:rtl/>
        </w:rPr>
      </w:pPr>
      <w:r>
        <w:rPr>
          <w:rFonts w:ascii="David" w:hAnsi="David" w:cs="David"/>
          <w:sz w:val="24"/>
          <w:szCs w:val="24"/>
          <w:rtl/>
        </w:rPr>
        <w:t>ההתייחסות ל"קניון רננים" הופיעה פעמיים בסעיף 64 לתצהיר. ובהמשך (סעיף 66 לתצהיר) הצהירה הנתבעת 1:</w:t>
      </w:r>
    </w:p>
    <w:p w:rsidR="00730465" w:rsidRDefault="00730465" w:rsidP="00730465">
      <w:pPr>
        <w:pStyle w:val="af0"/>
        <w:spacing w:line="360" w:lineRule="auto"/>
        <w:ind w:left="1440" w:hanging="1045"/>
        <w:jc w:val="both"/>
        <w:rPr>
          <w:rFonts w:ascii="David" w:hAnsi="David" w:cs="David"/>
          <w:b/>
          <w:bCs/>
          <w:sz w:val="24"/>
          <w:szCs w:val="24"/>
          <w:rtl/>
        </w:rPr>
      </w:pPr>
      <w:r>
        <w:rPr>
          <w:rFonts w:ascii="David" w:hAnsi="David" w:cs="David"/>
          <w:b/>
          <w:bCs/>
          <w:sz w:val="24"/>
          <w:szCs w:val="24"/>
          <w:rtl/>
        </w:rPr>
        <w:tab/>
        <w:t>"באשר לקניון העמקים (נספח יג'2) – ניסיתי להעביר את התמונות שהתבקשו, אלא שלאור אי הצלחתי נציגת קניון זה, במעמד שיחה טלפונית עימי, ציינה כי 'לא משנה אני רואה אותן באינטרנט אני פשוט אוריד' וממילא אין התובעת בעלת התמונות"</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spacing w:line="360" w:lineRule="auto"/>
        <w:ind w:left="678"/>
        <w:jc w:val="both"/>
        <w:rPr>
          <w:rFonts w:ascii="David" w:hAnsi="David" w:cs="David"/>
          <w:sz w:val="24"/>
          <w:szCs w:val="24"/>
          <w:rtl/>
        </w:rPr>
      </w:pPr>
      <w:r>
        <w:rPr>
          <w:rFonts w:ascii="David" w:hAnsi="David" w:cs="David"/>
          <w:sz w:val="24"/>
          <w:szCs w:val="24"/>
          <w:rtl/>
        </w:rPr>
        <w:t xml:space="preserve">וכך עברה הנתבעת 1 והתייחסה, תמונה אחר תמונה וביחס לכל ארבעת הקניונים והמרכזים. בהתייחסותה קשרה עצמה הנתבעת 1 לפרסומים. התייחסות הגונה זו מבהירה שהאחריות להעברת התמונות רובצת על כתפי הנתבעים 1 ו-2, כפי שאף הודתה בפועל הנתבעת 1. </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t>באשר לנתבעת 3</w:t>
      </w:r>
    </w:p>
    <w:p w:rsidR="00730465" w:rsidRDefault="00730465" w:rsidP="00730465">
      <w:pPr>
        <w:pStyle w:val="af0"/>
        <w:numPr>
          <w:ilvl w:val="0"/>
          <w:numId w:val="8"/>
        </w:numPr>
        <w:spacing w:line="360" w:lineRule="auto"/>
        <w:jc w:val="both"/>
        <w:rPr>
          <w:rFonts w:ascii="David" w:hAnsi="David" w:cs="David"/>
          <w:sz w:val="24"/>
          <w:szCs w:val="24"/>
        </w:rPr>
      </w:pPr>
      <w:r>
        <w:rPr>
          <w:rFonts w:ascii="David" w:hAnsi="David" w:cs="David"/>
          <w:sz w:val="24"/>
          <w:szCs w:val="24"/>
          <w:rtl/>
        </w:rPr>
        <w:t>לנתבעים 1 ו-2 טענות קשות כנגד הנתבעת 3. כאן המקום לציין שאלה אף הגישו תלונה במשטרת ישראל לגבי התנהלות הנתבעת 3, וטענותיהן מתייחסות גם להתנהלות שאינה קשורה ישירות להליך כאן. תוך כדי ההתייחסות לנתבעת 3, מעידה ומודה הנתבעת 1, פעם נוספת, בשימוש שעשתה בתמונות וכך הצהירה הנתבעת 1 (סעיף 47 לתצהיר):</w:t>
      </w:r>
    </w:p>
    <w:p w:rsidR="00730465" w:rsidRDefault="00730465" w:rsidP="00730465">
      <w:pPr>
        <w:pStyle w:val="af0"/>
        <w:spacing w:line="360" w:lineRule="auto"/>
        <w:ind w:left="1440"/>
        <w:jc w:val="both"/>
        <w:rPr>
          <w:rFonts w:ascii="David" w:hAnsi="David" w:cs="David"/>
          <w:b/>
          <w:bCs/>
          <w:sz w:val="24"/>
          <w:szCs w:val="24"/>
        </w:rPr>
      </w:pPr>
      <w:r>
        <w:rPr>
          <w:rFonts w:ascii="David" w:hAnsi="David" w:cs="David"/>
          <w:b/>
          <w:bCs/>
          <w:sz w:val="24"/>
          <w:szCs w:val="24"/>
          <w:rtl/>
        </w:rPr>
        <w:t>"הריני להצהיר כי אפילו כשציינתי בפני שביט שאני משתמשת בתמונות נשוא המחלוקת, לא ציינה היא דבר"</w:t>
      </w:r>
    </w:p>
    <w:p w:rsidR="00730465" w:rsidRDefault="00730465" w:rsidP="00730465">
      <w:pPr>
        <w:pStyle w:val="af0"/>
        <w:spacing w:line="360" w:lineRule="auto"/>
        <w:ind w:left="1440"/>
        <w:jc w:val="both"/>
        <w:rPr>
          <w:rFonts w:ascii="David" w:hAnsi="David" w:cs="David"/>
          <w:b/>
          <w:bCs/>
          <w:sz w:val="24"/>
          <w:szCs w:val="24"/>
          <w:rtl/>
        </w:rPr>
      </w:pPr>
    </w:p>
    <w:p w:rsidR="00730465" w:rsidRDefault="00730465" w:rsidP="00730465">
      <w:pPr>
        <w:pStyle w:val="af0"/>
        <w:spacing w:line="360" w:lineRule="auto"/>
        <w:ind w:hanging="325"/>
        <w:jc w:val="both"/>
        <w:rPr>
          <w:rFonts w:ascii="David" w:hAnsi="David" w:cs="David"/>
          <w:sz w:val="24"/>
          <w:szCs w:val="24"/>
        </w:rPr>
      </w:pPr>
      <w:r>
        <w:rPr>
          <w:rFonts w:ascii="David" w:hAnsi="David" w:cs="David"/>
          <w:sz w:val="24"/>
          <w:szCs w:val="24"/>
          <w:rtl/>
        </w:rPr>
        <w:tab/>
        <w:t>ומאמירה זו למדים שלנתבעת 1 אכן טענות כלפי הנתבעת 3, אך עוד למדים לעניינינו שהנתבעת 1 כלל אינה מכחישה את הפרת זכויות התובעת ואת השימוש שעשתה בתמונות אותן צילמה.</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8"/>
        </w:numPr>
        <w:spacing w:line="360" w:lineRule="auto"/>
        <w:jc w:val="both"/>
        <w:rPr>
          <w:rFonts w:ascii="David" w:hAnsi="David" w:cs="David"/>
          <w:sz w:val="24"/>
          <w:szCs w:val="24"/>
          <w:rtl/>
        </w:rPr>
      </w:pPr>
      <w:r>
        <w:rPr>
          <w:rFonts w:ascii="David" w:hAnsi="David" w:cs="David"/>
          <w:sz w:val="24"/>
          <w:szCs w:val="24"/>
          <w:rtl/>
        </w:rPr>
        <w:t xml:space="preserve">זאת ועוד, עיקר הפרסומים נעשו במסגרת פעילות בקניונים ובמרכזים – נושא שהיה בטיפולם של הנתבעים 1-2, ולא בטיפול ובאחריות הנתבעת 3. במהלך חקירתה הנגדית הבהירה הנתבעת 1 באופן חד משמעי שהטיפול במכירות בקניונים נעשה על ידה ולא על ידי הנתבעת 3. וכך נשאלה והשיבה הנתבעת 1 (ע"מ 52, שורות 3 ואילך, ההדגשות לא במקור): </w:t>
      </w:r>
    </w:p>
    <w:p w:rsidR="00730465" w:rsidRDefault="00730465" w:rsidP="00730465">
      <w:pPr>
        <w:pStyle w:val="ae"/>
        <w:shd w:val="clear" w:color="auto" w:fill="auto"/>
        <w:spacing w:line="360" w:lineRule="auto"/>
        <w:ind w:hanging="598"/>
        <w:jc w:val="both"/>
        <w:rPr>
          <w:rFonts w:ascii="Arial" w:hAnsi="Arial" w:cs="David"/>
          <w:sz w:val="24"/>
          <w:szCs w:val="24"/>
          <w:u w:val="none"/>
        </w:rPr>
      </w:pPr>
      <w:r>
        <w:rPr>
          <w:rFonts w:ascii="Arial" w:hAnsi="Arial" w:cs="David"/>
          <w:sz w:val="24"/>
          <w:szCs w:val="24"/>
          <w:u w:val="none"/>
          <w:rtl/>
        </w:rPr>
        <w:t>"עו”ד מלוברוצקי:</w:t>
      </w:r>
      <w:r>
        <w:rPr>
          <w:rFonts w:ascii="Arial" w:hAnsi="Arial" w:cs="David"/>
          <w:sz w:val="24"/>
          <w:szCs w:val="24"/>
          <w:u w:val="none"/>
          <w:rtl/>
        </w:rPr>
        <w:tab/>
        <w:t>היו לכם שני תחומים נפרדים, אתם בקניונים מכירות בקניונים,</w:t>
      </w:r>
    </w:p>
    <w:p w:rsidR="00730465" w:rsidRDefault="00730465" w:rsidP="00730465">
      <w:pPr>
        <w:pStyle w:val="ae"/>
        <w:shd w:val="clear" w:color="auto" w:fill="auto"/>
        <w:spacing w:line="360" w:lineRule="auto"/>
        <w:ind w:hanging="598"/>
        <w:jc w:val="both"/>
        <w:rPr>
          <w:rFonts w:ascii="Arial" w:hAnsi="Arial" w:cs="David"/>
          <w:sz w:val="24"/>
          <w:szCs w:val="24"/>
          <w:u w:val="none"/>
        </w:rPr>
      </w:pPr>
      <w:r>
        <w:rPr>
          <w:rFonts w:ascii="Arial" w:hAnsi="Arial" w:cs="David"/>
          <w:sz w:val="24"/>
          <w:szCs w:val="24"/>
          <w:u w:val="none"/>
          <w:rtl/>
        </w:rPr>
        <w:t>העדה, ש. קרני:</w:t>
      </w:r>
      <w:r>
        <w:rPr>
          <w:rFonts w:ascii="Arial" w:hAnsi="Arial" w:cs="David"/>
          <w:sz w:val="24"/>
          <w:szCs w:val="24"/>
          <w:u w:val="none"/>
          <w:rtl/>
        </w:rPr>
        <w:tab/>
        <w:t>אוקי נכון.</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r>
      <w:r>
        <w:rPr>
          <w:rFonts w:ascii="Arial" w:hAnsi="Arial" w:cs="David"/>
          <w:sz w:val="24"/>
          <w:szCs w:val="24"/>
          <w:u w:val="none"/>
          <w:rtl/>
        </w:rPr>
        <w:tab/>
      </w:r>
      <w:r>
        <w:rPr>
          <w:rFonts w:ascii="Arial" w:hAnsi="Arial" w:cs="David"/>
          <w:sz w:val="24"/>
          <w:szCs w:val="24"/>
          <w:u w:val="none"/>
          <w:rtl/>
        </w:rPr>
        <w:tab/>
        <w:t xml:space="preserve">ושביט מקדמת את _____ </w:t>
      </w:r>
      <w:r>
        <w:rPr>
          <w:rFonts w:ascii="Arial" w:hAnsi="Arial" w:cs="David"/>
          <w:b w:val="0"/>
          <w:bCs w:val="0"/>
          <w:sz w:val="24"/>
          <w:szCs w:val="24"/>
          <w:u w:val="none"/>
          <w:rtl/>
        </w:rPr>
        <w:t>[הנערה – א.ב]</w:t>
      </w:r>
      <w:r>
        <w:rPr>
          <w:rFonts w:ascii="Arial" w:hAnsi="Arial" w:cs="David"/>
          <w:sz w:val="24"/>
          <w:szCs w:val="24"/>
          <w:u w:val="none"/>
          <w:rtl/>
        </w:rPr>
        <w:t xml:space="preserve"> ברשתות, </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lastRenderedPageBreak/>
        <w:t>ת:</w:t>
      </w:r>
      <w:r>
        <w:rPr>
          <w:rFonts w:ascii="Arial" w:hAnsi="Arial" w:cs="David"/>
          <w:sz w:val="24"/>
          <w:szCs w:val="24"/>
          <w:u w:val="none"/>
          <w:rtl/>
        </w:rPr>
        <w:tab/>
      </w:r>
      <w:r>
        <w:rPr>
          <w:rFonts w:ascii="Arial" w:hAnsi="Arial" w:cs="David"/>
          <w:sz w:val="24"/>
          <w:szCs w:val="24"/>
          <w:u w:val="none"/>
          <w:rtl/>
        </w:rPr>
        <w:tab/>
      </w:r>
      <w:r>
        <w:rPr>
          <w:rFonts w:ascii="Arial" w:hAnsi="Arial" w:cs="David"/>
          <w:sz w:val="24"/>
          <w:szCs w:val="24"/>
          <w:u w:val="none"/>
          <w:rtl/>
        </w:rPr>
        <w:tab/>
        <w:t>מזמנת אותה לצילומים,</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r>
      <w:r>
        <w:rPr>
          <w:rFonts w:ascii="Arial" w:hAnsi="Arial" w:cs="David"/>
          <w:sz w:val="24"/>
          <w:szCs w:val="24"/>
          <w:u w:val="none"/>
          <w:rtl/>
        </w:rPr>
        <w:tab/>
      </w:r>
      <w:r>
        <w:rPr>
          <w:rFonts w:ascii="Arial" w:hAnsi="Arial" w:cs="David"/>
          <w:sz w:val="24"/>
          <w:szCs w:val="24"/>
          <w:u w:val="none"/>
          <w:rtl/>
        </w:rPr>
        <w:tab/>
        <w:t>מזמנת אותה לצילומים,</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r>
      <w:r>
        <w:rPr>
          <w:rFonts w:ascii="Arial" w:hAnsi="Arial" w:cs="David"/>
          <w:sz w:val="24"/>
          <w:szCs w:val="24"/>
          <w:u w:val="none"/>
          <w:rtl/>
        </w:rPr>
        <w:tab/>
      </w:r>
      <w:r>
        <w:rPr>
          <w:rFonts w:ascii="Arial" w:hAnsi="Arial" w:cs="David"/>
          <w:sz w:val="24"/>
          <w:szCs w:val="24"/>
          <w:u w:val="none"/>
          <w:rtl/>
        </w:rPr>
        <w:tab/>
        <w:t>כן"</w:t>
      </w:r>
    </w:p>
    <w:p w:rsidR="00730465" w:rsidRDefault="00730465" w:rsidP="00730465">
      <w:pPr>
        <w:pStyle w:val="ae"/>
        <w:shd w:val="clear" w:color="auto" w:fill="auto"/>
        <w:spacing w:line="360" w:lineRule="auto"/>
        <w:ind w:hanging="598"/>
        <w:jc w:val="both"/>
        <w:rPr>
          <w:rFonts w:ascii="Arial" w:hAnsi="Arial" w:cs="David"/>
          <w:b w:val="0"/>
          <w:bCs w:val="0"/>
          <w:sz w:val="24"/>
          <w:szCs w:val="24"/>
          <w:u w:val="none"/>
          <w:rtl/>
        </w:rPr>
      </w:pPr>
    </w:p>
    <w:p w:rsidR="00730465" w:rsidRDefault="00730465" w:rsidP="00730465">
      <w:pPr>
        <w:pStyle w:val="ae"/>
        <w:shd w:val="clear" w:color="auto" w:fill="auto"/>
        <w:spacing w:line="360" w:lineRule="auto"/>
        <w:ind w:hanging="1023"/>
        <w:jc w:val="both"/>
        <w:rPr>
          <w:rFonts w:ascii="Arial" w:hAnsi="Arial" w:cs="David"/>
          <w:b w:val="0"/>
          <w:bCs w:val="0"/>
          <w:sz w:val="24"/>
          <w:szCs w:val="24"/>
          <w:u w:val="none"/>
          <w:rtl/>
        </w:rPr>
      </w:pPr>
      <w:r>
        <w:rPr>
          <w:rFonts w:ascii="Arial" w:hAnsi="Arial" w:cs="David"/>
          <w:b w:val="0"/>
          <w:bCs w:val="0"/>
          <w:sz w:val="24"/>
          <w:szCs w:val="24"/>
          <w:u w:val="none"/>
          <w:rtl/>
        </w:rPr>
        <w:t>ומיד בהמשך:</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r>
      <w:r>
        <w:rPr>
          <w:rFonts w:ascii="Arial" w:hAnsi="Arial" w:cs="David"/>
          <w:sz w:val="24"/>
          <w:szCs w:val="24"/>
          <w:u w:val="none"/>
          <w:rtl/>
        </w:rPr>
        <w:tab/>
      </w:r>
      <w:r>
        <w:rPr>
          <w:rFonts w:ascii="Arial" w:hAnsi="Arial" w:cs="David"/>
          <w:sz w:val="24"/>
          <w:szCs w:val="24"/>
          <w:u w:val="none"/>
          <w:rtl/>
        </w:rPr>
        <w:tab/>
        <w:t>זה שתי פעילויות נפרדות,</w:t>
      </w:r>
    </w:p>
    <w:p w:rsidR="00730465" w:rsidRDefault="00730465" w:rsidP="00730465">
      <w:pPr>
        <w:pStyle w:val="ae"/>
        <w:shd w:val="clear" w:color="auto" w:fill="auto"/>
        <w:spacing w:line="360" w:lineRule="auto"/>
        <w:ind w:left="2880" w:hanging="1777"/>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נפרדות, זה אני מטפלת לה בקניונים עם </w:t>
      </w:r>
      <w:r>
        <w:rPr>
          <w:rFonts w:ascii="Arial" w:hAnsi="Arial" w:cs="David"/>
          <w:b w:val="0"/>
          <w:bCs w:val="0"/>
          <w:sz w:val="24"/>
          <w:szCs w:val="24"/>
          <w:u w:val="none"/>
          <w:rtl/>
        </w:rPr>
        <w:t>_____ [הנערה – א.ב]</w:t>
      </w:r>
      <w:r>
        <w:rPr>
          <w:rFonts w:ascii="Arial" w:hAnsi="Arial" w:cs="David"/>
          <w:sz w:val="24"/>
          <w:szCs w:val="24"/>
          <w:u w:val="none"/>
          <w:rtl/>
        </w:rPr>
        <w:t xml:space="preserve"> עושה אנחנו עושים את הסליים עובדים קשה, באים מוכרים, </w:t>
      </w:r>
      <w:r>
        <w:rPr>
          <w:rFonts w:ascii="Arial" w:hAnsi="Arial" w:cs="David"/>
          <w:b w:val="0"/>
          <w:bCs w:val="0"/>
          <w:sz w:val="24"/>
          <w:szCs w:val="24"/>
          <w:u w:val="none"/>
          <w:rtl/>
        </w:rPr>
        <w:t>_____ [הנערה – א.ב]</w:t>
      </w:r>
      <w:r>
        <w:rPr>
          <w:rFonts w:ascii="Arial" w:hAnsi="Arial" w:cs="David"/>
          <w:sz w:val="24"/>
          <w:szCs w:val="24"/>
          <w:u w:val="none"/>
          <w:rtl/>
        </w:rPr>
        <w:t xml:space="preserve"> משתמשת בשם שלה, באים בגלל </w:t>
      </w:r>
      <w:r>
        <w:rPr>
          <w:rFonts w:ascii="Arial" w:hAnsi="Arial" w:cs="David"/>
          <w:b w:val="0"/>
          <w:bCs w:val="0"/>
          <w:sz w:val="24"/>
          <w:szCs w:val="24"/>
          <w:u w:val="none"/>
          <w:rtl/>
        </w:rPr>
        <w:t>_____ [הנערה – א.ב]</w:t>
      </w:r>
      <w:r>
        <w:rPr>
          <w:rFonts w:ascii="Arial" w:hAnsi="Arial" w:cs="David"/>
          <w:sz w:val="24"/>
          <w:szCs w:val="24"/>
          <w:u w:val="none"/>
          <w:rtl/>
        </w:rPr>
        <w:t>, ואני עוזרת לה במסביב.</w:t>
      </w:r>
    </w:p>
    <w:p w:rsidR="00730465" w:rsidRDefault="00730465" w:rsidP="00730465">
      <w:pPr>
        <w:pStyle w:val="ae"/>
        <w:shd w:val="clear" w:color="auto" w:fill="auto"/>
        <w:spacing w:line="360" w:lineRule="auto"/>
        <w:jc w:val="both"/>
        <w:rPr>
          <w:rFonts w:ascii="Arial" w:hAnsi="Arial" w:cs="David"/>
          <w:sz w:val="24"/>
          <w:szCs w:val="24"/>
          <w:u w:val="none"/>
          <w:rtl/>
        </w:rPr>
      </w:pPr>
    </w:p>
    <w:p w:rsidR="00730465" w:rsidRDefault="00730465" w:rsidP="00730465">
      <w:pPr>
        <w:pStyle w:val="ae"/>
        <w:shd w:val="clear" w:color="auto" w:fill="auto"/>
        <w:spacing w:line="360" w:lineRule="auto"/>
        <w:ind w:hanging="981"/>
        <w:jc w:val="both"/>
        <w:rPr>
          <w:rFonts w:ascii="Arial" w:hAnsi="Arial" w:cs="David"/>
          <w:b w:val="0"/>
          <w:bCs w:val="0"/>
          <w:sz w:val="24"/>
          <w:szCs w:val="24"/>
          <w:u w:val="none"/>
          <w:rtl/>
        </w:rPr>
      </w:pPr>
      <w:r>
        <w:rPr>
          <w:rFonts w:ascii="Arial" w:hAnsi="Arial" w:cs="David"/>
          <w:b w:val="0"/>
          <w:bCs w:val="0"/>
          <w:sz w:val="24"/>
          <w:szCs w:val="24"/>
          <w:u w:val="none"/>
          <w:rtl/>
        </w:rPr>
        <w:t>ולאחר מכן:</w:t>
      </w:r>
    </w:p>
    <w:p w:rsidR="00730465" w:rsidRDefault="00730465" w:rsidP="00730465">
      <w:pPr>
        <w:pStyle w:val="ae"/>
        <w:shd w:val="clear" w:color="auto" w:fill="auto"/>
        <w:spacing w:line="360" w:lineRule="auto"/>
        <w:ind w:hanging="598"/>
        <w:jc w:val="both"/>
        <w:rPr>
          <w:rFonts w:ascii="Arial" w:hAnsi="Arial" w:cs="David"/>
          <w:sz w:val="24"/>
          <w:szCs w:val="24"/>
          <w:u w:val="none"/>
          <w:rtl/>
        </w:rPr>
      </w:pPr>
      <w:r>
        <w:rPr>
          <w:rFonts w:ascii="Arial" w:hAnsi="Arial" w:cs="David"/>
          <w:sz w:val="24"/>
          <w:szCs w:val="24"/>
          <w:u w:val="none"/>
          <w:rtl/>
        </w:rPr>
        <w:t>כב’ הש’ ברקאי:</w:t>
      </w:r>
      <w:r>
        <w:rPr>
          <w:rFonts w:ascii="Arial" w:hAnsi="Arial" w:cs="David"/>
          <w:sz w:val="24"/>
          <w:szCs w:val="24"/>
          <w:u w:val="none"/>
          <w:rtl/>
        </w:rPr>
        <w:tab/>
        <w:t>ומי נותן את התמונות לקניון לפרסם?</w:t>
      </w:r>
    </w:p>
    <w:p w:rsidR="00730465" w:rsidRDefault="00730465" w:rsidP="00730465">
      <w:pPr>
        <w:pStyle w:val="ae"/>
        <w:shd w:val="clear" w:color="auto" w:fill="auto"/>
        <w:spacing w:line="360" w:lineRule="auto"/>
        <w:ind w:left="2880" w:hanging="1777"/>
        <w:jc w:val="both"/>
        <w:rPr>
          <w:rFonts w:ascii="Arial" w:hAnsi="Arial" w:cs="David"/>
          <w:sz w:val="24"/>
          <w:szCs w:val="24"/>
          <w:u w:val="none"/>
          <w:rtl/>
        </w:rPr>
      </w:pPr>
      <w:r>
        <w:rPr>
          <w:rFonts w:ascii="Arial" w:hAnsi="Arial" w:cs="David"/>
          <w:sz w:val="24"/>
          <w:szCs w:val="24"/>
          <w:u w:val="none"/>
          <w:rtl/>
        </w:rPr>
        <w:t>העדה, ש. קרני:</w:t>
      </w:r>
      <w:r>
        <w:rPr>
          <w:rFonts w:ascii="Arial" w:hAnsi="Arial" w:cs="David"/>
          <w:sz w:val="24"/>
          <w:szCs w:val="24"/>
          <w:u w:val="none"/>
          <w:rtl/>
        </w:rPr>
        <w:tab/>
        <w:t>התמונות חלק לקחנו ממה ששלחו ל</w:t>
      </w:r>
      <w:r>
        <w:rPr>
          <w:rFonts w:ascii="Arial" w:hAnsi="Arial" w:cs="David"/>
          <w:b w:val="0"/>
          <w:bCs w:val="0"/>
          <w:sz w:val="24"/>
          <w:szCs w:val="24"/>
          <w:u w:val="none"/>
          <w:rtl/>
        </w:rPr>
        <w:t>_____ [הנערה–א.ב]</w:t>
      </w:r>
      <w:r>
        <w:rPr>
          <w:rFonts w:ascii="Arial" w:hAnsi="Arial" w:cs="David"/>
          <w:sz w:val="24"/>
          <w:szCs w:val="24"/>
          <w:u w:val="none"/>
          <w:rtl/>
        </w:rPr>
        <w:t xml:space="preserve">, </w:t>
      </w:r>
      <w:r>
        <w:rPr>
          <w:rFonts w:ascii="Arial" w:hAnsi="Arial" w:cs="David"/>
          <w:b w:val="0"/>
          <w:bCs w:val="0"/>
          <w:sz w:val="24"/>
          <w:szCs w:val="24"/>
          <w:u w:val="none"/>
          <w:rtl/>
        </w:rPr>
        <w:t>_____ [הנערה– א.ב]</w:t>
      </w:r>
      <w:r>
        <w:rPr>
          <w:rFonts w:ascii="Arial" w:hAnsi="Arial" w:cs="David"/>
          <w:sz w:val="24"/>
          <w:szCs w:val="24"/>
          <w:u w:val="none"/>
          <w:rtl/>
        </w:rPr>
        <w:t xml:space="preserve"> שלחה לקניונים וחלק קניונים השתמשו דרך האינטרנט.</w:t>
      </w:r>
    </w:p>
    <w:p w:rsidR="00730465" w:rsidRDefault="00730465" w:rsidP="00730465">
      <w:pPr>
        <w:pStyle w:val="af0"/>
        <w:spacing w:line="360" w:lineRule="auto"/>
        <w:ind w:left="755"/>
        <w:jc w:val="both"/>
        <w:rPr>
          <w:rFonts w:ascii="David" w:hAnsi="David" w:cs="David"/>
          <w:b/>
          <w:bCs/>
          <w:sz w:val="24"/>
          <w:szCs w:val="24"/>
          <w:rtl/>
        </w:rPr>
      </w:pPr>
    </w:p>
    <w:p w:rsidR="00730465" w:rsidRDefault="00730465" w:rsidP="00730465">
      <w:pPr>
        <w:pStyle w:val="af0"/>
        <w:spacing w:line="360" w:lineRule="auto"/>
        <w:ind w:left="755"/>
        <w:jc w:val="both"/>
        <w:rPr>
          <w:rFonts w:ascii="David" w:hAnsi="David" w:cs="David"/>
          <w:sz w:val="24"/>
          <w:szCs w:val="24"/>
          <w:rtl/>
        </w:rPr>
      </w:pPr>
      <w:r>
        <w:rPr>
          <w:rFonts w:ascii="David" w:hAnsi="David" w:cs="David"/>
          <w:sz w:val="24"/>
          <w:szCs w:val="24"/>
          <w:rtl/>
        </w:rPr>
        <w:t>כלומר, גם תיאור הפעילות כפי שהובא על ידי הנתבעת 1 מלמד שהקשר עם הקניונים והמרכזים היה באחריות ובאמצעות הנתבעים 1-2 ו</w:t>
      </w:r>
      <w:r>
        <w:rPr>
          <w:rFonts w:ascii="David" w:hAnsi="David" w:cs="David"/>
          <w:sz w:val="24"/>
          <w:szCs w:val="24"/>
          <w:u w:val="single"/>
          <w:rtl/>
        </w:rPr>
        <w:t>לא</w:t>
      </w:r>
      <w:r>
        <w:rPr>
          <w:rFonts w:ascii="David" w:hAnsi="David" w:cs="David"/>
          <w:sz w:val="24"/>
          <w:szCs w:val="24"/>
          <w:rtl/>
        </w:rPr>
        <w:t xml:space="preserve"> באמצעות הנתבעת 3. לעניין זה ר' גם נספח י"ג לתצהיר הנתבעת 1 אליו אתייחס בסעיף 7.2 להלן.</w:t>
      </w:r>
    </w:p>
    <w:p w:rsidR="00730465" w:rsidRDefault="00730465" w:rsidP="00730465">
      <w:pPr>
        <w:pStyle w:val="af0"/>
        <w:spacing w:line="360" w:lineRule="auto"/>
        <w:ind w:left="755"/>
        <w:jc w:val="both"/>
        <w:rPr>
          <w:rFonts w:ascii="David" w:hAnsi="David" w:cs="David"/>
          <w:sz w:val="24"/>
          <w:szCs w:val="24"/>
          <w:rtl/>
        </w:rPr>
      </w:pPr>
    </w:p>
    <w:p w:rsidR="00730465" w:rsidRDefault="00730465" w:rsidP="00730465">
      <w:pPr>
        <w:pStyle w:val="af0"/>
        <w:numPr>
          <w:ilvl w:val="0"/>
          <w:numId w:val="8"/>
        </w:numPr>
        <w:spacing w:line="360" w:lineRule="auto"/>
        <w:jc w:val="both"/>
        <w:rPr>
          <w:rFonts w:ascii="David" w:hAnsi="David" w:cs="David"/>
          <w:sz w:val="24"/>
          <w:szCs w:val="24"/>
        </w:rPr>
      </w:pPr>
      <w:r>
        <w:rPr>
          <w:rFonts w:ascii="David" w:hAnsi="David" w:cs="David"/>
          <w:sz w:val="24"/>
          <w:szCs w:val="24"/>
          <w:rtl/>
        </w:rPr>
        <w:t>גם לתובעת טענות כנגד הנתבעת 3, על כך שהעבירה התמונות לידי הנערה ו/או הנתבעים 1-2 ואולם העברת התמונות כשלעצמה לא היוותה עוולה כלשהי מצד הנתבעת 3. ודוק, אין חולק על כך שהנערה הייתה רשאית להעלות לדף האינסטגרם שלה את תמונותיה ומכאן אין חולק על כך שהנתבעת 3 הייתה רשאית להעביר לנתבעים 1-2 את הצילומים.</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8"/>
        </w:numPr>
        <w:spacing w:line="360" w:lineRule="auto"/>
        <w:jc w:val="both"/>
        <w:rPr>
          <w:rFonts w:ascii="David" w:hAnsi="David" w:cs="David"/>
          <w:sz w:val="24"/>
          <w:szCs w:val="24"/>
          <w:rtl/>
        </w:rPr>
      </w:pPr>
      <w:r>
        <w:rPr>
          <w:rFonts w:ascii="David" w:hAnsi="David" w:cs="David"/>
          <w:sz w:val="24"/>
          <w:szCs w:val="24"/>
          <w:rtl/>
        </w:rPr>
        <w:t xml:space="preserve">התובעת אף מפנה לכך שהנתבעת 1 התייעצה עם הנתבעת 3 ביחס לפרסומי התמונות ומכאן ידעה הנתבעת 3, לטעמה של התובעת, אודות הפרת הזכויות בצילומים. במלוא הכבוד, </w:t>
      </w:r>
      <w:r>
        <w:rPr>
          <w:rFonts w:ascii="David" w:hAnsi="David" w:cs="David"/>
          <w:sz w:val="24"/>
          <w:szCs w:val="24"/>
          <w:u w:val="single"/>
          <w:rtl/>
        </w:rPr>
        <w:t>אין</w:t>
      </w:r>
      <w:r>
        <w:rPr>
          <w:rFonts w:ascii="David" w:hAnsi="David" w:cs="David"/>
          <w:sz w:val="24"/>
          <w:szCs w:val="24"/>
          <w:rtl/>
        </w:rPr>
        <w:t xml:space="preserve"> בהתייעצות הנטענת כדי להשית על הנתבעת 3 חבות ופיצוי מכח חוק זכות יוצרים. מהותה של התביעה היא תביעה קניינית ביחס לקניין רוחני של התובעת. אין מדובר בתביעת רשלנות מקצועית ואף לא ב</w:t>
      </w:r>
      <w:r>
        <w:rPr>
          <w:rFonts w:ascii="David" w:hAnsi="David" w:cs="David"/>
          <w:sz w:val="24"/>
          <w:szCs w:val="24"/>
          <w:u w:val="single"/>
          <w:rtl/>
        </w:rPr>
        <w:t>הודעת צד שלישי</w:t>
      </w:r>
      <w:r>
        <w:rPr>
          <w:rFonts w:ascii="David" w:hAnsi="David" w:cs="David"/>
          <w:sz w:val="24"/>
          <w:szCs w:val="24"/>
          <w:rtl/>
        </w:rPr>
        <w:t xml:space="preserve"> על ידי הנתבעים 1-2 כנגד הנתבעת 3, הודעה שכלל לא הוגשה. זכויותיה של התובעת נפגעו בעקבות פרסום שבוצע על ידי ובאישור הנתבעים 1-2 ואין מקום להשית חיוב כלשהו בגינו על הנתבעת 3.</w:t>
      </w:r>
    </w:p>
    <w:p w:rsidR="00730465" w:rsidRDefault="00730465" w:rsidP="00730465">
      <w:pPr>
        <w:pStyle w:val="af0"/>
        <w:rPr>
          <w:rFonts w:ascii="David" w:hAnsi="David" w:cs="David"/>
          <w:sz w:val="24"/>
          <w:szCs w:val="24"/>
        </w:rPr>
      </w:pPr>
    </w:p>
    <w:p w:rsidR="00730465" w:rsidRDefault="00730465" w:rsidP="00730465">
      <w:pPr>
        <w:pStyle w:val="af0"/>
        <w:numPr>
          <w:ilvl w:val="0"/>
          <w:numId w:val="8"/>
        </w:numPr>
        <w:spacing w:line="360" w:lineRule="auto"/>
        <w:jc w:val="both"/>
        <w:rPr>
          <w:rFonts w:ascii="David" w:hAnsi="David" w:cs="David"/>
          <w:sz w:val="24"/>
          <w:szCs w:val="24"/>
          <w:rtl/>
        </w:rPr>
      </w:pPr>
      <w:r>
        <w:rPr>
          <w:rFonts w:ascii="David" w:hAnsi="David" w:cs="David"/>
          <w:sz w:val="24"/>
          <w:szCs w:val="24"/>
          <w:rtl/>
        </w:rPr>
        <w:t xml:space="preserve">יודגש שאין מדובר במקרה של עוולה בה הנתבעים 1  ו-2 הם מעוולים במשותף יחד עם הנתבעת 3. אין מדובר במקרה בו יש לחייב את הנתבעת 3, כאילו הפרה אף היא את זכויות התובעת </w:t>
      </w:r>
      <w:r>
        <w:rPr>
          <w:rFonts w:ascii="David" w:hAnsi="David" w:cs="David"/>
          <w:sz w:val="24"/>
          <w:szCs w:val="24"/>
          <w:rtl/>
        </w:rPr>
        <w:lastRenderedPageBreak/>
        <w:t>בצילומים. ככל שלנתבעים 1 ו-2 טענות כלפי הייצוג שקיבלו, טענות ביחס למקצועיות של הנתבעת 3 או כל טענה אחרת – חזקה עליהם שיוכלו להגן על זכויותיהם בכל הליך שיבחרו. אך כאשר לא הוגשה הודעת צד ג' – אין מקום לדון בטענות חוזיות ומקצועיות כנגד הנתבעת 3. ואבהיר - ככל שהיה מדובר בעוולה שנעוולה במשותף, אזי היה מקום לדון בחלוקה בין הנתבעים 1-2 לבין הנתבעת 3. אך בעניינינו – הפגיעה בזכויות התובעת נעשתה על ידי הנתבעים 1-2 בלבד ולא על ידי הנתבעת 3.</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הנתבעים 1-2 אינם בגדר "מפר תמים"</w:t>
      </w: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הנתבעים 1-2 טענו שקמה להם הגנת "מפר תמים" כמשמעה בסעיף 58 ל</w:t>
      </w:r>
      <w:r>
        <w:rPr>
          <w:rFonts w:ascii="David" w:hAnsi="David" w:cs="David"/>
          <w:sz w:val="24"/>
          <w:szCs w:val="24"/>
          <w:u w:val="single"/>
          <w:rtl/>
        </w:rPr>
        <w:t>חוק זכות יוצרים</w:t>
      </w:r>
      <w:r>
        <w:rPr>
          <w:rFonts w:ascii="David" w:hAnsi="David" w:cs="David"/>
          <w:sz w:val="24"/>
          <w:szCs w:val="24"/>
          <w:rtl/>
        </w:rPr>
        <w:t>, תשס"ח - 2007 הקובע כך – "</w:t>
      </w:r>
      <w:r>
        <w:rPr>
          <w:rFonts w:ascii="David" w:eastAsia="Times New Roman" w:hAnsi="David" w:cs="David"/>
          <w:b/>
          <w:bCs/>
          <w:sz w:val="24"/>
          <w:szCs w:val="24"/>
          <w:rtl/>
        </w:rPr>
        <w:t>הופרה זכות יוצרים או זכות מוסרית, ואולם המפר לא ידע ולא היה עליו לדעת, במועד ההפרה, כי קיימת זכות יוצרים ביצירה, לא יחויב בתשלום פיצויים עקב ההפרה</w:t>
      </w:r>
      <w:r>
        <w:rPr>
          <w:rFonts w:ascii="David" w:hAnsi="David" w:cs="David"/>
          <w:sz w:val="24"/>
          <w:szCs w:val="24"/>
          <w:rtl/>
        </w:rPr>
        <w:t>".</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אין לקבל טענה זו. הגנת "מפר תמים" אינה בגדר תניית פטור העומדת לצידו של כל מפר. אין די בחוסר ידיעת הדין ובהיעדר ידיעה ביחס להפרה – על המפר להוכיח שגם  "לא היה עליו לדעת" אודות הזכויות ביצירה. נטל ההוכחה הכבד מוטל על כתפי הטוען להגנת "מפר תמים" ור' ע"א 1248/15 ‏ ‏ ‏</w:t>
      </w:r>
      <w:r>
        <w:rPr>
          <w:rFonts w:ascii="David" w:hAnsi="David" w:cs="David"/>
          <w:sz w:val="24"/>
          <w:szCs w:val="24"/>
          <w:u w:val="single"/>
        </w:rPr>
        <w:t>Fisher Price Inc</w:t>
      </w:r>
      <w:r>
        <w:rPr>
          <w:rFonts w:ascii="David" w:hAnsi="David" w:cs="David"/>
          <w:sz w:val="24"/>
          <w:szCs w:val="24"/>
          <w:u w:val="single"/>
          <w:rtl/>
        </w:rPr>
        <w:t>‏ נ' דוורון - יבוא ויצוא בע"מ</w:t>
      </w:r>
      <w:r>
        <w:rPr>
          <w:rFonts w:ascii="David" w:hAnsi="David" w:cs="David"/>
          <w:sz w:val="24"/>
          <w:szCs w:val="24"/>
          <w:rtl/>
        </w:rPr>
        <w:t xml:space="preserve"> (מיום 31/8/2017 , המש לנ' א' רובינשטיין, הש' ח' מלצר, הש' ע' פוגלמן).</w:t>
      </w:r>
    </w:p>
    <w:p w:rsidR="00730465" w:rsidRDefault="00730465" w:rsidP="00730465">
      <w:pPr>
        <w:pStyle w:val="af0"/>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הפרת זכות יוצרים אינה דורשת יסוד נפשי מסוים. ההפרה עצמה היא בגדר "אחריות מוחלטת" ולעניין זה ניתן להפנות לדברי ההסבר להצעת חוק זכות יוצרים, התשס"ה - 2005 בה הופיעה התייחסות לסעיף המפר התמים ונרשם כך (ההדגשות לא במקור): </w:t>
      </w:r>
    </w:p>
    <w:p w:rsidR="00730465" w:rsidRDefault="00730465" w:rsidP="00AE01B4">
      <w:pPr>
        <w:pStyle w:val="af0"/>
        <w:spacing w:line="360" w:lineRule="auto"/>
        <w:ind w:left="934"/>
        <w:jc w:val="both"/>
        <w:rPr>
          <w:rFonts w:ascii="David" w:hAnsi="David" w:cs="David"/>
          <w:b/>
          <w:bCs/>
          <w:sz w:val="24"/>
          <w:szCs w:val="24"/>
          <w:rtl/>
        </w:rPr>
      </w:pPr>
      <w:r>
        <w:rPr>
          <w:rFonts w:ascii="FrankRuehl" w:hAnsi="FrankRuehl" w:cs="FrankRuehl"/>
          <w:sz w:val="28"/>
          <w:szCs w:val="28"/>
          <w:rtl/>
        </w:rPr>
        <w:t>"</w:t>
      </w:r>
      <w:r>
        <w:rPr>
          <w:rFonts w:ascii="David" w:hAnsi="David" w:cs="David"/>
          <w:b/>
          <w:bCs/>
          <w:sz w:val="24"/>
          <w:szCs w:val="24"/>
          <w:rtl/>
        </w:rPr>
        <w:t>ככלל,</w:t>
      </w:r>
      <w:r>
        <w:rPr>
          <w:rFonts w:ascii="David" w:hAnsi="David" w:cs="David"/>
          <w:b/>
          <w:bCs/>
          <w:sz w:val="24"/>
          <w:szCs w:val="24"/>
        </w:rPr>
        <w:t xml:space="preserve"> </w:t>
      </w:r>
      <w:r>
        <w:rPr>
          <w:rFonts w:ascii="David" w:hAnsi="David" w:cs="David"/>
          <w:b/>
          <w:bCs/>
          <w:sz w:val="24"/>
          <w:szCs w:val="24"/>
          <w:rtl/>
        </w:rPr>
        <w:t>עוולה</w:t>
      </w:r>
      <w:r>
        <w:rPr>
          <w:rFonts w:ascii="David" w:hAnsi="David" w:cs="David"/>
          <w:b/>
          <w:bCs/>
          <w:sz w:val="24"/>
          <w:szCs w:val="24"/>
        </w:rPr>
        <w:t xml:space="preserve"> </w:t>
      </w:r>
      <w:r>
        <w:rPr>
          <w:rFonts w:ascii="David" w:hAnsi="David" w:cs="David"/>
          <w:b/>
          <w:bCs/>
          <w:sz w:val="24"/>
          <w:szCs w:val="24"/>
          <w:rtl/>
        </w:rPr>
        <w:t>אזרחית</w:t>
      </w:r>
      <w:r>
        <w:rPr>
          <w:rFonts w:ascii="David" w:hAnsi="David" w:cs="David"/>
          <w:b/>
          <w:bCs/>
          <w:sz w:val="24"/>
          <w:szCs w:val="24"/>
        </w:rPr>
        <w:t xml:space="preserve"> </w:t>
      </w:r>
      <w:r>
        <w:rPr>
          <w:rFonts w:ascii="David" w:hAnsi="David" w:cs="David"/>
          <w:b/>
          <w:bCs/>
          <w:sz w:val="24"/>
          <w:szCs w:val="24"/>
          <w:rtl/>
        </w:rPr>
        <w:t>על</w:t>
      </w:r>
      <w:r>
        <w:rPr>
          <w:rFonts w:ascii="David" w:hAnsi="David" w:cs="David"/>
          <w:b/>
          <w:bCs/>
          <w:sz w:val="24"/>
          <w:szCs w:val="24"/>
        </w:rPr>
        <w:t xml:space="preserve"> </w:t>
      </w:r>
      <w:r>
        <w:rPr>
          <w:rFonts w:ascii="David" w:hAnsi="David" w:cs="David"/>
          <w:b/>
          <w:bCs/>
          <w:sz w:val="24"/>
          <w:szCs w:val="24"/>
          <w:rtl/>
        </w:rPr>
        <w:t>הפרת</w:t>
      </w:r>
      <w:r>
        <w:rPr>
          <w:rFonts w:ascii="David" w:hAnsi="David" w:cs="David"/>
          <w:b/>
          <w:bCs/>
          <w:sz w:val="24"/>
          <w:szCs w:val="24"/>
        </w:rPr>
        <w:t xml:space="preserve"> </w:t>
      </w:r>
      <w:r>
        <w:rPr>
          <w:rFonts w:ascii="David" w:hAnsi="David" w:cs="David"/>
          <w:b/>
          <w:bCs/>
          <w:sz w:val="24"/>
          <w:szCs w:val="24"/>
          <w:rtl/>
        </w:rPr>
        <w:t xml:space="preserve">זכות יוצרים היא מסוג </w:t>
      </w:r>
      <w:r>
        <w:rPr>
          <w:rFonts w:ascii="David" w:hAnsi="David" w:cs="David"/>
          <w:b/>
          <w:bCs/>
          <w:sz w:val="24"/>
          <w:szCs w:val="24"/>
          <w:u w:val="single"/>
          <w:rtl/>
        </w:rPr>
        <w:t>אחריות מוחלטת ואינה טעונה יסוד נפשי של ידיעה אודות ההפרה</w:t>
      </w:r>
      <w:r>
        <w:rPr>
          <w:rFonts w:ascii="David" w:hAnsi="David" w:cs="David"/>
          <w:b/>
          <w:bCs/>
          <w:sz w:val="24"/>
          <w:szCs w:val="24"/>
          <w:rtl/>
        </w:rPr>
        <w:t>. חריג לכלל זה נוגע לעצם קיומה של זכות יוצרים. אם אדם סבר בתום לב כי הפעולות שהוא עושה הן ביצירה שההגנה עליה כבר פקעה, או באובייקט שאיננו מהווה יצירה מוגנת בזכות יוצרים, התרופות שייפסקו כנגדו לא יכללו פיצויים, אלא רק צו למניעת המשך השימוש ביצירה"</w:t>
      </w:r>
    </w:p>
    <w:p w:rsidR="00730465" w:rsidRDefault="00730465" w:rsidP="00730465">
      <w:pPr>
        <w:pStyle w:val="af0"/>
        <w:spacing w:line="360" w:lineRule="auto"/>
        <w:ind w:left="395"/>
        <w:jc w:val="both"/>
        <w:rPr>
          <w:rFonts w:ascii="David" w:hAnsi="David" w:cs="David"/>
          <w:b/>
          <w:bCs/>
          <w:sz w:val="24"/>
          <w:szCs w:val="24"/>
          <w:rtl/>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 xml:space="preserve">לעניין זה ר' גם תא (מחוזי ת"א) 53689-10-17‏, </w:t>
      </w:r>
      <w:r>
        <w:rPr>
          <w:rFonts w:ascii="David" w:hAnsi="David" w:cs="David"/>
          <w:sz w:val="24"/>
          <w:szCs w:val="24"/>
          <w:u w:val="single"/>
          <w:rtl/>
        </w:rPr>
        <w:t>ישראל ברדוגו נ' ד.איתן / ר. להב-ריג אדריכלים ומתכנני ערים בע"מ</w:t>
      </w:r>
      <w:r>
        <w:rPr>
          <w:rFonts w:ascii="David" w:hAnsi="David" w:cs="David"/>
          <w:sz w:val="24"/>
          <w:szCs w:val="24"/>
          <w:rtl/>
        </w:rPr>
        <w:t xml:space="preserve"> (מיום 16/8/2020, השופטת נ' גרוסמן – ערעור שהוגש לבית המשפט העליון עדיין תלוי ועומד), שם נקבע כך - </w:t>
      </w:r>
    </w:p>
    <w:p w:rsidR="00730465" w:rsidRDefault="00730465" w:rsidP="00AE01B4">
      <w:pPr>
        <w:pStyle w:val="af0"/>
        <w:spacing w:line="360" w:lineRule="auto"/>
        <w:ind w:left="934"/>
        <w:jc w:val="both"/>
        <w:rPr>
          <w:rFonts w:ascii="David" w:hAnsi="David" w:cs="David"/>
          <w:b/>
          <w:bCs/>
          <w:sz w:val="24"/>
          <w:szCs w:val="24"/>
          <w:rtl/>
        </w:rPr>
      </w:pPr>
      <w:r>
        <w:rPr>
          <w:rFonts w:ascii="David" w:hAnsi="David" w:cs="David"/>
          <w:b/>
          <w:bCs/>
          <w:sz w:val="24"/>
          <w:szCs w:val="24"/>
          <w:rtl/>
        </w:rPr>
        <w:t>"בעיקרון, הגנת מפר תמים עומדת למי שלא ידע ולא חשד כלל בקיומה של זכות יוצרים ביצירה בה נעשה שימוש. רק במקרה בו הונח יסוד נאמן  כי המשתמש הניח באופן מוטעה לאי קיום זכות יוצרים ביצירה, אזי תקום למפר הגנת מפר תמים. הנחה סתמית אינה מספקת בעניין זה"</w:t>
      </w:r>
    </w:p>
    <w:p w:rsidR="00730465" w:rsidRDefault="00730465" w:rsidP="00730465">
      <w:pPr>
        <w:pStyle w:val="af0"/>
        <w:spacing w:line="360" w:lineRule="auto"/>
        <w:ind w:left="395"/>
        <w:jc w:val="both"/>
        <w:rPr>
          <w:rFonts w:ascii="David" w:hAnsi="David" w:cs="David"/>
          <w:b/>
          <w:bCs/>
          <w:sz w:val="24"/>
          <w:szCs w:val="24"/>
          <w:rtl/>
        </w:rPr>
      </w:pPr>
    </w:p>
    <w:p w:rsidR="00730465" w:rsidRDefault="00730465" w:rsidP="00730465">
      <w:pPr>
        <w:pStyle w:val="af0"/>
        <w:spacing w:line="360" w:lineRule="auto"/>
        <w:ind w:left="-172"/>
        <w:jc w:val="both"/>
        <w:rPr>
          <w:rFonts w:ascii="David" w:hAnsi="David" w:cs="David"/>
          <w:sz w:val="24"/>
          <w:szCs w:val="24"/>
          <w:rtl/>
        </w:rPr>
      </w:pPr>
      <w:r>
        <w:rPr>
          <w:rFonts w:ascii="David" w:hAnsi="David" w:cs="David"/>
          <w:sz w:val="24"/>
          <w:szCs w:val="24"/>
          <w:rtl/>
        </w:rPr>
        <w:lastRenderedPageBreak/>
        <w:t>הנתבעים 1-2 אינם יכולים ליהנות מהגנת "מפר תמים" בעניינינו. ודוק, הנתבעים 1-2 ניהלו בפועל את עסקיה של ביתם הנערה, תוך שהנתבעת 1 הבהירה על חלקה המרכזי והבלעדי בקשר אל מול הקניונים והמרכזים בהם הופיעה אותה נערה. הנתבעת 1 ידעה היטב שהצילומים נערכו באופן מקצועי, על ידי צלמת מקצועית וביום צילומים מיוחד שאורגן לצורך כך. אין מדובר, כאמור, בצילומים אקראיים שנערכו כבדרך אגב ומבלי שהנתבעים ידעו אודותם. ההיפך הוא הנכון, הצילומים היו שלב נוסף בהתקדמות ובהתפתחות עסקה של הנערה כפי שנוהל על ידי הוריה. במצב דברים כזה, לא ניתן לקבל טענה מעט מיתממת לפיה הנתבעים 1-2 לא ידעו על זכויות התובעת בצילומיה, וכן גם לא היה עליהם לדעת.</w:t>
      </w:r>
    </w:p>
    <w:p w:rsidR="00730465" w:rsidRDefault="00730465" w:rsidP="00730465">
      <w:pPr>
        <w:pStyle w:val="af0"/>
        <w:spacing w:line="360" w:lineRule="auto"/>
        <w:ind w:left="-172"/>
        <w:jc w:val="both"/>
        <w:rPr>
          <w:rFonts w:ascii="David" w:hAnsi="David" w:cs="David"/>
          <w:sz w:val="24"/>
          <w:szCs w:val="24"/>
          <w:rtl/>
        </w:rPr>
      </w:pPr>
    </w:p>
    <w:p w:rsidR="00730465" w:rsidRDefault="00730465" w:rsidP="00730465">
      <w:pPr>
        <w:pStyle w:val="af0"/>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אין לקבל טענות הנתבעים 1-2 לפיהן התובעת לא קיבלה את אישור הוריה לצילומים וכי פעלה שלא כדין בהתקשרות עם קטינה</w:t>
      </w:r>
    </w:p>
    <w:p w:rsidR="00730465" w:rsidRDefault="00730465" w:rsidP="00730465">
      <w:pPr>
        <w:pStyle w:val="af0"/>
        <w:spacing w:line="360" w:lineRule="auto"/>
        <w:ind w:left="-172"/>
        <w:jc w:val="both"/>
        <w:rPr>
          <w:rFonts w:ascii="David" w:hAnsi="David" w:cs="David"/>
          <w:sz w:val="24"/>
          <w:szCs w:val="24"/>
        </w:rPr>
      </w:pPr>
      <w:r>
        <w:rPr>
          <w:rFonts w:ascii="David" w:hAnsi="David" w:cs="David"/>
          <w:sz w:val="24"/>
          <w:szCs w:val="24"/>
          <w:rtl/>
        </w:rPr>
        <w:t>הנתבעים הרחיבו וטענו שהתובעת צילמה את הנערה, בהיותה קטינה וזאת מבלי שהתקבל אישור ההורים לצילומים. אין לקבל טענה זו, בשל שניים:</w:t>
      </w:r>
    </w:p>
    <w:p w:rsidR="00730465" w:rsidRDefault="00730465" w:rsidP="00730465">
      <w:pPr>
        <w:pStyle w:val="af0"/>
        <w:numPr>
          <w:ilvl w:val="1"/>
          <w:numId w:val="1"/>
        </w:numPr>
        <w:spacing w:line="360" w:lineRule="auto"/>
        <w:ind w:left="395" w:hanging="567"/>
        <w:jc w:val="both"/>
        <w:rPr>
          <w:rFonts w:ascii="David" w:hAnsi="David" w:cs="David"/>
          <w:sz w:val="24"/>
          <w:szCs w:val="24"/>
          <w:u w:val="single"/>
        </w:rPr>
      </w:pPr>
      <w:r>
        <w:rPr>
          <w:rFonts w:ascii="David" w:hAnsi="David" w:cs="David"/>
          <w:sz w:val="24"/>
          <w:szCs w:val="24"/>
          <w:u w:val="single"/>
          <w:rtl/>
        </w:rPr>
        <w:t>נימוק ראשון לדחיית הטענה להתקשרות עם קטינה ללא אישור הוריה – נוכחות צמודה של הנתבעת 1 לרבות ביום הצילומים ולרבות בשיחה עם התובעת</w:t>
      </w:r>
    </w:p>
    <w:p w:rsidR="00730465" w:rsidRDefault="00730465" w:rsidP="00730465">
      <w:pPr>
        <w:pStyle w:val="af0"/>
        <w:numPr>
          <w:ilvl w:val="0"/>
          <w:numId w:val="4"/>
        </w:numPr>
        <w:spacing w:line="360" w:lineRule="auto"/>
        <w:ind w:left="820" w:hanging="425"/>
        <w:jc w:val="both"/>
        <w:rPr>
          <w:rFonts w:ascii="David" w:hAnsi="David" w:cs="David"/>
          <w:sz w:val="24"/>
          <w:szCs w:val="24"/>
        </w:rPr>
      </w:pPr>
      <w:r>
        <w:rPr>
          <w:rFonts w:ascii="David" w:hAnsi="David" w:cs="David"/>
          <w:sz w:val="24"/>
          <w:szCs w:val="24"/>
          <w:rtl/>
        </w:rPr>
        <w:t>הנתבעת 1, אימה של הנערה, ליוותה את ביתה הנערה לאורך כל ההתקשרות ביחס לפעילות ה"סליים". פעילות אשר הניבה בחודשים מסוימים הכנסות בהיקף של עשרות אלפי ₪. וכך צירפה הנתבעת לתצהירה העתק מכרטסת חשבונות המלמדת על הכנסות בהיקף של 29,671 ₪ בחודש ינואר 2019 או 20,819 ₪ בחודש פברואר 2019. נכון הוא שההכנסות ירדו פלאים בהמשך, לטענת הנתבעת 1 בשל מכתבי התובעת, ואולם בכל מקרה היקף ההכנסות מלמד על ניהול אישי וצמוד של עסקי הנערה על ידי הוריה.</w:t>
      </w:r>
    </w:p>
    <w:p w:rsidR="00730465" w:rsidRDefault="00730465" w:rsidP="00730465">
      <w:pPr>
        <w:pStyle w:val="af0"/>
        <w:numPr>
          <w:ilvl w:val="0"/>
          <w:numId w:val="4"/>
        </w:numPr>
        <w:spacing w:line="360" w:lineRule="auto"/>
        <w:ind w:left="820" w:hanging="425"/>
        <w:jc w:val="both"/>
        <w:rPr>
          <w:rFonts w:ascii="David" w:hAnsi="David" w:cs="David"/>
          <w:sz w:val="24"/>
          <w:szCs w:val="24"/>
        </w:rPr>
      </w:pPr>
      <w:r>
        <w:rPr>
          <w:rFonts w:ascii="David" w:hAnsi="David" w:cs="David"/>
          <w:sz w:val="24"/>
          <w:szCs w:val="24"/>
          <w:rtl/>
        </w:rPr>
        <w:t>הורי הנערה אף נקשרו בהסכם ייצוג עם הנתבעת 3, הסכם שצירפו לתצהיר הנתבעת 1. גם מהסכם זה למדים על ניהול אישי וצמוד של עסקי הנערה על ידי הוריה.</w:t>
      </w:r>
    </w:p>
    <w:p w:rsidR="00730465" w:rsidRDefault="00730465" w:rsidP="00730465">
      <w:pPr>
        <w:pStyle w:val="af0"/>
        <w:numPr>
          <w:ilvl w:val="0"/>
          <w:numId w:val="4"/>
        </w:numPr>
        <w:spacing w:line="360" w:lineRule="auto"/>
        <w:ind w:left="820" w:hanging="425"/>
        <w:jc w:val="both"/>
        <w:rPr>
          <w:rFonts w:ascii="David" w:hAnsi="David" w:cs="David"/>
          <w:sz w:val="24"/>
          <w:szCs w:val="24"/>
        </w:rPr>
      </w:pPr>
      <w:r>
        <w:rPr>
          <w:rFonts w:ascii="David" w:hAnsi="David" w:cs="David"/>
          <w:sz w:val="24"/>
          <w:szCs w:val="24"/>
          <w:rtl/>
        </w:rPr>
        <w:t xml:space="preserve">לכל אלה יש להוסיף ולהדגיש שביום הצילומים נכחה אימה של הנערה – הנתבעת 1. וכך בתצהירה מתארת הנתבעת 1 שיחות שניהלה ביום הצילומים, לרבות עם התובעת (סעיף 41 לתצהיר הנתבעת 1) שיחות ביחס לצילומים וביחס לאתר המגזין בו יעלו התמונות. במצב דברים כזה, אך ברור הוא שהנתבעים 1-2 אינם יכולים לטעון לפתע שהצילומים נעשו ללא הסכמתם. </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1"/>
          <w:numId w:val="1"/>
        </w:numPr>
        <w:spacing w:line="360" w:lineRule="auto"/>
        <w:ind w:left="395" w:hanging="567"/>
        <w:jc w:val="both"/>
        <w:rPr>
          <w:rFonts w:ascii="David" w:hAnsi="David" w:cs="David"/>
          <w:sz w:val="24"/>
          <w:szCs w:val="24"/>
          <w:u w:val="single"/>
        </w:rPr>
      </w:pPr>
      <w:r>
        <w:rPr>
          <w:rFonts w:ascii="David" w:hAnsi="David" w:cs="David"/>
          <w:sz w:val="24"/>
          <w:szCs w:val="24"/>
          <w:u w:val="single"/>
          <w:rtl/>
        </w:rPr>
        <w:t>נימוק שני לדחיית הטענה להתקשרות עם קטינה ללא אישור הוריה – נספח י"ג לתצהיר הנתבעת 1</w:t>
      </w:r>
    </w:p>
    <w:p w:rsidR="00730465" w:rsidRDefault="00730465" w:rsidP="00730465">
      <w:pPr>
        <w:pStyle w:val="af0"/>
        <w:spacing w:line="360" w:lineRule="auto"/>
        <w:ind w:left="395"/>
        <w:jc w:val="both"/>
        <w:rPr>
          <w:rFonts w:ascii="David" w:hAnsi="David" w:cs="David"/>
          <w:sz w:val="24"/>
          <w:szCs w:val="24"/>
        </w:rPr>
      </w:pPr>
      <w:r>
        <w:rPr>
          <w:rFonts w:ascii="David" w:hAnsi="David" w:cs="David"/>
          <w:sz w:val="24"/>
          <w:szCs w:val="24"/>
          <w:rtl/>
        </w:rPr>
        <w:t>הנתבעת 1 צירפה לתצהירה העתק התכתבות בו היא זו ששולחת בדוא"ל לקניון רננים, וכן למתנ"ס חצור את התמונות שצילמה התובעת, הכל תוך הפרת זכויות התובעת.</w:t>
      </w:r>
    </w:p>
    <w:p w:rsidR="00730465" w:rsidRDefault="00730465" w:rsidP="00730465">
      <w:pPr>
        <w:pStyle w:val="af0"/>
        <w:spacing w:line="360" w:lineRule="auto"/>
        <w:ind w:left="-172"/>
        <w:jc w:val="both"/>
        <w:rPr>
          <w:rFonts w:ascii="David" w:hAnsi="David" w:cs="David"/>
          <w:b/>
          <w:bCs/>
          <w:sz w:val="24"/>
          <w:szCs w:val="24"/>
          <w:rtl/>
        </w:rPr>
      </w:pPr>
    </w:p>
    <w:p w:rsidR="00730465" w:rsidRDefault="00730465" w:rsidP="00730465">
      <w:pPr>
        <w:pStyle w:val="af0"/>
        <w:numPr>
          <w:ilvl w:val="0"/>
          <w:numId w:val="1"/>
        </w:numPr>
        <w:spacing w:line="360" w:lineRule="auto"/>
        <w:ind w:left="-172" w:hanging="284"/>
        <w:jc w:val="both"/>
        <w:rPr>
          <w:rFonts w:ascii="David" w:hAnsi="David" w:cs="David"/>
          <w:b/>
          <w:bCs/>
          <w:sz w:val="24"/>
          <w:szCs w:val="24"/>
          <w:u w:val="single"/>
          <w:rtl/>
        </w:rPr>
      </w:pPr>
      <w:r>
        <w:rPr>
          <w:rFonts w:ascii="David" w:hAnsi="David" w:cs="David"/>
          <w:b/>
          <w:bCs/>
          <w:sz w:val="24"/>
          <w:szCs w:val="24"/>
          <w:u w:val="single"/>
          <w:rtl/>
        </w:rPr>
        <w:t>סיכום עד כאן וכן הערת מעבר</w:t>
      </w:r>
    </w:p>
    <w:p w:rsidR="00730465" w:rsidRDefault="00730465" w:rsidP="00730465">
      <w:pPr>
        <w:pStyle w:val="af0"/>
        <w:spacing w:line="360" w:lineRule="auto"/>
        <w:ind w:left="-172"/>
        <w:jc w:val="both"/>
        <w:rPr>
          <w:rFonts w:ascii="David" w:hAnsi="David" w:cs="David"/>
          <w:b/>
          <w:bCs/>
          <w:sz w:val="24"/>
          <w:szCs w:val="24"/>
        </w:rPr>
      </w:pPr>
      <w:r>
        <w:rPr>
          <w:rFonts w:ascii="David" w:hAnsi="David" w:cs="David"/>
          <w:b/>
          <w:bCs/>
          <w:sz w:val="24"/>
          <w:szCs w:val="24"/>
          <w:rtl/>
        </w:rPr>
        <w:t>עד כה נדונה הפרת זכויות התובעת. נקבע שהורה זכות היוצרים שלה וכן זכותה המוסרית בתמונות אותן צילמה. עוד נקבע שהזכויות הופרו על ידי הנתבעים 1-2 בלבד וכי אין לחייב את הנתבעת 3 בתשלום פיצוי כלשהו.  בשלב זה יש לעבור לדיון בפיצוי הכספי לו זכאית התובעת.</w:t>
      </w:r>
    </w:p>
    <w:p w:rsidR="00730465" w:rsidRDefault="00730465" w:rsidP="00730465">
      <w:pPr>
        <w:pStyle w:val="af0"/>
        <w:spacing w:line="360" w:lineRule="auto"/>
        <w:ind w:left="395"/>
        <w:jc w:val="both"/>
        <w:rPr>
          <w:rFonts w:ascii="David" w:hAnsi="David" w:cs="David"/>
          <w:b/>
          <w:bCs/>
          <w:sz w:val="24"/>
          <w:szCs w:val="24"/>
        </w:rPr>
      </w:pPr>
    </w:p>
    <w:p w:rsidR="00730465" w:rsidRDefault="00730465" w:rsidP="00730465">
      <w:pPr>
        <w:pStyle w:val="af0"/>
        <w:spacing w:line="360" w:lineRule="auto"/>
        <w:ind w:left="-881"/>
        <w:jc w:val="both"/>
        <w:rPr>
          <w:rFonts w:ascii="David" w:hAnsi="David" w:cs="David"/>
          <w:b/>
          <w:bCs/>
          <w:sz w:val="24"/>
          <w:szCs w:val="24"/>
          <w:rtl/>
        </w:rPr>
      </w:pPr>
      <w:r>
        <w:rPr>
          <w:rFonts w:ascii="David" w:hAnsi="David" w:cs="David"/>
          <w:b/>
          <w:bCs/>
          <w:sz w:val="28"/>
          <w:szCs w:val="28"/>
          <w:u w:val="single"/>
          <w:rtl/>
        </w:rPr>
        <w:t>חלק שלישי – הפיצוי הכספי בו יש לחייב את הנתבעים 1-2</w:t>
      </w:r>
    </w:p>
    <w:p w:rsidR="00730465" w:rsidRDefault="00730465" w:rsidP="00730465">
      <w:pPr>
        <w:pStyle w:val="af0"/>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שיקולים לקביעת הפיצוי הכספי</w:t>
      </w:r>
    </w:p>
    <w:p w:rsidR="00730465" w:rsidRDefault="00730465" w:rsidP="00730465">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השיקולים לקביעת הפיצוי הכספי מפורטים בסעיף 56(ב) לחוק זכות יוצרים הקובע כך:</w:t>
      </w:r>
    </w:p>
    <w:p w:rsidR="00730465" w:rsidRDefault="00730465" w:rsidP="00730465">
      <w:pPr>
        <w:pStyle w:val="af0"/>
        <w:spacing w:line="360" w:lineRule="auto"/>
        <w:ind w:left="1440" w:hanging="478"/>
        <w:rPr>
          <w:rFonts w:ascii="David" w:hAnsi="David" w:cs="David"/>
          <w:b/>
          <w:bCs/>
          <w:sz w:val="24"/>
          <w:szCs w:val="24"/>
          <w:rtl/>
        </w:rPr>
      </w:pPr>
      <w:r>
        <w:rPr>
          <w:rFonts w:ascii="David" w:hAnsi="David" w:cs="David"/>
          <w:b/>
          <w:bCs/>
          <w:sz w:val="24"/>
          <w:szCs w:val="24"/>
          <w:rtl/>
        </w:rPr>
        <w:t xml:space="preserve">(ב) </w:t>
      </w:r>
      <w:r>
        <w:rPr>
          <w:rFonts w:ascii="David" w:hAnsi="David" w:cs="David"/>
          <w:b/>
          <w:bCs/>
          <w:sz w:val="24"/>
          <w:szCs w:val="24"/>
          <w:rtl/>
        </w:rPr>
        <w:tab/>
        <w:t>בקביעת פיצויים לפי הוראות סעיף קטן (א), רשאי בית המשפט לשקול, בין השאר, שיקולים אלה:</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(1)</w:t>
      </w:r>
      <w:r>
        <w:rPr>
          <w:rFonts w:ascii="David" w:hAnsi="David" w:cs="David"/>
          <w:b/>
          <w:bCs/>
          <w:sz w:val="24"/>
          <w:szCs w:val="24"/>
          <w:rtl/>
        </w:rPr>
        <w:tab/>
        <w:t>היקף ההפרה;</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(2)</w:t>
      </w:r>
      <w:r>
        <w:rPr>
          <w:rFonts w:ascii="David" w:hAnsi="David" w:cs="David"/>
          <w:b/>
          <w:bCs/>
          <w:sz w:val="24"/>
          <w:szCs w:val="24"/>
          <w:rtl/>
        </w:rPr>
        <w:tab/>
        <w:t>משך הזמן שבו בוצעה ההפרה;</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(3)</w:t>
      </w:r>
      <w:r>
        <w:rPr>
          <w:rFonts w:ascii="David" w:hAnsi="David" w:cs="David"/>
          <w:b/>
          <w:bCs/>
          <w:sz w:val="24"/>
          <w:szCs w:val="24"/>
          <w:rtl/>
        </w:rPr>
        <w:tab/>
        <w:t>חומרת ההפרה;</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(4)</w:t>
      </w:r>
      <w:r>
        <w:rPr>
          <w:rFonts w:ascii="David" w:hAnsi="David" w:cs="David"/>
          <w:b/>
          <w:bCs/>
          <w:sz w:val="24"/>
          <w:szCs w:val="24"/>
          <w:rtl/>
        </w:rPr>
        <w:tab/>
        <w:t>הנזק הממשי שנגרם לתובע, להערכת בית המשפט;</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(5)</w:t>
      </w:r>
      <w:r>
        <w:rPr>
          <w:rFonts w:ascii="David" w:hAnsi="David" w:cs="David"/>
          <w:b/>
          <w:bCs/>
          <w:sz w:val="24"/>
          <w:szCs w:val="24"/>
          <w:rtl/>
        </w:rPr>
        <w:tab/>
        <w:t>הרווח שצמח לנתבע בשל ההפרה, להערכת בית המשפט;</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(6)</w:t>
      </w:r>
      <w:r>
        <w:rPr>
          <w:rFonts w:ascii="David" w:hAnsi="David" w:cs="David"/>
          <w:b/>
          <w:bCs/>
          <w:sz w:val="24"/>
          <w:szCs w:val="24"/>
          <w:rtl/>
        </w:rPr>
        <w:tab/>
        <w:t>מאפייני פעילותו של הנתבע;</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(7)</w:t>
      </w:r>
      <w:r>
        <w:rPr>
          <w:rFonts w:ascii="David" w:hAnsi="David" w:cs="David"/>
          <w:b/>
          <w:bCs/>
          <w:sz w:val="24"/>
          <w:szCs w:val="24"/>
          <w:rtl/>
        </w:rPr>
        <w:tab/>
        <w:t>טיב היחסים שבין הנתבע לתובע;</w:t>
      </w:r>
    </w:p>
    <w:p w:rsidR="00730465" w:rsidRDefault="00730465" w:rsidP="00730465">
      <w:pPr>
        <w:pStyle w:val="af0"/>
        <w:spacing w:line="360" w:lineRule="auto"/>
        <w:ind w:left="1529"/>
        <w:rPr>
          <w:rFonts w:ascii="David" w:hAnsi="David" w:cs="David"/>
          <w:b/>
          <w:bCs/>
          <w:sz w:val="24"/>
          <w:szCs w:val="24"/>
          <w:rtl/>
        </w:rPr>
      </w:pPr>
      <w:r>
        <w:rPr>
          <w:rFonts w:ascii="David" w:hAnsi="David" w:cs="David"/>
          <w:b/>
          <w:bCs/>
          <w:sz w:val="24"/>
          <w:szCs w:val="24"/>
          <w:rtl/>
        </w:rPr>
        <w:t>(8)</w:t>
      </w:r>
      <w:r>
        <w:rPr>
          <w:rFonts w:ascii="David" w:hAnsi="David" w:cs="David"/>
          <w:b/>
          <w:bCs/>
          <w:sz w:val="24"/>
          <w:szCs w:val="24"/>
          <w:rtl/>
        </w:rPr>
        <w:tab/>
        <w:t>תום לבו של הנתבע.</w:t>
      </w:r>
    </w:p>
    <w:p w:rsidR="00730465" w:rsidRDefault="00730465" w:rsidP="00730465">
      <w:pPr>
        <w:pStyle w:val="af0"/>
        <w:spacing w:line="360" w:lineRule="auto"/>
        <w:ind w:left="-172"/>
        <w:jc w:val="both"/>
        <w:rPr>
          <w:rFonts w:ascii="David" w:hAnsi="David" w:cs="David"/>
          <w:sz w:val="24"/>
          <w:szCs w:val="24"/>
          <w:rtl/>
        </w:rPr>
      </w:pPr>
    </w:p>
    <w:p w:rsidR="00730465" w:rsidRDefault="00730465" w:rsidP="00730465">
      <w:pPr>
        <w:pStyle w:val="af0"/>
        <w:spacing w:line="360" w:lineRule="auto"/>
        <w:ind w:hanging="720"/>
        <w:jc w:val="both"/>
        <w:rPr>
          <w:rFonts w:ascii="David" w:hAnsi="David" w:cs="David"/>
          <w:sz w:val="24"/>
          <w:szCs w:val="24"/>
          <w:rtl/>
        </w:rPr>
      </w:pPr>
      <w:r>
        <w:rPr>
          <w:rFonts w:ascii="David" w:hAnsi="David" w:cs="David"/>
          <w:sz w:val="24"/>
          <w:szCs w:val="24"/>
          <w:rtl/>
        </w:rPr>
        <w:tab/>
        <w:t>בעת קביעת היקף הפיצוי אין מקום לערוך חשבון אריתמטי של כל הפרה והפרה, וככל – כאשר מדובר בסדרה של הפרות הרי ניתן לראות אותן כהפרה מתמשכת אחת המהווה "מסכת של מעשים". לעניין זה קובע סעיף 56(ג) לחוק כך:</w:t>
      </w:r>
    </w:p>
    <w:p w:rsidR="00730465" w:rsidRDefault="00730465" w:rsidP="00730465">
      <w:pPr>
        <w:pStyle w:val="af0"/>
        <w:spacing w:line="360" w:lineRule="auto"/>
        <w:ind w:firstLine="720"/>
        <w:rPr>
          <w:rFonts w:ascii="David" w:hAnsi="David" w:cs="David"/>
          <w:b/>
          <w:bCs/>
          <w:sz w:val="24"/>
          <w:szCs w:val="24"/>
          <w:rtl/>
        </w:rPr>
      </w:pPr>
      <w:r>
        <w:rPr>
          <w:rFonts w:ascii="David" w:hAnsi="David" w:cs="David"/>
          <w:b/>
          <w:bCs/>
          <w:sz w:val="24"/>
          <w:szCs w:val="24"/>
          <w:rtl/>
        </w:rPr>
        <w:t>"לעניין סעיף זה יראו הפרות המתבצעות במסכת אחת של מעשים, כהפרה אחת"</w:t>
      </w:r>
    </w:p>
    <w:p w:rsidR="00730465" w:rsidRDefault="00730465" w:rsidP="00730465">
      <w:pPr>
        <w:pStyle w:val="af0"/>
        <w:spacing w:line="360" w:lineRule="auto"/>
        <w:ind w:hanging="720"/>
        <w:jc w:val="both"/>
        <w:rPr>
          <w:rFonts w:ascii="David" w:hAnsi="David" w:cs="David"/>
          <w:sz w:val="24"/>
          <w:szCs w:val="24"/>
        </w:rPr>
      </w:pPr>
    </w:p>
    <w:p w:rsidR="00730465" w:rsidRDefault="00730465" w:rsidP="00730465">
      <w:pPr>
        <w:pStyle w:val="af0"/>
        <w:spacing w:line="360" w:lineRule="auto"/>
        <w:ind w:hanging="720"/>
        <w:jc w:val="both"/>
        <w:rPr>
          <w:rFonts w:ascii="David" w:hAnsi="David" w:cs="David"/>
          <w:sz w:val="24"/>
          <w:szCs w:val="24"/>
          <w:rtl/>
        </w:rPr>
      </w:pPr>
      <w:r>
        <w:rPr>
          <w:rFonts w:ascii="David" w:hAnsi="David" w:cs="David"/>
          <w:sz w:val="24"/>
          <w:szCs w:val="24"/>
          <w:rtl/>
        </w:rPr>
        <w:tab/>
        <w:t xml:space="preserve">כלומר – כאשר דנים בהפרות המפורטות בכתב תביעה זה הרי ניתן להתייחס להפרות כולן כאל מסכת אחת של מעשים. לכל היותר ניתן לרכז למשל את ההפרות המתייחסות לכל קניון או מרכז, כאל הפרה מתמשכת המהווה מסכת אחת. </w:t>
      </w:r>
    </w:p>
    <w:p w:rsidR="00730465" w:rsidRDefault="00730465" w:rsidP="00730465">
      <w:pPr>
        <w:pStyle w:val="af0"/>
        <w:spacing w:line="360" w:lineRule="auto"/>
        <w:ind w:left="395"/>
        <w:jc w:val="both"/>
        <w:rPr>
          <w:rFonts w:ascii="David" w:hAnsi="David" w:cs="David"/>
          <w:sz w:val="24"/>
          <w:szCs w:val="24"/>
        </w:rPr>
      </w:pPr>
    </w:p>
    <w:p w:rsidR="00730465" w:rsidRDefault="00730465" w:rsidP="004E0C18">
      <w:pPr>
        <w:pStyle w:val="af0"/>
        <w:numPr>
          <w:ilvl w:val="1"/>
          <w:numId w:val="1"/>
        </w:numPr>
        <w:spacing w:line="360" w:lineRule="auto"/>
        <w:ind w:left="395" w:hanging="567"/>
        <w:jc w:val="both"/>
        <w:rPr>
          <w:rFonts w:ascii="David" w:hAnsi="David" w:cs="David"/>
          <w:sz w:val="24"/>
          <w:szCs w:val="24"/>
        </w:rPr>
      </w:pPr>
      <w:r>
        <w:rPr>
          <w:rFonts w:ascii="David" w:hAnsi="David" w:cs="David"/>
          <w:sz w:val="24"/>
          <w:szCs w:val="24"/>
          <w:rtl/>
        </w:rPr>
        <w:t>על מנת לקבל קריאת כיוון ביחס להיק</w:t>
      </w:r>
      <w:r w:rsidR="004E0C18">
        <w:rPr>
          <w:rFonts w:ascii="David" w:hAnsi="David" w:cs="David"/>
          <w:sz w:val="24"/>
          <w:szCs w:val="24"/>
          <w:rtl/>
        </w:rPr>
        <w:t>ף הפיצוי בו יש לחייב את הנתבעים</w:t>
      </w:r>
      <w:r w:rsidR="004E0C18">
        <w:rPr>
          <w:rFonts w:ascii="David" w:hAnsi="David" w:cs="David" w:hint="cs"/>
          <w:sz w:val="24"/>
          <w:szCs w:val="24"/>
          <w:rtl/>
        </w:rPr>
        <w:t xml:space="preserve"> 1 ו-2</w:t>
      </w:r>
      <w:r w:rsidR="004E0C18">
        <w:rPr>
          <w:rFonts w:ascii="David" w:hAnsi="David" w:cs="David"/>
          <w:sz w:val="24"/>
          <w:szCs w:val="24"/>
          <w:rtl/>
        </w:rPr>
        <w:t xml:space="preserve">, </w:t>
      </w:r>
      <w:r w:rsidR="004E0C18">
        <w:rPr>
          <w:rFonts w:ascii="David" w:hAnsi="David" w:cs="David" w:hint="cs"/>
          <w:sz w:val="24"/>
          <w:szCs w:val="24"/>
          <w:rtl/>
        </w:rPr>
        <w:t>ת</w:t>
      </w:r>
      <w:r>
        <w:rPr>
          <w:rFonts w:ascii="David" w:hAnsi="David" w:cs="David"/>
          <w:sz w:val="24"/>
          <w:szCs w:val="24"/>
          <w:rtl/>
        </w:rPr>
        <w:t>ובא להלן סקיר</w:t>
      </w:r>
      <w:r w:rsidR="004E0C18">
        <w:rPr>
          <w:rFonts w:ascii="David" w:hAnsi="David" w:cs="David" w:hint="cs"/>
          <w:sz w:val="24"/>
          <w:szCs w:val="24"/>
          <w:rtl/>
        </w:rPr>
        <w:t xml:space="preserve">ת </w:t>
      </w:r>
      <w:r>
        <w:rPr>
          <w:rFonts w:ascii="David" w:hAnsi="David" w:cs="David"/>
          <w:sz w:val="24"/>
          <w:szCs w:val="24"/>
          <w:rtl/>
        </w:rPr>
        <w:t>מספר פסקי דין מהשנים האחרונות. פסקי הדין מופיעים בהתאם למועד פרסומם כדלהלן:</w:t>
      </w:r>
    </w:p>
    <w:tbl>
      <w:tblPr>
        <w:tblStyle w:val="aa"/>
        <w:bidiVisual/>
        <w:tblW w:w="8502" w:type="dxa"/>
        <w:tblInd w:w="395" w:type="dxa"/>
        <w:tblLook w:val="04A0" w:firstRow="1" w:lastRow="0" w:firstColumn="1" w:lastColumn="0" w:noHBand="0" w:noVBand="1"/>
      </w:tblPr>
      <w:tblGrid>
        <w:gridCol w:w="496"/>
        <w:gridCol w:w="3652"/>
        <w:gridCol w:w="1410"/>
        <w:gridCol w:w="2944"/>
      </w:tblGrid>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ע"א (מחוזי תל אביב) 70225-07-17, </w:t>
            </w:r>
            <w:r>
              <w:rPr>
                <w:rFonts w:ascii="David" w:hAnsi="David" w:cs="David"/>
                <w:sz w:val="24"/>
                <w:szCs w:val="24"/>
                <w:u w:val="single"/>
                <w:rtl/>
              </w:rPr>
              <w:t xml:space="preserve">י.י.מ.מ. אבטחה בע"מ נ' פלאש 90 בע"מ </w:t>
            </w:r>
            <w:r>
              <w:rPr>
                <w:rFonts w:ascii="David" w:hAnsi="David" w:cs="David"/>
                <w:sz w:val="24"/>
                <w:szCs w:val="24"/>
                <w:rtl/>
              </w:rPr>
              <w:t>(השופטת א' כהן)</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6/12/2017</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אושר פיצוי בסך של </w:t>
            </w:r>
            <w:r>
              <w:rPr>
                <w:rFonts w:ascii="David" w:hAnsi="David" w:cs="David"/>
                <w:sz w:val="24"/>
                <w:szCs w:val="24"/>
                <w:u w:val="single"/>
                <w:rtl/>
              </w:rPr>
              <w:t xml:space="preserve">80,000 ₪ </w:t>
            </w:r>
            <w:r>
              <w:rPr>
                <w:rFonts w:ascii="David" w:hAnsi="David" w:cs="David"/>
                <w:sz w:val="24"/>
                <w:szCs w:val="24"/>
                <w:rtl/>
              </w:rPr>
              <w:t xml:space="preserve">בגין שימוש </w:t>
            </w:r>
            <w:r>
              <w:rPr>
                <w:rFonts w:ascii="David" w:hAnsi="David" w:cs="David"/>
                <w:sz w:val="24"/>
                <w:szCs w:val="24"/>
                <w:u w:val="single"/>
                <w:rtl/>
              </w:rPr>
              <w:t>בשתי תמונות</w:t>
            </w:r>
            <w:r>
              <w:rPr>
                <w:rFonts w:ascii="David" w:hAnsi="David" w:cs="David"/>
                <w:sz w:val="24"/>
                <w:szCs w:val="24"/>
                <w:rtl/>
              </w:rPr>
              <w:t xml:space="preserve"> באתר אינטרנט</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2.</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pStyle w:val="af0"/>
              <w:spacing w:after="0" w:line="360" w:lineRule="auto"/>
              <w:ind w:left="0"/>
              <w:jc w:val="both"/>
              <w:rPr>
                <w:rFonts w:ascii="David" w:hAnsi="David" w:cs="David"/>
                <w:b/>
                <w:bCs/>
                <w:sz w:val="24"/>
                <w:szCs w:val="24"/>
                <w:rtl/>
              </w:rPr>
            </w:pPr>
            <w:hyperlink r:id="rId12" w:tgtFrame="blank" w:history="1">
              <w:r w:rsidR="00730465" w:rsidRPr="00EA7F74">
                <w:rPr>
                  <w:rStyle w:val="Hyperlink"/>
                  <w:rFonts w:ascii="David" w:hAnsi="David" w:cs="David"/>
                  <w:color w:val="auto"/>
                  <w:u w:val="none"/>
                  <w:rtl/>
                </w:rPr>
                <w:t>ת"א (שלום ראשל"צ) 32595-07-16</w:t>
              </w:r>
            </w:hyperlink>
            <w:r w:rsidR="00730465" w:rsidRPr="00EA7F74">
              <w:rPr>
                <w:rFonts w:ascii="David" w:hAnsi="David" w:cs="David"/>
                <w:b/>
                <w:bCs/>
                <w:rtl/>
              </w:rPr>
              <w:t xml:space="preserve">, </w:t>
            </w:r>
            <w:r w:rsidR="00730465">
              <w:rPr>
                <w:rFonts w:ascii="David" w:hAnsi="David" w:cs="David"/>
                <w:u w:val="single"/>
                <w:rtl/>
              </w:rPr>
              <w:t>פלאש 90 בע"מ נ' מוניטור האקדמיה הישראלית</w:t>
            </w:r>
            <w:r w:rsidR="00730465">
              <w:rPr>
                <w:rFonts w:ascii="David" w:hAnsi="David" w:cs="David"/>
                <w:rtl/>
              </w:rPr>
              <w:t xml:space="preserve"> (השופטת ר' ארד)</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10/12/2018</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rtl/>
              </w:rPr>
              <w:t>נקבעו פיצויים הן בסך של  18,000 ש"ח והן בסך של  10,000 ש"ח לצלם בגין פרסום תמונה באינטרנט</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3.</w:t>
            </w:r>
          </w:p>
        </w:tc>
        <w:tc>
          <w:tcPr>
            <w:tcW w:w="3652" w:type="dxa"/>
            <w:tcBorders>
              <w:top w:val="single" w:sz="4" w:space="0" w:color="auto"/>
              <w:left w:val="single" w:sz="4" w:space="0" w:color="auto"/>
              <w:bottom w:val="single" w:sz="4" w:space="0" w:color="auto"/>
              <w:right w:val="single" w:sz="4" w:space="0" w:color="auto"/>
            </w:tcBorders>
          </w:tcPr>
          <w:p w:rsidR="00730465" w:rsidRDefault="00E53D2A">
            <w:pPr>
              <w:pStyle w:val="af0"/>
              <w:spacing w:after="0" w:line="360" w:lineRule="auto"/>
              <w:ind w:left="0"/>
              <w:jc w:val="both"/>
              <w:rPr>
                <w:rFonts w:ascii="David" w:hAnsi="David" w:cs="David"/>
                <w:rtl/>
              </w:rPr>
            </w:pPr>
            <w:hyperlink r:id="rId13" w:tgtFrame="blank" w:history="1">
              <w:r w:rsidR="00730465" w:rsidRPr="00EA7F74">
                <w:rPr>
                  <w:rStyle w:val="Hyperlink"/>
                  <w:rFonts w:ascii="David" w:hAnsi="David" w:cs="David"/>
                  <w:color w:val="auto"/>
                  <w:u w:val="none"/>
                  <w:rtl/>
                </w:rPr>
                <w:t>ת"א (שלום י-ם) 7202-02-18</w:t>
              </w:r>
            </w:hyperlink>
            <w:r w:rsidR="00730465">
              <w:rPr>
                <w:rFonts w:ascii="David" w:hAnsi="David" w:cs="David"/>
                <w:rtl/>
              </w:rPr>
              <w:t xml:space="preserve">, </w:t>
            </w:r>
            <w:r w:rsidR="00730465">
              <w:rPr>
                <w:rFonts w:ascii="David" w:hAnsi="David" w:cs="David"/>
                <w:u w:val="single"/>
                <w:rtl/>
              </w:rPr>
              <w:t xml:space="preserve">מאיר נ' י.כ.ג. יוני כהנא גרופ בע"מ </w:t>
            </w:r>
            <w:r w:rsidR="00730465">
              <w:rPr>
                <w:rFonts w:ascii="David" w:hAnsi="David" w:cs="David"/>
                <w:rtl/>
              </w:rPr>
              <w:t xml:space="preserve"> (הש' אלעד פרסקי) </w:t>
            </w:r>
          </w:p>
          <w:p w:rsidR="00730465" w:rsidRDefault="00730465">
            <w:pPr>
              <w:pStyle w:val="af0"/>
              <w:spacing w:after="0" w:line="360" w:lineRule="auto"/>
              <w:ind w:left="0"/>
              <w:jc w:val="both"/>
              <w:rPr>
                <w:rFonts w:ascii="David" w:hAnsi="David" w:cs="David"/>
                <w:b/>
                <w:bCs/>
                <w:sz w:val="24"/>
                <w:szCs w:val="24"/>
                <w:rtl/>
              </w:rPr>
            </w:pP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9/6/2020. ערעור שהוגש נדחה.</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18,000 ₪</w:t>
            </w:r>
            <w:r>
              <w:rPr>
                <w:rFonts w:ascii="David" w:hAnsi="David" w:cs="David"/>
                <w:sz w:val="24"/>
                <w:szCs w:val="24"/>
                <w:rtl/>
              </w:rPr>
              <w:t xml:space="preserve"> בגין פרסום </w:t>
            </w:r>
            <w:r>
              <w:rPr>
                <w:rFonts w:ascii="David" w:hAnsi="David" w:cs="David"/>
                <w:sz w:val="24"/>
                <w:szCs w:val="24"/>
                <w:u w:val="single"/>
                <w:rtl/>
              </w:rPr>
              <w:t>תמונה</w:t>
            </w:r>
            <w:r>
              <w:rPr>
                <w:rFonts w:ascii="David" w:hAnsi="David" w:cs="David"/>
                <w:sz w:val="24"/>
                <w:szCs w:val="24"/>
                <w:rtl/>
              </w:rPr>
              <w:t xml:space="preserve"> בעיתונות הכתובה, באינטרנט וברשת החברתית פייסבוק.</w:t>
            </w:r>
          </w:p>
        </w:tc>
      </w:tr>
      <w:tr w:rsidR="00730465" w:rsidTr="00730465">
        <w:trPr>
          <w:trHeight w:val="735"/>
        </w:trPr>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lastRenderedPageBreak/>
              <w:t>4.</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pStyle w:val="af0"/>
              <w:spacing w:after="0" w:line="360" w:lineRule="auto"/>
              <w:ind w:left="0"/>
              <w:jc w:val="both"/>
              <w:rPr>
                <w:rFonts w:ascii="David" w:hAnsi="David" w:cs="David"/>
                <w:sz w:val="24"/>
                <w:szCs w:val="24"/>
                <w:rtl/>
              </w:rPr>
            </w:pPr>
            <w:hyperlink r:id="rId14" w:tgtFrame="blank" w:history="1">
              <w:r w:rsidR="00730465" w:rsidRPr="00EA7F74">
                <w:rPr>
                  <w:rStyle w:val="Hyperlink"/>
                  <w:rFonts w:ascii="David" w:hAnsi="David" w:cs="David"/>
                  <w:color w:val="auto"/>
                  <w:sz w:val="24"/>
                  <w:szCs w:val="24"/>
                  <w:u w:val="none"/>
                  <w:rtl/>
                </w:rPr>
                <w:t>ת"א (שלום – י-ם) 33190-10-19</w:t>
              </w:r>
            </w:hyperlink>
            <w:r w:rsidR="00730465">
              <w:rPr>
                <w:rFonts w:ascii="David" w:hAnsi="David" w:cs="David"/>
                <w:sz w:val="24"/>
                <w:szCs w:val="24"/>
                <w:rtl/>
              </w:rPr>
              <w:t xml:space="preserve">, </w:t>
            </w:r>
            <w:r w:rsidR="00730465">
              <w:rPr>
                <w:rFonts w:ascii="David" w:hAnsi="David" w:cs="David"/>
                <w:sz w:val="24"/>
                <w:szCs w:val="24"/>
                <w:u w:val="single"/>
                <w:rtl/>
              </w:rPr>
              <w:t>פלאש 90 בע"מ נ</w:t>
            </w:r>
            <w:r w:rsidR="00730465">
              <w:rPr>
                <w:rFonts w:ascii="David" w:hAnsi="David" w:cs="David"/>
                <w:sz w:val="24"/>
                <w:szCs w:val="24"/>
                <w:u w:val="single"/>
              </w:rPr>
              <w:t>'</w:t>
            </w:r>
            <w:r w:rsidR="00730465">
              <w:rPr>
                <w:rFonts w:ascii="David" w:hAnsi="David" w:cs="David"/>
                <w:sz w:val="24"/>
                <w:szCs w:val="24"/>
                <w:u w:val="single"/>
                <w:rtl/>
              </w:rPr>
              <w:t xml:space="preserve"> פור פיטנס נ.ד. בע"מ (השופטת ק' מילר) </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28/7/2020</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נקבעו פיצויים הן בסך של 4,000 ₪ לתובעת והן בסך של 2,000 ₪ לצלמת בגין פרסום תמונה באינטרנט</w:t>
            </w:r>
          </w:p>
        </w:tc>
      </w:tr>
      <w:tr w:rsidR="00730465" w:rsidTr="00730465">
        <w:trPr>
          <w:trHeight w:val="735"/>
        </w:trPr>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5.</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pStyle w:val="af0"/>
              <w:spacing w:after="0" w:line="360" w:lineRule="auto"/>
              <w:ind w:left="0"/>
              <w:jc w:val="both"/>
              <w:rPr>
                <w:rFonts w:ascii="David" w:hAnsi="David" w:cs="David"/>
                <w:rtl/>
              </w:rPr>
            </w:pPr>
            <w:hyperlink r:id="rId15" w:tgtFrame="blank" w:history="1">
              <w:r w:rsidR="00730465" w:rsidRPr="00EA7F74">
                <w:rPr>
                  <w:rStyle w:val="Hyperlink"/>
                  <w:rFonts w:ascii="David" w:hAnsi="David" w:cs="David"/>
                  <w:color w:val="auto"/>
                  <w:sz w:val="24"/>
                  <w:szCs w:val="24"/>
                  <w:u w:val="none"/>
                  <w:rtl/>
                </w:rPr>
                <w:t>ת"א (שלום ת"א) 2001-03-19</w:t>
              </w:r>
            </w:hyperlink>
            <w:r w:rsidR="00730465" w:rsidRPr="00EA7F74">
              <w:rPr>
                <w:rFonts w:ascii="David" w:hAnsi="David" w:cs="David"/>
                <w:sz w:val="24"/>
                <w:szCs w:val="24"/>
                <w:rtl/>
              </w:rPr>
              <w:t>‏,</w:t>
            </w:r>
            <w:r w:rsidR="00730465" w:rsidRPr="00EA7F74">
              <w:rPr>
                <w:rFonts w:ascii="David" w:hAnsi="David" w:cs="David"/>
                <w:rtl/>
              </w:rPr>
              <w:t xml:space="preserve"> </w:t>
            </w:r>
            <w:r w:rsidR="00730465">
              <w:rPr>
                <w:rFonts w:ascii="David" w:hAnsi="David" w:cs="David"/>
                <w:u w:val="single"/>
                <w:rtl/>
              </w:rPr>
              <w:t>שפיר נ' באלקיס</w:t>
            </w:r>
            <w:r w:rsidR="00730465">
              <w:rPr>
                <w:rFonts w:ascii="David" w:hAnsi="David" w:cs="David"/>
                <w:rtl/>
              </w:rPr>
              <w:t xml:space="preserve"> (השופטת כ' לוי)</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27/10/2020</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6,000 ₪</w:t>
            </w:r>
            <w:r>
              <w:rPr>
                <w:rFonts w:ascii="David" w:hAnsi="David" w:cs="David"/>
                <w:sz w:val="24"/>
                <w:szCs w:val="24"/>
                <w:rtl/>
              </w:rPr>
              <w:t xml:space="preserve"> בגין פרסום תמונות באינסטגרם, במסגרת דף עסקי.</w:t>
            </w:r>
          </w:p>
        </w:tc>
      </w:tr>
      <w:tr w:rsidR="00730465" w:rsidTr="00730465">
        <w:trPr>
          <w:trHeight w:val="1017"/>
        </w:trPr>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6.</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pStyle w:val="af0"/>
              <w:spacing w:after="0" w:line="360" w:lineRule="auto"/>
              <w:ind w:left="0"/>
              <w:jc w:val="both"/>
              <w:rPr>
                <w:rFonts w:ascii="David" w:hAnsi="David" w:cs="David"/>
                <w:b/>
                <w:bCs/>
                <w:sz w:val="24"/>
                <w:szCs w:val="24"/>
                <w:rtl/>
              </w:rPr>
            </w:pPr>
            <w:hyperlink r:id="rId16" w:tgtFrame="blank" w:history="1">
              <w:r w:rsidR="00730465" w:rsidRPr="0074535B">
                <w:rPr>
                  <w:rStyle w:val="Hyperlink"/>
                  <w:rFonts w:ascii="David" w:hAnsi="David" w:cs="David"/>
                  <w:color w:val="auto"/>
                  <w:sz w:val="24"/>
                  <w:szCs w:val="24"/>
                  <w:u w:val="none"/>
                  <w:rtl/>
                </w:rPr>
                <w:t>ע"א (מחוזי ת"א) 50845-10-19</w:t>
              </w:r>
            </w:hyperlink>
            <w:r w:rsidR="00730465" w:rsidRPr="0074535B">
              <w:rPr>
                <w:rFonts w:ascii="David" w:hAnsi="David" w:cs="David"/>
                <w:sz w:val="24"/>
                <w:szCs w:val="24"/>
                <w:rtl/>
              </w:rPr>
              <w:t xml:space="preserve">, </w:t>
            </w:r>
            <w:r w:rsidR="00730465">
              <w:rPr>
                <w:rFonts w:ascii="David" w:hAnsi="David" w:cs="David"/>
                <w:u w:val="single"/>
                <w:rtl/>
              </w:rPr>
              <w:t>אלקטרו קובי בע"מ נ' ברנטל</w:t>
            </w:r>
            <w:r w:rsidR="00730465">
              <w:rPr>
                <w:rFonts w:ascii="David" w:hAnsi="David" w:cs="David"/>
                <w:b/>
                <w:bCs/>
                <w:sz w:val="24"/>
                <w:szCs w:val="24"/>
                <w:rtl/>
              </w:rPr>
              <w:t xml:space="preserve"> </w:t>
            </w:r>
            <w:r w:rsidR="00730465">
              <w:rPr>
                <w:rFonts w:ascii="David" w:hAnsi="David" w:cs="David"/>
                <w:sz w:val="24"/>
                <w:szCs w:val="24"/>
                <w:rtl/>
              </w:rPr>
              <w:t>(השופטת ש' דותן)</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2/11/2020</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אושר פיצוי בסך של </w:t>
            </w:r>
            <w:r>
              <w:rPr>
                <w:rFonts w:ascii="David" w:hAnsi="David" w:cs="David"/>
                <w:sz w:val="24"/>
                <w:szCs w:val="24"/>
                <w:u w:val="single"/>
                <w:rtl/>
              </w:rPr>
              <w:t>40,000 ₪</w:t>
            </w:r>
            <w:r>
              <w:rPr>
                <w:rFonts w:ascii="David" w:hAnsi="David" w:cs="David"/>
                <w:sz w:val="24"/>
                <w:szCs w:val="24"/>
                <w:rtl/>
              </w:rPr>
              <w:t xml:space="preserve"> בגין שימוש </w:t>
            </w:r>
            <w:r>
              <w:rPr>
                <w:rFonts w:ascii="David" w:hAnsi="David" w:cs="David"/>
                <w:sz w:val="24"/>
                <w:szCs w:val="24"/>
                <w:u w:val="single"/>
                <w:rtl/>
              </w:rPr>
              <w:t>בארבעה צילומים</w:t>
            </w:r>
            <w:r>
              <w:rPr>
                <w:rFonts w:ascii="David" w:hAnsi="David" w:cs="David"/>
                <w:sz w:val="24"/>
                <w:szCs w:val="24"/>
                <w:rtl/>
              </w:rPr>
              <w:t xml:space="preserve"> במסגרת קידום מכירות באינטרנט</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7.</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shd w:val="clear" w:color="auto" w:fill="FFFFFF"/>
              <w:spacing w:line="360" w:lineRule="auto"/>
              <w:jc w:val="both"/>
              <w:rPr>
                <w:rFonts w:ascii="David" w:hAnsi="David"/>
                <w:rtl/>
              </w:rPr>
            </w:pPr>
            <w:hyperlink r:id="rId17" w:tgtFrame="blank" w:history="1">
              <w:r w:rsidR="00730465" w:rsidRPr="0074535B">
                <w:rPr>
                  <w:rStyle w:val="Hyperlink"/>
                  <w:rFonts w:ascii="David" w:hAnsi="David" w:cs="David"/>
                  <w:color w:val="auto"/>
                  <w:u w:val="none"/>
                  <w:rtl/>
                </w:rPr>
                <w:t>ת"א (שלום י-ם) 32576-09-17</w:t>
              </w:r>
            </w:hyperlink>
            <w:r w:rsidR="00730465">
              <w:rPr>
                <w:rFonts w:ascii="David" w:hAnsi="David"/>
                <w:rtl/>
              </w:rPr>
              <w:t xml:space="preserve">‏, </w:t>
            </w:r>
            <w:r w:rsidR="00730465">
              <w:rPr>
                <w:rFonts w:ascii="David" w:hAnsi="David"/>
                <w:u w:val="single"/>
                <w:rtl/>
              </w:rPr>
              <w:t>‏אברישמצ'י נ' פלאייב</w:t>
            </w:r>
            <w:r w:rsidR="00730465">
              <w:rPr>
                <w:rFonts w:ascii="David" w:hAnsi="David"/>
                <w:rtl/>
              </w:rPr>
              <w:t xml:space="preserve"> (הש' מ' חאג' יחיא) </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5/11/2020</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18,000 ₪</w:t>
            </w:r>
            <w:r>
              <w:rPr>
                <w:rFonts w:ascii="David" w:hAnsi="David" w:cs="David"/>
                <w:sz w:val="24"/>
                <w:szCs w:val="24"/>
                <w:rtl/>
              </w:rPr>
              <w:t xml:space="preserve"> בגין </w:t>
            </w:r>
            <w:r>
              <w:rPr>
                <w:rFonts w:ascii="David" w:hAnsi="David" w:cs="David"/>
                <w:sz w:val="24"/>
                <w:szCs w:val="24"/>
                <w:u w:val="single"/>
                <w:rtl/>
              </w:rPr>
              <w:t>שלושה פרסומי</w:t>
            </w:r>
            <w:r>
              <w:rPr>
                <w:rFonts w:ascii="David" w:hAnsi="David" w:cs="David"/>
                <w:sz w:val="24"/>
                <w:szCs w:val="24"/>
                <w:rtl/>
              </w:rPr>
              <w:t xml:space="preserve"> תמונה בעלוני פרסום</w:t>
            </w:r>
          </w:p>
        </w:tc>
      </w:tr>
      <w:tr w:rsidR="00730465" w:rsidTr="00730465">
        <w:trPr>
          <w:trHeight w:val="1310"/>
        </w:trPr>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8.</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shd w:val="clear" w:color="auto" w:fill="FFFFFF"/>
              <w:spacing w:line="360" w:lineRule="auto"/>
              <w:jc w:val="both"/>
              <w:rPr>
                <w:rFonts w:ascii="David" w:hAnsi="David"/>
                <w:rtl/>
              </w:rPr>
            </w:pPr>
            <w:hyperlink r:id="rId18" w:tgtFrame="blank" w:history="1">
              <w:r w:rsidR="00730465" w:rsidRPr="0074535B">
                <w:rPr>
                  <w:rStyle w:val="Hyperlink"/>
                  <w:rFonts w:ascii="David" w:hAnsi="David" w:cs="David"/>
                  <w:color w:val="auto"/>
                  <w:u w:val="none"/>
                  <w:rtl/>
                </w:rPr>
                <w:t>ת"א (שלום י-ם) 57923-10-19</w:t>
              </w:r>
            </w:hyperlink>
            <w:r w:rsidR="00730465" w:rsidRPr="0074535B">
              <w:rPr>
                <w:rFonts w:ascii="David" w:hAnsi="David"/>
                <w:rtl/>
              </w:rPr>
              <w:t xml:space="preserve">‏, </w:t>
            </w:r>
            <w:r w:rsidR="00730465">
              <w:rPr>
                <w:rFonts w:ascii="David" w:hAnsi="David"/>
                <w:u w:val="single"/>
                <w:rtl/>
              </w:rPr>
              <w:t>ברדוגו נ' הסוכנות היהודית לארץ ישראל</w:t>
            </w:r>
            <w:r w:rsidR="00730465">
              <w:rPr>
                <w:rFonts w:ascii="David" w:hAnsi="David"/>
                <w:rtl/>
              </w:rPr>
              <w:t xml:space="preserve"> (הש' מרדכי בורשטין) </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מיום </w:t>
            </w:r>
          </w:p>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24/2/2021.</w:t>
            </w:r>
          </w:p>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ערעור שהוגש טרם הוכרע.</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40,000 ₪</w:t>
            </w:r>
            <w:r>
              <w:rPr>
                <w:rFonts w:ascii="David" w:hAnsi="David" w:cs="David"/>
                <w:sz w:val="24"/>
                <w:szCs w:val="24"/>
                <w:rtl/>
              </w:rPr>
              <w:t xml:space="preserve"> בגין פרסום </w:t>
            </w:r>
            <w:r>
              <w:rPr>
                <w:rFonts w:ascii="David" w:hAnsi="David" w:cs="David"/>
                <w:sz w:val="24"/>
                <w:szCs w:val="24"/>
                <w:u w:val="single"/>
                <w:rtl/>
              </w:rPr>
              <w:t>ארבע תמונות</w:t>
            </w:r>
            <w:r>
              <w:rPr>
                <w:rFonts w:ascii="David" w:hAnsi="David" w:cs="David"/>
                <w:sz w:val="24"/>
                <w:szCs w:val="24"/>
                <w:rtl/>
              </w:rPr>
              <w:t xml:space="preserve"> ברשתות חברתיות.</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9.</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shd w:val="clear" w:color="auto" w:fill="FFFFFF"/>
              <w:spacing w:line="360" w:lineRule="auto"/>
              <w:jc w:val="both"/>
              <w:rPr>
                <w:rFonts w:ascii="David" w:hAnsi="David"/>
                <w:rtl/>
              </w:rPr>
            </w:pPr>
            <w:hyperlink r:id="rId19" w:tgtFrame="blank" w:history="1">
              <w:r w:rsidR="00730465" w:rsidRPr="00EA7F74">
                <w:rPr>
                  <w:rStyle w:val="Hyperlink"/>
                  <w:rFonts w:ascii="David" w:hAnsi="David" w:cs="David"/>
                  <w:color w:val="auto"/>
                  <w:u w:val="none"/>
                  <w:rtl/>
                </w:rPr>
                <w:t>ת"א (שלום רחובות) 9135-12-19</w:t>
              </w:r>
            </w:hyperlink>
            <w:r w:rsidR="00730465" w:rsidRPr="00EA7F74">
              <w:rPr>
                <w:rFonts w:ascii="David" w:hAnsi="David"/>
                <w:rtl/>
              </w:rPr>
              <w:t>,</w:t>
            </w:r>
            <w:r w:rsidR="00730465">
              <w:rPr>
                <w:rFonts w:ascii="David" w:hAnsi="David"/>
                <w:rtl/>
              </w:rPr>
              <w:t xml:space="preserve"> </w:t>
            </w:r>
            <w:r w:rsidR="00730465">
              <w:rPr>
                <w:rFonts w:ascii="David" w:hAnsi="David"/>
                <w:u w:val="single"/>
                <w:rtl/>
              </w:rPr>
              <w:t>רחמני נ' ידיעות אחרונות בע"מ</w:t>
            </w:r>
            <w:r w:rsidR="00730465">
              <w:rPr>
                <w:rFonts w:ascii="David" w:hAnsi="David"/>
                <w:rtl/>
              </w:rPr>
              <w:t xml:space="preserve"> (הש' י' פת) </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18/5/2021</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 xml:space="preserve">12,000 ₪ </w:t>
            </w:r>
            <w:r>
              <w:rPr>
                <w:rFonts w:ascii="David" w:hAnsi="David" w:cs="David"/>
                <w:sz w:val="24"/>
                <w:szCs w:val="24"/>
                <w:rtl/>
              </w:rPr>
              <w:t xml:space="preserve">בגין פרסום </w:t>
            </w:r>
            <w:r>
              <w:rPr>
                <w:rFonts w:ascii="David" w:hAnsi="David" w:cs="David"/>
                <w:sz w:val="24"/>
                <w:szCs w:val="24"/>
                <w:u w:val="single"/>
                <w:rtl/>
              </w:rPr>
              <w:t xml:space="preserve">תמונה </w:t>
            </w:r>
            <w:r>
              <w:rPr>
                <w:rFonts w:ascii="David" w:hAnsi="David" w:cs="David"/>
                <w:sz w:val="24"/>
                <w:szCs w:val="24"/>
                <w:rtl/>
              </w:rPr>
              <w:t>באינטרנט</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10.</w:t>
            </w:r>
          </w:p>
        </w:tc>
        <w:tc>
          <w:tcPr>
            <w:tcW w:w="3652" w:type="dxa"/>
            <w:tcBorders>
              <w:top w:val="single" w:sz="4" w:space="0" w:color="auto"/>
              <w:left w:val="single" w:sz="4" w:space="0" w:color="auto"/>
              <w:bottom w:val="single" w:sz="4" w:space="0" w:color="auto"/>
              <w:right w:val="single" w:sz="4" w:space="0" w:color="auto"/>
            </w:tcBorders>
          </w:tcPr>
          <w:p w:rsidR="00730465" w:rsidRDefault="00E53D2A">
            <w:pPr>
              <w:shd w:val="clear" w:color="auto" w:fill="FFFFFF"/>
              <w:spacing w:line="360" w:lineRule="auto"/>
              <w:jc w:val="both"/>
              <w:rPr>
                <w:rFonts w:asciiTheme="minorHAnsi" w:hAnsiTheme="minorHAnsi" w:cstheme="minorBidi"/>
                <w:rtl/>
              </w:rPr>
            </w:pPr>
            <w:hyperlink r:id="rId20" w:tgtFrame="blank" w:history="1">
              <w:r w:rsidR="00730465" w:rsidRPr="00EA7F74">
                <w:rPr>
                  <w:rStyle w:val="Hyperlink"/>
                  <w:rFonts w:ascii="David" w:hAnsi="David" w:cs="David"/>
                  <w:color w:val="auto"/>
                  <w:u w:val="none"/>
                  <w:rtl/>
                </w:rPr>
                <w:t>ת"א (מחוזי ת"א) 47504-11-17</w:t>
              </w:r>
            </w:hyperlink>
            <w:r w:rsidR="00730465">
              <w:rPr>
                <w:rFonts w:ascii="David" w:hAnsi="David"/>
                <w:rtl/>
              </w:rPr>
              <w:t xml:space="preserve">, </w:t>
            </w:r>
            <w:r w:rsidR="00730465">
              <w:rPr>
                <w:rFonts w:ascii="David" w:hAnsi="David"/>
                <w:u w:val="single"/>
                <w:rtl/>
              </w:rPr>
              <w:t>פלסטו - ווק (1990) בע"מ נ' דנטס אריזות בע"מ</w:t>
            </w:r>
            <w:r w:rsidR="00730465">
              <w:rPr>
                <w:rFonts w:ascii="David" w:hAnsi="David"/>
                <w:rtl/>
              </w:rPr>
              <w:t xml:space="preserve"> (השופטת נ' גרוסמן)</w:t>
            </w:r>
          </w:p>
          <w:p w:rsidR="00730465" w:rsidRDefault="00730465">
            <w:pPr>
              <w:pStyle w:val="af0"/>
              <w:spacing w:after="0" w:line="360" w:lineRule="auto"/>
              <w:ind w:left="0"/>
              <w:jc w:val="both"/>
              <w:rPr>
                <w:rFonts w:ascii="David" w:hAnsi="David" w:cs="David"/>
                <w:b/>
                <w:bCs/>
                <w:sz w:val="24"/>
                <w:szCs w:val="24"/>
                <w:rtl/>
              </w:rPr>
            </w:pP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12/7/2021. ערעור שהוגש טרם הוכרע.</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30,000</w:t>
            </w:r>
            <w:r>
              <w:rPr>
                <w:rFonts w:ascii="David" w:hAnsi="David" w:cs="David"/>
                <w:sz w:val="24"/>
                <w:szCs w:val="24"/>
                <w:rtl/>
              </w:rPr>
              <w:t xml:space="preserve"> ₪ בגין </w:t>
            </w:r>
            <w:r>
              <w:rPr>
                <w:rFonts w:ascii="David" w:hAnsi="David" w:cs="David"/>
                <w:sz w:val="24"/>
                <w:szCs w:val="24"/>
                <w:u w:val="single"/>
                <w:rtl/>
              </w:rPr>
              <w:t>חמש תמונות</w:t>
            </w:r>
            <w:r>
              <w:rPr>
                <w:rFonts w:ascii="David" w:hAnsi="David" w:cs="David"/>
                <w:sz w:val="24"/>
                <w:szCs w:val="24"/>
                <w:rtl/>
              </w:rPr>
              <w:t xml:space="preserve"> שהוצגו ללא רשות במסגרת קטלוג</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11.</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E53D2A">
            <w:pPr>
              <w:pStyle w:val="af0"/>
              <w:spacing w:after="0" w:line="360" w:lineRule="auto"/>
              <w:ind w:left="0"/>
              <w:jc w:val="both"/>
              <w:rPr>
                <w:rFonts w:ascii="David" w:hAnsi="David" w:cs="David"/>
                <w:sz w:val="24"/>
                <w:szCs w:val="24"/>
                <w:rtl/>
              </w:rPr>
            </w:pPr>
            <w:hyperlink r:id="rId21" w:tgtFrame="blank" w:history="1">
              <w:r w:rsidR="00730465" w:rsidRPr="00EA7F74">
                <w:rPr>
                  <w:rStyle w:val="Hyperlink"/>
                  <w:rFonts w:ascii="David" w:hAnsi="David" w:cs="David"/>
                  <w:color w:val="auto"/>
                  <w:sz w:val="24"/>
                  <w:szCs w:val="24"/>
                  <w:u w:val="none"/>
                  <w:rtl/>
                </w:rPr>
                <w:t>ת"א (שלום ת"א) 63724-01-20</w:t>
              </w:r>
            </w:hyperlink>
            <w:r w:rsidR="00730465" w:rsidRPr="00EA7F74">
              <w:rPr>
                <w:rFonts w:ascii="David" w:hAnsi="David" w:cs="David"/>
                <w:sz w:val="24"/>
                <w:szCs w:val="24"/>
                <w:rtl/>
              </w:rPr>
              <w:t>‏,</w:t>
            </w:r>
            <w:r w:rsidR="00730465" w:rsidRPr="00EA7F74">
              <w:rPr>
                <w:rFonts w:ascii="David" w:hAnsi="David" w:cs="David"/>
                <w:rtl/>
              </w:rPr>
              <w:t xml:space="preserve"> </w:t>
            </w:r>
            <w:r w:rsidR="00730465">
              <w:rPr>
                <w:rFonts w:ascii="David" w:hAnsi="David" w:cs="David"/>
                <w:u w:val="single"/>
                <w:rtl/>
              </w:rPr>
              <w:t>ברדוגו נ' מ"י - חשב המשרד לפיתוח הנגב והגליל</w:t>
            </w:r>
            <w:r w:rsidR="00730465">
              <w:rPr>
                <w:rFonts w:ascii="David" w:hAnsi="David" w:cs="David"/>
                <w:rtl/>
              </w:rPr>
              <w:t xml:space="preserve"> (הש' ע' הדר)</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3/8/2021. ערעור שהוגש נדחה.</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 xml:space="preserve">נקבע פיצוי בסך של </w:t>
            </w:r>
            <w:r>
              <w:rPr>
                <w:rFonts w:ascii="David" w:hAnsi="David" w:cs="David"/>
                <w:sz w:val="24"/>
                <w:szCs w:val="24"/>
                <w:u w:val="single"/>
                <w:rtl/>
              </w:rPr>
              <w:t xml:space="preserve">14,000 ₪ </w:t>
            </w:r>
            <w:r>
              <w:rPr>
                <w:rFonts w:ascii="David" w:hAnsi="David" w:cs="David"/>
                <w:sz w:val="24"/>
                <w:szCs w:val="24"/>
                <w:rtl/>
              </w:rPr>
              <w:t xml:space="preserve">בגין פרסום </w:t>
            </w:r>
            <w:r>
              <w:rPr>
                <w:rFonts w:ascii="David" w:hAnsi="David" w:cs="David"/>
                <w:sz w:val="24"/>
                <w:szCs w:val="24"/>
                <w:u w:val="single"/>
                <w:rtl/>
              </w:rPr>
              <w:t>תמונה</w:t>
            </w:r>
            <w:r>
              <w:rPr>
                <w:rFonts w:ascii="David" w:hAnsi="David" w:cs="David"/>
                <w:sz w:val="24"/>
                <w:szCs w:val="24"/>
                <w:rtl/>
              </w:rPr>
              <w:t xml:space="preserve"> ברשת החברתית פייסבוק</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12.</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730465">
            <w:pPr>
              <w:shd w:val="clear" w:color="auto" w:fill="FFFFFF"/>
              <w:spacing w:line="360" w:lineRule="auto"/>
              <w:jc w:val="both"/>
              <w:rPr>
                <w:rFonts w:ascii="David" w:hAnsi="David"/>
                <w:b/>
                <w:bCs/>
                <w:rtl/>
              </w:rPr>
            </w:pPr>
            <w:r>
              <w:rPr>
                <w:rFonts w:ascii="David" w:hAnsi="David"/>
                <w:rtl/>
              </w:rPr>
              <w:t> </w:t>
            </w:r>
            <w:hyperlink r:id="rId22" w:tgtFrame="blank" w:history="1">
              <w:r w:rsidRPr="00EA7F74">
                <w:rPr>
                  <w:rStyle w:val="Hyperlink"/>
                  <w:rFonts w:ascii="David" w:hAnsi="David" w:cs="David"/>
                  <w:color w:val="auto"/>
                  <w:u w:val="none"/>
                  <w:rtl/>
                </w:rPr>
                <w:t>תא"מ (שלום י-ם) 47839-08-19</w:t>
              </w:r>
            </w:hyperlink>
            <w:r>
              <w:rPr>
                <w:rFonts w:ascii="David" w:hAnsi="David"/>
                <w:rtl/>
              </w:rPr>
              <w:t xml:space="preserve">, </w:t>
            </w:r>
            <w:r>
              <w:rPr>
                <w:rFonts w:ascii="David" w:hAnsi="David"/>
                <w:u w:val="single"/>
                <w:rtl/>
              </w:rPr>
              <w:t>צו אחד - לשמירה על ציביונו היהודי של צה"ל בע"מ נ' דבוש</w:t>
            </w:r>
            <w:r>
              <w:rPr>
                <w:rFonts w:ascii="David" w:hAnsi="David"/>
                <w:rtl/>
              </w:rPr>
              <w:t xml:space="preserve"> (הש' א' יחזקאל)) </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26/8/2021</w:t>
            </w:r>
          </w:p>
        </w:tc>
        <w:tc>
          <w:tcPr>
            <w:tcW w:w="2944" w:type="dxa"/>
            <w:tcBorders>
              <w:top w:val="single" w:sz="4" w:space="0" w:color="auto"/>
              <w:left w:val="single" w:sz="4" w:space="0" w:color="auto"/>
              <w:bottom w:val="single" w:sz="4" w:space="0" w:color="auto"/>
              <w:right w:val="single" w:sz="4" w:space="0" w:color="auto"/>
            </w:tcBorders>
          </w:tcPr>
          <w:p w:rsidR="00730465" w:rsidRDefault="00730465">
            <w:pPr>
              <w:shd w:val="clear" w:color="auto" w:fill="FFFFFF"/>
              <w:spacing w:line="360" w:lineRule="auto"/>
              <w:jc w:val="both"/>
              <w:rPr>
                <w:rFonts w:asciiTheme="minorHAnsi" w:hAnsiTheme="minorHAnsi" w:cstheme="minorBidi"/>
                <w:rtl/>
              </w:rPr>
            </w:pPr>
            <w:r>
              <w:rPr>
                <w:rFonts w:ascii="David" w:hAnsi="David"/>
                <w:rtl/>
              </w:rPr>
              <w:t xml:space="preserve">נקבע פיצוי בסך של </w:t>
            </w:r>
            <w:r>
              <w:rPr>
                <w:rFonts w:ascii="David" w:hAnsi="David"/>
                <w:u w:val="single"/>
                <w:rtl/>
              </w:rPr>
              <w:t xml:space="preserve">10,000 ש"ח </w:t>
            </w:r>
            <w:r>
              <w:rPr>
                <w:rFonts w:ascii="David" w:hAnsi="David"/>
                <w:rtl/>
              </w:rPr>
              <w:t xml:space="preserve">בגין פרסום </w:t>
            </w:r>
            <w:r>
              <w:rPr>
                <w:rFonts w:ascii="David" w:hAnsi="David"/>
                <w:u w:val="single"/>
                <w:rtl/>
              </w:rPr>
              <w:t xml:space="preserve">תמונה </w:t>
            </w:r>
            <w:r>
              <w:rPr>
                <w:rFonts w:ascii="David" w:hAnsi="David"/>
                <w:rtl/>
              </w:rPr>
              <w:t xml:space="preserve">בטוויטר </w:t>
            </w:r>
          </w:p>
          <w:p w:rsidR="00730465" w:rsidRDefault="00730465">
            <w:pPr>
              <w:pStyle w:val="af0"/>
              <w:spacing w:after="0" w:line="360" w:lineRule="auto"/>
              <w:ind w:left="0"/>
              <w:jc w:val="both"/>
              <w:rPr>
                <w:rFonts w:ascii="David" w:hAnsi="David" w:cs="David"/>
                <w:b/>
                <w:bCs/>
                <w:sz w:val="24"/>
                <w:szCs w:val="24"/>
                <w:rtl/>
              </w:rPr>
            </w:pP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13.</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730465">
            <w:pPr>
              <w:rPr>
                <w:rFonts w:ascii="David" w:hAnsi="David"/>
                <w:color w:val="000000"/>
                <w:rtl/>
              </w:rPr>
            </w:pPr>
            <w:r>
              <w:rPr>
                <w:rFonts w:ascii="David" w:hAnsi="David"/>
                <w:color w:val="000000"/>
                <w:rtl/>
              </w:rPr>
              <w:t xml:space="preserve">תא (הרצ') 17640-09-20‏, </w:t>
            </w:r>
            <w:r>
              <w:rPr>
                <w:rFonts w:ascii="David" w:hAnsi="David"/>
                <w:color w:val="000000"/>
                <w:u w:val="single"/>
                <w:rtl/>
              </w:rPr>
              <w:t>פלאש 90 בע"מ נ' טיב קפיטל סוכנות לביטוח (2008) בע"מ</w:t>
            </w:r>
            <w:r>
              <w:rPr>
                <w:rFonts w:ascii="David" w:hAnsi="David"/>
                <w:color w:val="000000"/>
                <w:rtl/>
              </w:rPr>
              <w:t xml:space="preserve"> (הש' א' ויצנבליט)</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color w:val="000000"/>
                <w:sz w:val="24"/>
                <w:szCs w:val="24"/>
                <w:rtl/>
              </w:rPr>
              <w:t>מיום 21/12/2021</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shd w:val="clear" w:color="auto" w:fill="FFFFFF"/>
              <w:spacing w:line="360" w:lineRule="auto"/>
              <w:jc w:val="both"/>
              <w:rPr>
                <w:rFonts w:ascii="David" w:hAnsi="David"/>
                <w:rtl/>
              </w:rPr>
            </w:pPr>
            <w:r>
              <w:rPr>
                <w:rFonts w:ascii="David" w:hAnsi="David"/>
                <w:rtl/>
              </w:rPr>
              <w:t>נקבעו פיצויים הן בסך של 18,000 ₪ לתובעת והן בסך של 4,000 ₪ לצלם בגין פרסום תמונה ברשת החברת פייסבוק</w:t>
            </w:r>
          </w:p>
        </w:tc>
      </w:tr>
      <w:tr w:rsidR="00730465" w:rsidTr="00730465">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lastRenderedPageBreak/>
              <w:t>14.</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730465">
            <w:pPr>
              <w:rPr>
                <w:rFonts w:ascii="David" w:hAnsi="David"/>
                <w:rtl/>
              </w:rPr>
            </w:pPr>
            <w:r>
              <w:rPr>
                <w:rFonts w:ascii="David" w:hAnsi="David"/>
                <w:color w:val="000000"/>
                <w:rtl/>
              </w:rPr>
              <w:t>ת"א (שלום י-ם) 47266-10-19</w:t>
            </w:r>
            <w:r>
              <w:rPr>
                <w:rFonts w:ascii="David" w:hAnsi="David"/>
                <w:rtl/>
              </w:rPr>
              <w:t xml:space="preserve">, </w:t>
            </w:r>
            <w:r>
              <w:rPr>
                <w:rFonts w:ascii="David" w:hAnsi="David"/>
                <w:color w:val="000000"/>
                <w:u w:val="single"/>
                <w:rtl/>
              </w:rPr>
              <w:t>יחיאל ריבה נ' קרן היסוד המגבית המאוחדת לישראל</w:t>
            </w:r>
            <w:r>
              <w:rPr>
                <w:rFonts w:ascii="David" w:hAnsi="David"/>
                <w:color w:val="000000"/>
                <w:rtl/>
              </w:rPr>
              <w:t xml:space="preserve"> (הש' א' סילברמן</w:t>
            </w:r>
            <w:r>
              <w:rPr>
                <w:rFonts w:ascii="David" w:hAnsi="David"/>
                <w:rtl/>
              </w:rPr>
              <w:t>)</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tl/>
              </w:rPr>
            </w:pPr>
            <w:r>
              <w:rPr>
                <w:rFonts w:ascii="David" w:hAnsi="David" w:cs="David"/>
                <w:sz w:val="24"/>
                <w:szCs w:val="24"/>
                <w:rtl/>
              </w:rPr>
              <w:t>מיום 27/3/2022</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shd w:val="clear" w:color="auto" w:fill="FFFFFF"/>
              <w:spacing w:line="360" w:lineRule="auto"/>
              <w:jc w:val="both"/>
              <w:rPr>
                <w:rFonts w:ascii="David" w:hAnsi="David"/>
                <w:rtl/>
              </w:rPr>
            </w:pPr>
            <w:r>
              <w:rPr>
                <w:rFonts w:ascii="David" w:hAnsi="David"/>
                <w:rtl/>
              </w:rPr>
              <w:t xml:space="preserve">נקבע פיצוי בסך של </w:t>
            </w:r>
            <w:r>
              <w:rPr>
                <w:rFonts w:ascii="David" w:hAnsi="David"/>
                <w:u w:val="single"/>
                <w:rtl/>
              </w:rPr>
              <w:t>78,000 ₪</w:t>
            </w:r>
            <w:r>
              <w:rPr>
                <w:rFonts w:ascii="David" w:hAnsi="David"/>
                <w:rtl/>
              </w:rPr>
              <w:t xml:space="preserve"> בגין</w:t>
            </w:r>
            <w:r>
              <w:rPr>
                <w:rFonts w:ascii="David" w:hAnsi="David"/>
                <w:u w:val="single"/>
                <w:rtl/>
              </w:rPr>
              <w:t xml:space="preserve"> 13 פרסומי תמונות</w:t>
            </w:r>
            <w:r>
              <w:rPr>
                <w:rFonts w:ascii="David" w:hAnsi="David"/>
                <w:rtl/>
              </w:rPr>
              <w:t xml:space="preserve"> ברשת החברתית פייסבוק</w:t>
            </w:r>
          </w:p>
        </w:tc>
      </w:tr>
      <w:tr w:rsidR="00730465" w:rsidTr="00730465">
        <w:trPr>
          <w:trHeight w:val="1028"/>
        </w:trPr>
        <w:tc>
          <w:tcPr>
            <w:tcW w:w="496"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b/>
                <w:bCs/>
                <w:sz w:val="24"/>
                <w:szCs w:val="24"/>
                <w:rtl/>
              </w:rPr>
            </w:pPr>
            <w:r>
              <w:rPr>
                <w:rFonts w:ascii="David" w:hAnsi="David" w:cs="David"/>
                <w:b/>
                <w:bCs/>
                <w:sz w:val="24"/>
                <w:szCs w:val="24"/>
                <w:rtl/>
              </w:rPr>
              <w:t>15.</w:t>
            </w:r>
          </w:p>
        </w:tc>
        <w:tc>
          <w:tcPr>
            <w:tcW w:w="3652" w:type="dxa"/>
            <w:tcBorders>
              <w:top w:val="single" w:sz="4" w:space="0" w:color="auto"/>
              <w:left w:val="single" w:sz="4" w:space="0" w:color="auto"/>
              <w:bottom w:val="single" w:sz="4" w:space="0" w:color="auto"/>
              <w:right w:val="single" w:sz="4" w:space="0" w:color="auto"/>
            </w:tcBorders>
            <w:hideMark/>
          </w:tcPr>
          <w:p w:rsidR="00730465" w:rsidRDefault="00730465">
            <w:pPr>
              <w:shd w:val="clear" w:color="auto" w:fill="FFFFFF"/>
              <w:spacing w:line="360" w:lineRule="auto"/>
              <w:jc w:val="both"/>
              <w:rPr>
                <w:rFonts w:ascii="David" w:hAnsi="David"/>
                <w:sz w:val="22"/>
                <w:szCs w:val="22"/>
                <w:rtl/>
              </w:rPr>
            </w:pPr>
            <w:r>
              <w:rPr>
                <w:rFonts w:ascii="David" w:hAnsi="David"/>
                <w:rtl/>
              </w:rPr>
              <w:t xml:space="preserve">ע"א 72503-11-20 (מחוזי י-ם), </w:t>
            </w:r>
            <w:r>
              <w:rPr>
                <w:rFonts w:ascii="David" w:hAnsi="David"/>
                <w:u w:val="single"/>
                <w:rtl/>
              </w:rPr>
              <w:t>רוסיה בצבעים בירושלים ואח' נ' פלאש 90 בע"מ ואח'</w:t>
            </w:r>
            <w:r>
              <w:rPr>
                <w:rFonts w:ascii="David" w:hAnsi="David"/>
                <w:sz w:val="20"/>
                <w:szCs w:val="20"/>
                <w:rtl/>
              </w:rPr>
              <w:t xml:space="preserve"> </w:t>
            </w:r>
            <w:r>
              <w:rPr>
                <w:rFonts w:ascii="David" w:hAnsi="David"/>
                <w:rtl/>
              </w:rPr>
              <w:t>(השופטת ע' אבמן-מולר)</w:t>
            </w:r>
          </w:p>
        </w:tc>
        <w:tc>
          <w:tcPr>
            <w:tcW w:w="1410" w:type="dxa"/>
            <w:tcBorders>
              <w:top w:val="single" w:sz="4" w:space="0" w:color="auto"/>
              <w:left w:val="single" w:sz="4" w:space="0" w:color="auto"/>
              <w:bottom w:val="single" w:sz="4" w:space="0" w:color="auto"/>
              <w:right w:val="single" w:sz="4" w:space="0" w:color="auto"/>
            </w:tcBorders>
            <w:hideMark/>
          </w:tcPr>
          <w:p w:rsidR="00730465" w:rsidRDefault="00730465">
            <w:pPr>
              <w:pStyle w:val="af0"/>
              <w:spacing w:after="0" w:line="360" w:lineRule="auto"/>
              <w:ind w:left="0"/>
              <w:jc w:val="both"/>
              <w:rPr>
                <w:rFonts w:ascii="David" w:hAnsi="David" w:cs="David"/>
                <w:sz w:val="24"/>
                <w:szCs w:val="24"/>
              </w:rPr>
            </w:pPr>
            <w:r>
              <w:rPr>
                <w:rFonts w:ascii="David" w:hAnsi="David" w:cs="David"/>
                <w:sz w:val="24"/>
                <w:szCs w:val="24"/>
                <w:rtl/>
              </w:rPr>
              <w:t>מיום 10/4/2022</w:t>
            </w:r>
          </w:p>
        </w:tc>
        <w:tc>
          <w:tcPr>
            <w:tcW w:w="2944" w:type="dxa"/>
            <w:tcBorders>
              <w:top w:val="single" w:sz="4" w:space="0" w:color="auto"/>
              <w:left w:val="single" w:sz="4" w:space="0" w:color="auto"/>
              <w:bottom w:val="single" w:sz="4" w:space="0" w:color="auto"/>
              <w:right w:val="single" w:sz="4" w:space="0" w:color="auto"/>
            </w:tcBorders>
            <w:hideMark/>
          </w:tcPr>
          <w:p w:rsidR="00730465" w:rsidRDefault="00730465">
            <w:pPr>
              <w:shd w:val="clear" w:color="auto" w:fill="FFFFFF"/>
              <w:spacing w:line="360" w:lineRule="auto"/>
              <w:jc w:val="both"/>
              <w:rPr>
                <w:rFonts w:ascii="David" w:hAnsi="David"/>
                <w:rtl/>
              </w:rPr>
            </w:pPr>
            <w:r>
              <w:rPr>
                <w:rFonts w:ascii="David" w:hAnsi="David"/>
                <w:rtl/>
              </w:rPr>
              <w:t xml:space="preserve">אושר פיצוי בסך של </w:t>
            </w:r>
            <w:r>
              <w:rPr>
                <w:rFonts w:ascii="David" w:hAnsi="David"/>
                <w:u w:val="single"/>
                <w:rtl/>
              </w:rPr>
              <w:t>32,000 ₪</w:t>
            </w:r>
            <w:r>
              <w:rPr>
                <w:rFonts w:ascii="David" w:hAnsi="David"/>
                <w:rtl/>
              </w:rPr>
              <w:t xml:space="preserve"> בגין פרסום </w:t>
            </w:r>
            <w:r>
              <w:rPr>
                <w:rFonts w:ascii="David" w:hAnsi="David"/>
                <w:u w:val="single"/>
                <w:rtl/>
              </w:rPr>
              <w:t>שש תמונות</w:t>
            </w:r>
            <w:r>
              <w:rPr>
                <w:rFonts w:ascii="David" w:hAnsi="David"/>
                <w:rtl/>
              </w:rPr>
              <w:t xml:space="preserve"> באינטרנט</w:t>
            </w:r>
          </w:p>
        </w:tc>
      </w:tr>
    </w:tbl>
    <w:p w:rsidR="00730465" w:rsidRDefault="00730465" w:rsidP="00730465">
      <w:pPr>
        <w:pStyle w:val="af0"/>
        <w:spacing w:line="360" w:lineRule="auto"/>
        <w:ind w:left="395"/>
        <w:jc w:val="both"/>
        <w:rPr>
          <w:rFonts w:ascii="David" w:hAnsi="David" w:cs="David"/>
          <w:b/>
          <w:bCs/>
          <w:sz w:val="24"/>
          <w:szCs w:val="24"/>
          <w:rtl/>
        </w:rPr>
      </w:pPr>
    </w:p>
    <w:p w:rsidR="00730465" w:rsidRDefault="00730465" w:rsidP="00730465">
      <w:pPr>
        <w:pStyle w:val="a3"/>
        <w:rPr>
          <w:rFonts w:ascii="David" w:hAnsi="David"/>
          <w:sz w:val="22"/>
          <w:szCs w:val="22"/>
          <w:rtl/>
        </w:rPr>
      </w:pPr>
    </w:p>
    <w:p w:rsidR="00730465" w:rsidRDefault="00730465" w:rsidP="00730465">
      <w:pPr>
        <w:pStyle w:val="af0"/>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סוף דבר לעניין הפיצוי הכספי</w:t>
      </w:r>
    </w:p>
    <w:p w:rsidR="00730465" w:rsidRDefault="00730465" w:rsidP="00730465">
      <w:pPr>
        <w:pStyle w:val="af0"/>
        <w:numPr>
          <w:ilvl w:val="0"/>
          <w:numId w:val="4"/>
        </w:numPr>
        <w:spacing w:line="360" w:lineRule="auto"/>
        <w:ind w:left="962" w:hanging="426"/>
        <w:jc w:val="both"/>
        <w:rPr>
          <w:rFonts w:ascii="David" w:hAnsi="David" w:cs="David"/>
          <w:sz w:val="24"/>
          <w:szCs w:val="24"/>
        </w:rPr>
      </w:pPr>
      <w:r>
        <w:rPr>
          <w:rFonts w:ascii="David" w:hAnsi="David" w:cs="David"/>
          <w:sz w:val="24"/>
          <w:szCs w:val="24"/>
          <w:rtl/>
        </w:rPr>
        <w:t xml:space="preserve">עיינתי באמור לעיל.  נתתי דעתי לכך שההפרות הוסרו על אתר עם קבלת התביעה ובפועל אינן קיימות כעת. עוד נתתי דעתי לכך שאין מדובר בפרסומים  שנעשו תוך קלות דעת, אלא מדובר פרסומים שנעשו תוך כדי מסע פרסום לסבב הופעות של ביתם של הנתבעים 1-2. </w:t>
      </w:r>
    </w:p>
    <w:p w:rsidR="00730465" w:rsidRDefault="00730465" w:rsidP="00730465">
      <w:pPr>
        <w:pStyle w:val="af0"/>
        <w:spacing w:line="360" w:lineRule="auto"/>
        <w:ind w:left="395"/>
        <w:jc w:val="both"/>
        <w:rPr>
          <w:rFonts w:ascii="David" w:hAnsi="David" w:cs="David"/>
          <w:sz w:val="24"/>
          <w:szCs w:val="24"/>
        </w:rPr>
      </w:pPr>
    </w:p>
    <w:p w:rsidR="00730465" w:rsidRDefault="00730465" w:rsidP="00730465">
      <w:pPr>
        <w:pStyle w:val="af0"/>
        <w:numPr>
          <w:ilvl w:val="0"/>
          <w:numId w:val="4"/>
        </w:numPr>
        <w:spacing w:line="360" w:lineRule="auto"/>
        <w:ind w:left="962" w:hanging="426"/>
        <w:jc w:val="both"/>
        <w:rPr>
          <w:rFonts w:ascii="David" w:hAnsi="David" w:cs="David"/>
          <w:sz w:val="24"/>
          <w:szCs w:val="24"/>
          <w:rtl/>
        </w:rPr>
      </w:pPr>
      <w:r>
        <w:rPr>
          <w:rFonts w:ascii="David" w:hAnsi="David" w:cs="David"/>
          <w:sz w:val="24"/>
          <w:szCs w:val="24"/>
          <w:rtl/>
        </w:rPr>
        <w:t xml:space="preserve">עוד נתתי דעתי לטענה לפיה הנתבעת 4 כבר שילמה לתובעת סך של 12,000 ₪. בנוסף יש להתייחס לכך שבקביעת פיצוי סטטוטורי </w:t>
      </w:r>
      <w:r>
        <w:rPr>
          <w:rFonts w:ascii="David" w:hAnsi="David" w:cs="David"/>
          <w:sz w:val="24"/>
          <w:szCs w:val="24"/>
          <w:u w:val="single"/>
          <w:rtl/>
        </w:rPr>
        <w:t>אין</w:t>
      </w:r>
      <w:r>
        <w:rPr>
          <w:rFonts w:ascii="David" w:hAnsi="David" w:cs="David"/>
          <w:sz w:val="24"/>
          <w:szCs w:val="24"/>
          <w:rtl/>
        </w:rPr>
        <w:t xml:space="preserve"> מקום לבצע חישוב אריתמטי ביחס לכל הפרה והפרה, ולעניין זה ר' </w:t>
      </w:r>
      <w:bookmarkStart w:id="1" w:name="Text1"/>
      <w:r>
        <w:rPr>
          <w:rFonts w:ascii="David" w:hAnsi="David" w:cs="David"/>
          <w:color w:val="000000"/>
          <w:sz w:val="24"/>
          <w:szCs w:val="24"/>
          <w:rtl/>
        </w:rPr>
        <w:t xml:space="preserve">ע"א 1007/10, </w:t>
      </w:r>
      <w:r>
        <w:rPr>
          <w:rFonts w:ascii="David" w:hAnsi="David" w:cs="David"/>
          <w:color w:val="000000"/>
          <w:sz w:val="24"/>
          <w:szCs w:val="24"/>
          <w:u w:val="single"/>
          <w:rtl/>
        </w:rPr>
        <w:t>מזל כהן נ' יאיר מדינה</w:t>
      </w:r>
      <w:bookmarkEnd w:id="1"/>
      <w:r>
        <w:rPr>
          <w:rFonts w:ascii="David" w:hAnsi="David" w:cs="David"/>
          <w:sz w:val="24"/>
          <w:szCs w:val="24"/>
          <w:rtl/>
        </w:rPr>
        <w:t xml:space="preserve"> [מיום  17/2/2013, הנ' א' גרוניס, השופטות ע' ארבל והש' (כתוארה אז) א' חיות] שם נקבע כך (ההדגשות לא במקור) - </w:t>
      </w:r>
      <w:r>
        <w:rPr>
          <w:rFonts w:ascii="David" w:hAnsi="David" w:cs="David"/>
          <w:b/>
          <w:bCs/>
          <w:sz w:val="24"/>
          <w:szCs w:val="24"/>
          <w:rtl/>
        </w:rPr>
        <w:t xml:space="preserve">"אין צורך לבדוק לעומק את הקשר בין הפיצוי שנפסק בערכאה הדיונית לבין הנזק הממשי שהוסב למערערת, </w:t>
      </w:r>
      <w:r>
        <w:rPr>
          <w:rFonts w:ascii="David" w:hAnsi="David" w:cs="David"/>
          <w:b/>
          <w:bCs/>
          <w:sz w:val="24"/>
          <w:szCs w:val="24"/>
          <w:u w:val="single"/>
          <w:rtl/>
        </w:rPr>
        <w:t>שכן הפיצוי שניתן הוא פיצוי סטטוטורי ללא הוכחת נזק ועליו לקיים רק קשר כללי</w:t>
      </w:r>
      <w:r>
        <w:rPr>
          <w:rFonts w:ascii="David" w:hAnsi="David" w:cs="David"/>
          <w:b/>
          <w:bCs/>
          <w:sz w:val="24"/>
          <w:szCs w:val="24"/>
          <w:rtl/>
        </w:rPr>
        <w:t xml:space="preserve"> לאמדן הנזק המשוער"</w:t>
      </w:r>
      <w:r>
        <w:rPr>
          <w:rFonts w:ascii="David" w:hAnsi="David" w:cs="David"/>
          <w:sz w:val="24"/>
          <w:szCs w:val="24"/>
          <w:rtl/>
        </w:rPr>
        <w:t xml:space="preserve">. להרחבה ר' גם הדיון ביחס לפיצוי סטטוטורי, אמנם בנושאי לשון הרע אך רלוונטי לעניינינו - </w:t>
      </w:r>
      <w:hyperlink r:id="rId23" w:history="1">
        <w:r w:rsidRPr="00EA7F74">
          <w:rPr>
            <w:rStyle w:val="Hyperlink"/>
            <w:rFonts w:ascii="David" w:hAnsi="David" w:cs="David"/>
            <w:color w:val="auto"/>
            <w:sz w:val="24"/>
            <w:szCs w:val="24"/>
            <w:u w:val="none"/>
            <w:rtl/>
          </w:rPr>
          <w:t>ת"א (מחוזי תל אביב) 14264-11-14</w:t>
        </w:r>
      </w:hyperlink>
      <w:r>
        <w:rPr>
          <w:rFonts w:ascii="David" w:hAnsi="David" w:cs="David"/>
          <w:sz w:val="24"/>
          <w:szCs w:val="24"/>
          <w:rtl/>
        </w:rPr>
        <w:t xml:space="preserve">, </w:t>
      </w:r>
      <w:r>
        <w:rPr>
          <w:rFonts w:ascii="David" w:hAnsi="David" w:cs="David"/>
          <w:sz w:val="24"/>
          <w:szCs w:val="24"/>
          <w:u w:val="single"/>
          <w:rtl/>
        </w:rPr>
        <w:t>כנפו נ' גינזבורסקי</w:t>
      </w:r>
      <w:r>
        <w:rPr>
          <w:rFonts w:ascii="David" w:hAnsi="David" w:cs="David"/>
          <w:sz w:val="24"/>
          <w:szCs w:val="24"/>
          <w:rtl/>
        </w:rPr>
        <w:t xml:space="preserve">, (מיום 4/1/2018, הש' אביגיל כהן) – וכן ערעור בבית המשפט העליון שנדחה - </w:t>
      </w:r>
      <w:hyperlink r:id="rId24" w:history="1">
        <w:r w:rsidRPr="00EA7F74">
          <w:rPr>
            <w:rStyle w:val="Hyperlink"/>
            <w:rFonts w:ascii="David" w:hAnsi="David" w:cs="David"/>
            <w:color w:val="auto"/>
            <w:sz w:val="24"/>
            <w:szCs w:val="24"/>
            <w:u w:val="none"/>
            <w:rtl/>
          </w:rPr>
          <w:t>ע"א 1286/18</w:t>
        </w:r>
      </w:hyperlink>
      <w:r>
        <w:rPr>
          <w:rFonts w:ascii="David" w:hAnsi="David" w:cs="David"/>
          <w:sz w:val="24"/>
          <w:szCs w:val="24"/>
          <w:rtl/>
        </w:rPr>
        <w:t xml:space="preserve"> </w:t>
      </w:r>
      <w:r>
        <w:rPr>
          <w:rFonts w:ascii="David" w:hAnsi="David" w:cs="David"/>
          <w:sz w:val="24"/>
          <w:szCs w:val="24"/>
          <w:u w:val="single"/>
          <w:rtl/>
        </w:rPr>
        <w:t>גינזבורסקי נ' כנפו</w:t>
      </w:r>
      <w:r>
        <w:rPr>
          <w:rFonts w:ascii="David" w:hAnsi="David" w:cs="David"/>
          <w:sz w:val="24"/>
          <w:szCs w:val="24"/>
          <w:rtl/>
        </w:rPr>
        <w:t xml:space="preserve"> (מיום 5/7/2019).</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numPr>
          <w:ilvl w:val="0"/>
          <w:numId w:val="4"/>
        </w:numPr>
        <w:spacing w:line="360" w:lineRule="auto"/>
        <w:ind w:left="962" w:hanging="426"/>
        <w:jc w:val="both"/>
        <w:rPr>
          <w:rFonts w:ascii="David" w:hAnsi="David" w:cs="David"/>
          <w:sz w:val="24"/>
          <w:szCs w:val="24"/>
          <w:rtl/>
        </w:rPr>
      </w:pPr>
      <w:r>
        <w:rPr>
          <w:rFonts w:ascii="David" w:hAnsi="David" w:cs="David"/>
          <w:sz w:val="24"/>
          <w:szCs w:val="24"/>
          <w:rtl/>
        </w:rPr>
        <w:t xml:space="preserve">בנוסף, נתתי דעתי לטענת הנתבעים 1-2 המפנים לכך שהתובעת הפיקה וערכה את הצילומים ללא תשלום וכן לטענתם ששכרה הוא כשכר הנערה – עצם פרסום התמונות. עוד התייחסתי לכך שהתובעת העניקה זכות שימוש, למשל בדף האינסטגרם של הנערה או למשל לצורך כתבת יח"צ אותה התירה המפורש. </w:t>
      </w:r>
      <w:r>
        <w:rPr>
          <w:rFonts w:ascii="David" w:hAnsi="David" w:cs="David"/>
          <w:sz w:val="24"/>
          <w:szCs w:val="24"/>
          <w:u w:val="single"/>
          <w:rtl/>
        </w:rPr>
        <w:t>אין בטענות אלה כדי לגרוע מזכות התובעת לפיצוי</w:t>
      </w:r>
      <w:r>
        <w:rPr>
          <w:rFonts w:ascii="David" w:hAnsi="David" w:cs="David"/>
          <w:sz w:val="24"/>
          <w:szCs w:val="24"/>
          <w:rtl/>
        </w:rPr>
        <w:t xml:space="preserve">. זכויות הקניין של התובעת אינן בגדר הפקר בו ניתן לעשות שימוש ללא כל תשלום, להפיצן לכל עבר וכן לשלוח אותן לפרסום לקניונים, למרכזים שונים. העובדה שהתובעת, משיקוליה שלה החליטה לא לגבות תשלום, אינה מתירה את הגישה לכיסה ולזכויותיה ללא קבלת היתר. </w:t>
      </w:r>
    </w:p>
    <w:p w:rsidR="00730465" w:rsidRDefault="00730465" w:rsidP="00730465">
      <w:pPr>
        <w:pStyle w:val="af0"/>
        <w:spacing w:line="360" w:lineRule="auto"/>
        <w:ind w:left="395"/>
        <w:jc w:val="both"/>
        <w:rPr>
          <w:rFonts w:ascii="David" w:hAnsi="David" w:cs="David"/>
          <w:sz w:val="24"/>
          <w:szCs w:val="24"/>
          <w:rtl/>
        </w:rPr>
      </w:pPr>
    </w:p>
    <w:p w:rsidR="00730465" w:rsidRDefault="00730465" w:rsidP="00730465">
      <w:pPr>
        <w:pStyle w:val="af0"/>
        <w:spacing w:line="360" w:lineRule="auto"/>
        <w:ind w:left="395"/>
        <w:jc w:val="both"/>
        <w:rPr>
          <w:rFonts w:ascii="David" w:hAnsi="David" w:cs="David"/>
          <w:sz w:val="24"/>
          <w:szCs w:val="24"/>
          <w:rtl/>
        </w:rPr>
      </w:pPr>
      <w:r>
        <w:rPr>
          <w:rFonts w:ascii="David" w:hAnsi="David" w:cs="David"/>
          <w:sz w:val="24"/>
          <w:szCs w:val="24"/>
          <w:rtl/>
        </w:rPr>
        <w:t xml:space="preserve">לאחר כל האמור לעיל, הנכון הוא לחייב את הנתבעים 1-2, ביחד ולחוד, הן בגין הפרת זכות היוצרים והן בגין הפרת הזכות המוסרית, בסך כולל של </w:t>
      </w:r>
      <w:r>
        <w:rPr>
          <w:rFonts w:ascii="David" w:hAnsi="David" w:cs="David"/>
          <w:b/>
          <w:bCs/>
          <w:sz w:val="24"/>
          <w:szCs w:val="24"/>
          <w:u w:val="single"/>
          <w:rtl/>
        </w:rPr>
        <w:t>24,000 ₪</w:t>
      </w:r>
      <w:r>
        <w:rPr>
          <w:rFonts w:ascii="David" w:hAnsi="David" w:cs="David"/>
          <w:sz w:val="24"/>
          <w:szCs w:val="24"/>
          <w:rtl/>
        </w:rPr>
        <w:t>.</w:t>
      </w:r>
    </w:p>
    <w:p w:rsidR="00730465" w:rsidRDefault="00730465" w:rsidP="00730465">
      <w:pPr>
        <w:pStyle w:val="af0"/>
        <w:spacing w:line="360" w:lineRule="auto"/>
        <w:ind w:left="395"/>
        <w:jc w:val="both"/>
        <w:rPr>
          <w:rFonts w:ascii="David" w:hAnsi="David" w:cs="David"/>
          <w:b/>
          <w:bCs/>
          <w:sz w:val="24"/>
          <w:szCs w:val="24"/>
          <w:rtl/>
        </w:rPr>
      </w:pPr>
    </w:p>
    <w:p w:rsidR="00730465" w:rsidRDefault="00730465" w:rsidP="00730465">
      <w:pPr>
        <w:pStyle w:val="af0"/>
        <w:spacing w:line="360" w:lineRule="auto"/>
        <w:ind w:left="-881"/>
        <w:jc w:val="both"/>
        <w:rPr>
          <w:rFonts w:ascii="David" w:hAnsi="David" w:cs="David"/>
          <w:b/>
          <w:bCs/>
          <w:sz w:val="24"/>
          <w:szCs w:val="24"/>
          <w:rtl/>
        </w:rPr>
      </w:pPr>
      <w:r>
        <w:rPr>
          <w:rFonts w:ascii="David" w:hAnsi="David" w:cs="David"/>
          <w:b/>
          <w:bCs/>
          <w:sz w:val="28"/>
          <w:szCs w:val="28"/>
          <w:u w:val="single"/>
          <w:rtl/>
        </w:rPr>
        <w:lastRenderedPageBreak/>
        <w:t>חלק רביעי – סיכום וכן תוצאת פסק הדין</w:t>
      </w:r>
    </w:p>
    <w:p w:rsidR="00730465" w:rsidRDefault="00730465" w:rsidP="00730465">
      <w:pPr>
        <w:pStyle w:val="af0"/>
        <w:numPr>
          <w:ilvl w:val="0"/>
          <w:numId w:val="1"/>
        </w:numPr>
        <w:spacing w:line="360" w:lineRule="auto"/>
        <w:ind w:left="-172" w:hanging="284"/>
        <w:jc w:val="both"/>
        <w:rPr>
          <w:rFonts w:ascii="David" w:hAnsi="David" w:cs="David"/>
          <w:sz w:val="24"/>
          <w:szCs w:val="24"/>
          <w:u w:val="single"/>
          <w:rtl/>
        </w:rPr>
      </w:pPr>
      <w:r>
        <w:rPr>
          <w:rFonts w:ascii="David" w:hAnsi="David" w:cs="David"/>
          <w:b/>
          <w:bCs/>
          <w:sz w:val="24"/>
          <w:szCs w:val="24"/>
          <w:u w:val="single"/>
          <w:rtl/>
        </w:rPr>
        <w:t>לסיכום</w:t>
      </w:r>
    </w:p>
    <w:p w:rsidR="00730465" w:rsidRDefault="00730465" w:rsidP="00730465">
      <w:pPr>
        <w:pStyle w:val="af0"/>
        <w:spacing w:line="360" w:lineRule="auto"/>
        <w:ind w:left="-172"/>
        <w:jc w:val="both"/>
        <w:rPr>
          <w:rFonts w:ascii="David" w:hAnsi="David" w:cs="David"/>
          <w:sz w:val="24"/>
          <w:szCs w:val="24"/>
        </w:rPr>
      </w:pPr>
      <w:r>
        <w:rPr>
          <w:rFonts w:ascii="David" w:hAnsi="David" w:cs="David"/>
          <w:sz w:val="24"/>
          <w:szCs w:val="24"/>
          <w:rtl/>
        </w:rPr>
        <w:t>מכל האמור לעיל עולה התמונה הבאה:</w:t>
      </w:r>
    </w:p>
    <w:p w:rsidR="00730465" w:rsidRDefault="00730465" w:rsidP="00570644">
      <w:pPr>
        <w:pStyle w:val="af0"/>
        <w:numPr>
          <w:ilvl w:val="0"/>
          <w:numId w:val="9"/>
        </w:numPr>
        <w:spacing w:line="360" w:lineRule="auto"/>
        <w:jc w:val="both"/>
        <w:rPr>
          <w:rFonts w:ascii="David" w:hAnsi="David" w:cs="David"/>
          <w:sz w:val="24"/>
          <w:szCs w:val="24"/>
          <w:rtl/>
        </w:rPr>
      </w:pPr>
      <w:r>
        <w:rPr>
          <w:rFonts w:ascii="David" w:hAnsi="David" w:cs="David"/>
          <w:sz w:val="24"/>
          <w:szCs w:val="24"/>
          <w:rtl/>
        </w:rPr>
        <w:t>התמונות אותן צילמה התובעת מקנות זכות יוצרים וכן זכות מוסרית, על כך הורחב בס</w:t>
      </w:r>
      <w:r w:rsidR="00570644">
        <w:rPr>
          <w:rFonts w:ascii="David" w:hAnsi="David" w:cs="David" w:hint="cs"/>
          <w:sz w:val="24"/>
          <w:szCs w:val="24"/>
          <w:rtl/>
        </w:rPr>
        <w:t>'</w:t>
      </w:r>
      <w:r>
        <w:rPr>
          <w:rFonts w:ascii="David" w:hAnsi="David" w:cs="David"/>
          <w:sz w:val="24"/>
          <w:szCs w:val="24"/>
          <w:rtl/>
        </w:rPr>
        <w:t xml:space="preserve"> 3 לפסק הדין.</w:t>
      </w:r>
    </w:p>
    <w:p w:rsidR="00730465" w:rsidRDefault="00730465" w:rsidP="00730465">
      <w:pPr>
        <w:pStyle w:val="af0"/>
        <w:spacing w:line="360" w:lineRule="auto"/>
        <w:ind w:left="188"/>
        <w:jc w:val="both"/>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Pr>
      </w:pPr>
      <w:r>
        <w:rPr>
          <w:rFonts w:ascii="David" w:hAnsi="David" w:cs="David"/>
          <w:sz w:val="24"/>
          <w:szCs w:val="24"/>
          <w:rtl/>
        </w:rPr>
        <w:t xml:space="preserve">הזכויות בתמונות שייכות לתובעת הצלמת, ולא למגזין </w:t>
      </w:r>
      <w:r>
        <w:rPr>
          <w:rFonts w:ascii="David" w:hAnsi="David" w:cs="David"/>
          <w:sz w:val="24"/>
          <w:szCs w:val="24"/>
        </w:rPr>
        <w:t>EFIFO</w:t>
      </w:r>
      <w:r>
        <w:rPr>
          <w:rFonts w:ascii="David" w:hAnsi="David" w:cs="David"/>
          <w:sz w:val="24"/>
          <w:szCs w:val="24"/>
          <w:rtl/>
        </w:rPr>
        <w:t xml:space="preserve"> כפי שטענו הנתבעים, לעניין זה ר' הדיון בסעיף 4 לפסק הדין.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tl/>
        </w:rPr>
      </w:pPr>
      <w:r>
        <w:rPr>
          <w:rFonts w:ascii="David" w:hAnsi="David" w:cs="David"/>
          <w:sz w:val="24"/>
          <w:szCs w:val="24"/>
          <w:rtl/>
        </w:rPr>
        <w:t>הנתבעים 1-2 ולא הנתבעת 3, הם האחראים להפרה ולפגיעה בזכויות התובעת, על כך ר' הדיון בסעיף 5 לפסק הדין.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tl/>
        </w:rPr>
      </w:pPr>
      <w:r>
        <w:rPr>
          <w:rFonts w:ascii="David" w:hAnsi="David" w:cs="David"/>
          <w:sz w:val="24"/>
          <w:szCs w:val="24"/>
          <w:rtl/>
        </w:rPr>
        <w:t>הנתבעים 1-2 אינם בגדר "מפר תמים", הרחבה לעניין זה הובאה בסעיף 6 לפסק הדין.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tl/>
        </w:rPr>
      </w:pPr>
      <w:r>
        <w:rPr>
          <w:rFonts w:ascii="David" w:hAnsi="David" w:cs="David"/>
          <w:sz w:val="24"/>
          <w:szCs w:val="24"/>
          <w:rtl/>
        </w:rPr>
        <w:t>אין לקבל טענות הנתבעים 1-2 לפיהן התובעת לא קיבלה את אישור הוריה לצילומים וכי פעלה שלא כדין בהתקשרות עם קטינה, על כך ר' סעיף 7 לפסק הדין.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tl/>
        </w:rPr>
      </w:pPr>
      <w:r>
        <w:rPr>
          <w:rFonts w:ascii="David" w:hAnsi="David" w:cs="David"/>
          <w:sz w:val="24"/>
          <w:szCs w:val="24"/>
          <w:rtl/>
        </w:rPr>
        <w:t>יש לחייב את הנתבעים 1-2, ביחד ולחוד, בפיצוי בסך של 24,000 ₪. דיון ביחס להיקף הפיצוי לו זכאית התובעת הובא בסעיף 9 לפסק הדין.</w:t>
      </w:r>
    </w:p>
    <w:p w:rsidR="00730465" w:rsidRDefault="00730465" w:rsidP="00730465">
      <w:pPr>
        <w:pStyle w:val="af0"/>
        <w:rPr>
          <w:rFonts w:ascii="David" w:hAnsi="David" w:cs="David"/>
          <w:sz w:val="24"/>
          <w:szCs w:val="24"/>
        </w:rPr>
      </w:pPr>
    </w:p>
    <w:p w:rsidR="00730465" w:rsidRDefault="00730465" w:rsidP="00730465">
      <w:pPr>
        <w:pStyle w:val="af0"/>
        <w:numPr>
          <w:ilvl w:val="0"/>
          <w:numId w:val="9"/>
        </w:numPr>
        <w:spacing w:line="360" w:lineRule="auto"/>
        <w:jc w:val="both"/>
        <w:rPr>
          <w:rFonts w:ascii="David" w:hAnsi="David" w:cs="David"/>
          <w:sz w:val="24"/>
          <w:szCs w:val="24"/>
          <w:rtl/>
        </w:rPr>
      </w:pPr>
      <w:r w:rsidRPr="0012667B">
        <w:rPr>
          <w:rFonts w:ascii="David" w:hAnsi="David" w:cs="David"/>
          <w:sz w:val="24"/>
          <w:szCs w:val="24"/>
          <w:u w:val="single"/>
          <w:rtl/>
        </w:rPr>
        <w:t>ביחס להוצאות משפט לתובעת</w:t>
      </w:r>
      <w:r>
        <w:rPr>
          <w:rFonts w:ascii="David" w:hAnsi="David" w:cs="David"/>
          <w:sz w:val="24"/>
          <w:szCs w:val="24"/>
          <w:rtl/>
        </w:rPr>
        <w:t xml:space="preserve"> – בנסיבות העניין יחויבו הנתבעים 1-2 בהוצאות משפט ושכר טרחת עו"ד בסך של 12,000 ₪. למען הסר ספק נתתי דעתי לכך שסכום זה הוא מחצית מסכום החיוב הכולל של הנתבעים 1-2 אשר עומד על הסך של 24,000 ₪, עם זאת אין להתעלם מהעובדה שהתובעת נאלצה לנהל הליך משפטי מלא על מנת לקבל סכום זה.</w:t>
      </w:r>
    </w:p>
    <w:p w:rsidR="00730465" w:rsidRDefault="00730465" w:rsidP="00730465">
      <w:pPr>
        <w:pStyle w:val="af0"/>
        <w:spacing w:line="360" w:lineRule="auto"/>
        <w:ind w:left="188"/>
        <w:jc w:val="both"/>
        <w:rPr>
          <w:rFonts w:ascii="David" w:hAnsi="David" w:cs="David"/>
          <w:sz w:val="24"/>
          <w:szCs w:val="24"/>
        </w:rPr>
      </w:pPr>
      <w:r w:rsidRPr="0012667B">
        <w:rPr>
          <w:rFonts w:ascii="David" w:hAnsi="David" w:cs="David"/>
          <w:sz w:val="24"/>
          <w:szCs w:val="24"/>
          <w:u w:val="single"/>
          <w:rtl/>
        </w:rPr>
        <w:t>באשר להוצאות משפט לנתבעת 3</w:t>
      </w:r>
      <w:r>
        <w:rPr>
          <w:rFonts w:ascii="David" w:hAnsi="David" w:cs="David"/>
          <w:sz w:val="24"/>
          <w:szCs w:val="24"/>
          <w:rtl/>
        </w:rPr>
        <w:t xml:space="preserve"> -  התביעה כנגדה אמנם תידחה, ואולם בנסיבות העניין ובהינתן העובדה שלפחות בתחילת ההליך לא היה ברור מי הפר את זכויות התובעת, וכן לאור האמור בפסק הדין לעיל הרי אין מקום לחייב את התובעת בתשלום הוצאות.</w:t>
      </w:r>
    </w:p>
    <w:p w:rsidR="00730465" w:rsidRDefault="00730465" w:rsidP="00730465">
      <w:pPr>
        <w:pStyle w:val="af0"/>
        <w:spacing w:line="360" w:lineRule="auto"/>
        <w:ind w:left="188"/>
        <w:jc w:val="both"/>
        <w:rPr>
          <w:rFonts w:ascii="David" w:hAnsi="David" w:cs="David"/>
          <w:sz w:val="24"/>
          <w:szCs w:val="24"/>
        </w:rPr>
      </w:pPr>
    </w:p>
    <w:p w:rsidR="00730465" w:rsidRDefault="004E0C18" w:rsidP="004E0C18">
      <w:pPr>
        <w:pStyle w:val="af0"/>
        <w:spacing w:line="360" w:lineRule="auto"/>
        <w:ind w:left="-595"/>
        <w:jc w:val="both"/>
        <w:rPr>
          <w:rFonts w:ascii="David" w:hAnsi="David" w:cs="David"/>
          <w:b/>
          <w:bCs/>
          <w:sz w:val="24"/>
          <w:szCs w:val="24"/>
        </w:rPr>
      </w:pPr>
      <w:r>
        <w:rPr>
          <w:rFonts w:ascii="David" w:hAnsi="David" w:cs="David" w:hint="cs"/>
          <w:b/>
          <w:bCs/>
          <w:sz w:val="24"/>
          <w:szCs w:val="24"/>
          <w:rtl/>
        </w:rPr>
        <w:t xml:space="preserve">אשר על כן </w:t>
      </w:r>
      <w:r w:rsidR="00730465">
        <w:rPr>
          <w:rFonts w:ascii="David" w:hAnsi="David" w:cs="David"/>
          <w:b/>
          <w:bCs/>
          <w:sz w:val="24"/>
          <w:szCs w:val="24"/>
          <w:u w:val="single"/>
          <w:rtl/>
        </w:rPr>
        <w:t>אני מחייב את הנתבעים 1 ו-2</w:t>
      </w:r>
      <w:r w:rsidR="00730465">
        <w:rPr>
          <w:rFonts w:ascii="David" w:hAnsi="David" w:cs="David"/>
          <w:b/>
          <w:bCs/>
          <w:sz w:val="24"/>
          <w:szCs w:val="24"/>
          <w:rtl/>
        </w:rPr>
        <w:t xml:space="preserve">, ביחד ולחוד, בתשלום הסך של </w:t>
      </w:r>
      <w:r w:rsidR="00730465">
        <w:rPr>
          <w:rFonts w:ascii="David" w:hAnsi="David" w:cs="David"/>
          <w:b/>
          <w:bCs/>
          <w:sz w:val="24"/>
          <w:szCs w:val="24"/>
          <w:u w:val="single"/>
          <w:rtl/>
        </w:rPr>
        <w:t>24,000 ₪</w:t>
      </w:r>
      <w:r w:rsidR="00730465">
        <w:rPr>
          <w:rFonts w:ascii="David" w:hAnsi="David" w:cs="David"/>
          <w:b/>
          <w:bCs/>
          <w:sz w:val="24"/>
          <w:szCs w:val="24"/>
          <w:rtl/>
        </w:rPr>
        <w:t xml:space="preserve"> בתוספת הפרשי הצמדה וריבית כחוק ממועד פסק הדין ועד למועד התשלום בפועל. בנוסף אני מחייב את הנתבעים 1-2, ביחד ולחוד, בתשלום הוצאות משפט ושכר טרחת עו"ד בסך כולל של </w:t>
      </w:r>
      <w:r w:rsidR="00730465">
        <w:rPr>
          <w:rFonts w:ascii="David" w:hAnsi="David" w:cs="David"/>
          <w:b/>
          <w:bCs/>
          <w:sz w:val="24"/>
          <w:szCs w:val="24"/>
          <w:u w:val="single"/>
          <w:rtl/>
        </w:rPr>
        <w:t>12,000 ₪</w:t>
      </w:r>
      <w:r w:rsidR="00730465">
        <w:rPr>
          <w:rFonts w:ascii="David" w:hAnsi="David" w:cs="David"/>
          <w:b/>
          <w:bCs/>
          <w:sz w:val="24"/>
          <w:szCs w:val="24"/>
          <w:rtl/>
        </w:rPr>
        <w:t xml:space="preserve"> בתוספת הפרשי הצמדה וריבית כחוק ממועד פסק הדין ועד למועד התשלום בפועל. התביעה </w:t>
      </w:r>
      <w:r w:rsidR="00730465">
        <w:rPr>
          <w:rFonts w:ascii="David" w:hAnsi="David" w:cs="David"/>
          <w:b/>
          <w:bCs/>
          <w:sz w:val="24"/>
          <w:szCs w:val="24"/>
          <w:u w:val="single"/>
          <w:rtl/>
        </w:rPr>
        <w:t>כנגד הנתבעת 3 נדחית</w:t>
      </w:r>
      <w:r w:rsidR="00730465">
        <w:rPr>
          <w:rFonts w:ascii="David" w:hAnsi="David" w:cs="David"/>
          <w:b/>
          <w:bCs/>
          <w:sz w:val="24"/>
          <w:szCs w:val="24"/>
          <w:rtl/>
        </w:rPr>
        <w:t>, כאמור לעיל ללא צו להוצאות.</w:t>
      </w:r>
    </w:p>
    <w:p w:rsidR="005B0F49" w:rsidRDefault="00005C8B" w:rsidP="0012667B">
      <w:pPr>
        <w:spacing w:line="360" w:lineRule="auto"/>
        <w:ind w:left="-618"/>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א' אלול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28 אוגוסט 2022</w:t>
          </w:r>
        </w:sdtContent>
      </w:sdt>
      <w:r>
        <w:rPr>
          <w:rFonts w:ascii="Arial" w:hAnsi="Arial"/>
          <w:noProof w:val="0"/>
          <w:rtl/>
        </w:rPr>
        <w:t>, בהעדר הצדדים.</w:t>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sidR="005B0F49">
        <w:rPr>
          <w:rFonts w:ascii="Arial" w:hAnsi="Arial" w:hint="cs"/>
          <w:noProof w:val="0"/>
          <w:rtl/>
        </w:rPr>
        <w:tab/>
      </w:r>
      <w:r w:rsidR="005B0F49">
        <w:rPr>
          <w:rFonts w:ascii="Arial" w:hAnsi="Arial" w:hint="cs"/>
          <w:noProof w:val="0"/>
          <w:rtl/>
        </w:rPr>
        <w:tab/>
      </w:r>
      <w:r w:rsidR="00633C4F">
        <w:rPr>
          <w:rFonts w:ascii="Arial" w:hAnsi="Arial"/>
          <w:noProof w:val="0"/>
          <w:rtl/>
        </w:rPr>
        <w:t xml:space="preserve"> </w:t>
      </w:r>
    </w:p>
    <w:p w:rsidR="00694556" w:rsidRDefault="00E53D2A" w:rsidP="00633C4F">
      <w:pPr>
        <w:spacing w:line="360" w:lineRule="auto"/>
        <w:ind w:left="3600" w:firstLine="720"/>
      </w:pPr>
      <w:sdt>
        <w:sdtPr>
          <w:rPr>
            <w:rtl/>
          </w:rPr>
          <w:alias w:val="MergeField"/>
          <w:tag w:val="1237"/>
          <w:id w:val="-1283567863"/>
        </w:sdtPr>
        <w:sdtEndPr/>
        <w:sdtContent>
          <w:r>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5"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sectPr w:rsidR="00694556" w:rsidSect="0074535B">
      <w:headerReference w:type="even" r:id="rId26"/>
      <w:headerReference w:type="default" r:id="rId27"/>
      <w:footerReference w:type="even" r:id="rId28"/>
      <w:footerReference w:type="default" r:id="rId29"/>
      <w:headerReference w:type="first" r:id="rId30"/>
      <w:footerReference w:type="first" r:id="rId31"/>
      <w:pgSz w:w="11907" w:h="16840" w:code="9"/>
      <w:pgMar w:top="1134" w:right="1588" w:bottom="1077"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5"/>
      <w:jc w:val="center"/>
      <w:rPr>
        <w:rStyle w:val="ac"/>
      </w:rPr>
    </w:pPr>
    <w:r w:rsidRPr="00A62BD0">
      <w:rPr>
        <w:rStyle w:val="ac"/>
      </w:rPr>
      <w:fldChar w:fldCharType="begin"/>
    </w:r>
    <w:r w:rsidR="00005C8B" w:rsidRPr="00A62BD0">
      <w:rPr>
        <w:rStyle w:val="ac"/>
      </w:rPr>
      <w:instrText xml:space="preserve"> PAGE </w:instrText>
    </w:r>
    <w:r w:rsidRPr="00A62BD0">
      <w:rPr>
        <w:rStyle w:val="ac"/>
      </w:rPr>
      <w:fldChar w:fldCharType="separate"/>
    </w:r>
    <w:r w:rsidR="00E53D2A">
      <w:rPr>
        <w:rStyle w:val="ac"/>
        <w:rtl/>
      </w:rPr>
      <w:t>1</w:t>
    </w:r>
    <w:r w:rsidRPr="00A62BD0">
      <w:rPr>
        <w:rStyle w:val="ac"/>
      </w:rPr>
      <w:fldChar w:fldCharType="end"/>
    </w:r>
    <w:r w:rsidR="00005C8B" w:rsidRPr="00A62BD0">
      <w:rPr>
        <w:rStyle w:val="ac"/>
        <w:rFonts w:hint="cs"/>
        <w:rtl/>
      </w:rPr>
      <w:t xml:space="preserve"> מתוך </w:t>
    </w:r>
    <w:r w:rsidRPr="00A62BD0">
      <w:rPr>
        <w:rStyle w:val="ac"/>
      </w:rPr>
      <w:fldChar w:fldCharType="begin"/>
    </w:r>
    <w:r w:rsidR="00005C8B" w:rsidRPr="00A62BD0">
      <w:rPr>
        <w:rStyle w:val="ac"/>
      </w:rPr>
      <w:instrText xml:space="preserve"> NUMPAGES </w:instrText>
    </w:r>
    <w:r w:rsidRPr="00A62BD0">
      <w:rPr>
        <w:rStyle w:val="ac"/>
      </w:rPr>
      <w:fldChar w:fldCharType="separate"/>
    </w:r>
    <w:r w:rsidR="00E53D2A">
      <w:rPr>
        <w:rStyle w:val="ac"/>
        <w:rtl/>
      </w:rPr>
      <w:t>15</w:t>
    </w:r>
    <w:r w:rsidRPr="00A62BD0">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E53D2A"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bookmarkStart w:id="2" w:name="_GoBack"/>
          <w:sdt>
            <w:sdtPr>
              <w:rPr>
                <w:b/>
                <w:bCs/>
                <w:noProof w:val="0"/>
                <w:sz w:val="26"/>
                <w:szCs w:val="26"/>
                <w:rtl/>
              </w:rPr>
              <w:alias w:val="1171"/>
              <w:tag w:val="1171"/>
              <w:id w:val="81650337"/>
              <w:text w:multiLine="1"/>
            </w:sdtPr>
            <w:sdtEndPr/>
            <w:sdtContent>
              <w:r w:rsidR="00590BFF">
                <w:rPr>
                  <w:b/>
                  <w:bCs/>
                  <w:noProof w:val="0"/>
                  <w:sz w:val="26"/>
                  <w:szCs w:val="26"/>
                  <w:rtl/>
                </w:rPr>
                <w:t>71998-12-20</w:t>
              </w:r>
            </w:sdtContent>
          </w:sdt>
          <w:bookmarkEnd w:id="2"/>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אזולאי נ' קרני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1A4"/>
    <w:multiLevelType w:val="hybridMultilevel"/>
    <w:tmpl w:val="9002388A"/>
    <w:lvl w:ilvl="0" w:tplc="3E860692">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 w15:restartNumberingAfterBreak="0">
    <w:nsid w:val="035D2577"/>
    <w:multiLevelType w:val="hybridMultilevel"/>
    <w:tmpl w:val="D7A09D9A"/>
    <w:lvl w:ilvl="0" w:tplc="ED1A927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 w15:restartNumberingAfterBreak="0">
    <w:nsid w:val="05A36862"/>
    <w:multiLevelType w:val="hybridMultilevel"/>
    <w:tmpl w:val="493CF046"/>
    <w:lvl w:ilvl="0" w:tplc="D116C0B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3" w15:restartNumberingAfterBreak="0">
    <w:nsid w:val="0E1E44D0"/>
    <w:multiLevelType w:val="hybridMultilevel"/>
    <w:tmpl w:val="87A2E982"/>
    <w:lvl w:ilvl="0" w:tplc="DAEE841C">
      <w:start w:val="19"/>
      <w:numFmt w:val="bullet"/>
      <w:lvlText w:val="-"/>
      <w:lvlJc w:val="left"/>
      <w:pPr>
        <w:ind w:left="1440" w:hanging="360"/>
      </w:pPr>
      <w:rPr>
        <w:rFonts w:ascii="David" w:eastAsiaTheme="minorHAnsi" w:hAnsi="David" w:cs="David"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5" w15:restartNumberingAfterBreak="0">
    <w:nsid w:val="2526517C"/>
    <w:multiLevelType w:val="hybridMultilevel"/>
    <w:tmpl w:val="856ACECC"/>
    <w:lvl w:ilvl="0" w:tplc="1056F54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6" w15:restartNumberingAfterBreak="0">
    <w:nsid w:val="3E075EC6"/>
    <w:multiLevelType w:val="hybridMultilevel"/>
    <w:tmpl w:val="699E35A8"/>
    <w:lvl w:ilvl="0" w:tplc="B5B801C6">
      <w:start w:val="1"/>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7" w15:restartNumberingAfterBreak="0">
    <w:nsid w:val="46240E6D"/>
    <w:multiLevelType w:val="hybridMultilevel"/>
    <w:tmpl w:val="7BDC2B28"/>
    <w:lvl w:ilvl="0" w:tplc="FDC2BCE0">
      <w:start w:val="1"/>
      <w:numFmt w:val="hebrew1"/>
      <w:lvlText w:val="(%1)"/>
      <w:lvlJc w:val="left"/>
      <w:pPr>
        <w:ind w:left="188" w:hanging="360"/>
      </w:pPr>
    </w:lvl>
    <w:lvl w:ilvl="1" w:tplc="04090019">
      <w:start w:val="1"/>
      <w:numFmt w:val="lowerLetter"/>
      <w:lvlText w:val="%2."/>
      <w:lvlJc w:val="left"/>
      <w:pPr>
        <w:ind w:left="908" w:hanging="360"/>
      </w:pPr>
    </w:lvl>
    <w:lvl w:ilvl="2" w:tplc="0409001B">
      <w:start w:val="1"/>
      <w:numFmt w:val="lowerRoman"/>
      <w:lvlText w:val="%3."/>
      <w:lvlJc w:val="right"/>
      <w:pPr>
        <w:ind w:left="1628" w:hanging="180"/>
      </w:pPr>
    </w:lvl>
    <w:lvl w:ilvl="3" w:tplc="0409000F">
      <w:start w:val="1"/>
      <w:numFmt w:val="decimal"/>
      <w:lvlText w:val="%4."/>
      <w:lvlJc w:val="left"/>
      <w:pPr>
        <w:ind w:left="2348" w:hanging="360"/>
      </w:pPr>
    </w:lvl>
    <w:lvl w:ilvl="4" w:tplc="04090019">
      <w:start w:val="1"/>
      <w:numFmt w:val="lowerLetter"/>
      <w:lvlText w:val="%5."/>
      <w:lvlJc w:val="left"/>
      <w:pPr>
        <w:ind w:left="3068" w:hanging="360"/>
      </w:pPr>
    </w:lvl>
    <w:lvl w:ilvl="5" w:tplc="0409001B">
      <w:start w:val="1"/>
      <w:numFmt w:val="lowerRoman"/>
      <w:lvlText w:val="%6."/>
      <w:lvlJc w:val="right"/>
      <w:pPr>
        <w:ind w:left="3788" w:hanging="180"/>
      </w:pPr>
    </w:lvl>
    <w:lvl w:ilvl="6" w:tplc="0409000F">
      <w:start w:val="1"/>
      <w:numFmt w:val="decimal"/>
      <w:lvlText w:val="%7."/>
      <w:lvlJc w:val="left"/>
      <w:pPr>
        <w:ind w:left="4508" w:hanging="360"/>
      </w:pPr>
    </w:lvl>
    <w:lvl w:ilvl="7" w:tplc="04090019">
      <w:start w:val="1"/>
      <w:numFmt w:val="lowerLetter"/>
      <w:lvlText w:val="%8."/>
      <w:lvlJc w:val="left"/>
      <w:pPr>
        <w:ind w:left="5228" w:hanging="360"/>
      </w:pPr>
    </w:lvl>
    <w:lvl w:ilvl="8" w:tplc="0409001B">
      <w:start w:val="1"/>
      <w:numFmt w:val="lowerRoman"/>
      <w:lvlText w:val="%9."/>
      <w:lvlJc w:val="right"/>
      <w:pPr>
        <w:ind w:left="5948" w:hanging="180"/>
      </w:pPr>
    </w:lvl>
  </w:abstractNum>
  <w:abstractNum w:abstractNumId="8" w15:restartNumberingAfterBreak="0">
    <w:nsid w:val="6D2B4B3D"/>
    <w:multiLevelType w:val="hybridMultilevel"/>
    <w:tmpl w:val="71F8CBB2"/>
    <w:lvl w:ilvl="0" w:tplc="78F6D88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87418"/>
    <w:rsid w:val="000B2E97"/>
    <w:rsid w:val="000D4A02"/>
    <w:rsid w:val="001072A9"/>
    <w:rsid w:val="00121F97"/>
    <w:rsid w:val="0012667B"/>
    <w:rsid w:val="001277D7"/>
    <w:rsid w:val="00132017"/>
    <w:rsid w:val="00140E42"/>
    <w:rsid w:val="0014234E"/>
    <w:rsid w:val="00145A87"/>
    <w:rsid w:val="001C4003"/>
    <w:rsid w:val="001F5474"/>
    <w:rsid w:val="002352F7"/>
    <w:rsid w:val="00261210"/>
    <w:rsid w:val="00295DD1"/>
    <w:rsid w:val="003725BC"/>
    <w:rsid w:val="00381D3A"/>
    <w:rsid w:val="003823DA"/>
    <w:rsid w:val="004102C3"/>
    <w:rsid w:val="0043595F"/>
    <w:rsid w:val="0046753C"/>
    <w:rsid w:val="0047645A"/>
    <w:rsid w:val="004C5CA7"/>
    <w:rsid w:val="004D49A3"/>
    <w:rsid w:val="004E0C18"/>
    <w:rsid w:val="004E6E3C"/>
    <w:rsid w:val="005124F1"/>
    <w:rsid w:val="00530BAD"/>
    <w:rsid w:val="00541598"/>
    <w:rsid w:val="00547DB7"/>
    <w:rsid w:val="00567324"/>
    <w:rsid w:val="00570644"/>
    <w:rsid w:val="00590BFF"/>
    <w:rsid w:val="005B0F49"/>
    <w:rsid w:val="005C7EC6"/>
    <w:rsid w:val="005D4BDB"/>
    <w:rsid w:val="0060626B"/>
    <w:rsid w:val="00622BAA"/>
    <w:rsid w:val="00625C89"/>
    <w:rsid w:val="00633C4F"/>
    <w:rsid w:val="00671BD5"/>
    <w:rsid w:val="006805C1"/>
    <w:rsid w:val="006816EC"/>
    <w:rsid w:val="00694556"/>
    <w:rsid w:val="006E1A53"/>
    <w:rsid w:val="007056AA"/>
    <w:rsid w:val="00730465"/>
    <w:rsid w:val="00744F41"/>
    <w:rsid w:val="0074535B"/>
    <w:rsid w:val="007A24FE"/>
    <w:rsid w:val="007A35AA"/>
    <w:rsid w:val="007F1048"/>
    <w:rsid w:val="00820005"/>
    <w:rsid w:val="0083107C"/>
    <w:rsid w:val="00846D27"/>
    <w:rsid w:val="008610A7"/>
    <w:rsid w:val="008E1332"/>
    <w:rsid w:val="00903896"/>
    <w:rsid w:val="00927813"/>
    <w:rsid w:val="00934F1C"/>
    <w:rsid w:val="00944D13"/>
    <w:rsid w:val="00957C90"/>
    <w:rsid w:val="009E0263"/>
    <w:rsid w:val="00A0260A"/>
    <w:rsid w:val="00A267CF"/>
    <w:rsid w:val="00A43458"/>
    <w:rsid w:val="00A62BD0"/>
    <w:rsid w:val="00AC4E19"/>
    <w:rsid w:val="00AD7E6E"/>
    <w:rsid w:val="00AE01B4"/>
    <w:rsid w:val="00AF1ED6"/>
    <w:rsid w:val="00B14234"/>
    <w:rsid w:val="00B32C61"/>
    <w:rsid w:val="00B368FE"/>
    <w:rsid w:val="00B52482"/>
    <w:rsid w:val="00B80CBD"/>
    <w:rsid w:val="00BC3369"/>
    <w:rsid w:val="00BF77EE"/>
    <w:rsid w:val="00C32E0F"/>
    <w:rsid w:val="00C42BF9"/>
    <w:rsid w:val="00C83E56"/>
    <w:rsid w:val="00CB4F7C"/>
    <w:rsid w:val="00CD0055"/>
    <w:rsid w:val="00D26B56"/>
    <w:rsid w:val="00D319B3"/>
    <w:rsid w:val="00D53924"/>
    <w:rsid w:val="00D60849"/>
    <w:rsid w:val="00D71731"/>
    <w:rsid w:val="00D96D8C"/>
    <w:rsid w:val="00DD337E"/>
    <w:rsid w:val="00E00B6F"/>
    <w:rsid w:val="00E13360"/>
    <w:rsid w:val="00E50B33"/>
    <w:rsid w:val="00E53D2A"/>
    <w:rsid w:val="00E54642"/>
    <w:rsid w:val="00E97908"/>
    <w:rsid w:val="00EA7F74"/>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957C90"/>
    <w:rPr>
      <w:color w:val="808080"/>
    </w:rPr>
  </w:style>
  <w:style w:type="character" w:styleId="Hyperlink">
    <w:name w:val="Hyperlink"/>
    <w:semiHidden/>
    <w:unhideWhenUsed/>
    <w:rsid w:val="00730465"/>
    <w:rPr>
      <w:rFonts w:ascii="Times New Roman" w:hAnsi="Times New Roman" w:cs="Times New Roman" w:hint="default"/>
      <w:color w:val="0000FF"/>
      <w:u w:val="single"/>
    </w:rPr>
  </w:style>
  <w:style w:type="character" w:customStyle="1" w:styleId="a4">
    <w:name w:val="כותרת עליונה תו"/>
    <w:basedOn w:val="a0"/>
    <w:link w:val="a3"/>
    <w:uiPriority w:val="99"/>
    <w:rsid w:val="00730465"/>
    <w:rPr>
      <w:rFonts w:cs="David"/>
      <w:noProof/>
      <w:sz w:val="24"/>
      <w:szCs w:val="24"/>
    </w:rPr>
  </w:style>
  <w:style w:type="paragraph" w:styleId="ae">
    <w:name w:val="Title"/>
    <w:basedOn w:val="a"/>
    <w:link w:val="af"/>
    <w:uiPriority w:val="99"/>
    <w:qFormat/>
    <w:rsid w:val="00730465"/>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
    <w:name w:val="כותרת טקסט תו"/>
    <w:basedOn w:val="a0"/>
    <w:link w:val="ae"/>
    <w:uiPriority w:val="99"/>
    <w:rsid w:val="00730465"/>
    <w:rPr>
      <w:b/>
      <w:bCs/>
      <w:szCs w:val="28"/>
      <w:u w:val="single"/>
      <w:shd w:val="pct20" w:color="auto" w:fill="FFFFFF"/>
      <w:lang w:eastAsia="he-IL"/>
    </w:rPr>
  </w:style>
  <w:style w:type="paragraph" w:styleId="af0">
    <w:name w:val="List Paragraph"/>
    <w:basedOn w:val="a"/>
    <w:uiPriority w:val="34"/>
    <w:qFormat/>
    <w:rsid w:val="00730465"/>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75544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case/23605959" TargetMode="External"/><Relationship Id="rId18" Type="http://schemas.openxmlformats.org/officeDocument/2006/relationships/hyperlink" Target="http://www.nevo.co.il/case/2614588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nevo.co.il/case/2639931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evo.co.il/case/21943986" TargetMode="External"/><Relationship Id="rId17" Type="http://schemas.openxmlformats.org/officeDocument/2006/relationships/hyperlink" Target="http://www.nevo.co.il/case/22982722" TargetMode="External"/><Relationship Id="rId25" Type="http://schemas.openxmlformats.org/officeDocument/2006/relationships/image" Target="media/image1.jp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nevo.co.il/case/26137466" TargetMode="External"/><Relationship Id="rId20" Type="http://schemas.openxmlformats.org/officeDocument/2006/relationships/hyperlink" Target="http://www.nevo.co.il/case/23278363" TargetMode="External"/><Relationship Id="rId29"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40851" TargetMode="External"/><Relationship Id="rId24" Type="http://schemas.openxmlformats.org/officeDocument/2006/relationships/hyperlink" Target="http://www.nevo.co.il/case/2375085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evo.co.il/case/25501315" TargetMode="External"/><Relationship Id="rId23" Type="http://schemas.openxmlformats.org/officeDocument/2006/relationships/hyperlink" Target="http://www.nevo.co.il/case/18137394" TargetMode="External"/><Relationship Id="rId28" Type="http://schemas.openxmlformats.org/officeDocument/2006/relationships/footer" Target="footer1.xml"/><Relationship Id="rId10" Type="http://schemas.openxmlformats.org/officeDocument/2006/relationships/hyperlink" Target="http://www.nevo.co.il/law/3953/gC" TargetMode="External"/><Relationship Id="rId19" Type="http://schemas.openxmlformats.org/officeDocument/2006/relationships/hyperlink" Target="http://www.nevo.co.il/case/26241315"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nevo.co.il/law/40851" TargetMode="External"/><Relationship Id="rId14" Type="http://schemas.openxmlformats.org/officeDocument/2006/relationships/hyperlink" Target="http://www.nevo.co.il/case/26117504" TargetMode="External"/><Relationship Id="rId22" Type="http://schemas.openxmlformats.org/officeDocument/2006/relationships/hyperlink" Target="http://www.nevo.co.il/case/25979882"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nevo.co.il/law/3953/1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442793"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442793"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442793"/>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4990</Words>
  <Characters>24955</Characters>
  <Application>Microsoft Office Word</Application>
  <DocSecurity>4</DocSecurity>
  <Lines>207</Lines>
  <Paragraphs>59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2022-08-31T08:59:00Z</dcterms:created>
  <dcterms:modified xsi:type="dcterms:W3CDTF">2022-08-31T08:59:00Z</dcterms:modified>
</cp:coreProperties>
</file>